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40990" w14:textId="7670BC23" w:rsidR="00A77D77" w:rsidRDefault="00A77D77" w:rsidP="00A77D77">
      <w:pPr>
        <w:contextualSpacing/>
        <w:jc w:val="both"/>
        <w:rPr>
          <w:b/>
          <w:sz w:val="18"/>
          <w:szCs w:val="18"/>
          <w:lang w:val="en-GB"/>
        </w:rPr>
      </w:pPr>
    </w:p>
    <w:p w14:paraId="2B9C5AD7" w14:textId="77777777" w:rsidR="002024C9" w:rsidRDefault="002024C9" w:rsidP="002024C9">
      <w:pPr>
        <w:contextualSpacing/>
        <w:jc w:val="both"/>
        <w:rPr>
          <w:b/>
          <w:sz w:val="18"/>
          <w:szCs w:val="18"/>
          <w:lang w:val="en-GB"/>
        </w:rPr>
      </w:pPr>
      <w:r>
        <w:rPr>
          <w:b/>
          <w:sz w:val="18"/>
          <w:szCs w:val="18"/>
          <w:lang w:val="en-GB"/>
        </w:rPr>
        <w:t>Introduction</w:t>
      </w:r>
    </w:p>
    <w:p w14:paraId="4810BA57" w14:textId="77777777" w:rsidR="002024C9" w:rsidRDefault="002024C9" w:rsidP="002024C9">
      <w:pPr>
        <w:pStyle w:val="Brdtekst1"/>
        <w:contextualSpacing/>
        <w:jc w:val="both"/>
        <w:rPr>
          <w:rFonts w:ascii="Verdana" w:hAnsi="Verdana"/>
          <w:sz w:val="18"/>
          <w:szCs w:val="18"/>
        </w:rPr>
      </w:pPr>
      <w:r>
        <w:rPr>
          <w:rFonts w:ascii="Verdana" w:hAnsi="Verdana"/>
          <w:color w:val="181716"/>
          <w:sz w:val="18"/>
          <w:szCs w:val="18"/>
        </w:rPr>
        <w:t xml:space="preserve">The </w:t>
      </w:r>
      <w:r w:rsidRPr="00F8663D">
        <w:rPr>
          <w:rFonts w:ascii="Verdana" w:hAnsi="Verdana"/>
          <w:color w:val="181716"/>
          <w:sz w:val="18"/>
          <w:szCs w:val="18"/>
        </w:rPr>
        <w:t xml:space="preserve">Strategic Sector Cooperation </w:t>
      </w:r>
      <w:r>
        <w:rPr>
          <w:rFonts w:ascii="Verdana" w:hAnsi="Verdana"/>
          <w:color w:val="181716"/>
          <w:sz w:val="18"/>
          <w:szCs w:val="18"/>
        </w:rPr>
        <w:t xml:space="preserve">(SSC) Initiative – launched in January 2015 - </w:t>
      </w:r>
      <w:r w:rsidRPr="005E2DAB">
        <w:rPr>
          <w:rFonts w:ascii="Verdana" w:hAnsi="Verdana"/>
          <w:sz w:val="18"/>
          <w:szCs w:val="18"/>
        </w:rPr>
        <w:t>provide</w:t>
      </w:r>
      <w:r>
        <w:rPr>
          <w:rFonts w:ascii="Verdana" w:hAnsi="Verdana"/>
          <w:sz w:val="18"/>
          <w:szCs w:val="18"/>
        </w:rPr>
        <w:t>s</w:t>
      </w:r>
      <w:r w:rsidRPr="005E2DAB">
        <w:rPr>
          <w:rFonts w:ascii="Verdana" w:hAnsi="Verdana"/>
          <w:sz w:val="18"/>
          <w:szCs w:val="18"/>
        </w:rPr>
        <w:t xml:space="preserve"> funding for partnerships between Danish public authorities and their counterparts in </w:t>
      </w:r>
      <w:r>
        <w:rPr>
          <w:rFonts w:ascii="Verdana" w:hAnsi="Verdana"/>
          <w:sz w:val="18"/>
          <w:szCs w:val="18"/>
        </w:rPr>
        <w:t xml:space="preserve">strategically important </w:t>
      </w:r>
      <w:r w:rsidRPr="005E2DAB">
        <w:rPr>
          <w:rFonts w:ascii="Verdana" w:hAnsi="Verdana"/>
          <w:sz w:val="18"/>
          <w:szCs w:val="18"/>
        </w:rPr>
        <w:t xml:space="preserve">developing countries and growth economies. </w:t>
      </w:r>
    </w:p>
    <w:p w14:paraId="016BD3EA" w14:textId="77777777" w:rsidR="002024C9" w:rsidRDefault="002024C9" w:rsidP="002024C9">
      <w:pPr>
        <w:pStyle w:val="Brdtekst1"/>
        <w:contextualSpacing/>
        <w:jc w:val="both"/>
        <w:rPr>
          <w:rFonts w:ascii="Verdana" w:hAnsi="Verdana"/>
          <w:sz w:val="18"/>
          <w:szCs w:val="18"/>
        </w:rPr>
      </w:pPr>
    </w:p>
    <w:p w14:paraId="2855C6CB" w14:textId="44C98122" w:rsidR="002024C9" w:rsidRDefault="002024C9" w:rsidP="002024C9">
      <w:pPr>
        <w:pStyle w:val="Brdtekst1"/>
        <w:contextualSpacing/>
        <w:jc w:val="both"/>
        <w:rPr>
          <w:rFonts w:ascii="Verdana" w:hAnsi="Verdana"/>
          <w:sz w:val="18"/>
          <w:szCs w:val="18"/>
        </w:rPr>
      </w:pPr>
      <w:r>
        <w:rPr>
          <w:rFonts w:ascii="Verdana" w:hAnsi="Verdana"/>
          <w:sz w:val="18"/>
          <w:szCs w:val="18"/>
        </w:rPr>
        <w:t xml:space="preserve">The Initiative </w:t>
      </w:r>
      <w:r w:rsidRPr="00F8663D">
        <w:rPr>
          <w:rFonts w:ascii="Verdana" w:hAnsi="Verdana"/>
          <w:color w:val="181716"/>
          <w:sz w:val="18"/>
          <w:szCs w:val="18"/>
        </w:rPr>
        <w:t xml:space="preserve">focuses on </w:t>
      </w:r>
      <w:r>
        <w:rPr>
          <w:rFonts w:ascii="Verdana" w:hAnsi="Verdana"/>
          <w:color w:val="181716"/>
          <w:sz w:val="18"/>
          <w:szCs w:val="18"/>
        </w:rPr>
        <w:t xml:space="preserve">the framework conditions that can help partner countries respond to </w:t>
      </w:r>
      <w:r w:rsidRPr="00F8663D">
        <w:rPr>
          <w:rFonts w:ascii="Verdana" w:hAnsi="Verdana"/>
          <w:color w:val="181716"/>
          <w:sz w:val="18"/>
          <w:szCs w:val="18"/>
        </w:rPr>
        <w:t xml:space="preserve">concrete development </w:t>
      </w:r>
      <w:r>
        <w:rPr>
          <w:rFonts w:ascii="Verdana" w:hAnsi="Verdana"/>
          <w:color w:val="181716"/>
          <w:sz w:val="18"/>
          <w:szCs w:val="18"/>
        </w:rPr>
        <w:t xml:space="preserve">challenges. </w:t>
      </w:r>
      <w:r w:rsidRPr="004472AD">
        <w:rPr>
          <w:rFonts w:ascii="Verdana" w:hAnsi="Verdana"/>
          <w:sz w:val="18"/>
          <w:szCs w:val="18"/>
        </w:rPr>
        <w:t xml:space="preserve">The policy framework is the Danish strategy for development aid and humanitarian assistance, “The World 2030” (2017), and </w:t>
      </w:r>
      <w:r>
        <w:rPr>
          <w:rFonts w:ascii="Verdana" w:hAnsi="Verdana"/>
          <w:sz w:val="18"/>
          <w:szCs w:val="18"/>
        </w:rPr>
        <w:t>t</w:t>
      </w:r>
      <w:r w:rsidRPr="004472AD">
        <w:rPr>
          <w:rFonts w:ascii="Verdana" w:hAnsi="Verdana"/>
          <w:sz w:val="18"/>
          <w:szCs w:val="18"/>
        </w:rPr>
        <w:t xml:space="preserve">he Danish Government’s Strategy for Economic Diplomacy (2018). </w:t>
      </w:r>
    </w:p>
    <w:p w14:paraId="5AEE0A43" w14:textId="77777777" w:rsidR="002024C9" w:rsidRPr="004472AD" w:rsidRDefault="002024C9" w:rsidP="002024C9">
      <w:pPr>
        <w:pStyle w:val="Brdtekst1"/>
        <w:contextualSpacing/>
        <w:jc w:val="both"/>
        <w:rPr>
          <w:rFonts w:ascii="Verdana" w:hAnsi="Verdana"/>
          <w:sz w:val="18"/>
          <w:szCs w:val="18"/>
        </w:rPr>
      </w:pPr>
    </w:p>
    <w:p w14:paraId="7DB827AB" w14:textId="77777777" w:rsidR="002024C9" w:rsidRDefault="002024C9" w:rsidP="002024C9">
      <w:pPr>
        <w:pStyle w:val="Brdtekst1"/>
        <w:jc w:val="both"/>
        <w:rPr>
          <w:rFonts w:ascii="Verdana" w:hAnsi="Verdana"/>
          <w:sz w:val="18"/>
          <w:szCs w:val="18"/>
        </w:rPr>
      </w:pPr>
      <w:r w:rsidRPr="00E022C5">
        <w:rPr>
          <w:rFonts w:ascii="Verdana" w:hAnsi="Verdana"/>
          <w:sz w:val="18"/>
          <w:szCs w:val="18"/>
        </w:rPr>
        <w:t xml:space="preserve">The </w:t>
      </w:r>
      <w:r>
        <w:rPr>
          <w:rFonts w:ascii="Verdana" w:hAnsi="Verdana"/>
          <w:sz w:val="18"/>
          <w:szCs w:val="18"/>
        </w:rPr>
        <w:t>Initiative</w:t>
      </w:r>
      <w:r w:rsidRPr="00E022C5">
        <w:rPr>
          <w:rFonts w:ascii="Verdana" w:hAnsi="Verdana"/>
          <w:sz w:val="18"/>
          <w:szCs w:val="18"/>
        </w:rPr>
        <w:t xml:space="preserve"> has a triple purpose of </w:t>
      </w:r>
      <w:r>
        <w:rPr>
          <w:rFonts w:ascii="Verdana" w:hAnsi="Verdana"/>
          <w:sz w:val="18"/>
          <w:szCs w:val="18"/>
        </w:rPr>
        <w:t xml:space="preserve">1) </w:t>
      </w:r>
      <w:r w:rsidRPr="00E022C5">
        <w:rPr>
          <w:rFonts w:ascii="Verdana" w:hAnsi="Verdana"/>
          <w:sz w:val="18"/>
          <w:szCs w:val="18"/>
        </w:rPr>
        <w:t>promoting sustainable development in the partner country</w:t>
      </w:r>
      <w:r>
        <w:rPr>
          <w:rFonts w:ascii="Verdana" w:hAnsi="Verdana"/>
          <w:sz w:val="18"/>
          <w:szCs w:val="18"/>
        </w:rPr>
        <w:t xml:space="preserve"> through conducive framework conditions</w:t>
      </w:r>
      <w:r w:rsidRPr="00E022C5">
        <w:rPr>
          <w:rFonts w:ascii="Verdana" w:hAnsi="Verdana"/>
          <w:sz w:val="18"/>
          <w:szCs w:val="18"/>
        </w:rPr>
        <w:t xml:space="preserve">, </w:t>
      </w:r>
      <w:r>
        <w:rPr>
          <w:rFonts w:ascii="Verdana" w:hAnsi="Verdana"/>
          <w:sz w:val="18"/>
          <w:szCs w:val="18"/>
        </w:rPr>
        <w:t xml:space="preserve">2) </w:t>
      </w:r>
      <w:r w:rsidRPr="00E022C5">
        <w:rPr>
          <w:rFonts w:ascii="Verdana" w:hAnsi="Verdana"/>
          <w:sz w:val="18"/>
          <w:szCs w:val="18"/>
        </w:rPr>
        <w:t xml:space="preserve">contributing to stronger bilateral relations, and </w:t>
      </w:r>
      <w:r>
        <w:rPr>
          <w:rFonts w:ascii="Verdana" w:hAnsi="Verdana"/>
          <w:sz w:val="18"/>
          <w:szCs w:val="18"/>
        </w:rPr>
        <w:t xml:space="preserve">3) </w:t>
      </w:r>
      <w:r w:rsidRPr="00E022C5">
        <w:rPr>
          <w:rFonts w:ascii="Verdana" w:hAnsi="Verdana"/>
          <w:sz w:val="18"/>
          <w:szCs w:val="18"/>
        </w:rPr>
        <w:t>opening doors for the Danish private sector by engaging it in delivering solutions to the</w:t>
      </w:r>
      <w:r>
        <w:rPr>
          <w:rFonts w:ascii="Verdana" w:hAnsi="Verdana"/>
          <w:sz w:val="18"/>
          <w:szCs w:val="18"/>
        </w:rPr>
        <w:t xml:space="preserve"> </w:t>
      </w:r>
      <w:r w:rsidRPr="00E022C5">
        <w:rPr>
          <w:rFonts w:ascii="Verdana" w:hAnsi="Verdana"/>
          <w:sz w:val="18"/>
          <w:szCs w:val="18"/>
        </w:rPr>
        <w:t>SDG challenges in partner countries.</w:t>
      </w:r>
      <w:r>
        <w:rPr>
          <w:sz w:val="18"/>
          <w:szCs w:val="18"/>
        </w:rPr>
        <w:t xml:space="preserve"> </w:t>
      </w:r>
    </w:p>
    <w:p w14:paraId="1CD6C7BB" w14:textId="77777777" w:rsidR="002024C9" w:rsidRPr="005E2DAB" w:rsidRDefault="002024C9" w:rsidP="002024C9">
      <w:pPr>
        <w:pStyle w:val="Brdtekst1"/>
        <w:jc w:val="both"/>
        <w:rPr>
          <w:rFonts w:ascii="Verdana" w:hAnsi="Verdana"/>
          <w:sz w:val="18"/>
          <w:szCs w:val="18"/>
        </w:rPr>
      </w:pPr>
      <w:r w:rsidRPr="005E2DAB">
        <w:rPr>
          <w:rFonts w:ascii="Verdana" w:hAnsi="Verdana"/>
          <w:sz w:val="18"/>
          <w:szCs w:val="18"/>
        </w:rPr>
        <w:t xml:space="preserve">The </w:t>
      </w:r>
      <w:r w:rsidRPr="00AA065A">
        <w:rPr>
          <w:rFonts w:ascii="Verdana" w:hAnsi="Verdana"/>
          <w:sz w:val="18"/>
          <w:szCs w:val="18"/>
        </w:rPr>
        <w:t>S</w:t>
      </w:r>
      <w:r>
        <w:rPr>
          <w:rFonts w:ascii="Verdana" w:hAnsi="Verdana"/>
          <w:sz w:val="18"/>
          <w:szCs w:val="18"/>
        </w:rPr>
        <w:t>SC Initiative</w:t>
      </w:r>
      <w:r w:rsidRPr="005E2DAB">
        <w:rPr>
          <w:rFonts w:ascii="Verdana" w:hAnsi="Verdana"/>
          <w:sz w:val="18"/>
          <w:szCs w:val="18"/>
        </w:rPr>
        <w:t xml:space="preserve"> entails two closely linked elements:</w:t>
      </w:r>
    </w:p>
    <w:p w14:paraId="76B9071B" w14:textId="77777777" w:rsidR="002024C9" w:rsidRPr="005E2DAB" w:rsidRDefault="002024C9" w:rsidP="002024C9">
      <w:pPr>
        <w:pStyle w:val="Brdtekst1"/>
        <w:numPr>
          <w:ilvl w:val="0"/>
          <w:numId w:val="1"/>
        </w:numPr>
        <w:jc w:val="both"/>
        <w:rPr>
          <w:rFonts w:ascii="Verdana" w:hAnsi="Verdana"/>
          <w:sz w:val="18"/>
          <w:szCs w:val="18"/>
        </w:rPr>
      </w:pPr>
      <w:r>
        <w:rPr>
          <w:rFonts w:ascii="Verdana" w:hAnsi="Verdana"/>
          <w:sz w:val="18"/>
          <w:szCs w:val="18"/>
        </w:rPr>
        <w:t>Strategic S</w:t>
      </w:r>
      <w:r w:rsidRPr="005E2DAB">
        <w:rPr>
          <w:rFonts w:ascii="Verdana" w:hAnsi="Verdana"/>
          <w:sz w:val="18"/>
          <w:szCs w:val="18"/>
        </w:rPr>
        <w:t xml:space="preserve">ector </w:t>
      </w:r>
      <w:r>
        <w:rPr>
          <w:rFonts w:ascii="Verdana" w:hAnsi="Verdana"/>
          <w:sz w:val="18"/>
          <w:szCs w:val="18"/>
        </w:rPr>
        <w:t>C</w:t>
      </w:r>
      <w:r w:rsidRPr="005E2DAB">
        <w:rPr>
          <w:rFonts w:ascii="Verdana" w:hAnsi="Verdana"/>
          <w:sz w:val="18"/>
          <w:szCs w:val="18"/>
        </w:rPr>
        <w:t xml:space="preserve">ooperation (SSC) projects between Danish authorities and </w:t>
      </w:r>
      <w:r>
        <w:rPr>
          <w:rFonts w:ascii="Verdana" w:hAnsi="Verdana"/>
          <w:sz w:val="18"/>
          <w:szCs w:val="18"/>
        </w:rPr>
        <w:t xml:space="preserve">partner authorities addressing </w:t>
      </w:r>
      <w:r w:rsidRPr="005E2DAB">
        <w:rPr>
          <w:rFonts w:ascii="Verdana" w:hAnsi="Verdana"/>
          <w:sz w:val="18"/>
          <w:szCs w:val="18"/>
        </w:rPr>
        <w:t>sector challenges identified by the partner authority and within areas where Denmark has relevant experience and expertise to offer.</w:t>
      </w:r>
    </w:p>
    <w:p w14:paraId="33527D29" w14:textId="77777777" w:rsidR="002024C9" w:rsidRPr="005E2DAB" w:rsidRDefault="002024C9" w:rsidP="002024C9">
      <w:pPr>
        <w:pStyle w:val="Brdtekst1"/>
        <w:numPr>
          <w:ilvl w:val="0"/>
          <w:numId w:val="1"/>
        </w:numPr>
        <w:jc w:val="both"/>
        <w:rPr>
          <w:rFonts w:ascii="Verdana" w:hAnsi="Verdana"/>
          <w:sz w:val="18"/>
          <w:szCs w:val="18"/>
        </w:rPr>
      </w:pPr>
      <w:r>
        <w:rPr>
          <w:rFonts w:ascii="Verdana" w:hAnsi="Verdana"/>
          <w:sz w:val="18"/>
          <w:szCs w:val="18"/>
        </w:rPr>
        <w:t xml:space="preserve">Posting </w:t>
      </w:r>
      <w:r w:rsidRPr="005E2DAB">
        <w:rPr>
          <w:rFonts w:ascii="Verdana" w:hAnsi="Verdana"/>
          <w:sz w:val="18"/>
          <w:szCs w:val="18"/>
        </w:rPr>
        <w:t xml:space="preserve">of </w:t>
      </w:r>
      <w:r w:rsidRPr="00AA065A">
        <w:rPr>
          <w:rFonts w:ascii="Verdana" w:hAnsi="Verdana"/>
          <w:sz w:val="18"/>
          <w:szCs w:val="18"/>
        </w:rPr>
        <w:t>sector counsellors</w:t>
      </w:r>
      <w:r w:rsidRPr="007C77CF">
        <w:rPr>
          <w:rFonts w:ascii="Verdana" w:hAnsi="Verdana"/>
          <w:color w:val="FF0000"/>
          <w:sz w:val="18"/>
          <w:szCs w:val="18"/>
        </w:rPr>
        <w:t xml:space="preserve"> </w:t>
      </w:r>
      <w:r w:rsidRPr="005E2DAB">
        <w:rPr>
          <w:rFonts w:ascii="Verdana" w:hAnsi="Verdana"/>
          <w:sz w:val="18"/>
          <w:szCs w:val="18"/>
        </w:rPr>
        <w:t xml:space="preserve">with strong sector expertise to Danish embassies </w:t>
      </w:r>
      <w:r>
        <w:rPr>
          <w:rFonts w:ascii="Verdana" w:hAnsi="Verdana"/>
          <w:sz w:val="18"/>
          <w:szCs w:val="18"/>
        </w:rPr>
        <w:t xml:space="preserve">with SSC projects. They are responsible for coordinating the </w:t>
      </w:r>
      <w:r w:rsidRPr="005E2DAB">
        <w:rPr>
          <w:rFonts w:ascii="Verdana" w:hAnsi="Verdana"/>
          <w:sz w:val="18"/>
          <w:szCs w:val="18"/>
        </w:rPr>
        <w:t>SSC projects</w:t>
      </w:r>
      <w:r>
        <w:rPr>
          <w:rFonts w:ascii="Verdana" w:hAnsi="Verdana"/>
          <w:sz w:val="18"/>
          <w:szCs w:val="18"/>
        </w:rPr>
        <w:t xml:space="preserve"> locally and for promoting wider strategic sector partnerships</w:t>
      </w:r>
      <w:r w:rsidRPr="005E2DAB">
        <w:rPr>
          <w:rFonts w:ascii="Verdana" w:hAnsi="Verdana"/>
          <w:sz w:val="18"/>
          <w:szCs w:val="18"/>
        </w:rPr>
        <w:t xml:space="preserve">. </w:t>
      </w:r>
    </w:p>
    <w:p w14:paraId="7E986C87" w14:textId="77777777" w:rsidR="002024C9" w:rsidRDefault="002024C9" w:rsidP="002024C9">
      <w:pPr>
        <w:autoSpaceDE w:val="0"/>
        <w:autoSpaceDN w:val="0"/>
        <w:adjustRightInd w:val="0"/>
        <w:spacing w:after="0"/>
        <w:jc w:val="both"/>
        <w:rPr>
          <w:sz w:val="18"/>
          <w:szCs w:val="18"/>
          <w:lang w:val="en-US"/>
        </w:rPr>
      </w:pPr>
      <w:r w:rsidRPr="00DA58CC">
        <w:rPr>
          <w:sz w:val="18"/>
          <w:szCs w:val="18"/>
          <w:lang w:val="en-US"/>
        </w:rPr>
        <w:t>The Danish authorities contribute with experts that share knowledge, lessons learned and provide input to policy reforms in partner countries.</w:t>
      </w:r>
      <w:r>
        <w:rPr>
          <w:sz w:val="18"/>
          <w:szCs w:val="18"/>
          <w:lang w:val="en-US"/>
        </w:rPr>
        <w:t xml:space="preserve">  </w:t>
      </w:r>
    </w:p>
    <w:p w14:paraId="388860B1" w14:textId="77777777" w:rsidR="002024C9" w:rsidRDefault="002024C9" w:rsidP="002024C9">
      <w:pPr>
        <w:autoSpaceDE w:val="0"/>
        <w:autoSpaceDN w:val="0"/>
        <w:adjustRightInd w:val="0"/>
        <w:spacing w:after="0"/>
        <w:jc w:val="both"/>
        <w:rPr>
          <w:sz w:val="18"/>
          <w:szCs w:val="18"/>
          <w:lang w:val="en-US"/>
        </w:rPr>
      </w:pPr>
    </w:p>
    <w:p w14:paraId="62F244A2" w14:textId="77777777" w:rsidR="002024C9" w:rsidRPr="009325A1" w:rsidRDefault="002024C9" w:rsidP="002024C9">
      <w:pPr>
        <w:autoSpaceDE w:val="0"/>
        <w:autoSpaceDN w:val="0"/>
        <w:adjustRightInd w:val="0"/>
        <w:spacing w:after="0"/>
        <w:jc w:val="both"/>
        <w:rPr>
          <w:sz w:val="18"/>
          <w:szCs w:val="18"/>
          <w:lang w:val="en-US"/>
        </w:rPr>
      </w:pPr>
      <w:r w:rsidRPr="00B1541E">
        <w:rPr>
          <w:sz w:val="18"/>
          <w:szCs w:val="18"/>
          <w:lang w:val="en-US"/>
        </w:rPr>
        <w:t>The Danish Ministry of Foreign Affairs (MFA) contributes</w:t>
      </w:r>
      <w:r>
        <w:rPr>
          <w:sz w:val="18"/>
          <w:szCs w:val="18"/>
          <w:lang w:val="en-US"/>
        </w:rPr>
        <w:t xml:space="preserve"> with</w:t>
      </w:r>
      <w:r w:rsidRPr="00B1541E">
        <w:rPr>
          <w:sz w:val="18"/>
          <w:szCs w:val="18"/>
          <w:lang w:val="en-US"/>
        </w:rPr>
        <w:t xml:space="preserve"> development funds and long-term experience with development policy and cooperation, diplomatic network, strong knowledge of</w:t>
      </w:r>
      <w:r>
        <w:rPr>
          <w:sz w:val="18"/>
          <w:szCs w:val="18"/>
          <w:lang w:val="en-US"/>
        </w:rPr>
        <w:t xml:space="preserve"> country contexts and </w:t>
      </w:r>
      <w:r w:rsidRPr="00B1541E">
        <w:rPr>
          <w:sz w:val="18"/>
          <w:szCs w:val="18"/>
          <w:lang w:val="en-US"/>
        </w:rPr>
        <w:t xml:space="preserve">of Danish companies and trade and investment promotion. </w:t>
      </w:r>
    </w:p>
    <w:p w14:paraId="033FEEFF" w14:textId="77777777" w:rsidR="002024C9" w:rsidRPr="009325A1" w:rsidRDefault="002024C9" w:rsidP="002024C9">
      <w:pPr>
        <w:autoSpaceDE w:val="0"/>
        <w:autoSpaceDN w:val="0"/>
        <w:adjustRightInd w:val="0"/>
        <w:spacing w:after="0"/>
        <w:jc w:val="both"/>
        <w:rPr>
          <w:sz w:val="18"/>
          <w:szCs w:val="18"/>
          <w:lang w:val="en-US"/>
        </w:rPr>
      </w:pPr>
    </w:p>
    <w:p w14:paraId="46C04E94" w14:textId="77777777" w:rsidR="002024C9" w:rsidRPr="003C7E60" w:rsidRDefault="002024C9" w:rsidP="002024C9">
      <w:pPr>
        <w:pStyle w:val="Brdtekst1"/>
        <w:jc w:val="both"/>
        <w:rPr>
          <w:rFonts w:ascii="Verdana" w:hAnsi="Verdana"/>
          <w:sz w:val="18"/>
          <w:szCs w:val="18"/>
        </w:rPr>
      </w:pPr>
      <w:proofErr w:type="gramStart"/>
      <w:r>
        <w:rPr>
          <w:rFonts w:ascii="Verdana" w:hAnsi="Verdana"/>
          <w:b/>
          <w:sz w:val="18"/>
          <w:szCs w:val="18"/>
        </w:rPr>
        <w:t>Current status</w:t>
      </w:r>
      <w:proofErr w:type="gramEnd"/>
      <w:r>
        <w:rPr>
          <w:rFonts w:ascii="Verdana" w:hAnsi="Verdana"/>
          <w:b/>
          <w:sz w:val="18"/>
          <w:szCs w:val="18"/>
        </w:rPr>
        <w:t xml:space="preserve"> </w:t>
      </w:r>
    </w:p>
    <w:p w14:paraId="57338834" w14:textId="2CF84F11" w:rsidR="002024C9" w:rsidRDefault="002024C9" w:rsidP="002024C9">
      <w:pPr>
        <w:autoSpaceDE w:val="0"/>
        <w:autoSpaceDN w:val="0"/>
        <w:adjustRightInd w:val="0"/>
        <w:spacing w:after="0"/>
        <w:jc w:val="both"/>
        <w:rPr>
          <w:sz w:val="18"/>
          <w:szCs w:val="18"/>
          <w:lang w:val="en-US"/>
        </w:rPr>
      </w:pPr>
      <w:r w:rsidRPr="009A496D">
        <w:rPr>
          <w:sz w:val="18"/>
          <w:szCs w:val="18"/>
          <w:lang w:val="en-US"/>
        </w:rPr>
        <w:t xml:space="preserve">The </w:t>
      </w:r>
      <w:r w:rsidRPr="009A496D">
        <w:rPr>
          <w:sz w:val="18"/>
          <w:szCs w:val="18"/>
          <w:u w:val="single"/>
          <w:lang w:val="en-US"/>
        </w:rPr>
        <w:t>first objective</w:t>
      </w:r>
      <w:r w:rsidRPr="009A496D">
        <w:rPr>
          <w:sz w:val="18"/>
          <w:szCs w:val="18"/>
          <w:lang w:val="en-US"/>
        </w:rPr>
        <w:t xml:space="preserve"> of the Initiative is to contribute to </w:t>
      </w:r>
      <w:r w:rsidRPr="009A496D">
        <w:rPr>
          <w:b/>
          <w:sz w:val="18"/>
          <w:szCs w:val="18"/>
          <w:lang w:val="en-US"/>
        </w:rPr>
        <w:t>inclusive, sustainable growth and development</w:t>
      </w:r>
      <w:r w:rsidRPr="009A496D">
        <w:rPr>
          <w:sz w:val="18"/>
          <w:szCs w:val="18"/>
          <w:lang w:val="en-US"/>
        </w:rPr>
        <w:t xml:space="preserve"> </w:t>
      </w:r>
      <w:r w:rsidRPr="009A496D">
        <w:rPr>
          <w:b/>
          <w:sz w:val="18"/>
          <w:szCs w:val="18"/>
          <w:lang w:val="en-US"/>
        </w:rPr>
        <w:t>in partner countries by supporting conducive framework conditions for the fulfilment of the SDGs</w:t>
      </w:r>
      <w:r w:rsidRPr="009A496D">
        <w:rPr>
          <w:sz w:val="18"/>
          <w:szCs w:val="18"/>
          <w:lang w:val="en-US"/>
        </w:rPr>
        <w:t xml:space="preserve">. Based on hands-on experience in establishing framework conditions that promote sustainable growth, Danish authorities contribute with sector expertise on </w:t>
      </w:r>
    </w:p>
    <w:p w14:paraId="273833F7" w14:textId="77777777" w:rsidR="002024C9" w:rsidRDefault="002024C9" w:rsidP="002024C9">
      <w:pPr>
        <w:autoSpaceDE w:val="0"/>
        <w:autoSpaceDN w:val="0"/>
        <w:adjustRightInd w:val="0"/>
        <w:spacing w:after="0"/>
        <w:jc w:val="both"/>
        <w:rPr>
          <w:sz w:val="18"/>
          <w:szCs w:val="18"/>
          <w:lang w:val="en-US"/>
        </w:rPr>
      </w:pPr>
    </w:p>
    <w:p w14:paraId="38620BE2" w14:textId="77777777" w:rsidR="002024C9" w:rsidRDefault="002024C9" w:rsidP="002024C9">
      <w:pPr>
        <w:autoSpaceDE w:val="0"/>
        <w:autoSpaceDN w:val="0"/>
        <w:adjustRightInd w:val="0"/>
        <w:spacing w:after="0"/>
        <w:jc w:val="both"/>
        <w:rPr>
          <w:sz w:val="18"/>
          <w:szCs w:val="18"/>
          <w:lang w:val="en-US"/>
        </w:rPr>
      </w:pPr>
    </w:p>
    <w:p w14:paraId="63A36922" w14:textId="77777777" w:rsidR="002024C9" w:rsidRDefault="002024C9" w:rsidP="002024C9">
      <w:pPr>
        <w:autoSpaceDE w:val="0"/>
        <w:autoSpaceDN w:val="0"/>
        <w:adjustRightInd w:val="0"/>
        <w:spacing w:after="0"/>
        <w:jc w:val="both"/>
        <w:rPr>
          <w:sz w:val="18"/>
          <w:szCs w:val="18"/>
          <w:lang w:val="en-US"/>
        </w:rPr>
      </w:pPr>
      <w:proofErr w:type="gramStart"/>
      <w:r w:rsidRPr="009A496D">
        <w:rPr>
          <w:sz w:val="18"/>
          <w:szCs w:val="18"/>
          <w:lang w:val="en-US"/>
        </w:rPr>
        <w:t>policy</w:t>
      </w:r>
      <w:proofErr w:type="gramEnd"/>
      <w:r w:rsidRPr="009A496D">
        <w:rPr>
          <w:sz w:val="18"/>
          <w:szCs w:val="18"/>
          <w:lang w:val="en-US"/>
        </w:rPr>
        <w:t xml:space="preserve"> development, planning, regulations, standards, and enforcement. This is the core of the Initiative.</w:t>
      </w:r>
      <w:r>
        <w:rPr>
          <w:sz w:val="18"/>
          <w:szCs w:val="18"/>
          <w:lang w:val="en-US"/>
        </w:rPr>
        <w:t xml:space="preserve"> </w:t>
      </w:r>
    </w:p>
    <w:p w14:paraId="53AD6992" w14:textId="77777777" w:rsidR="002024C9" w:rsidRDefault="002024C9" w:rsidP="002024C9">
      <w:pPr>
        <w:autoSpaceDE w:val="0"/>
        <w:autoSpaceDN w:val="0"/>
        <w:adjustRightInd w:val="0"/>
        <w:spacing w:after="0"/>
        <w:jc w:val="both"/>
        <w:rPr>
          <w:sz w:val="18"/>
          <w:szCs w:val="18"/>
          <w:lang w:val="en-US"/>
        </w:rPr>
      </w:pPr>
    </w:p>
    <w:p w14:paraId="5A936878" w14:textId="30B50EBA" w:rsidR="002024C9" w:rsidRPr="009A496D" w:rsidRDefault="002024C9" w:rsidP="002024C9">
      <w:pPr>
        <w:autoSpaceDE w:val="0"/>
        <w:autoSpaceDN w:val="0"/>
        <w:adjustRightInd w:val="0"/>
        <w:spacing w:after="0"/>
        <w:jc w:val="both"/>
        <w:rPr>
          <w:sz w:val="18"/>
          <w:szCs w:val="18"/>
          <w:lang w:val="en-US"/>
        </w:rPr>
      </w:pPr>
      <w:r>
        <w:rPr>
          <w:sz w:val="18"/>
          <w:szCs w:val="18"/>
          <w:lang w:val="en-US"/>
        </w:rPr>
        <w:t>To mention a few examples of SSC Projects:</w:t>
      </w:r>
    </w:p>
    <w:p w14:paraId="641BB93B" w14:textId="77777777" w:rsidR="002024C9" w:rsidRPr="009A496D" w:rsidRDefault="002024C9" w:rsidP="002024C9">
      <w:pPr>
        <w:autoSpaceDE w:val="0"/>
        <w:autoSpaceDN w:val="0"/>
        <w:adjustRightInd w:val="0"/>
        <w:spacing w:after="0"/>
        <w:jc w:val="both"/>
        <w:rPr>
          <w:sz w:val="18"/>
          <w:szCs w:val="18"/>
          <w:lang w:val="en-US"/>
        </w:rPr>
      </w:pPr>
    </w:p>
    <w:p w14:paraId="439A9176" w14:textId="77777777" w:rsidR="002024C9" w:rsidRPr="00F8663D" w:rsidRDefault="002024C9" w:rsidP="002024C9">
      <w:pPr>
        <w:jc w:val="both"/>
        <w:rPr>
          <w:sz w:val="18"/>
          <w:szCs w:val="18"/>
          <w:lang w:val="en-US"/>
        </w:rPr>
      </w:pPr>
      <w:r w:rsidRPr="00F8663D">
        <w:rPr>
          <w:sz w:val="18"/>
          <w:szCs w:val="18"/>
          <w:lang w:val="en-US"/>
        </w:rPr>
        <w:t xml:space="preserve">In </w:t>
      </w:r>
      <w:r w:rsidRPr="00F8663D">
        <w:rPr>
          <w:b/>
          <w:sz w:val="18"/>
          <w:szCs w:val="18"/>
          <w:lang w:val="en-US"/>
        </w:rPr>
        <w:t>Kenya</w:t>
      </w:r>
      <w:r w:rsidRPr="00F8663D">
        <w:rPr>
          <w:sz w:val="18"/>
          <w:szCs w:val="18"/>
          <w:lang w:val="en-US"/>
        </w:rPr>
        <w:t xml:space="preserve">, where food safety is a serious </w:t>
      </w:r>
      <w:r>
        <w:rPr>
          <w:sz w:val="18"/>
          <w:szCs w:val="18"/>
          <w:lang w:val="en-US"/>
        </w:rPr>
        <w:t>challenge</w:t>
      </w:r>
      <w:r w:rsidRPr="00F8663D">
        <w:rPr>
          <w:sz w:val="18"/>
          <w:szCs w:val="18"/>
          <w:lang w:val="en-US"/>
        </w:rPr>
        <w:t xml:space="preserve"> affecting health and export opportunities</w:t>
      </w:r>
      <w:r>
        <w:rPr>
          <w:sz w:val="18"/>
          <w:szCs w:val="18"/>
          <w:lang w:val="en-US"/>
        </w:rPr>
        <w:t>,</w:t>
      </w:r>
      <w:r w:rsidRPr="00F8663D">
        <w:rPr>
          <w:sz w:val="18"/>
          <w:szCs w:val="18"/>
          <w:lang w:val="en-US"/>
        </w:rPr>
        <w:t xml:space="preserve"> a national food quality system </w:t>
      </w:r>
      <w:proofErr w:type="gramStart"/>
      <w:r w:rsidRPr="00F8663D">
        <w:rPr>
          <w:sz w:val="18"/>
          <w:szCs w:val="18"/>
          <w:lang w:val="en-US"/>
        </w:rPr>
        <w:t>is being developed</w:t>
      </w:r>
      <w:proofErr w:type="gramEnd"/>
      <w:r w:rsidRPr="00F8663D">
        <w:rPr>
          <w:sz w:val="18"/>
          <w:szCs w:val="18"/>
          <w:lang w:val="en-US"/>
        </w:rPr>
        <w:t xml:space="preserve"> under the National Food Safety Coordination Committee. </w:t>
      </w:r>
      <w:r>
        <w:rPr>
          <w:sz w:val="18"/>
          <w:szCs w:val="18"/>
          <w:lang w:val="en-US"/>
        </w:rPr>
        <w:t xml:space="preserve">Inspired by the Danish food control system, work is ongoing to </w:t>
      </w:r>
      <w:r w:rsidRPr="00F8663D">
        <w:rPr>
          <w:sz w:val="18"/>
          <w:szCs w:val="18"/>
          <w:lang w:val="en-US"/>
        </w:rPr>
        <w:t>chang</w:t>
      </w:r>
      <w:r>
        <w:rPr>
          <w:sz w:val="18"/>
          <w:szCs w:val="18"/>
          <w:lang w:val="en-US"/>
        </w:rPr>
        <w:t>e</w:t>
      </w:r>
      <w:r w:rsidRPr="00F8663D">
        <w:rPr>
          <w:sz w:val="18"/>
          <w:szCs w:val="18"/>
          <w:lang w:val="en-US"/>
        </w:rPr>
        <w:t xml:space="preserve"> the approach from control of food products to control of </w:t>
      </w:r>
      <w:r>
        <w:rPr>
          <w:sz w:val="18"/>
          <w:szCs w:val="18"/>
          <w:lang w:val="en-US"/>
        </w:rPr>
        <w:t xml:space="preserve">the </w:t>
      </w:r>
      <w:r w:rsidRPr="00F8663D">
        <w:rPr>
          <w:sz w:val="18"/>
          <w:szCs w:val="18"/>
          <w:lang w:val="en-US"/>
        </w:rPr>
        <w:t>food business operators</w:t>
      </w:r>
      <w:r>
        <w:rPr>
          <w:sz w:val="18"/>
          <w:szCs w:val="18"/>
          <w:lang w:val="en-US"/>
        </w:rPr>
        <w:t>. The SSC Project also show cases the benefits of a multi-stakeholder approach. T</w:t>
      </w:r>
      <w:r w:rsidRPr="00F8663D">
        <w:rPr>
          <w:sz w:val="18"/>
          <w:szCs w:val="18"/>
          <w:lang w:val="en-US"/>
        </w:rPr>
        <w:t xml:space="preserve">hrough pilot activities in the Clean Milk and Clean Horticulture Hubs in </w:t>
      </w:r>
      <w:proofErr w:type="spellStart"/>
      <w:r w:rsidRPr="00F8663D">
        <w:rPr>
          <w:sz w:val="18"/>
          <w:szCs w:val="18"/>
          <w:lang w:val="en-US"/>
        </w:rPr>
        <w:t>Nyandarua</w:t>
      </w:r>
      <w:proofErr w:type="spellEnd"/>
      <w:r w:rsidRPr="00F8663D">
        <w:rPr>
          <w:sz w:val="18"/>
          <w:szCs w:val="18"/>
          <w:lang w:val="en-US"/>
        </w:rPr>
        <w:t xml:space="preserve"> County</w:t>
      </w:r>
      <w:r>
        <w:rPr>
          <w:sz w:val="18"/>
          <w:szCs w:val="18"/>
          <w:lang w:val="en-US"/>
        </w:rPr>
        <w:t>, p</w:t>
      </w:r>
      <w:r w:rsidRPr="00F8663D">
        <w:rPr>
          <w:sz w:val="18"/>
          <w:szCs w:val="18"/>
          <w:lang w:val="en-US"/>
        </w:rPr>
        <w:t>rivate sector stakeholder</w:t>
      </w:r>
      <w:r>
        <w:rPr>
          <w:sz w:val="18"/>
          <w:szCs w:val="18"/>
          <w:lang w:val="en-US"/>
        </w:rPr>
        <w:t xml:space="preserve">s and authorities from the central and county level engage with each other to demonstrate how food safety </w:t>
      </w:r>
      <w:proofErr w:type="gramStart"/>
      <w:r>
        <w:rPr>
          <w:sz w:val="18"/>
          <w:szCs w:val="18"/>
          <w:lang w:val="en-US"/>
        </w:rPr>
        <w:t>can be enhanced</w:t>
      </w:r>
      <w:proofErr w:type="gramEnd"/>
      <w:r>
        <w:rPr>
          <w:sz w:val="18"/>
          <w:szCs w:val="18"/>
          <w:lang w:val="en-US"/>
        </w:rPr>
        <w:t xml:space="preserve"> throughout the value chain.</w:t>
      </w:r>
    </w:p>
    <w:p w14:paraId="1BCB41FF" w14:textId="77777777" w:rsidR="002024C9" w:rsidRDefault="002024C9" w:rsidP="002024C9">
      <w:pPr>
        <w:pStyle w:val="Brdtekst1"/>
        <w:jc w:val="both"/>
        <w:rPr>
          <w:rFonts w:ascii="Verdana" w:hAnsi="Verdana"/>
          <w:sz w:val="18"/>
          <w:szCs w:val="18"/>
        </w:rPr>
      </w:pPr>
      <w:r w:rsidRPr="00F8663D">
        <w:rPr>
          <w:rFonts w:ascii="Verdana" w:hAnsi="Verdana"/>
          <w:sz w:val="18"/>
          <w:szCs w:val="18"/>
        </w:rPr>
        <w:t xml:space="preserve">In </w:t>
      </w:r>
      <w:r w:rsidRPr="00F8663D">
        <w:rPr>
          <w:rFonts w:ascii="Verdana" w:hAnsi="Verdana"/>
          <w:b/>
          <w:sz w:val="18"/>
          <w:szCs w:val="18"/>
        </w:rPr>
        <w:t>Vietnam</w:t>
      </w:r>
      <w:r>
        <w:rPr>
          <w:rFonts w:ascii="Verdana" w:hAnsi="Verdana"/>
          <w:sz w:val="18"/>
          <w:szCs w:val="18"/>
        </w:rPr>
        <w:t xml:space="preserve">, skilled labour </w:t>
      </w:r>
      <w:r w:rsidRPr="00F8663D">
        <w:rPr>
          <w:rFonts w:ascii="Verdana" w:hAnsi="Verdana"/>
          <w:sz w:val="18"/>
          <w:szCs w:val="18"/>
        </w:rPr>
        <w:t xml:space="preserve">with strong technical </w:t>
      </w:r>
      <w:r>
        <w:rPr>
          <w:rFonts w:ascii="Verdana" w:hAnsi="Verdana"/>
          <w:sz w:val="18"/>
          <w:szCs w:val="18"/>
        </w:rPr>
        <w:t>and soft skills as well as</w:t>
      </w:r>
      <w:r w:rsidRPr="00F8663D">
        <w:rPr>
          <w:rFonts w:ascii="Verdana" w:hAnsi="Verdana"/>
          <w:sz w:val="18"/>
          <w:szCs w:val="18"/>
        </w:rPr>
        <w:t xml:space="preserve"> inter-personal competenc</w:t>
      </w:r>
      <w:r>
        <w:rPr>
          <w:rFonts w:ascii="Verdana" w:hAnsi="Verdana"/>
          <w:sz w:val="18"/>
          <w:szCs w:val="18"/>
        </w:rPr>
        <w:t>ies are</w:t>
      </w:r>
      <w:r w:rsidRPr="00F8663D">
        <w:rPr>
          <w:rFonts w:ascii="Verdana" w:hAnsi="Verdana"/>
          <w:sz w:val="18"/>
          <w:szCs w:val="18"/>
        </w:rPr>
        <w:t xml:space="preserve"> </w:t>
      </w:r>
      <w:r>
        <w:rPr>
          <w:rFonts w:ascii="Verdana" w:hAnsi="Verdana"/>
          <w:sz w:val="18"/>
          <w:szCs w:val="18"/>
        </w:rPr>
        <w:t>in high demand by industries. The SSC project is looking to reform the vocational education system to help meet that demand by</w:t>
      </w:r>
      <w:r w:rsidRPr="00F8663D">
        <w:rPr>
          <w:rFonts w:ascii="Verdana" w:hAnsi="Verdana"/>
          <w:sz w:val="18"/>
          <w:szCs w:val="18"/>
        </w:rPr>
        <w:t xml:space="preserve"> introducing the dual system of alternating between </w:t>
      </w:r>
      <w:r w:rsidRPr="00F8663D">
        <w:rPr>
          <w:rFonts w:ascii="Verdana" w:hAnsi="Verdana" w:cs="Tahoma"/>
          <w:sz w:val="18"/>
          <w:szCs w:val="18"/>
          <w:lang w:val="en"/>
        </w:rPr>
        <w:t>school-based education and training at the workplace.</w:t>
      </w:r>
      <w:r w:rsidRPr="00F8663D">
        <w:rPr>
          <w:rFonts w:ascii="Verdana" w:hAnsi="Verdana"/>
          <w:sz w:val="18"/>
          <w:szCs w:val="18"/>
        </w:rPr>
        <w:t xml:space="preserve"> The dual system will enable an efficient and effective dialogue between education and industry to secure coherence in skills and attitude among the skilled labour.</w:t>
      </w:r>
    </w:p>
    <w:p w14:paraId="5FAF9D37" w14:textId="77777777" w:rsidR="002024C9" w:rsidRDefault="002024C9" w:rsidP="002024C9">
      <w:pPr>
        <w:pStyle w:val="Brdtekst1"/>
        <w:jc w:val="both"/>
        <w:rPr>
          <w:rFonts w:ascii="Verdana" w:hAnsi="Verdana"/>
          <w:sz w:val="18"/>
          <w:szCs w:val="18"/>
        </w:rPr>
      </w:pPr>
      <w:r>
        <w:rPr>
          <w:rFonts w:ascii="Verdana" w:hAnsi="Verdana"/>
          <w:sz w:val="18"/>
          <w:szCs w:val="18"/>
        </w:rPr>
        <w:t xml:space="preserve">In </w:t>
      </w:r>
      <w:r w:rsidRPr="00B1541E">
        <w:rPr>
          <w:rFonts w:ascii="Verdana" w:hAnsi="Verdana"/>
          <w:b/>
          <w:sz w:val="18"/>
          <w:szCs w:val="18"/>
        </w:rPr>
        <w:t>India</w:t>
      </w:r>
      <w:r>
        <w:rPr>
          <w:rFonts w:ascii="Verdana" w:hAnsi="Verdana"/>
          <w:sz w:val="18"/>
          <w:szCs w:val="18"/>
        </w:rPr>
        <w:t xml:space="preserve">, the SSC Project seeks to help strengthen water management in the City of Udaipur. The focus is on drinking water, wastewater, and rehabilitation of the river that runs through the city. A concrete initiative is to develop a business case for a waste to energy treatment plant. The applied models and principles are being documented for possible replication under the Indian Smart City programme and fed into the </w:t>
      </w:r>
      <w:r>
        <w:t>”Urban Lab for Sustainable and Smart Cities” in Panjabi, Goa</w:t>
      </w:r>
      <w:r>
        <w:rPr>
          <w:rFonts w:ascii="Verdana" w:hAnsi="Verdana"/>
          <w:sz w:val="18"/>
          <w:szCs w:val="18"/>
        </w:rPr>
        <w:t xml:space="preserve">. </w:t>
      </w:r>
    </w:p>
    <w:p w14:paraId="6F2F2F0E" w14:textId="77777777" w:rsidR="002024C9" w:rsidRDefault="002024C9" w:rsidP="002024C9">
      <w:pPr>
        <w:pStyle w:val="Brdtekst1"/>
        <w:jc w:val="both"/>
        <w:rPr>
          <w:rFonts w:ascii="Verdana" w:hAnsi="Verdana"/>
          <w:sz w:val="18"/>
          <w:szCs w:val="18"/>
        </w:rPr>
      </w:pPr>
      <w:r>
        <w:rPr>
          <w:rFonts w:ascii="Verdana" w:hAnsi="Verdana"/>
          <w:sz w:val="18"/>
          <w:szCs w:val="18"/>
        </w:rPr>
        <w:t xml:space="preserve">The </w:t>
      </w:r>
      <w:r w:rsidRPr="00E55EA4">
        <w:rPr>
          <w:rFonts w:ascii="Verdana" w:hAnsi="Verdana"/>
          <w:sz w:val="18"/>
          <w:szCs w:val="18"/>
          <w:u w:val="single"/>
        </w:rPr>
        <w:t>second objective</w:t>
      </w:r>
      <w:r>
        <w:rPr>
          <w:rFonts w:ascii="Verdana" w:hAnsi="Verdana"/>
          <w:sz w:val="18"/>
          <w:szCs w:val="18"/>
        </w:rPr>
        <w:t xml:space="preserve"> of the Initiative is to strengthen and expand </w:t>
      </w:r>
      <w:r w:rsidRPr="00E55EA4">
        <w:rPr>
          <w:rFonts w:ascii="Verdana" w:hAnsi="Verdana"/>
          <w:b/>
          <w:sz w:val="18"/>
          <w:szCs w:val="18"/>
        </w:rPr>
        <w:t>relations between Denmark and partner countries</w:t>
      </w:r>
      <w:r>
        <w:rPr>
          <w:rFonts w:ascii="Verdana" w:hAnsi="Verdana"/>
          <w:sz w:val="18"/>
          <w:szCs w:val="18"/>
        </w:rPr>
        <w:t xml:space="preserve">. The rationale is that SSC projects provide platforms that can help pave the way for wider engagements within the sector and beyond. </w:t>
      </w:r>
    </w:p>
    <w:p w14:paraId="002D1165" w14:textId="77777777" w:rsidR="002024C9" w:rsidRDefault="002024C9" w:rsidP="002024C9">
      <w:pPr>
        <w:pStyle w:val="Brdtekst1"/>
        <w:jc w:val="both"/>
        <w:rPr>
          <w:rFonts w:ascii="Verdana" w:hAnsi="Verdana"/>
          <w:sz w:val="18"/>
          <w:szCs w:val="18"/>
          <w:lang w:val="en-US"/>
        </w:rPr>
      </w:pPr>
      <w:r w:rsidRPr="009325A1">
        <w:rPr>
          <w:rFonts w:ascii="Verdana" w:hAnsi="Verdana"/>
          <w:sz w:val="18"/>
          <w:szCs w:val="18"/>
        </w:rPr>
        <w:t xml:space="preserve">Developments in 2018 confirm this </w:t>
      </w:r>
      <w:r>
        <w:rPr>
          <w:rFonts w:ascii="Verdana" w:hAnsi="Verdana"/>
          <w:sz w:val="18"/>
          <w:szCs w:val="18"/>
        </w:rPr>
        <w:t>rationale</w:t>
      </w:r>
      <w:r w:rsidRPr="009325A1">
        <w:rPr>
          <w:rFonts w:ascii="Verdana" w:hAnsi="Verdana"/>
          <w:sz w:val="18"/>
          <w:szCs w:val="18"/>
        </w:rPr>
        <w:t xml:space="preserve">. Embassies point to cases where the trust and mutual understanding gained through the SSC project has led to more strategic sector-wide partnerships, to a broadening of the range of key stakeholders - such as ministers and parliamentarians - accessible to the Embassy, support for international candidatures, and </w:t>
      </w:r>
      <w:r w:rsidRPr="009325A1">
        <w:rPr>
          <w:rFonts w:ascii="Verdana" w:hAnsi="Verdana"/>
          <w:sz w:val="18"/>
          <w:szCs w:val="18"/>
        </w:rPr>
        <w:lastRenderedPageBreak/>
        <w:t xml:space="preserve">opportunities for raising issues at high-level bilateral meetings in the margins of international meetings. </w:t>
      </w:r>
    </w:p>
    <w:p w14:paraId="5C00F2FB" w14:textId="77777777" w:rsidR="002024C9" w:rsidRPr="009325A1" w:rsidRDefault="002024C9" w:rsidP="002024C9">
      <w:pPr>
        <w:pStyle w:val="Brdtekst1"/>
        <w:jc w:val="both"/>
        <w:rPr>
          <w:rFonts w:ascii="Verdana" w:hAnsi="Verdana"/>
          <w:sz w:val="18"/>
          <w:szCs w:val="18"/>
        </w:rPr>
      </w:pPr>
      <w:r w:rsidRPr="009325A1">
        <w:rPr>
          <w:rFonts w:ascii="Verdana" w:hAnsi="Verdana"/>
          <w:sz w:val="18"/>
          <w:szCs w:val="18"/>
          <w:lang w:val="en-US"/>
        </w:rPr>
        <w:t xml:space="preserve">There are also examples of SSC projects becoming a steppingstone for high-level visits such as from </w:t>
      </w:r>
      <w:r w:rsidRPr="009325A1">
        <w:rPr>
          <w:rFonts w:ascii="Verdana" w:hAnsi="Verdana"/>
          <w:b/>
          <w:sz w:val="18"/>
          <w:szCs w:val="18"/>
          <w:lang w:val="en-US"/>
        </w:rPr>
        <w:t xml:space="preserve">Indonesia </w:t>
      </w:r>
      <w:r w:rsidRPr="009325A1">
        <w:rPr>
          <w:rFonts w:ascii="Verdana" w:hAnsi="Verdana"/>
          <w:sz w:val="18"/>
          <w:szCs w:val="18"/>
          <w:lang w:val="en-US"/>
        </w:rPr>
        <w:t xml:space="preserve">in May 2018 where the minister </w:t>
      </w:r>
      <w:proofErr w:type="gramStart"/>
      <w:r w:rsidRPr="009325A1">
        <w:rPr>
          <w:rFonts w:ascii="Verdana" w:hAnsi="Verdana"/>
          <w:sz w:val="18"/>
          <w:szCs w:val="18"/>
          <w:lang w:val="en-US"/>
        </w:rPr>
        <w:t>was accompanied</w:t>
      </w:r>
      <w:proofErr w:type="gramEnd"/>
      <w:r w:rsidRPr="009325A1">
        <w:rPr>
          <w:rFonts w:ascii="Verdana" w:hAnsi="Verdana"/>
          <w:sz w:val="18"/>
          <w:szCs w:val="18"/>
          <w:lang w:val="en-US"/>
        </w:rPr>
        <w:t xml:space="preserve"> by a 35+ delegation</w:t>
      </w:r>
      <w:r w:rsidRPr="009325A1">
        <w:rPr>
          <w:rFonts w:ascii="Verdana" w:hAnsi="Verdana"/>
          <w:sz w:val="18"/>
          <w:szCs w:val="18"/>
        </w:rPr>
        <w:t xml:space="preserve"> from media, state owned utilities within oil, gas and electricity, as well as the private sector.</w:t>
      </w:r>
    </w:p>
    <w:p w14:paraId="2B76763B" w14:textId="77777777" w:rsidR="002024C9" w:rsidRDefault="002024C9" w:rsidP="002024C9">
      <w:pPr>
        <w:pStyle w:val="Brdtekst1"/>
        <w:jc w:val="both"/>
        <w:rPr>
          <w:rFonts w:ascii="Verdana" w:hAnsi="Verdana"/>
          <w:sz w:val="18"/>
          <w:szCs w:val="18"/>
        </w:rPr>
      </w:pPr>
      <w:r>
        <w:rPr>
          <w:rFonts w:ascii="Verdana" w:hAnsi="Verdana"/>
          <w:sz w:val="18"/>
          <w:szCs w:val="18"/>
        </w:rPr>
        <w:t xml:space="preserve">The </w:t>
      </w:r>
      <w:r w:rsidRPr="00E55EA4">
        <w:rPr>
          <w:rFonts w:ascii="Verdana" w:hAnsi="Verdana"/>
          <w:sz w:val="18"/>
          <w:szCs w:val="18"/>
          <w:u w:val="single"/>
        </w:rPr>
        <w:t>third objective</w:t>
      </w:r>
      <w:r>
        <w:rPr>
          <w:rFonts w:ascii="Verdana" w:hAnsi="Verdana"/>
          <w:sz w:val="18"/>
          <w:szCs w:val="18"/>
        </w:rPr>
        <w:t xml:space="preserve"> of the Initiative is to </w:t>
      </w:r>
      <w:r w:rsidRPr="00E55EA4">
        <w:rPr>
          <w:rFonts w:ascii="Verdana" w:hAnsi="Verdana"/>
          <w:b/>
          <w:sz w:val="18"/>
          <w:szCs w:val="18"/>
        </w:rPr>
        <w:t>engage the Danish private sector in delivering solutions to the SDG challenges</w:t>
      </w:r>
      <w:r>
        <w:rPr>
          <w:rFonts w:ascii="Verdana" w:hAnsi="Verdana"/>
          <w:sz w:val="18"/>
          <w:szCs w:val="18"/>
        </w:rPr>
        <w:t xml:space="preserve"> in partner countries motivated by improved framework conditions. I</w:t>
      </w:r>
      <w:r w:rsidRPr="005E2DAB">
        <w:rPr>
          <w:rFonts w:ascii="Verdana" w:hAnsi="Verdana"/>
          <w:sz w:val="18"/>
          <w:szCs w:val="18"/>
        </w:rPr>
        <w:t xml:space="preserve">n order to facilitate </w:t>
      </w:r>
      <w:r>
        <w:rPr>
          <w:rFonts w:ascii="Verdana" w:hAnsi="Verdana"/>
          <w:sz w:val="18"/>
          <w:szCs w:val="18"/>
        </w:rPr>
        <w:t xml:space="preserve">the engagement of </w:t>
      </w:r>
      <w:r w:rsidRPr="005E2DAB">
        <w:rPr>
          <w:rFonts w:ascii="Verdana" w:hAnsi="Verdana"/>
          <w:sz w:val="18"/>
          <w:szCs w:val="18"/>
        </w:rPr>
        <w:t xml:space="preserve">Danish </w:t>
      </w:r>
      <w:r>
        <w:rPr>
          <w:rFonts w:ascii="Verdana" w:hAnsi="Verdana"/>
          <w:sz w:val="18"/>
          <w:szCs w:val="18"/>
        </w:rPr>
        <w:t>companies</w:t>
      </w:r>
      <w:r w:rsidRPr="005E2DAB">
        <w:rPr>
          <w:rFonts w:ascii="Verdana" w:hAnsi="Verdana"/>
          <w:sz w:val="18"/>
          <w:szCs w:val="18"/>
        </w:rPr>
        <w:t xml:space="preserve">, </w:t>
      </w:r>
      <w:r>
        <w:rPr>
          <w:rFonts w:ascii="Verdana" w:hAnsi="Verdana"/>
          <w:sz w:val="18"/>
          <w:szCs w:val="18"/>
        </w:rPr>
        <w:t>sector</w:t>
      </w:r>
      <w:r w:rsidRPr="005E2DAB">
        <w:rPr>
          <w:rFonts w:ascii="Verdana" w:hAnsi="Verdana"/>
          <w:sz w:val="18"/>
          <w:szCs w:val="18"/>
        </w:rPr>
        <w:t xml:space="preserve"> counsellors share networks and sector insights on market potentials, investment needs and business opportunities with colleagues in the Danish T</w:t>
      </w:r>
      <w:r>
        <w:rPr>
          <w:rFonts w:ascii="Verdana" w:hAnsi="Verdana"/>
          <w:sz w:val="18"/>
          <w:szCs w:val="18"/>
        </w:rPr>
        <w:t>rade Council, business organis</w:t>
      </w:r>
      <w:r w:rsidRPr="005E2DAB">
        <w:rPr>
          <w:rFonts w:ascii="Verdana" w:hAnsi="Verdana"/>
          <w:sz w:val="18"/>
          <w:szCs w:val="18"/>
        </w:rPr>
        <w:t xml:space="preserve">ations and </w:t>
      </w:r>
      <w:r>
        <w:rPr>
          <w:rFonts w:ascii="Verdana" w:hAnsi="Verdana"/>
          <w:sz w:val="18"/>
          <w:szCs w:val="18"/>
        </w:rPr>
        <w:t xml:space="preserve">companies. </w:t>
      </w:r>
    </w:p>
    <w:p w14:paraId="7AA27EA3" w14:textId="3224FE6E" w:rsidR="002024C9" w:rsidRDefault="002024C9" w:rsidP="002024C9">
      <w:pPr>
        <w:pStyle w:val="Brdtekst1"/>
        <w:jc w:val="both"/>
        <w:rPr>
          <w:rFonts w:ascii="Verdana" w:hAnsi="Verdana"/>
          <w:sz w:val="18"/>
          <w:szCs w:val="18"/>
        </w:rPr>
      </w:pPr>
      <w:r>
        <w:rPr>
          <w:rFonts w:ascii="Verdana" w:hAnsi="Verdana"/>
          <w:sz w:val="18"/>
          <w:szCs w:val="18"/>
        </w:rPr>
        <w:t xml:space="preserve">There are clear signs that the SCC projects can and will create new long-term opportunities for commercial cooperation and export of Danish technology. Again, in 2018 many study tours have displayed Danish solutions including technology and commercial offerings through </w:t>
      </w:r>
      <w:r w:rsidRPr="00B1541E">
        <w:rPr>
          <w:rFonts w:ascii="Verdana" w:hAnsi="Verdana"/>
          <w:sz w:val="18"/>
          <w:szCs w:val="18"/>
        </w:rPr>
        <w:t>company vis</w:t>
      </w:r>
      <w:r>
        <w:rPr>
          <w:rFonts w:ascii="Verdana" w:hAnsi="Verdana"/>
          <w:sz w:val="18"/>
          <w:szCs w:val="18"/>
        </w:rPr>
        <w:t xml:space="preserve">its and workshop presentations, notably in areas such as renewable energy, waste-to-energy, water management, food, health, and smart cities. A different example of private sector engagement is found in </w:t>
      </w:r>
      <w:r w:rsidRPr="00B1541E">
        <w:rPr>
          <w:rFonts w:ascii="Verdana" w:hAnsi="Verdana"/>
          <w:sz w:val="18"/>
          <w:szCs w:val="18"/>
        </w:rPr>
        <w:t xml:space="preserve"> </w:t>
      </w:r>
      <w:r w:rsidRPr="00B1541E">
        <w:rPr>
          <w:rFonts w:ascii="Verdana" w:hAnsi="Verdana"/>
          <w:b/>
          <w:sz w:val="18"/>
          <w:szCs w:val="18"/>
        </w:rPr>
        <w:t>Myanmar</w:t>
      </w:r>
      <w:r w:rsidRPr="00B1541E">
        <w:rPr>
          <w:rFonts w:ascii="Verdana" w:hAnsi="Verdana"/>
          <w:sz w:val="18"/>
          <w:szCs w:val="18"/>
        </w:rPr>
        <w:t xml:space="preserve">, </w:t>
      </w:r>
      <w:r>
        <w:rPr>
          <w:rFonts w:ascii="Verdana" w:hAnsi="Verdana"/>
          <w:sz w:val="18"/>
          <w:szCs w:val="18"/>
        </w:rPr>
        <w:t xml:space="preserve">where </w:t>
      </w:r>
      <w:r w:rsidRPr="00B1541E">
        <w:rPr>
          <w:rFonts w:ascii="Verdana" w:hAnsi="Verdana"/>
          <w:sz w:val="18"/>
          <w:szCs w:val="18"/>
        </w:rPr>
        <w:t>representatives of the Danish private sector are directly involved</w:t>
      </w:r>
      <w:r>
        <w:rPr>
          <w:rFonts w:ascii="Verdana" w:hAnsi="Verdana"/>
          <w:sz w:val="18"/>
          <w:szCs w:val="18"/>
        </w:rPr>
        <w:t xml:space="preserve"> in the project through</w:t>
      </w:r>
      <w:r w:rsidRPr="00B1541E">
        <w:rPr>
          <w:rFonts w:ascii="Verdana" w:hAnsi="Verdana"/>
          <w:sz w:val="18"/>
          <w:szCs w:val="18"/>
        </w:rPr>
        <w:t xml:space="preserve"> the Confederation of Danish Industry and the union LO/FTF Council </w:t>
      </w:r>
      <w:r>
        <w:rPr>
          <w:rFonts w:ascii="Verdana" w:hAnsi="Verdana"/>
          <w:sz w:val="18"/>
          <w:szCs w:val="18"/>
        </w:rPr>
        <w:t xml:space="preserve">who </w:t>
      </w:r>
      <w:r w:rsidRPr="00B1541E">
        <w:rPr>
          <w:rFonts w:ascii="Verdana" w:hAnsi="Verdana"/>
          <w:sz w:val="18"/>
          <w:szCs w:val="18"/>
        </w:rPr>
        <w:t>implement the capacity building activities aimed at improving social dialogue. The embassy also draws on the labour market insight and contacts gained from the project in it</w:t>
      </w:r>
      <w:r>
        <w:rPr>
          <w:rFonts w:ascii="Verdana" w:hAnsi="Verdana"/>
          <w:sz w:val="18"/>
          <w:szCs w:val="18"/>
        </w:rPr>
        <w:t xml:space="preserve">s Trade Council support to </w:t>
      </w:r>
      <w:r w:rsidRPr="00B1541E">
        <w:rPr>
          <w:rFonts w:ascii="Verdana" w:hAnsi="Verdana"/>
          <w:sz w:val="18"/>
          <w:szCs w:val="18"/>
        </w:rPr>
        <w:t>Danish companies.</w:t>
      </w:r>
    </w:p>
    <w:p w14:paraId="46E11ED0" w14:textId="2BBC0C63" w:rsidR="002024C9" w:rsidRPr="009325A1" w:rsidRDefault="002024C9" w:rsidP="002024C9">
      <w:pPr>
        <w:pStyle w:val="Brdtekst1"/>
        <w:jc w:val="both"/>
        <w:rPr>
          <w:rFonts w:ascii="Verdana" w:hAnsi="Verdana"/>
          <w:sz w:val="18"/>
          <w:szCs w:val="18"/>
        </w:rPr>
      </w:pPr>
      <w:r w:rsidRPr="009325A1">
        <w:rPr>
          <w:rFonts w:ascii="Verdana" w:hAnsi="Verdana"/>
          <w:sz w:val="18"/>
          <w:szCs w:val="18"/>
          <w:lang w:val="en-US"/>
        </w:rPr>
        <w:t xml:space="preserve">Overall, partner countries have highlighted the great flexibility of the SSC Initiative, the value of the peer-to-peer relations (as opposed to hired consultants) and </w:t>
      </w:r>
      <w:r>
        <w:rPr>
          <w:rFonts w:ascii="Verdana" w:hAnsi="Verdana"/>
          <w:sz w:val="18"/>
          <w:szCs w:val="18"/>
          <w:lang w:val="en-US"/>
        </w:rPr>
        <w:t>the absence of ties to procurement of products or services from Denmark</w:t>
      </w:r>
      <w:r w:rsidRPr="009325A1">
        <w:rPr>
          <w:rFonts w:ascii="Verdana" w:hAnsi="Verdana"/>
          <w:sz w:val="18"/>
          <w:szCs w:val="18"/>
          <w:lang w:val="en-US"/>
        </w:rPr>
        <w:t>. The Danish authorities’ ability to draw on experience relevant to local challenges and their ability to understand barriers and challenges that affect development of for example regulative or policy issues in a sector is greatly appreciated. Partners have expressed that this is unique and a key motivational factor for their willingness to engage, initiate, and invest their resources in SSC projects with Denmark – referred to by one partner as “minds over money”.</w:t>
      </w:r>
    </w:p>
    <w:p w14:paraId="4567E51C" w14:textId="50417D14" w:rsidR="002024C9" w:rsidRDefault="002024C9" w:rsidP="002024C9">
      <w:pPr>
        <w:jc w:val="both"/>
        <w:rPr>
          <w:b/>
          <w:sz w:val="18"/>
          <w:szCs w:val="18"/>
          <w:lang w:val="en-US"/>
        </w:rPr>
      </w:pPr>
      <w:proofErr w:type="spellStart"/>
      <w:r>
        <w:rPr>
          <w:b/>
          <w:sz w:val="18"/>
          <w:szCs w:val="18"/>
          <w:lang w:val="en-US"/>
        </w:rPr>
        <w:t>Danida</w:t>
      </w:r>
      <w:proofErr w:type="spellEnd"/>
      <w:r>
        <w:rPr>
          <w:b/>
          <w:sz w:val="18"/>
          <w:szCs w:val="18"/>
          <w:lang w:val="en-US"/>
        </w:rPr>
        <w:t xml:space="preserve"> Fellowship scholarships and research cooperation</w:t>
      </w:r>
    </w:p>
    <w:p w14:paraId="3DCD2AF4" w14:textId="77777777" w:rsidR="002024C9" w:rsidRDefault="002024C9" w:rsidP="002024C9">
      <w:pPr>
        <w:pStyle w:val="Brdtekst1"/>
        <w:jc w:val="both"/>
        <w:rPr>
          <w:rFonts w:ascii="Verdana" w:hAnsi="Verdana"/>
          <w:sz w:val="18"/>
          <w:szCs w:val="18"/>
        </w:rPr>
      </w:pPr>
      <w:r>
        <w:rPr>
          <w:rFonts w:ascii="Verdana" w:hAnsi="Verdana"/>
          <w:sz w:val="18"/>
          <w:szCs w:val="18"/>
          <w:lang w:val="en-US"/>
        </w:rPr>
        <w:t>S</w:t>
      </w:r>
      <w:proofErr w:type="spellStart"/>
      <w:r>
        <w:rPr>
          <w:rFonts w:ascii="Verdana" w:hAnsi="Verdana"/>
          <w:sz w:val="18"/>
          <w:szCs w:val="18"/>
        </w:rPr>
        <w:t>cholarships</w:t>
      </w:r>
      <w:proofErr w:type="spellEnd"/>
      <w:r>
        <w:rPr>
          <w:rFonts w:ascii="Verdana" w:hAnsi="Verdana"/>
          <w:sz w:val="18"/>
          <w:szCs w:val="18"/>
        </w:rPr>
        <w:t xml:space="preserve"> and research grants, that pave the way for even deeper and stronger partnerships </w:t>
      </w:r>
      <w:proofErr w:type="gramStart"/>
      <w:r>
        <w:rPr>
          <w:rFonts w:ascii="Verdana" w:hAnsi="Verdana"/>
          <w:sz w:val="18"/>
          <w:szCs w:val="18"/>
        </w:rPr>
        <w:t>are managed</w:t>
      </w:r>
      <w:proofErr w:type="gramEnd"/>
      <w:r>
        <w:rPr>
          <w:rFonts w:ascii="Verdana" w:hAnsi="Verdana"/>
          <w:sz w:val="18"/>
          <w:szCs w:val="18"/>
        </w:rPr>
        <w:t xml:space="preserve"> by the </w:t>
      </w:r>
      <w:proofErr w:type="spellStart"/>
      <w:r>
        <w:rPr>
          <w:rFonts w:ascii="Verdana" w:hAnsi="Verdana"/>
          <w:sz w:val="18"/>
          <w:szCs w:val="18"/>
        </w:rPr>
        <w:t>Danida</w:t>
      </w:r>
      <w:proofErr w:type="spellEnd"/>
      <w:r>
        <w:rPr>
          <w:rFonts w:ascii="Verdana" w:hAnsi="Verdana"/>
          <w:sz w:val="18"/>
          <w:szCs w:val="18"/>
        </w:rPr>
        <w:t xml:space="preserve"> </w:t>
      </w:r>
      <w:proofErr w:type="spellStart"/>
      <w:r>
        <w:rPr>
          <w:rFonts w:ascii="Verdana" w:hAnsi="Verdana"/>
          <w:sz w:val="18"/>
          <w:szCs w:val="18"/>
        </w:rPr>
        <w:t>Fellowhip</w:t>
      </w:r>
      <w:proofErr w:type="spellEnd"/>
      <w:r>
        <w:rPr>
          <w:rFonts w:ascii="Verdana" w:hAnsi="Verdana"/>
          <w:sz w:val="18"/>
          <w:szCs w:val="18"/>
        </w:rPr>
        <w:t xml:space="preserve"> Centre (DFC).</w:t>
      </w:r>
    </w:p>
    <w:p w14:paraId="02F5ACEF" w14:textId="77777777" w:rsidR="002024C9" w:rsidRDefault="002024C9" w:rsidP="002024C9">
      <w:pPr>
        <w:pStyle w:val="Brdtekst1"/>
        <w:jc w:val="both"/>
        <w:rPr>
          <w:rFonts w:ascii="Verdana" w:hAnsi="Verdana"/>
          <w:sz w:val="18"/>
          <w:szCs w:val="18"/>
        </w:rPr>
      </w:pPr>
      <w:r>
        <w:rPr>
          <w:rFonts w:ascii="Verdana" w:hAnsi="Verdana"/>
          <w:sz w:val="18"/>
          <w:szCs w:val="18"/>
        </w:rPr>
        <w:t xml:space="preserve">In 2018, DFC implemented 35 different learning programmes for altogether 382 participants from 17 SSC projects in 11 countries. Course providers were Danish institutions of higher learning, research or consultancies. Some programmes were tailored for SSC participants – such as a seven week “Water Sector Governance – the Danish Model” course provided by the University of Copenhagen for 23 participants from China, Kenya, South Africa, and Turkey and a six week “Occupational Safety and Health” course provided by the University of Aalborg for 24 participants from Bangladesh, Vietnam, and Myanmar. </w:t>
      </w:r>
    </w:p>
    <w:p w14:paraId="25F7FB95" w14:textId="77777777" w:rsidR="002024C9" w:rsidRDefault="002024C9" w:rsidP="002024C9">
      <w:pPr>
        <w:pStyle w:val="Brdtekst1"/>
        <w:jc w:val="both"/>
        <w:rPr>
          <w:rFonts w:ascii="Verdana" w:hAnsi="Verdana"/>
          <w:sz w:val="18"/>
          <w:szCs w:val="18"/>
        </w:rPr>
      </w:pPr>
      <w:r>
        <w:rPr>
          <w:rFonts w:ascii="Verdana" w:hAnsi="Verdana"/>
          <w:sz w:val="18"/>
          <w:szCs w:val="18"/>
        </w:rPr>
        <w:t xml:space="preserve">Likewise, in 2018 10 research programmes related to the themes/sectors of SSC projects in eight countries </w:t>
      </w:r>
      <w:proofErr w:type="gramStart"/>
      <w:r>
        <w:rPr>
          <w:rFonts w:ascii="Verdana" w:hAnsi="Verdana"/>
          <w:sz w:val="18"/>
          <w:szCs w:val="18"/>
        </w:rPr>
        <w:t>were granted</w:t>
      </w:r>
      <w:proofErr w:type="gramEnd"/>
      <w:r>
        <w:rPr>
          <w:rFonts w:ascii="Verdana" w:hAnsi="Verdana"/>
          <w:sz w:val="18"/>
          <w:szCs w:val="18"/>
        </w:rPr>
        <w:t xml:space="preserve"> support. Examples are “Salmonella Control in the Colombian Pig Industry”, “Port Efficiency and Public Private Capacity in Ghana”, and “Optimizing Brazil Healt</w:t>
      </w:r>
      <w:bookmarkStart w:id="0" w:name="_GoBack"/>
      <w:bookmarkEnd w:id="0"/>
      <w:r>
        <w:rPr>
          <w:rFonts w:ascii="Verdana" w:hAnsi="Verdana"/>
          <w:sz w:val="18"/>
          <w:szCs w:val="18"/>
        </w:rPr>
        <w:t>h Care with Telemedicine”</w:t>
      </w:r>
    </w:p>
    <w:p w14:paraId="357B43CC" w14:textId="77777777" w:rsidR="002024C9" w:rsidRPr="00E91C34" w:rsidRDefault="002024C9" w:rsidP="002024C9">
      <w:pPr>
        <w:jc w:val="both"/>
        <w:rPr>
          <w:b/>
          <w:sz w:val="18"/>
          <w:szCs w:val="18"/>
          <w:lang w:val="en-US"/>
        </w:rPr>
      </w:pPr>
      <w:proofErr w:type="gramStart"/>
      <w:r>
        <w:rPr>
          <w:b/>
          <w:sz w:val="18"/>
          <w:szCs w:val="18"/>
          <w:lang w:val="en-US"/>
        </w:rPr>
        <w:t>Facts and figures</w:t>
      </w:r>
      <w:proofErr w:type="gramEnd"/>
    </w:p>
    <w:p w14:paraId="54E4AA39" w14:textId="77777777" w:rsidR="002024C9" w:rsidRDefault="002024C9" w:rsidP="002024C9">
      <w:pPr>
        <w:pStyle w:val="Brdtekst1"/>
        <w:contextualSpacing/>
        <w:jc w:val="both"/>
        <w:rPr>
          <w:rFonts w:ascii="Verdana" w:hAnsi="Verdana"/>
          <w:sz w:val="18"/>
          <w:szCs w:val="18"/>
        </w:rPr>
      </w:pPr>
      <w:r>
        <w:rPr>
          <w:rFonts w:ascii="Verdana" w:hAnsi="Verdana"/>
          <w:sz w:val="18"/>
          <w:szCs w:val="18"/>
        </w:rPr>
        <w:t xml:space="preserve">In 2018, there were 29 SSC projects involving eight </w:t>
      </w:r>
      <w:r w:rsidRPr="005E2DAB">
        <w:rPr>
          <w:rFonts w:ascii="Verdana" w:hAnsi="Verdana"/>
          <w:sz w:val="18"/>
          <w:szCs w:val="18"/>
        </w:rPr>
        <w:t xml:space="preserve">different </w:t>
      </w:r>
      <w:r>
        <w:rPr>
          <w:rFonts w:ascii="Verdana" w:hAnsi="Verdana"/>
          <w:sz w:val="18"/>
          <w:szCs w:val="18"/>
        </w:rPr>
        <w:t>Danish authorities</w:t>
      </w:r>
      <w:r w:rsidRPr="005E2DAB">
        <w:rPr>
          <w:rFonts w:ascii="Verdana" w:hAnsi="Verdana"/>
          <w:sz w:val="18"/>
          <w:szCs w:val="18"/>
        </w:rPr>
        <w:t xml:space="preserve"> </w:t>
      </w:r>
      <w:r>
        <w:rPr>
          <w:rFonts w:ascii="Verdana" w:hAnsi="Verdana"/>
          <w:sz w:val="18"/>
          <w:szCs w:val="18"/>
        </w:rPr>
        <w:t>in 14</w:t>
      </w:r>
      <w:r w:rsidRPr="005E2DAB">
        <w:rPr>
          <w:rFonts w:ascii="Verdana" w:hAnsi="Verdana"/>
          <w:sz w:val="18"/>
          <w:szCs w:val="18"/>
        </w:rPr>
        <w:t xml:space="preserve"> different countries</w:t>
      </w:r>
      <w:r>
        <w:rPr>
          <w:rFonts w:ascii="Verdana" w:hAnsi="Verdana"/>
          <w:sz w:val="18"/>
          <w:szCs w:val="18"/>
        </w:rPr>
        <w:t xml:space="preserve"> and an annual budget allocation of DKK 68 </w:t>
      </w:r>
      <w:proofErr w:type="gramStart"/>
      <w:r>
        <w:rPr>
          <w:rFonts w:ascii="Verdana" w:hAnsi="Verdana"/>
          <w:sz w:val="18"/>
          <w:szCs w:val="18"/>
        </w:rPr>
        <w:t>million</w:t>
      </w:r>
      <w:proofErr w:type="gramEnd"/>
      <w:r>
        <w:rPr>
          <w:rFonts w:ascii="Verdana" w:hAnsi="Verdana"/>
          <w:sz w:val="18"/>
          <w:szCs w:val="18"/>
        </w:rPr>
        <w:t xml:space="preserve">. </w:t>
      </w:r>
      <w:proofErr w:type="gramStart"/>
      <w:r>
        <w:rPr>
          <w:rFonts w:ascii="Verdana" w:hAnsi="Verdana"/>
          <w:sz w:val="18"/>
          <w:szCs w:val="18"/>
        </w:rPr>
        <w:t>25</w:t>
      </w:r>
      <w:proofErr w:type="gramEnd"/>
      <w:r w:rsidRPr="005E2DAB">
        <w:rPr>
          <w:rFonts w:ascii="Verdana" w:hAnsi="Verdana"/>
          <w:sz w:val="18"/>
          <w:szCs w:val="18"/>
        </w:rPr>
        <w:t xml:space="preserve"> </w:t>
      </w:r>
      <w:r>
        <w:rPr>
          <w:rFonts w:ascii="Verdana" w:hAnsi="Verdana"/>
          <w:sz w:val="18"/>
          <w:szCs w:val="18"/>
        </w:rPr>
        <w:t>sector co</w:t>
      </w:r>
      <w:r w:rsidRPr="005E2DAB">
        <w:rPr>
          <w:rFonts w:ascii="Verdana" w:hAnsi="Verdana"/>
          <w:sz w:val="18"/>
          <w:szCs w:val="18"/>
        </w:rPr>
        <w:t xml:space="preserve">unsellors </w:t>
      </w:r>
      <w:r>
        <w:rPr>
          <w:rFonts w:ascii="Verdana" w:hAnsi="Verdana"/>
          <w:sz w:val="18"/>
          <w:szCs w:val="18"/>
        </w:rPr>
        <w:t>were</w:t>
      </w:r>
      <w:r w:rsidRPr="005E2DAB">
        <w:rPr>
          <w:rFonts w:ascii="Verdana" w:hAnsi="Verdana"/>
          <w:sz w:val="18"/>
          <w:szCs w:val="18"/>
        </w:rPr>
        <w:t xml:space="preserve"> </w:t>
      </w:r>
      <w:r>
        <w:rPr>
          <w:rFonts w:ascii="Verdana" w:hAnsi="Verdana"/>
          <w:sz w:val="18"/>
          <w:szCs w:val="18"/>
        </w:rPr>
        <w:t xml:space="preserve">posted to embassies. In August 2018, an enlargement process </w:t>
      </w:r>
      <w:proofErr w:type="gramStart"/>
      <w:r>
        <w:rPr>
          <w:rFonts w:ascii="Verdana" w:hAnsi="Verdana"/>
          <w:sz w:val="18"/>
          <w:szCs w:val="18"/>
        </w:rPr>
        <w:t>was launched</w:t>
      </w:r>
      <w:proofErr w:type="gramEnd"/>
      <w:r>
        <w:rPr>
          <w:rFonts w:ascii="Verdana" w:hAnsi="Verdana"/>
          <w:sz w:val="18"/>
          <w:szCs w:val="18"/>
        </w:rPr>
        <w:t xml:space="preserve">. </w:t>
      </w:r>
      <w:proofErr w:type="gramStart"/>
      <w:r>
        <w:rPr>
          <w:rFonts w:ascii="Verdana" w:hAnsi="Verdana"/>
          <w:sz w:val="18"/>
          <w:szCs w:val="18"/>
        </w:rPr>
        <w:t>12</w:t>
      </w:r>
      <w:proofErr w:type="gramEnd"/>
      <w:r>
        <w:rPr>
          <w:rFonts w:ascii="Verdana" w:hAnsi="Verdana"/>
          <w:sz w:val="18"/>
          <w:szCs w:val="18"/>
        </w:rPr>
        <w:t xml:space="preserve"> new projects were pre-selected to undergo inception in 2019. The enlargement process will also add </w:t>
      </w:r>
      <w:proofErr w:type="gramStart"/>
      <w:r>
        <w:rPr>
          <w:rFonts w:ascii="Verdana" w:hAnsi="Verdana"/>
          <w:sz w:val="18"/>
          <w:szCs w:val="18"/>
        </w:rPr>
        <w:t>one  new</w:t>
      </w:r>
      <w:proofErr w:type="gramEnd"/>
      <w:r>
        <w:rPr>
          <w:rFonts w:ascii="Verdana" w:hAnsi="Verdana"/>
          <w:sz w:val="18"/>
          <w:szCs w:val="18"/>
        </w:rPr>
        <w:t xml:space="preserve"> Danish authority, four countries, and 11 sector counsellors. </w:t>
      </w:r>
    </w:p>
    <w:p w14:paraId="636320A0" w14:textId="7B684E2A" w:rsidR="002024C9" w:rsidRDefault="002024C9" w:rsidP="002024C9">
      <w:pPr>
        <w:rPr>
          <w:sz w:val="18"/>
          <w:szCs w:val="18"/>
          <w:lang w:val="en-US"/>
        </w:rPr>
      </w:pPr>
      <w:r w:rsidRPr="00DA58CC">
        <w:rPr>
          <w:sz w:val="18"/>
          <w:szCs w:val="18"/>
          <w:lang w:val="en-US"/>
        </w:rPr>
        <w:t>The eight involved Danish authorities are the Ministry of Climate, Energy and Utilities, the Ministry of Education, the Ministry of Employment, the Ministry of Environment and Food, the Ministry of Health, the Ministry of Industry, Business and Financial Affairs, the Municipality of Copenhagen and the Municipality of Aarhus.</w:t>
      </w:r>
    </w:p>
    <w:p w14:paraId="6B8BA2A8" w14:textId="66EBFB8B" w:rsidR="002024C9" w:rsidRDefault="002024C9" w:rsidP="002024C9">
      <w:pPr>
        <w:rPr>
          <w:sz w:val="18"/>
          <w:szCs w:val="18"/>
          <w:lang w:val="en-US"/>
        </w:rPr>
      </w:pPr>
    </w:p>
    <w:p w14:paraId="061DEEB9" w14:textId="455BDFE9" w:rsidR="002024C9" w:rsidRDefault="002024C9" w:rsidP="002024C9">
      <w:pPr>
        <w:rPr>
          <w:sz w:val="18"/>
          <w:szCs w:val="18"/>
          <w:lang w:val="en-US"/>
        </w:rPr>
      </w:pPr>
    </w:p>
    <w:p w14:paraId="0E119C78" w14:textId="3E4323E0" w:rsidR="002024C9" w:rsidRDefault="002024C9" w:rsidP="002024C9">
      <w:pPr>
        <w:pStyle w:val="Brdtekst1"/>
        <w:jc w:val="both"/>
        <w:rPr>
          <w:rFonts w:ascii="Verdana" w:hAnsi="Verdana"/>
          <w:sz w:val="18"/>
          <w:szCs w:val="18"/>
        </w:rPr>
      </w:pPr>
    </w:p>
    <w:tbl>
      <w:tblPr>
        <w:tblStyle w:val="Mediumgitter1-fremhvningsfarve1"/>
        <w:tblpPr w:leftFromText="141" w:rightFromText="141" w:vertAnchor="text" w:horzAnchor="margin" w:tblpXSpec="right" w:tblpY="-18"/>
        <w:tblW w:w="0" w:type="auto"/>
        <w:tblLook w:val="04A0" w:firstRow="1" w:lastRow="0" w:firstColumn="1" w:lastColumn="0" w:noHBand="0" w:noVBand="1"/>
      </w:tblPr>
      <w:tblGrid>
        <w:gridCol w:w="2990"/>
        <w:gridCol w:w="1964"/>
      </w:tblGrid>
      <w:tr w:rsidR="002024C9" w:rsidRPr="00270660" w14:paraId="749BA2C9" w14:textId="77777777" w:rsidTr="006159D9">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954" w:type="dxa"/>
            <w:gridSpan w:val="2"/>
          </w:tcPr>
          <w:p w14:paraId="54AC6496" w14:textId="77777777" w:rsidR="002024C9" w:rsidRPr="00062AEF" w:rsidRDefault="002024C9" w:rsidP="006159D9">
            <w:pPr>
              <w:pStyle w:val="Brdtekst1"/>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Cs w:val="0"/>
                <w:sz w:val="18"/>
                <w:szCs w:val="18"/>
              </w:rPr>
            </w:pPr>
            <w:r w:rsidRPr="00062AEF">
              <w:rPr>
                <w:rFonts w:ascii="Verdana" w:hAnsi="Verdana"/>
                <w:bCs w:val="0"/>
                <w:sz w:val="18"/>
                <w:szCs w:val="18"/>
              </w:rPr>
              <w:t xml:space="preserve">Main Events in </w:t>
            </w:r>
            <w:r>
              <w:rPr>
                <w:rFonts w:ascii="Verdana" w:hAnsi="Verdana"/>
                <w:bCs w:val="0"/>
                <w:color w:val="000000" w:themeColor="text1"/>
                <w:sz w:val="18"/>
                <w:szCs w:val="18"/>
              </w:rPr>
              <w:t>2018</w:t>
            </w:r>
          </w:p>
        </w:tc>
      </w:tr>
      <w:tr w:rsidR="002024C9" w:rsidRPr="00270660" w14:paraId="7EB9BE41" w14:textId="77777777" w:rsidTr="006159D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990" w:type="dxa"/>
          </w:tcPr>
          <w:p w14:paraId="11C0E020" w14:textId="77777777" w:rsidR="002024C9" w:rsidRPr="00270660" w:rsidRDefault="002024C9" w:rsidP="006159D9">
            <w:pPr>
              <w:pStyle w:val="Brdtekst1"/>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 w:val="0"/>
                <w:sz w:val="18"/>
                <w:szCs w:val="18"/>
              </w:rPr>
            </w:pPr>
            <w:r w:rsidRPr="00270660">
              <w:rPr>
                <w:rFonts w:ascii="Verdana" w:hAnsi="Verdana"/>
                <w:b w:val="0"/>
                <w:bCs w:val="0"/>
                <w:sz w:val="18"/>
                <w:szCs w:val="18"/>
              </w:rPr>
              <w:t>Dialogue meetings between MFA and sector ministries</w:t>
            </w:r>
          </w:p>
        </w:tc>
        <w:tc>
          <w:tcPr>
            <w:tcW w:w="1964" w:type="dxa"/>
          </w:tcPr>
          <w:p w14:paraId="2F62DCB4" w14:textId="77777777" w:rsidR="002024C9" w:rsidRPr="00270660" w:rsidRDefault="002024C9" w:rsidP="006159D9">
            <w:pPr>
              <w:pStyle w:val="Brdtekst1"/>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70660">
              <w:rPr>
                <w:rFonts w:ascii="Verdana" w:hAnsi="Verdana"/>
                <w:sz w:val="18"/>
                <w:szCs w:val="18"/>
              </w:rPr>
              <w:t>Throughout the year</w:t>
            </w:r>
          </w:p>
        </w:tc>
      </w:tr>
      <w:tr w:rsidR="002024C9" w:rsidRPr="007C77CF" w14:paraId="23F7DCFD" w14:textId="77777777" w:rsidTr="006159D9">
        <w:trPr>
          <w:trHeight w:val="475"/>
        </w:trPr>
        <w:tc>
          <w:tcPr>
            <w:cnfStyle w:val="001000000000" w:firstRow="0" w:lastRow="0" w:firstColumn="1" w:lastColumn="0" w:oddVBand="0" w:evenVBand="0" w:oddHBand="0" w:evenHBand="0" w:firstRowFirstColumn="0" w:firstRowLastColumn="0" w:lastRowFirstColumn="0" w:lastRowLastColumn="0"/>
            <w:tcW w:w="2990" w:type="dxa"/>
          </w:tcPr>
          <w:p w14:paraId="36C4ADCA" w14:textId="77777777" w:rsidR="002024C9" w:rsidRPr="00270660" w:rsidRDefault="002024C9" w:rsidP="006159D9">
            <w:pPr>
              <w:pStyle w:val="Brdtekst1"/>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 w:val="0"/>
                <w:bCs w:val="0"/>
                <w:sz w:val="18"/>
                <w:szCs w:val="18"/>
              </w:rPr>
            </w:pPr>
            <w:r w:rsidRPr="00270660">
              <w:rPr>
                <w:rFonts w:ascii="Verdana" w:hAnsi="Verdana"/>
                <w:b w:val="0"/>
                <w:bCs w:val="0"/>
                <w:sz w:val="18"/>
                <w:szCs w:val="18"/>
              </w:rPr>
              <w:t>Sector counsellor seminar in Copenhagen</w:t>
            </w:r>
          </w:p>
        </w:tc>
        <w:tc>
          <w:tcPr>
            <w:tcW w:w="1964" w:type="dxa"/>
          </w:tcPr>
          <w:p w14:paraId="324BE0B2" w14:textId="77777777" w:rsidR="002024C9" w:rsidRPr="00270660" w:rsidRDefault="002024C9" w:rsidP="006159D9">
            <w:pPr>
              <w:pStyle w:val="Brdtekst1"/>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270660">
              <w:rPr>
                <w:rFonts w:ascii="Verdana" w:hAnsi="Verdana"/>
                <w:sz w:val="18"/>
                <w:szCs w:val="18"/>
              </w:rPr>
              <w:t>June 2018</w:t>
            </w:r>
          </w:p>
        </w:tc>
      </w:tr>
      <w:tr w:rsidR="002024C9" w:rsidRPr="00062AEF" w14:paraId="1B90BA85" w14:textId="77777777" w:rsidTr="006159D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990" w:type="dxa"/>
          </w:tcPr>
          <w:p w14:paraId="76E5A4F5" w14:textId="77777777" w:rsidR="002024C9" w:rsidRPr="00270660" w:rsidRDefault="002024C9" w:rsidP="006159D9">
            <w:pPr>
              <w:pStyle w:val="Brdtekst1"/>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 w:val="0"/>
                <w:bCs w:val="0"/>
                <w:sz w:val="18"/>
                <w:szCs w:val="18"/>
              </w:rPr>
            </w:pPr>
            <w:r w:rsidRPr="00270660">
              <w:rPr>
                <w:rFonts w:ascii="Verdana" w:hAnsi="Verdana"/>
                <w:b w:val="0"/>
                <w:bCs w:val="0"/>
                <w:sz w:val="18"/>
                <w:szCs w:val="18"/>
              </w:rPr>
              <w:t>Inter-Ministerial Session at Annual Ambassador’s Meeting with line ministries</w:t>
            </w:r>
          </w:p>
        </w:tc>
        <w:tc>
          <w:tcPr>
            <w:tcW w:w="1964" w:type="dxa"/>
          </w:tcPr>
          <w:p w14:paraId="62F63D0B" w14:textId="77777777" w:rsidR="002024C9" w:rsidRPr="00270660" w:rsidRDefault="002024C9" w:rsidP="006159D9">
            <w:pPr>
              <w:pStyle w:val="Brdtekst1"/>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70660">
              <w:rPr>
                <w:rFonts w:ascii="Verdana" w:hAnsi="Verdana"/>
                <w:sz w:val="18"/>
                <w:szCs w:val="18"/>
              </w:rPr>
              <w:t>August 2018</w:t>
            </w:r>
          </w:p>
        </w:tc>
      </w:tr>
      <w:tr w:rsidR="002024C9" w:rsidRPr="00062AEF" w14:paraId="1EA3A7A3" w14:textId="77777777" w:rsidTr="006159D9">
        <w:trPr>
          <w:trHeight w:val="225"/>
        </w:trPr>
        <w:tc>
          <w:tcPr>
            <w:cnfStyle w:val="001000000000" w:firstRow="0" w:lastRow="0" w:firstColumn="1" w:lastColumn="0" w:oddVBand="0" w:evenVBand="0" w:oddHBand="0" w:evenHBand="0" w:firstRowFirstColumn="0" w:firstRowLastColumn="0" w:lastRowFirstColumn="0" w:lastRowLastColumn="0"/>
            <w:tcW w:w="2990" w:type="dxa"/>
          </w:tcPr>
          <w:p w14:paraId="1A504CE5" w14:textId="77777777" w:rsidR="002024C9" w:rsidRPr="00270660" w:rsidRDefault="002024C9" w:rsidP="006159D9">
            <w:pPr>
              <w:pStyle w:val="Brdtekst1"/>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 w:val="0"/>
                <w:bCs w:val="0"/>
                <w:sz w:val="18"/>
                <w:szCs w:val="18"/>
              </w:rPr>
            </w:pPr>
            <w:r w:rsidRPr="00270660">
              <w:rPr>
                <w:rFonts w:ascii="Verdana" w:hAnsi="Verdana"/>
                <w:b w:val="0"/>
                <w:bCs w:val="0"/>
                <w:sz w:val="18"/>
                <w:szCs w:val="18"/>
              </w:rPr>
              <w:t>Launch of the enlargement process</w:t>
            </w:r>
          </w:p>
        </w:tc>
        <w:tc>
          <w:tcPr>
            <w:tcW w:w="1964" w:type="dxa"/>
          </w:tcPr>
          <w:p w14:paraId="15A2B919" w14:textId="77777777" w:rsidR="002024C9" w:rsidRPr="00270660" w:rsidRDefault="002024C9" w:rsidP="006159D9">
            <w:pPr>
              <w:pStyle w:val="Brdtekst1"/>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270660">
              <w:rPr>
                <w:rFonts w:ascii="Verdana" w:hAnsi="Verdana"/>
                <w:sz w:val="18"/>
                <w:szCs w:val="18"/>
              </w:rPr>
              <w:t>August 2018</w:t>
            </w:r>
          </w:p>
        </w:tc>
      </w:tr>
      <w:tr w:rsidR="002024C9" w:rsidRPr="00F8663D" w14:paraId="1C708999" w14:textId="77777777" w:rsidTr="006159D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990" w:type="dxa"/>
          </w:tcPr>
          <w:p w14:paraId="0762CA7F" w14:textId="77777777" w:rsidR="002024C9" w:rsidRPr="00270660" w:rsidRDefault="002024C9" w:rsidP="006159D9">
            <w:pPr>
              <w:pStyle w:val="Brdtekst1"/>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val="0"/>
                <w:bCs w:val="0"/>
                <w:sz w:val="18"/>
                <w:szCs w:val="18"/>
              </w:rPr>
            </w:pPr>
            <w:r w:rsidRPr="00270660">
              <w:rPr>
                <w:rFonts w:ascii="Verdana" w:hAnsi="Verdana"/>
                <w:b w:val="0"/>
                <w:bCs w:val="0"/>
                <w:sz w:val="18"/>
                <w:szCs w:val="18"/>
              </w:rPr>
              <w:t>Initiation of recruitment of new sector counsellors</w:t>
            </w:r>
          </w:p>
        </w:tc>
        <w:tc>
          <w:tcPr>
            <w:tcW w:w="1964" w:type="dxa"/>
          </w:tcPr>
          <w:p w14:paraId="73FF190A" w14:textId="77777777" w:rsidR="002024C9" w:rsidRPr="00270660" w:rsidRDefault="002024C9" w:rsidP="006159D9">
            <w:pPr>
              <w:pStyle w:val="Brdtekst1"/>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70660">
              <w:rPr>
                <w:rFonts w:ascii="Verdana" w:hAnsi="Verdana"/>
                <w:sz w:val="18"/>
                <w:szCs w:val="18"/>
              </w:rPr>
              <w:t>December 2018</w:t>
            </w:r>
          </w:p>
        </w:tc>
      </w:tr>
    </w:tbl>
    <w:p w14:paraId="245B7AE4" w14:textId="77777777" w:rsidR="002024C9" w:rsidRDefault="002024C9" w:rsidP="002024C9">
      <w:pPr>
        <w:autoSpaceDE w:val="0"/>
        <w:autoSpaceDN w:val="0"/>
        <w:adjustRightInd w:val="0"/>
        <w:spacing w:after="0"/>
        <w:jc w:val="both"/>
        <w:rPr>
          <w:sz w:val="18"/>
          <w:szCs w:val="18"/>
          <w:lang w:val="en-US"/>
        </w:rPr>
      </w:pPr>
    </w:p>
    <w:p w14:paraId="49C15A3E" w14:textId="1F3DFE8A" w:rsidR="00B1541E" w:rsidRDefault="00B1541E" w:rsidP="002024C9">
      <w:pPr>
        <w:contextualSpacing/>
        <w:jc w:val="both"/>
        <w:rPr>
          <w:lang w:val="en-US"/>
        </w:rPr>
      </w:pPr>
    </w:p>
    <w:sectPr w:rsidR="00B1541E" w:rsidSect="001E70BF">
      <w:headerReference w:type="default" r:id="rId8"/>
      <w:footerReference w:type="default" r:id="rId9"/>
      <w:headerReference w:type="first" r:id="rId10"/>
      <w:footerReference w:type="first" r:id="rId11"/>
      <w:pgSz w:w="11906" w:h="16838"/>
      <w:pgMar w:top="680" w:right="567" w:bottom="680" w:left="567" w:header="709" w:footer="22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83C15" w14:textId="77777777" w:rsidR="00A77D77" w:rsidRDefault="00A77D77" w:rsidP="00A77D77">
      <w:pPr>
        <w:spacing w:after="0" w:line="240" w:lineRule="auto"/>
      </w:pPr>
      <w:r>
        <w:separator/>
      </w:r>
    </w:p>
  </w:endnote>
  <w:endnote w:type="continuationSeparator" w:id="0">
    <w:p w14:paraId="1B668325" w14:textId="77777777" w:rsidR="00A77D77" w:rsidRDefault="00A77D77" w:rsidP="00A7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otoSans-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EA1E" w14:textId="77777777" w:rsidR="001D2882" w:rsidRDefault="001D2882" w:rsidP="001D2882">
    <w:pPr>
      <w:pStyle w:val="Sidehoved"/>
    </w:pPr>
  </w:p>
  <w:p w14:paraId="413C6B4C" w14:textId="77777777" w:rsidR="001D2882" w:rsidRDefault="001D2882" w:rsidP="001D2882"/>
  <w:p w14:paraId="45ED19C0" w14:textId="659FE1C8" w:rsidR="001D2882" w:rsidRPr="00760135" w:rsidRDefault="001D2882" w:rsidP="001D2882">
    <w:pPr>
      <w:pStyle w:val="Sidefod"/>
      <w:pBdr>
        <w:top w:val="thinThickSmallGap" w:sz="24" w:space="4" w:color="000000" w:themeColor="text1"/>
      </w:pBdr>
      <w:tabs>
        <w:tab w:val="clear" w:pos="9638"/>
        <w:tab w:val="right" w:pos="10915"/>
      </w:tabs>
      <w:ind w:right="-257"/>
      <w:rPr>
        <w:sz w:val="16"/>
        <w:szCs w:val="16"/>
        <w:lang w:val="en-GB"/>
      </w:rPr>
    </w:pPr>
    <w:r>
      <w:rPr>
        <w:rFonts w:eastAsiaTheme="majorEastAsia" w:cstheme="majorBidi"/>
        <w:b/>
        <w:sz w:val="16"/>
        <w:szCs w:val="16"/>
        <w:lang w:val="en-GB"/>
      </w:rPr>
      <w:t>Strategic Sector Cooperation</w:t>
    </w:r>
    <w:r w:rsidR="00156B13">
      <w:rPr>
        <w:rFonts w:eastAsiaTheme="majorEastAsia" w:cstheme="majorBidi"/>
        <w:b/>
        <w:sz w:val="16"/>
        <w:szCs w:val="16"/>
        <w:lang w:val="en-GB"/>
      </w:rPr>
      <w:t xml:space="preserve"> Initiative</w:t>
    </w:r>
    <w:r>
      <w:rPr>
        <w:lang w:val="en-GB"/>
      </w:rPr>
      <w:t xml:space="preserve"> </w:t>
    </w:r>
    <w:r w:rsidRPr="00760135">
      <w:rPr>
        <w:sz w:val="16"/>
        <w:szCs w:val="16"/>
        <w:lang w:val="en-GB"/>
      </w:rPr>
      <w:t xml:space="preserve">– </w:t>
    </w:r>
    <w:r w:rsidR="0042143B">
      <w:rPr>
        <w:i/>
        <w:sz w:val="16"/>
        <w:szCs w:val="16"/>
        <w:lang w:val="en-GB"/>
      </w:rPr>
      <w:t>Ministry of Foreign Affairs of Denmark</w:t>
    </w:r>
    <w:r>
      <w:rPr>
        <w:i/>
        <w:sz w:val="16"/>
        <w:szCs w:val="16"/>
        <w:lang w:val="en-GB"/>
      </w:rPr>
      <w:tab/>
      <w:t>2</w:t>
    </w:r>
  </w:p>
  <w:p w14:paraId="3401BE1B" w14:textId="77777777" w:rsidR="004B6B69" w:rsidRPr="00FF4694" w:rsidRDefault="00C72F6C" w:rsidP="00147B4B">
    <w:pPr>
      <w:pStyle w:val="Sidefod"/>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49AC9" w14:textId="74918A58" w:rsidR="00B54734" w:rsidRPr="00760135" w:rsidRDefault="00B61A33" w:rsidP="00524954">
    <w:pPr>
      <w:pStyle w:val="Sidefod"/>
      <w:pBdr>
        <w:top w:val="thinThickSmallGap" w:sz="24" w:space="4" w:color="000000" w:themeColor="text1"/>
      </w:pBdr>
      <w:tabs>
        <w:tab w:val="clear" w:pos="9638"/>
        <w:tab w:val="right" w:pos="10915"/>
      </w:tabs>
      <w:ind w:right="-257"/>
      <w:rPr>
        <w:sz w:val="16"/>
        <w:szCs w:val="16"/>
        <w:lang w:val="en-GB"/>
      </w:rPr>
    </w:pPr>
    <w:r>
      <w:rPr>
        <w:rFonts w:eastAsiaTheme="majorEastAsia" w:cstheme="majorBidi"/>
        <w:b/>
        <w:sz w:val="16"/>
        <w:szCs w:val="16"/>
        <w:lang w:val="en-GB"/>
      </w:rPr>
      <w:t>Strategic Sector Cooperation</w:t>
    </w:r>
    <w:r w:rsidR="00156B13">
      <w:rPr>
        <w:rFonts w:eastAsiaTheme="majorEastAsia" w:cstheme="majorBidi"/>
        <w:b/>
        <w:sz w:val="16"/>
        <w:szCs w:val="16"/>
        <w:lang w:val="en-GB"/>
      </w:rPr>
      <w:t xml:space="preserve"> Initiative</w:t>
    </w:r>
    <w:r w:rsidR="00267C4B">
      <w:rPr>
        <w:lang w:val="en-GB"/>
      </w:rPr>
      <w:t xml:space="preserve"> </w:t>
    </w:r>
    <w:r w:rsidR="00267C4B" w:rsidRPr="00760135">
      <w:rPr>
        <w:sz w:val="16"/>
        <w:szCs w:val="16"/>
        <w:lang w:val="en-GB"/>
      </w:rPr>
      <w:t xml:space="preserve">– </w:t>
    </w:r>
    <w:r w:rsidR="0042143B">
      <w:rPr>
        <w:i/>
        <w:sz w:val="16"/>
        <w:szCs w:val="16"/>
        <w:lang w:val="en-GB"/>
      </w:rPr>
      <w:t>Ministry of Foreign Affairs of Denmark</w:t>
    </w:r>
    <w:r w:rsidR="008D2AA7">
      <w:rPr>
        <w:i/>
        <w:sz w:val="16"/>
        <w:szCs w:val="16"/>
        <w:lang w:val="en-GB"/>
      </w:rPr>
      <w:t xml:space="preserve"> </w:t>
    </w:r>
    <w:r w:rsidR="00267C4B">
      <w:rPr>
        <w:i/>
        <w:sz w:val="16"/>
        <w:szCs w:val="16"/>
        <w:lang w:val="en-GB"/>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B41E4" w14:textId="77777777" w:rsidR="00A77D77" w:rsidRDefault="00A77D77" w:rsidP="00A77D77">
      <w:pPr>
        <w:spacing w:after="0" w:line="240" w:lineRule="auto"/>
      </w:pPr>
      <w:r>
        <w:separator/>
      </w:r>
    </w:p>
  </w:footnote>
  <w:footnote w:type="continuationSeparator" w:id="0">
    <w:p w14:paraId="6536160D" w14:textId="77777777" w:rsidR="00A77D77" w:rsidRDefault="00A77D77" w:rsidP="00A77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FFF7" w14:textId="2431B9FC" w:rsidR="005F0618" w:rsidRDefault="00C72F6C" w:rsidP="00655D77">
    <w:pPr>
      <w:pStyle w:val="Sidehoved"/>
      <w:tabs>
        <w:tab w:val="clear" w:pos="4819"/>
        <w:tab w:val="clear" w:pos="9638"/>
        <w:tab w:val="left" w:pos="8820"/>
        <w:tab w:val="right" w:pos="10466"/>
        <w:tab w:val="right" w:pos="1065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65A8C" w14:textId="48FB895F" w:rsidR="00541A2A" w:rsidRPr="005F0618" w:rsidRDefault="0042143B" w:rsidP="00156B13">
    <w:pPr>
      <w:pStyle w:val="Sidehoved"/>
      <w:tabs>
        <w:tab w:val="clear" w:pos="9638"/>
        <w:tab w:val="left" w:pos="9499"/>
      </w:tabs>
      <w:rPr>
        <w:lang w:val="en-GB"/>
      </w:rPr>
    </w:pPr>
    <w:r>
      <w:rPr>
        <w:rFonts w:ascii="NotoSans-Regular" w:hAnsi="NotoSans-Regular" w:cs="Arial"/>
        <w:noProof/>
        <w:color w:val="E6E6E5"/>
        <w:sz w:val="23"/>
        <w:szCs w:val="23"/>
        <w:lang w:val="en-GB" w:eastAsia="en-GB"/>
      </w:rPr>
      <w:drawing>
        <wp:anchor distT="0" distB="0" distL="114300" distR="114300" simplePos="0" relativeHeight="251662336" behindDoc="0" locked="0" layoutInCell="1" allowOverlap="1" wp14:anchorId="0DC23762" wp14:editId="7CE184EA">
          <wp:simplePos x="0" y="0"/>
          <wp:positionH relativeFrom="margin">
            <wp:align>right</wp:align>
          </wp:positionH>
          <wp:positionV relativeFrom="paragraph">
            <wp:posOffset>-77833</wp:posOffset>
          </wp:positionV>
          <wp:extent cx="992505" cy="992505"/>
          <wp:effectExtent l="0" t="0" r="0" b="0"/>
          <wp:wrapNone/>
          <wp:docPr id="1" name="Billede 1" descr="UM Rigsvabe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 Rigsvaben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250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4BDEC28B" wp14:editId="4D7E0CE8">
          <wp:simplePos x="0" y="0"/>
          <wp:positionH relativeFrom="column">
            <wp:posOffset>3883025</wp:posOffset>
          </wp:positionH>
          <wp:positionV relativeFrom="paragraph">
            <wp:posOffset>-65098</wp:posOffset>
          </wp:positionV>
          <wp:extent cx="984250" cy="984250"/>
          <wp:effectExtent l="0" t="0" r="6350" b="6350"/>
          <wp:wrapNone/>
          <wp:docPr id="36"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_SDG_Icons-0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842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14:anchorId="3BF99507" wp14:editId="1A29E9B9">
          <wp:simplePos x="0" y="0"/>
          <wp:positionH relativeFrom="column">
            <wp:posOffset>4883576</wp:posOffset>
          </wp:positionH>
          <wp:positionV relativeFrom="paragraph">
            <wp:posOffset>-72177</wp:posOffset>
          </wp:positionV>
          <wp:extent cx="984676" cy="984676"/>
          <wp:effectExtent l="0" t="0" r="6350" b="6350"/>
          <wp:wrapNone/>
          <wp:docPr id="37"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_SDG_Icons-10"/>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984676" cy="984676"/>
                  </a:xfrm>
                  <a:prstGeom prst="rect">
                    <a:avLst/>
                  </a:prstGeom>
                  <a:noFill/>
                  <a:ln>
                    <a:noFill/>
                  </a:ln>
                </pic:spPr>
              </pic:pic>
            </a:graphicData>
          </a:graphic>
          <wp14:sizeRelH relativeFrom="page">
            <wp14:pctWidth>0</wp14:pctWidth>
          </wp14:sizeRelH>
          <wp14:sizeRelV relativeFrom="page">
            <wp14:pctHeight>0</wp14:pctHeight>
          </wp14:sizeRelV>
        </wp:anchor>
      </w:drawing>
    </w:r>
    <w:r w:rsidR="00A77D77">
      <w:rPr>
        <w:noProof/>
        <w:lang w:val="en-GB" w:eastAsia="en-GB"/>
      </w:rPr>
      <mc:AlternateContent>
        <mc:Choice Requires="wps">
          <w:drawing>
            <wp:anchor distT="0" distB="0" distL="114300" distR="114300" simplePos="0" relativeHeight="251659264" behindDoc="0" locked="0" layoutInCell="1" allowOverlap="1" wp14:anchorId="010451A7" wp14:editId="1DBD287F">
              <wp:simplePos x="0" y="0"/>
              <wp:positionH relativeFrom="margin">
                <wp:posOffset>-1219</wp:posOffset>
              </wp:positionH>
              <wp:positionV relativeFrom="paragraph">
                <wp:posOffset>-55194</wp:posOffset>
              </wp:positionV>
              <wp:extent cx="4769485" cy="958291"/>
              <wp:effectExtent l="0" t="0" r="12065" b="13335"/>
              <wp:wrapNone/>
              <wp:docPr id="6" name="Tekstboks 6"/>
              <wp:cNvGraphicFramePr/>
              <a:graphic xmlns:a="http://schemas.openxmlformats.org/drawingml/2006/main">
                <a:graphicData uri="http://schemas.microsoft.com/office/word/2010/wordprocessingShape">
                  <wps:wsp>
                    <wps:cNvSpPr txBox="1"/>
                    <wps:spPr>
                      <a:xfrm>
                        <a:off x="0" y="0"/>
                        <a:ext cx="4769485" cy="958291"/>
                      </a:xfrm>
                      <a:prstGeom prst="rect">
                        <a:avLst/>
                      </a:prstGeom>
                      <a:ln>
                        <a:solidFill>
                          <a:srgbClr val="FF3300"/>
                        </a:solidFill>
                      </a:ln>
                    </wps:spPr>
                    <wps:style>
                      <a:lnRef idx="2">
                        <a:schemeClr val="accent2"/>
                      </a:lnRef>
                      <a:fillRef idx="1">
                        <a:schemeClr val="lt1"/>
                      </a:fillRef>
                      <a:effectRef idx="0">
                        <a:schemeClr val="accent2"/>
                      </a:effectRef>
                      <a:fontRef idx="minor">
                        <a:schemeClr val="dk1"/>
                      </a:fontRef>
                    </wps:style>
                    <wps:txbx>
                      <w:txbxContent>
                        <w:p w14:paraId="574DA8D6" w14:textId="77777777" w:rsidR="007E5C7C" w:rsidRDefault="00A77D77" w:rsidP="00541A2A">
                          <w:pPr>
                            <w:rPr>
                              <w:b/>
                              <w:sz w:val="24"/>
                              <w:szCs w:val="24"/>
                              <w:lang w:val="en-GB"/>
                            </w:rPr>
                          </w:pPr>
                          <w:r>
                            <w:rPr>
                              <w:b/>
                              <w:sz w:val="24"/>
                              <w:szCs w:val="24"/>
                              <w:lang w:val="en-GB"/>
                            </w:rPr>
                            <w:t xml:space="preserve">STRATEGIC SECTOR COOPERATION </w:t>
                          </w:r>
                        </w:p>
                        <w:p w14:paraId="5952F72D" w14:textId="77777777" w:rsidR="008D2AA7" w:rsidRDefault="008D2AA7" w:rsidP="008D2AA7">
                          <w:pPr>
                            <w:rPr>
                              <w:i/>
                              <w:sz w:val="18"/>
                              <w:szCs w:val="18"/>
                              <w:lang w:val="en-GB"/>
                            </w:rPr>
                          </w:pPr>
                          <w:r>
                            <w:rPr>
                              <w:i/>
                              <w:sz w:val="18"/>
                              <w:szCs w:val="18"/>
                              <w:lang w:val="en-GB"/>
                            </w:rPr>
                            <w:t xml:space="preserve">Partnering with Denmark for the Sustainable Development Goals  </w:t>
                          </w:r>
                        </w:p>
                        <w:p w14:paraId="5EE16697" w14:textId="38D7E363" w:rsidR="00541A2A" w:rsidRPr="007E5C7C" w:rsidRDefault="00267C4B" w:rsidP="00541A2A">
                          <w:pPr>
                            <w:rPr>
                              <w:i/>
                              <w:sz w:val="18"/>
                              <w:szCs w:val="18"/>
                              <w:lang w:val="en-GB"/>
                            </w:rPr>
                          </w:pPr>
                          <w:r>
                            <w:rPr>
                              <w:i/>
                              <w:sz w:val="18"/>
                              <w:szCs w:val="18"/>
                              <w:lang w:val="en-GB"/>
                            </w:rPr>
                            <w:t>Annual Report 20</w:t>
                          </w:r>
                          <w:r w:rsidR="00F8663D">
                            <w:rPr>
                              <w:i/>
                              <w:sz w:val="18"/>
                              <w:szCs w:val="18"/>
                              <w:lang w:val="en-GB"/>
                            </w:rPr>
                            <w:t>18</w:t>
                          </w:r>
                        </w:p>
                        <w:p w14:paraId="0829A89E" w14:textId="77777777" w:rsidR="00541A2A" w:rsidRDefault="00C72F6C" w:rsidP="00541A2A">
                          <w:pPr>
                            <w:rPr>
                              <w:lang w:val="en-GB"/>
                            </w:rPr>
                          </w:pPr>
                        </w:p>
                        <w:p w14:paraId="41366F3E" w14:textId="77777777" w:rsidR="00541A2A" w:rsidRPr="00C239C2" w:rsidRDefault="00C72F6C" w:rsidP="00541A2A">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451A7" id="_x0000_t202" coordsize="21600,21600" o:spt="202" path="m,l,21600r21600,l21600,xe">
              <v:stroke joinstyle="miter"/>
              <v:path gradientshapeok="t" o:connecttype="rect"/>
            </v:shapetype>
            <v:shape id="Tekstboks 6" o:spid="_x0000_s1026" type="#_x0000_t202" style="position:absolute;margin-left:-.1pt;margin-top:-4.35pt;width:375.55pt;height:7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" fillcolor="white [3201]" strokecolor="#f30" strokeweight="2pt">
              <v:textbox>
                <w:txbxContent>
                  <w:p w14:paraId="574DA8D6" w14:textId="77777777" w:rsidR="007E5C7C" w:rsidRDefault="00A77D77" w:rsidP="00541A2A">
                    <w:pPr>
                      <w:rPr>
                        <w:b/>
                        <w:sz w:val="24"/>
                        <w:szCs w:val="24"/>
                        <w:lang w:val="en-GB"/>
                      </w:rPr>
                    </w:pPr>
                    <w:r>
                      <w:rPr>
                        <w:b/>
                        <w:sz w:val="24"/>
                        <w:szCs w:val="24"/>
                        <w:lang w:val="en-GB"/>
                      </w:rPr>
                      <w:t xml:space="preserve">STRATEGIC SECTOR COOPERATION </w:t>
                    </w:r>
                  </w:p>
                  <w:p w14:paraId="5952F72D" w14:textId="77777777" w:rsidR="008D2AA7" w:rsidRDefault="008D2AA7" w:rsidP="008D2AA7">
                    <w:pPr>
                      <w:rPr>
                        <w:i/>
                        <w:sz w:val="18"/>
                        <w:szCs w:val="18"/>
                        <w:lang w:val="en-GB"/>
                      </w:rPr>
                    </w:pPr>
                    <w:r>
                      <w:rPr>
                        <w:i/>
                        <w:sz w:val="18"/>
                        <w:szCs w:val="18"/>
                        <w:lang w:val="en-GB"/>
                      </w:rPr>
                      <w:t xml:space="preserve">Partnering with Denmark for the Sustainable Development Goals  </w:t>
                    </w:r>
                  </w:p>
                  <w:p w14:paraId="5EE16697" w14:textId="38D7E363" w:rsidR="00541A2A" w:rsidRPr="007E5C7C" w:rsidRDefault="00267C4B" w:rsidP="00541A2A">
                    <w:pPr>
                      <w:rPr>
                        <w:i/>
                        <w:sz w:val="18"/>
                        <w:szCs w:val="18"/>
                        <w:lang w:val="en-GB"/>
                      </w:rPr>
                    </w:pPr>
                    <w:r>
                      <w:rPr>
                        <w:i/>
                        <w:sz w:val="18"/>
                        <w:szCs w:val="18"/>
                        <w:lang w:val="en-GB"/>
                      </w:rPr>
                      <w:t>Annual Report 20</w:t>
                    </w:r>
                    <w:r w:rsidR="00F8663D">
                      <w:rPr>
                        <w:i/>
                        <w:sz w:val="18"/>
                        <w:szCs w:val="18"/>
                        <w:lang w:val="en-GB"/>
                      </w:rPr>
                      <w:t>18</w:t>
                    </w:r>
                  </w:p>
                  <w:p w14:paraId="0829A89E" w14:textId="77777777" w:rsidR="00541A2A" w:rsidRDefault="002024C9" w:rsidP="00541A2A">
                    <w:pPr>
                      <w:rPr>
                        <w:lang w:val="en-GB"/>
                      </w:rPr>
                    </w:pPr>
                  </w:p>
                  <w:p w14:paraId="41366F3E" w14:textId="77777777" w:rsidR="00541A2A" w:rsidRPr="00C239C2" w:rsidRDefault="002024C9" w:rsidP="00541A2A">
                    <w:pPr>
                      <w:rPr>
                        <w:lang w:val="en-GB"/>
                      </w:rPr>
                    </w:pPr>
                  </w:p>
                </w:txbxContent>
              </v:textbox>
              <w10:wrap anchorx="margin"/>
            </v:shape>
          </w:pict>
        </mc:Fallback>
      </mc:AlternateContent>
    </w:r>
    <w:r w:rsidR="001A3026">
      <w:rPr>
        <w:noProof/>
        <w:lang w:eastAsia="da-DK"/>
      </w:rPr>
      <w:t>00</w:t>
    </w:r>
    <w:r w:rsidR="00267C4B" w:rsidRPr="005F0618">
      <w:rPr>
        <w:lang w:val="en-GB"/>
      </w:rPr>
      <w:tab/>
    </w:r>
    <w:r w:rsidR="00156B13">
      <w:rPr>
        <w:lang w:val="en-GB"/>
      </w:rPr>
      <w:tab/>
    </w:r>
  </w:p>
  <w:p w14:paraId="3E9C844D" w14:textId="5260AC3D" w:rsidR="00541A2A" w:rsidRPr="005F0618" w:rsidRDefault="00C72F6C" w:rsidP="00541A2A">
    <w:pPr>
      <w:pStyle w:val="Sidehoved"/>
      <w:jc w:val="right"/>
      <w:rPr>
        <w:lang w:val="en-GB"/>
      </w:rPr>
    </w:pPr>
  </w:p>
  <w:p w14:paraId="158C56D7" w14:textId="22075E38" w:rsidR="00541A2A" w:rsidRDefault="00267C4B" w:rsidP="00541A2A">
    <w:pPr>
      <w:pStyle w:val="Sidehoved"/>
      <w:tabs>
        <w:tab w:val="clear" w:pos="4819"/>
        <w:tab w:val="clear" w:pos="9638"/>
        <w:tab w:val="left" w:pos="8820"/>
        <w:tab w:val="right" w:pos="10466"/>
        <w:tab w:val="right" w:pos="10658"/>
      </w:tabs>
    </w:pPr>
    <w:r>
      <w:tab/>
    </w:r>
    <w:r>
      <w:tab/>
    </w:r>
    <w:r>
      <w:tab/>
    </w:r>
  </w:p>
  <w:p w14:paraId="43EC39EA" w14:textId="58597FDD" w:rsidR="00541A2A" w:rsidRDefault="00156B13" w:rsidP="00156B13">
    <w:pPr>
      <w:pStyle w:val="Sidehoved"/>
      <w:tabs>
        <w:tab w:val="clear" w:pos="4819"/>
        <w:tab w:val="clear" w:pos="9638"/>
        <w:tab w:val="left" w:pos="9835"/>
      </w:tabs>
    </w:pPr>
    <w:r>
      <w:tab/>
    </w:r>
  </w:p>
  <w:p w14:paraId="5876AE9B" w14:textId="78AD3B38" w:rsidR="00541A2A" w:rsidRDefault="00C72F6C" w:rsidP="00541A2A">
    <w:pPr>
      <w:pStyle w:val="Sidehoved"/>
      <w:jc w:val="right"/>
    </w:pPr>
  </w:p>
  <w:p w14:paraId="5C156006" w14:textId="7ED7DB79" w:rsidR="00541A2A" w:rsidRDefault="00C72F6C" w:rsidP="00156B13">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B4E4A"/>
    <w:multiLevelType w:val="hybridMultilevel"/>
    <w:tmpl w:val="8A0C69F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77"/>
    <w:rsid w:val="0000400F"/>
    <w:rsid w:val="000061A2"/>
    <w:rsid w:val="00010437"/>
    <w:rsid w:val="000361D3"/>
    <w:rsid w:val="00051CBF"/>
    <w:rsid w:val="00095C5E"/>
    <w:rsid w:val="000A5C90"/>
    <w:rsid w:val="000D057C"/>
    <w:rsid w:val="000D5EE3"/>
    <w:rsid w:val="000E6731"/>
    <w:rsid w:val="000E6CD6"/>
    <w:rsid w:val="0011773B"/>
    <w:rsid w:val="00136D60"/>
    <w:rsid w:val="001508E7"/>
    <w:rsid w:val="00156B13"/>
    <w:rsid w:val="00162F3E"/>
    <w:rsid w:val="001A3026"/>
    <w:rsid w:val="001B04A8"/>
    <w:rsid w:val="001C52F1"/>
    <w:rsid w:val="001C7B28"/>
    <w:rsid w:val="001D2882"/>
    <w:rsid w:val="001E70BF"/>
    <w:rsid w:val="002024C9"/>
    <w:rsid w:val="00226D6A"/>
    <w:rsid w:val="00267C4B"/>
    <w:rsid w:val="00270660"/>
    <w:rsid w:val="002A5C35"/>
    <w:rsid w:val="002B6BF5"/>
    <w:rsid w:val="002D70FA"/>
    <w:rsid w:val="002E7727"/>
    <w:rsid w:val="003052F3"/>
    <w:rsid w:val="00340A2F"/>
    <w:rsid w:val="00360543"/>
    <w:rsid w:val="003B37F4"/>
    <w:rsid w:val="003C1347"/>
    <w:rsid w:val="003C7E60"/>
    <w:rsid w:val="003E0842"/>
    <w:rsid w:val="00403B8A"/>
    <w:rsid w:val="00411E63"/>
    <w:rsid w:val="0042143B"/>
    <w:rsid w:val="0044589F"/>
    <w:rsid w:val="004545A7"/>
    <w:rsid w:val="004D772B"/>
    <w:rsid w:val="00513576"/>
    <w:rsid w:val="005221EE"/>
    <w:rsid w:val="00527D07"/>
    <w:rsid w:val="00530755"/>
    <w:rsid w:val="00532F41"/>
    <w:rsid w:val="00533133"/>
    <w:rsid w:val="005457E4"/>
    <w:rsid w:val="005727D7"/>
    <w:rsid w:val="0058475F"/>
    <w:rsid w:val="005A50E5"/>
    <w:rsid w:val="005E4F3E"/>
    <w:rsid w:val="006400BC"/>
    <w:rsid w:val="00640408"/>
    <w:rsid w:val="00670044"/>
    <w:rsid w:val="006A15C4"/>
    <w:rsid w:val="006D0037"/>
    <w:rsid w:val="00711CE9"/>
    <w:rsid w:val="00755C1D"/>
    <w:rsid w:val="00756A4F"/>
    <w:rsid w:val="007841C0"/>
    <w:rsid w:val="007862FB"/>
    <w:rsid w:val="00797857"/>
    <w:rsid w:val="007B68CA"/>
    <w:rsid w:val="007C38A6"/>
    <w:rsid w:val="007C77CF"/>
    <w:rsid w:val="007D2987"/>
    <w:rsid w:val="007E5A68"/>
    <w:rsid w:val="007E7E41"/>
    <w:rsid w:val="00833152"/>
    <w:rsid w:val="00836AB9"/>
    <w:rsid w:val="00844923"/>
    <w:rsid w:val="00874CD9"/>
    <w:rsid w:val="00884F0F"/>
    <w:rsid w:val="008D2AA7"/>
    <w:rsid w:val="009325A1"/>
    <w:rsid w:val="009447FA"/>
    <w:rsid w:val="00961553"/>
    <w:rsid w:val="00982F27"/>
    <w:rsid w:val="009B4D20"/>
    <w:rsid w:val="009C25CD"/>
    <w:rsid w:val="009C78A6"/>
    <w:rsid w:val="009E4335"/>
    <w:rsid w:val="00A60A5C"/>
    <w:rsid w:val="00A67AC7"/>
    <w:rsid w:val="00A77D77"/>
    <w:rsid w:val="00A950A6"/>
    <w:rsid w:val="00A973EB"/>
    <w:rsid w:val="00AA065A"/>
    <w:rsid w:val="00AB40A3"/>
    <w:rsid w:val="00AB55D4"/>
    <w:rsid w:val="00AC4B7F"/>
    <w:rsid w:val="00AC5A49"/>
    <w:rsid w:val="00B1541E"/>
    <w:rsid w:val="00B32C36"/>
    <w:rsid w:val="00B61A33"/>
    <w:rsid w:val="00B67AB6"/>
    <w:rsid w:val="00C72F6C"/>
    <w:rsid w:val="00D13618"/>
    <w:rsid w:val="00D550A2"/>
    <w:rsid w:val="00D64E47"/>
    <w:rsid w:val="00D660C1"/>
    <w:rsid w:val="00D74810"/>
    <w:rsid w:val="00D948EE"/>
    <w:rsid w:val="00DC4413"/>
    <w:rsid w:val="00E022C5"/>
    <w:rsid w:val="00E047D8"/>
    <w:rsid w:val="00E54605"/>
    <w:rsid w:val="00E55EA4"/>
    <w:rsid w:val="00E91C34"/>
    <w:rsid w:val="00EB7A6F"/>
    <w:rsid w:val="00EF4B00"/>
    <w:rsid w:val="00F04E14"/>
    <w:rsid w:val="00F05505"/>
    <w:rsid w:val="00F40411"/>
    <w:rsid w:val="00F8663D"/>
    <w:rsid w:val="00FA7855"/>
    <w:rsid w:val="00FD4CA4"/>
    <w:rsid w:val="00FE50AC"/>
    <w:rsid w:val="00FF33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99004"/>
  <w15:chartTrackingRefBased/>
  <w15:docId w15:val="{22452B8C-DD36-4144-B83A-3F8E0CD8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4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7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77D7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77D77"/>
  </w:style>
  <w:style w:type="paragraph" w:styleId="Sidefod">
    <w:name w:val="footer"/>
    <w:basedOn w:val="Normal"/>
    <w:link w:val="SidefodTegn"/>
    <w:uiPriority w:val="99"/>
    <w:unhideWhenUsed/>
    <w:rsid w:val="00A77D7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77D77"/>
  </w:style>
  <w:style w:type="character" w:styleId="Hyperlink">
    <w:name w:val="Hyperlink"/>
    <w:basedOn w:val="Standardskrifttypeiafsnit"/>
    <w:uiPriority w:val="99"/>
    <w:unhideWhenUsed/>
    <w:rsid w:val="00A77D77"/>
    <w:rPr>
      <w:color w:val="0000FF" w:themeColor="hyperlink"/>
      <w:u w:val="single"/>
    </w:rPr>
  </w:style>
  <w:style w:type="table" w:styleId="Mediumgitter1-fremhvningsfarve1">
    <w:name w:val="Medium Grid 1 Accent 1"/>
    <w:basedOn w:val="Tabel-Normal"/>
    <w:uiPriority w:val="67"/>
    <w:rsid w:val="00A77D7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rdtekst1">
    <w:name w:val="Brødtekst1"/>
    <w:rsid w:val="00A77D77"/>
    <w:pPr>
      <w:pBdr>
        <w:top w:val="nil"/>
        <w:left w:val="nil"/>
        <w:bottom w:val="nil"/>
        <w:right w:val="nil"/>
        <w:between w:val="nil"/>
        <w:bar w:val="nil"/>
      </w:pBdr>
    </w:pPr>
    <w:rPr>
      <w:rFonts w:ascii="Calibri" w:eastAsia="Calibri" w:hAnsi="Calibri" w:cs="Calibri"/>
      <w:color w:val="000000"/>
      <w:sz w:val="22"/>
      <w:szCs w:val="22"/>
      <w:u w:color="000000"/>
      <w:bdr w:val="nil"/>
      <w:lang w:val="en-GB" w:eastAsia="en-GB"/>
    </w:rPr>
  </w:style>
  <w:style w:type="paragraph" w:styleId="Markeringsbobletekst">
    <w:name w:val="Balloon Text"/>
    <w:basedOn w:val="Normal"/>
    <w:link w:val="MarkeringsbobletekstTegn"/>
    <w:uiPriority w:val="99"/>
    <w:semiHidden/>
    <w:unhideWhenUsed/>
    <w:rsid w:val="00A973E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973EB"/>
    <w:rPr>
      <w:rFonts w:ascii="Segoe UI" w:hAnsi="Segoe UI" w:cs="Segoe UI"/>
      <w:sz w:val="18"/>
      <w:szCs w:val="18"/>
    </w:rPr>
  </w:style>
  <w:style w:type="character" w:styleId="Kommentarhenvisning">
    <w:name w:val="annotation reference"/>
    <w:basedOn w:val="Standardskrifttypeiafsnit"/>
    <w:uiPriority w:val="99"/>
    <w:semiHidden/>
    <w:unhideWhenUsed/>
    <w:rsid w:val="00533133"/>
    <w:rPr>
      <w:sz w:val="16"/>
      <w:szCs w:val="16"/>
    </w:rPr>
  </w:style>
  <w:style w:type="paragraph" w:styleId="Kommentartekst">
    <w:name w:val="annotation text"/>
    <w:basedOn w:val="Normal"/>
    <w:link w:val="KommentartekstTegn"/>
    <w:uiPriority w:val="99"/>
    <w:semiHidden/>
    <w:unhideWhenUsed/>
    <w:rsid w:val="00533133"/>
    <w:pPr>
      <w:spacing w:line="240" w:lineRule="auto"/>
    </w:pPr>
  </w:style>
  <w:style w:type="character" w:customStyle="1" w:styleId="KommentartekstTegn">
    <w:name w:val="Kommentartekst Tegn"/>
    <w:basedOn w:val="Standardskrifttypeiafsnit"/>
    <w:link w:val="Kommentartekst"/>
    <w:uiPriority w:val="99"/>
    <w:semiHidden/>
    <w:rsid w:val="00533133"/>
  </w:style>
  <w:style w:type="paragraph" w:styleId="Kommentaremne">
    <w:name w:val="annotation subject"/>
    <w:basedOn w:val="Kommentartekst"/>
    <w:next w:val="Kommentartekst"/>
    <w:link w:val="KommentaremneTegn"/>
    <w:uiPriority w:val="99"/>
    <w:semiHidden/>
    <w:unhideWhenUsed/>
    <w:rsid w:val="00533133"/>
    <w:rPr>
      <w:b/>
      <w:bCs/>
    </w:rPr>
  </w:style>
  <w:style w:type="character" w:customStyle="1" w:styleId="KommentaremneTegn">
    <w:name w:val="Kommentaremne Tegn"/>
    <w:basedOn w:val="KommentartekstTegn"/>
    <w:link w:val="Kommentaremne"/>
    <w:uiPriority w:val="99"/>
    <w:semiHidden/>
    <w:rsid w:val="00533133"/>
    <w:rPr>
      <w:b/>
      <w:bCs/>
    </w:rPr>
  </w:style>
  <w:style w:type="paragraph" w:styleId="NormalWeb">
    <w:name w:val="Normal (Web)"/>
    <w:basedOn w:val="Normal"/>
    <w:uiPriority w:val="99"/>
    <w:unhideWhenUsed/>
    <w:rsid w:val="00B1541E"/>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5F9A9-AC22-4156-9F53-6CB74005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1387</Words>
  <Characters>7910</Characters>
  <Application>Microsoft Office Word</Application>
  <DocSecurity>4</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Thostrup</dc:creator>
  <cp:keywords/>
  <dc:description/>
  <cp:lastModifiedBy>Andreas Bøgh Rønberg</cp:lastModifiedBy>
  <cp:revision>2</cp:revision>
  <cp:lastPrinted>2019-07-22T08:29:00Z</cp:lastPrinted>
  <dcterms:created xsi:type="dcterms:W3CDTF">2019-08-27T11:46:00Z</dcterms:created>
  <dcterms:modified xsi:type="dcterms:W3CDTF">2019-08-27T11:46:00Z</dcterms:modified>
</cp:coreProperties>
</file>