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F514B" w14:textId="06DE2CFF" w:rsidR="001C1A17" w:rsidRPr="004D2591" w:rsidRDefault="001C1A17" w:rsidP="004D2591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r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Template for Process Action Plan (PAP) for Programmes and Stand-alone Projects </w:t>
      </w:r>
      <w:r w:rsidR="006322E0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above</w:t>
      </w:r>
      <w:r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DKK 20</w:t>
      </w:r>
      <w:r w:rsidR="00C44562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to 99</w:t>
      </w:r>
      <w:r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million</w:t>
      </w:r>
    </w:p>
    <w:p w14:paraId="40CE9B3D" w14:textId="77777777" w:rsidR="001C1A17" w:rsidRPr="00867749" w:rsidRDefault="001C1A17" w:rsidP="001C1A17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 xml:space="preserve">The table below should be read as an illustrative example of how a process action plan for the quality assurance and approval process may look. It may serve as a template to be amended as needed for the individual process. </w:t>
      </w:r>
    </w:p>
    <w:p w14:paraId="517B3A97" w14:textId="32022CE8" w:rsidR="00766DE3" w:rsidRPr="00867749" w:rsidRDefault="00766DE3" w:rsidP="00766DE3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>Templates for Process Action Plans are divided in the following thresholds: 3.1) DKK 100 million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 and a</w:t>
      </w:r>
      <w:r w:rsidR="00C44562" w:rsidRPr="00867749">
        <w:rPr>
          <w:rFonts w:ascii="Calibri" w:hAnsi="Calibri" w:cs="Calibri"/>
          <w:sz w:val="22"/>
          <w:szCs w:val="22"/>
          <w:lang w:val="en-GB"/>
        </w:rPr>
        <w:t>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, 3.2) </w:t>
      </w:r>
      <w:r w:rsidR="00C44562">
        <w:rPr>
          <w:rFonts w:ascii="Calibri" w:hAnsi="Calibri" w:cs="Calibri"/>
          <w:sz w:val="22"/>
          <w:szCs w:val="22"/>
          <w:lang w:val="en-GB"/>
        </w:rPr>
        <w:t>From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DKK 20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 to 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million, and 3.3) below </w:t>
      </w:r>
      <w:r w:rsidR="004D2591">
        <w:rPr>
          <w:rFonts w:ascii="Calibri" w:hAnsi="Calibri" w:cs="Calibri"/>
          <w:sz w:val="22"/>
          <w:szCs w:val="22"/>
          <w:lang w:val="en-GB"/>
        </w:rPr>
        <w:t xml:space="preserve">and including </w:t>
      </w:r>
      <w:r w:rsidRPr="00867749">
        <w:rPr>
          <w:rFonts w:ascii="Calibri" w:hAnsi="Calibri" w:cs="Calibri"/>
          <w:sz w:val="22"/>
          <w:szCs w:val="22"/>
          <w:lang w:val="en-GB"/>
        </w:rPr>
        <w:t>DKK 20 million. If a grant between DKK 20-</w:t>
      </w:r>
      <w:r w:rsidR="00C44562">
        <w:rPr>
          <w:rFonts w:ascii="Calibri" w:hAnsi="Calibri" w:cs="Calibri"/>
          <w:sz w:val="22"/>
          <w:szCs w:val="22"/>
          <w:lang w:val="en-GB"/>
        </w:rPr>
        <w:t>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 is concluded as ‘high risk’ on the kick-off meeting, the template for PAP for programmes and Stand-alone Projects DKK 100 million 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and </w:t>
      </w:r>
      <w:r w:rsidR="00C44562" w:rsidRPr="00867749">
        <w:rPr>
          <w:rFonts w:ascii="Calibri" w:hAnsi="Calibri" w:cs="Calibri"/>
          <w:sz w:val="22"/>
          <w:szCs w:val="22"/>
          <w:lang w:val="en-GB"/>
        </w:rPr>
        <w:t xml:space="preserve">above 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should be applied. </w:t>
      </w:r>
    </w:p>
    <w:p w14:paraId="14DF9CD1" w14:textId="6AB07B94" w:rsidR="001C1A17" w:rsidRPr="00867749" w:rsidRDefault="001C1A17" w:rsidP="001C1A17">
      <w:pPr>
        <w:pStyle w:val="Overskrift1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 xml:space="preserve">B) Programme and Stand-alone Project </w:t>
      </w:r>
      <w:r w:rsidR="006322E0">
        <w:rPr>
          <w:rFonts w:ascii="Calibri" w:hAnsi="Calibri" w:cs="Calibri"/>
          <w:sz w:val="22"/>
          <w:szCs w:val="22"/>
          <w:lang w:val="en-GB"/>
        </w:rPr>
        <w:t>above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DKK 20</w:t>
      </w:r>
      <w:r w:rsidR="006322E0">
        <w:rPr>
          <w:rFonts w:ascii="Calibri" w:hAnsi="Calibri" w:cs="Calibri"/>
          <w:sz w:val="22"/>
          <w:szCs w:val="22"/>
          <w:lang w:val="en-GB"/>
        </w:rPr>
        <w:t xml:space="preserve"> to </w:t>
      </w:r>
      <w:r w:rsidR="00C44562">
        <w:rPr>
          <w:rFonts w:ascii="Calibri" w:hAnsi="Calibri" w:cs="Calibri"/>
          <w:sz w:val="22"/>
          <w:szCs w:val="22"/>
          <w:lang w:val="en-GB"/>
        </w:rPr>
        <w:t>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 </w:t>
      </w:r>
    </w:p>
    <w:p w14:paraId="618FBF69" w14:textId="77777777" w:rsidR="001C1A17" w:rsidRPr="00867749" w:rsidRDefault="001C1A17" w:rsidP="001C1A17">
      <w:pPr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9"/>
        <w:gridCol w:w="3062"/>
        <w:gridCol w:w="2298"/>
        <w:gridCol w:w="2298"/>
        <w:gridCol w:w="1621"/>
      </w:tblGrid>
      <w:tr w:rsidR="001C1A17" w:rsidRPr="00867749" w14:paraId="07F3B207" w14:textId="77777777" w:rsidTr="004D2591">
        <w:tc>
          <w:tcPr>
            <w:tcW w:w="349" w:type="dxa"/>
            <w:shd w:val="clear" w:color="auto" w:fill="B8CCE4" w:themeFill="accent1" w:themeFillTint="66"/>
          </w:tcPr>
          <w:p w14:paraId="62AF15E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B8CCE4" w:themeFill="accent1" w:themeFillTint="66"/>
          </w:tcPr>
          <w:p w14:paraId="71E83B4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7537C08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76E1E6DD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621" w:type="dxa"/>
            <w:shd w:val="clear" w:color="auto" w:fill="B8CCE4" w:themeFill="accent1" w:themeFillTint="66"/>
          </w:tcPr>
          <w:p w14:paraId="536294CF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tr w:rsidR="001C1A17" w:rsidRPr="00867749" w14:paraId="422BE359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2B016E71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70F6ABDB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Identification and PAP  </w:t>
            </w:r>
          </w:p>
        </w:tc>
      </w:tr>
      <w:tr w:rsidR="001C1A17" w:rsidRPr="004C2427" w14:paraId="3F889FB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8BDB1AA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055828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Recruit consultants for the identification process if found needed (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ToR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, tender if needed and contracting)</w:t>
            </w:r>
          </w:p>
        </w:tc>
        <w:tc>
          <w:tcPr>
            <w:tcW w:w="2298" w:type="dxa"/>
            <w:vAlign w:val="center"/>
          </w:tcPr>
          <w:p w14:paraId="3B7E331D" w14:textId="1B3DC5A8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Set by unit depending on the date for submitting documents to L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ÆRING</w:t>
            </w: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the kick off meeting</w:t>
            </w:r>
          </w:p>
        </w:tc>
        <w:tc>
          <w:tcPr>
            <w:tcW w:w="2298" w:type="dxa"/>
            <w:vAlign w:val="center"/>
          </w:tcPr>
          <w:p w14:paraId="737BBBD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CE24547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1C1A17" w:rsidRPr="00867749" w14:paraId="73B09C9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7764111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F1530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Identification process to produce/update background analysis/assessments/studies, political economy analysis/context assessment, any other preparatory analyses needed, reflect and document on experience and lessons learned. Establish taskforce if relevant. </w:t>
            </w:r>
          </w:p>
        </w:tc>
        <w:tc>
          <w:tcPr>
            <w:tcW w:w="2298" w:type="dxa"/>
            <w:vAlign w:val="center"/>
          </w:tcPr>
          <w:p w14:paraId="490A6D09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005CF0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621" w:type="dxa"/>
            <w:vMerge w:val="restart"/>
            <w:vAlign w:val="center"/>
          </w:tcPr>
          <w:p w14:paraId="69E43ACC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8-12 weeks</w:t>
            </w:r>
          </w:p>
        </w:tc>
      </w:tr>
      <w:tr w:rsidR="001C1A17" w:rsidRPr="00867749" w14:paraId="1B3666E6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5974500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5E30050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Identification Note (2 pager) </w:t>
            </w:r>
          </w:p>
        </w:tc>
        <w:tc>
          <w:tcPr>
            <w:tcW w:w="1621" w:type="dxa"/>
            <w:vMerge/>
          </w:tcPr>
          <w:p w14:paraId="733D8C2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4C2427" w14:paraId="56A8F8B8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11637F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C6E7B64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On basis of the identification process, draft the Identification Note including risk annex (use template for 2 pager)</w:t>
            </w:r>
          </w:p>
        </w:tc>
        <w:tc>
          <w:tcPr>
            <w:tcW w:w="2298" w:type="dxa"/>
            <w:vAlign w:val="center"/>
          </w:tcPr>
          <w:p w14:paraId="558071AF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B9635EB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C9F4F11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4C2427" w14:paraId="7DCE3710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B5A97D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D80DE2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Process Action Plan (PAP) for the process is updated.</w:t>
            </w:r>
          </w:p>
        </w:tc>
        <w:tc>
          <w:tcPr>
            <w:tcW w:w="2298" w:type="dxa"/>
            <w:vAlign w:val="center"/>
          </w:tcPr>
          <w:p w14:paraId="63D6D149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327BEED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66D46908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FF3C998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6B2354E0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457BFD2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Kick-off meeting </w:t>
            </w: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ab/>
            </w:r>
          </w:p>
        </w:tc>
        <w:tc>
          <w:tcPr>
            <w:tcW w:w="1621" w:type="dxa"/>
            <w:vMerge/>
          </w:tcPr>
          <w:p w14:paraId="40AB8AA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480416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6898F48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64A8670" w14:textId="135AB423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Notify 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on selected date for the kick off meeting</w:t>
            </w:r>
          </w:p>
        </w:tc>
        <w:tc>
          <w:tcPr>
            <w:tcW w:w="2298" w:type="dxa"/>
            <w:vAlign w:val="center"/>
          </w:tcPr>
          <w:p w14:paraId="641442E3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Latest two weeks prior to the kick off meeting (10 working days)</w:t>
            </w:r>
          </w:p>
        </w:tc>
        <w:tc>
          <w:tcPr>
            <w:tcW w:w="2298" w:type="dxa"/>
            <w:vAlign w:val="center"/>
          </w:tcPr>
          <w:p w14:paraId="7856F440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3AE529C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2B8303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475A20A0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7A27EE7" w14:textId="13327E5A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Submit Identification Note and PAP to 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2298" w:type="dxa"/>
            <w:vAlign w:val="center"/>
          </w:tcPr>
          <w:p w14:paraId="5FEB4985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One week prior to kick off meeting (five working days)</w:t>
            </w:r>
          </w:p>
        </w:tc>
        <w:tc>
          <w:tcPr>
            <w:tcW w:w="2298" w:type="dxa"/>
            <w:vAlign w:val="center"/>
          </w:tcPr>
          <w:p w14:paraId="607058D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510D350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4DCD414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6F1EDD0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E11A1EC" w14:textId="77777777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Kick-off meeting conducted</w:t>
            </w:r>
          </w:p>
        </w:tc>
        <w:tc>
          <w:tcPr>
            <w:tcW w:w="2298" w:type="dxa"/>
            <w:vAlign w:val="center"/>
          </w:tcPr>
          <w:p w14:paraId="557D9F71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F5AA18B" w14:textId="3164D30A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="001C1A17" w:rsidRPr="00867749">
              <w:rPr>
                <w:rFonts w:ascii="Calibri" w:hAnsi="Calibri" w:cs="Calibri"/>
                <w:sz w:val="22"/>
                <w:szCs w:val="22"/>
                <w:lang w:val="en-GB"/>
              </w:rPr>
              <w:t>, TILSKUD, AFRPOL (and relevant invited units/embassies)</w:t>
            </w:r>
          </w:p>
        </w:tc>
        <w:tc>
          <w:tcPr>
            <w:tcW w:w="1621" w:type="dxa"/>
            <w:vMerge/>
          </w:tcPr>
          <w:p w14:paraId="62F4361F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7810B18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7593D5D6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37F6011" w14:textId="0F81C72B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>If it is concluded on the kick-off meeting that the programme/project is ‘high risk’ please refer to the PAP for programmes and Stand-alone Projects DKK 100 million</w:t>
            </w:r>
            <w:r w:rsidR="00C44562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 xml:space="preserve"> and</w:t>
            </w:r>
            <w:r w:rsidR="00C44562" w:rsidRPr="0086774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 xml:space="preserve"> above</w:t>
            </w:r>
          </w:p>
        </w:tc>
        <w:tc>
          <w:tcPr>
            <w:tcW w:w="2298" w:type="dxa"/>
            <w:vAlign w:val="center"/>
          </w:tcPr>
          <w:p w14:paraId="0895372F" w14:textId="1A9B1202" w:rsidR="001C1A17" w:rsidRPr="00867749" w:rsidRDefault="001C1A17" w:rsidP="007D2C7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After kick-off meeting</w:t>
            </w:r>
          </w:p>
        </w:tc>
        <w:tc>
          <w:tcPr>
            <w:tcW w:w="2298" w:type="dxa"/>
            <w:vAlign w:val="center"/>
          </w:tcPr>
          <w:p w14:paraId="5F72B2BB" w14:textId="34E1CFEA" w:rsidR="001C1A17" w:rsidRPr="00867749" w:rsidRDefault="001C1A17" w:rsidP="007D2C7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4E3F93AA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7B288A62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64EA1A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19C617B" w14:textId="77777777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Minutes from kick off meeting</w:t>
            </w:r>
          </w:p>
        </w:tc>
        <w:tc>
          <w:tcPr>
            <w:tcW w:w="2298" w:type="dxa"/>
            <w:vAlign w:val="center"/>
          </w:tcPr>
          <w:p w14:paraId="07546F0C" w14:textId="3245D89E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="001C1A17"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distributes final minutes one week after meeting.</w:t>
            </w:r>
          </w:p>
        </w:tc>
        <w:tc>
          <w:tcPr>
            <w:tcW w:w="2298" w:type="dxa"/>
            <w:vAlign w:val="center"/>
          </w:tcPr>
          <w:p w14:paraId="4D34DE26" w14:textId="130A2BFA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</w:tcPr>
          <w:p w14:paraId="003B39E4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229EB6A5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D51D866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7E7A097" w14:textId="781DDAF0" w:rsidR="001C1A17" w:rsidRPr="00867749" w:rsidRDefault="005E6F65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Draft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ToR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recruitment of formulation (process) consultants (if applicable).</w:t>
            </w:r>
          </w:p>
        </w:tc>
        <w:tc>
          <w:tcPr>
            <w:tcW w:w="2298" w:type="dxa"/>
            <w:vAlign w:val="center"/>
          </w:tcPr>
          <w:p w14:paraId="7C088B0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6ECAAB5D" w14:textId="4A0EA52D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621" w:type="dxa"/>
            <w:vMerge/>
          </w:tcPr>
          <w:p w14:paraId="701CF98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4C2427" w14:paraId="791774CE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3DD1ADBC" w14:textId="77777777" w:rsidR="001C1A17" w:rsidRPr="00867749" w:rsidRDefault="001C1A17" w:rsidP="007D2C7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3002DE50" w14:textId="77777777" w:rsidR="001C1A17" w:rsidRPr="00867749" w:rsidRDefault="001C1A17" w:rsidP="007D2C7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Formulation of draft programme and project document </w:t>
            </w:r>
          </w:p>
        </w:tc>
      </w:tr>
      <w:tr w:rsidR="001C1A17" w:rsidRPr="004C2427" w14:paraId="09AD3C84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3E9098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E207D33" w14:textId="500B37A6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Tender and recruitment of formulation (process) consultants (if applicable). Could also include further analysis if needed, decide on method for selection of projects and partners etc.</w:t>
            </w:r>
          </w:p>
        </w:tc>
        <w:tc>
          <w:tcPr>
            <w:tcW w:w="2298" w:type="dxa"/>
            <w:vAlign w:val="center"/>
          </w:tcPr>
          <w:p w14:paraId="6F700DF4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8D4305E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3F506130" w14:textId="77777777" w:rsidR="001C1A17" w:rsidRPr="00867749" w:rsidRDefault="001C1A17" w:rsidP="00356EB0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1C1A17" w:rsidRPr="00867749" w14:paraId="2A965D24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5F751C5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C08C6CA" w14:textId="77777777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Formulation of draft programme and project documents based on the identification phase, Identification Note and minutes from kick off meeting, field visits, partner consultation etc.</w:t>
            </w:r>
          </w:p>
        </w:tc>
        <w:tc>
          <w:tcPr>
            <w:tcW w:w="2298" w:type="dxa"/>
            <w:vAlign w:val="center"/>
          </w:tcPr>
          <w:p w14:paraId="47BEED27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29CCCBC" w14:textId="2EE39002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621" w:type="dxa"/>
          </w:tcPr>
          <w:p w14:paraId="5466FA6C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DA1EEE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8580E4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529AB1E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6 weeks</w:t>
            </w:r>
          </w:p>
        </w:tc>
      </w:tr>
      <w:tr w:rsidR="005E6F65" w:rsidRPr="00867749" w14:paraId="02A51835" w14:textId="77777777" w:rsidTr="004D2591">
        <w:tc>
          <w:tcPr>
            <w:tcW w:w="349" w:type="dxa"/>
            <w:shd w:val="clear" w:color="auto" w:fill="DBE5F1" w:themeFill="accent1" w:themeFillTint="33"/>
          </w:tcPr>
          <w:p w14:paraId="68AAC3AA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A2148CA" w14:textId="34F10EC1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Draft and finalise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ToR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external appraisal</w:t>
            </w:r>
          </w:p>
        </w:tc>
        <w:tc>
          <w:tcPr>
            <w:tcW w:w="2298" w:type="dxa"/>
            <w:vAlign w:val="center"/>
          </w:tcPr>
          <w:p w14:paraId="69F26D22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451A605" w14:textId="1ECFC0AE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</w:tcPr>
          <w:p w14:paraId="1B5ABA2D" w14:textId="231FA064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1-2 weeks</w:t>
            </w:r>
          </w:p>
        </w:tc>
      </w:tr>
      <w:tr w:rsidR="005E6F65" w:rsidRPr="00867749" w14:paraId="329D0250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657FED3E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77BD4214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Quality assurance: External Appraisal </w:t>
            </w:r>
          </w:p>
        </w:tc>
      </w:tr>
      <w:tr w:rsidR="00766DE3" w:rsidRPr="004C2427" w14:paraId="6727BA18" w14:textId="77777777" w:rsidTr="004D2591">
        <w:trPr>
          <w:trHeight w:val="1691"/>
        </w:trPr>
        <w:tc>
          <w:tcPr>
            <w:tcW w:w="349" w:type="dxa"/>
            <w:vMerge/>
            <w:shd w:val="clear" w:color="auto" w:fill="DBE5F1" w:themeFill="accent1" w:themeFillTint="33"/>
          </w:tcPr>
          <w:p w14:paraId="4C6E7314" w14:textId="77777777" w:rsidR="00766DE3" w:rsidRPr="00867749" w:rsidRDefault="00766DE3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441B310" w14:textId="06780C1A" w:rsidR="00766DE3" w:rsidRPr="00867749" w:rsidRDefault="00766DE3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Tendering for and contracting of external appraisals consultants</w:t>
            </w:r>
          </w:p>
        </w:tc>
        <w:tc>
          <w:tcPr>
            <w:tcW w:w="2298" w:type="dxa"/>
            <w:vAlign w:val="center"/>
          </w:tcPr>
          <w:p w14:paraId="277F3CC3" w14:textId="77777777" w:rsidR="00766DE3" w:rsidRPr="00867749" w:rsidRDefault="00766DE3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74AD769" w14:textId="7B2032D2" w:rsidR="00766DE3" w:rsidRPr="00867749" w:rsidRDefault="00766DE3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</w:tcPr>
          <w:p w14:paraId="6D36B76D" w14:textId="49AA7FF3" w:rsidR="00766DE3" w:rsidRPr="00867749" w:rsidRDefault="00766DE3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5E6F65" w:rsidRPr="00867749" w14:paraId="484CA199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0E23E477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2006DCB" w14:textId="77777777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External Appraisal</w:t>
            </w:r>
          </w:p>
        </w:tc>
        <w:tc>
          <w:tcPr>
            <w:tcW w:w="2298" w:type="dxa"/>
            <w:vAlign w:val="center"/>
          </w:tcPr>
          <w:p w14:paraId="3580BFF1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750470F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External consultants</w:t>
            </w:r>
          </w:p>
        </w:tc>
        <w:tc>
          <w:tcPr>
            <w:tcW w:w="1621" w:type="dxa"/>
          </w:tcPr>
          <w:p w14:paraId="4DC2E15E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4-5 weeks</w:t>
            </w:r>
          </w:p>
        </w:tc>
      </w:tr>
      <w:tr w:rsidR="005E6F65" w:rsidRPr="004C2427" w14:paraId="2209A5B9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3EE04B3D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3DB34923" w14:textId="451F0284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Finalising of PD and approval </w:t>
            </w:r>
          </w:p>
        </w:tc>
      </w:tr>
      <w:tr w:rsidR="005E6F65" w:rsidRPr="00867749" w14:paraId="27ABE5B6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67277429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FA02D72" w14:textId="77777777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Incorporating and reflecting on recommendations and comments from external appraisal.</w:t>
            </w:r>
          </w:p>
        </w:tc>
        <w:tc>
          <w:tcPr>
            <w:tcW w:w="2298" w:type="dxa"/>
            <w:vAlign w:val="center"/>
          </w:tcPr>
          <w:p w14:paraId="6EFC6579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63CDC4EC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 w:val="restart"/>
            <w:vAlign w:val="center"/>
          </w:tcPr>
          <w:p w14:paraId="68087636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1 week</w:t>
            </w:r>
          </w:p>
        </w:tc>
      </w:tr>
      <w:tr w:rsidR="005E6F65" w:rsidRPr="00867749" w14:paraId="7305489E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089846C5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DFAA43" w14:textId="464AADCB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Insert unit’s response to summary of recommendations from external appraisal</w:t>
            </w:r>
          </w:p>
        </w:tc>
        <w:tc>
          <w:tcPr>
            <w:tcW w:w="2298" w:type="dxa"/>
            <w:vAlign w:val="center"/>
          </w:tcPr>
          <w:p w14:paraId="2393BD1C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5CA9CCE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  <w:vAlign w:val="center"/>
          </w:tcPr>
          <w:p w14:paraId="78EE8F8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63320D0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CBFCB1D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DFD8CC" w14:textId="51B05EB7" w:rsidR="005E6F65" w:rsidRPr="00867749" w:rsidRDefault="005E6F65" w:rsidP="005E6F65">
            <w:pPr>
              <w:tabs>
                <w:tab w:val="left" w:pos="2342"/>
              </w:tabs>
              <w:spacing w:after="200" w:line="276" w:lineRule="auto"/>
              <w:rPr>
                <w:rFonts w:ascii="Calibri" w:eastAsia="Garamond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Submission for State Secretary for development policy for approval via the distribution group ‘</w:t>
            </w:r>
            <w:proofErr w:type="spellStart"/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’ as second approver. Subsequently, LÆRING facilitates the Minister’s final approval.</w:t>
            </w:r>
          </w:p>
        </w:tc>
        <w:tc>
          <w:tcPr>
            <w:tcW w:w="2298" w:type="dxa"/>
            <w:vAlign w:val="center"/>
          </w:tcPr>
          <w:p w14:paraId="2A8CEBF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B45451C" w14:textId="77A181C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&amp;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(LÆRING)</w:t>
            </w:r>
          </w:p>
        </w:tc>
        <w:tc>
          <w:tcPr>
            <w:tcW w:w="1621" w:type="dxa"/>
            <w:vMerge/>
            <w:vAlign w:val="center"/>
          </w:tcPr>
          <w:p w14:paraId="2B792FF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4F2797E0" w14:textId="77777777" w:rsidTr="004D2591">
        <w:tc>
          <w:tcPr>
            <w:tcW w:w="349" w:type="dxa"/>
            <w:shd w:val="clear" w:color="auto" w:fill="DBE5F1" w:themeFill="accent1" w:themeFillTint="33"/>
          </w:tcPr>
          <w:p w14:paraId="6B972859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0F3D399" w14:textId="2FFC0A49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Document for Finance Committee (‘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Aktstykke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’) and presentation to the Parliamentary Finance Committee (if applicable)</w:t>
            </w:r>
          </w:p>
        </w:tc>
        <w:tc>
          <w:tcPr>
            <w:tcW w:w="2298" w:type="dxa"/>
            <w:vAlign w:val="center"/>
          </w:tcPr>
          <w:p w14:paraId="45095266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1AAE747" w14:textId="732366A9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4774890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4FB60B81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122B3192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7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1E1967F6" w14:textId="762E675F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Initial actions following approval </w:t>
            </w:r>
          </w:p>
        </w:tc>
      </w:tr>
      <w:tr w:rsidR="005E6F65" w:rsidRPr="00867749" w14:paraId="32AA4A75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5E4241D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C4A349D" w14:textId="3092DD0D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LÆRING facilitates that approved grants are published on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Danida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Transparency after the Minister’s final approval</w:t>
            </w:r>
          </w:p>
        </w:tc>
        <w:tc>
          <w:tcPr>
            <w:tcW w:w="2298" w:type="dxa"/>
            <w:vAlign w:val="center"/>
          </w:tcPr>
          <w:p w14:paraId="75D16132" w14:textId="34EC193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3-5 working days after approval</w:t>
            </w:r>
          </w:p>
        </w:tc>
        <w:tc>
          <w:tcPr>
            <w:tcW w:w="2298" w:type="dxa"/>
            <w:vAlign w:val="center"/>
          </w:tcPr>
          <w:p w14:paraId="7C8AA63C" w14:textId="16D7BD2B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(LÆRING)</w:t>
            </w:r>
          </w:p>
        </w:tc>
        <w:tc>
          <w:tcPr>
            <w:tcW w:w="1621" w:type="dxa"/>
            <w:vAlign w:val="center"/>
          </w:tcPr>
          <w:p w14:paraId="6E183B5D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  <w:lang w:val="en-GB"/>
              </w:rPr>
            </w:pPr>
          </w:p>
        </w:tc>
      </w:tr>
      <w:tr w:rsidR="005E6F65" w:rsidRPr="00867749" w14:paraId="0D4B3748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49F74518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E227459" w14:textId="055D797E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</w:p>
        </w:tc>
        <w:tc>
          <w:tcPr>
            <w:tcW w:w="2298" w:type="dxa"/>
            <w:vAlign w:val="center"/>
          </w:tcPr>
          <w:p w14:paraId="7AD650DF" w14:textId="27A5710F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After the Minister’s approval</w:t>
            </w:r>
          </w:p>
        </w:tc>
        <w:tc>
          <w:tcPr>
            <w:tcW w:w="2298" w:type="dxa"/>
            <w:vAlign w:val="center"/>
          </w:tcPr>
          <w:p w14:paraId="0AE9735A" w14:textId="3EC85725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38FAEC62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50450CD9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9948A2B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2855242" w14:textId="48A1D7F3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Register commitment(s) in MFA’s financial systems within the planned quarter</w:t>
            </w:r>
          </w:p>
        </w:tc>
        <w:tc>
          <w:tcPr>
            <w:tcW w:w="2298" w:type="dxa"/>
            <w:vAlign w:val="center"/>
          </w:tcPr>
          <w:p w14:paraId="7FB1A87B" w14:textId="3682E31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98" w:type="dxa"/>
            <w:vAlign w:val="center"/>
          </w:tcPr>
          <w:p w14:paraId="5D997649" w14:textId="25F0EEDB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35BB53F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040ACE4E" w14:textId="77777777" w:rsidR="001C1A17" w:rsidRDefault="001C1A17" w:rsidP="001C1A17">
      <w:pPr>
        <w:rPr>
          <w:lang w:val="en-GB"/>
        </w:rPr>
      </w:pPr>
    </w:p>
    <w:p w14:paraId="148F98BC" w14:textId="77777777" w:rsidR="007D2987" w:rsidRPr="001C1A17" w:rsidRDefault="007D2987">
      <w:pPr>
        <w:rPr>
          <w:lang w:val="en-GB"/>
        </w:rPr>
      </w:pPr>
    </w:p>
    <w:sectPr w:rsidR="007D2987" w:rsidRPr="001C1A17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2F0A" w14:textId="77777777" w:rsidR="001C1A17" w:rsidRDefault="001C1A17" w:rsidP="001C1A17">
      <w:pPr>
        <w:spacing w:after="0" w:line="240" w:lineRule="auto"/>
      </w:pPr>
      <w:r>
        <w:separator/>
      </w:r>
    </w:p>
  </w:endnote>
  <w:endnote w:type="continuationSeparator" w:id="0">
    <w:p w14:paraId="59C2E39F" w14:textId="77777777" w:rsidR="001C1A17" w:rsidRDefault="001C1A17" w:rsidP="001C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38217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76F309AE" w14:textId="502420DD" w:rsidR="001C1A17" w:rsidRPr="001C1A17" w:rsidRDefault="001C1A17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1C1A17">
          <w:rPr>
            <w:rFonts w:ascii="Garamond" w:hAnsi="Garamond"/>
            <w:sz w:val="24"/>
            <w:szCs w:val="24"/>
          </w:rPr>
          <w:fldChar w:fldCharType="begin"/>
        </w:r>
        <w:r w:rsidRPr="001C1A17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1C1A17">
          <w:rPr>
            <w:rFonts w:ascii="Garamond" w:hAnsi="Garamond"/>
            <w:sz w:val="24"/>
            <w:szCs w:val="24"/>
          </w:rPr>
          <w:fldChar w:fldCharType="separate"/>
        </w:r>
        <w:r w:rsidRPr="001C1A17">
          <w:rPr>
            <w:rFonts w:ascii="Garamond" w:hAnsi="Garamond"/>
            <w:noProof/>
            <w:sz w:val="24"/>
            <w:szCs w:val="24"/>
          </w:rPr>
          <w:t>2</w:t>
        </w:r>
        <w:r w:rsidRPr="001C1A17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55ECAC0C" w14:textId="77777777" w:rsidR="001C1A17" w:rsidRDefault="001C1A1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9D77" w14:textId="77777777" w:rsidR="001C1A17" w:rsidRDefault="001C1A17" w:rsidP="001C1A17">
      <w:pPr>
        <w:spacing w:after="0" w:line="240" w:lineRule="auto"/>
      </w:pPr>
      <w:r>
        <w:separator/>
      </w:r>
    </w:p>
  </w:footnote>
  <w:footnote w:type="continuationSeparator" w:id="0">
    <w:p w14:paraId="47DD8F29" w14:textId="77777777" w:rsidR="001C1A17" w:rsidRDefault="001C1A17" w:rsidP="001C1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17"/>
    <w:rsid w:val="00095C30"/>
    <w:rsid w:val="001C1A17"/>
    <w:rsid w:val="00327759"/>
    <w:rsid w:val="00356EB0"/>
    <w:rsid w:val="003B10E0"/>
    <w:rsid w:val="003C2288"/>
    <w:rsid w:val="004C2427"/>
    <w:rsid w:val="004D2591"/>
    <w:rsid w:val="005E6F65"/>
    <w:rsid w:val="006322E0"/>
    <w:rsid w:val="00766DE3"/>
    <w:rsid w:val="007D2987"/>
    <w:rsid w:val="007E11FD"/>
    <w:rsid w:val="00867749"/>
    <w:rsid w:val="0096479E"/>
    <w:rsid w:val="00AB6C67"/>
    <w:rsid w:val="00BE6C6E"/>
    <w:rsid w:val="00C44562"/>
    <w:rsid w:val="00E8610C"/>
    <w:rsid w:val="10570EB5"/>
    <w:rsid w:val="2054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18DD"/>
  <w15:chartTrackingRefBased/>
  <w15:docId w15:val="{CA965719-1972-48CA-83C7-EC298F9C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17"/>
  </w:style>
  <w:style w:type="paragraph" w:styleId="Overskrift1">
    <w:name w:val="heading 1"/>
    <w:basedOn w:val="Normal"/>
    <w:next w:val="Normal"/>
    <w:link w:val="Overskrift1Tegn"/>
    <w:uiPriority w:val="9"/>
    <w:qFormat/>
    <w:rsid w:val="001C1A17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C1A17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1C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1C1A1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C1A1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C1A17"/>
  </w:style>
  <w:style w:type="paragraph" w:styleId="Sidehoved">
    <w:name w:val="header"/>
    <w:basedOn w:val="Normal"/>
    <w:link w:val="SidehovedTegn"/>
    <w:uiPriority w:val="99"/>
    <w:unhideWhenUsed/>
    <w:rsid w:val="001C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1A17"/>
  </w:style>
  <w:style w:type="paragraph" w:styleId="Sidefod">
    <w:name w:val="footer"/>
    <w:basedOn w:val="Normal"/>
    <w:link w:val="SidefodTegn"/>
    <w:uiPriority w:val="99"/>
    <w:unhideWhenUsed/>
    <w:rsid w:val="001C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0FB06F89B2E4286813DFE718D1436" ma:contentTypeVersion="2" ma:contentTypeDescription="Create a new document." ma:contentTypeScope="" ma:versionID="66b21daccbedd1dbe942763b5db34cd4">
  <xsd:schema xmlns:xsd="http://www.w3.org/2001/XMLSchema" xmlns:xs="http://www.w3.org/2001/XMLSchema" xmlns:p="http://schemas.microsoft.com/office/2006/metadata/properties" xmlns:ns1="http://schemas.microsoft.com/sharepoint/v3" xmlns:ns2="c7f17b22-ac64-4fc8-a5ef-b34c493c6093" targetNamespace="http://schemas.microsoft.com/office/2006/metadata/properties" ma:root="true" ma:fieldsID="1c1b5ad8674e13e349be4eb1545a1680" ns1:_="" ns2:_="">
    <xsd:import namespace="http://schemas.microsoft.com/sharepoint/v3"/>
    <xsd:import namespace="c7f17b22-ac64-4fc8-a5ef-b34c493c609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7b22-ac64-4fc8-a5ef-b34c493c60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7B7BF3C-9E9A-440F-A775-3EA27E822E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5916A3-25BA-434D-9F4D-4C09A9F02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f17b22-ac64-4fc8-a5ef-b34c493c6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985D7A-3AB7-4018-A8DF-469F3B232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5</cp:revision>
  <dcterms:created xsi:type="dcterms:W3CDTF">2026-08-18T09:29:00Z</dcterms:created>
  <dcterms:modified xsi:type="dcterms:W3CDTF">2026-09-16T09:13:00Z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0x010100C460FB06F89B2E4286813DFE718D1436</vt:lpwstr>
  </property>
</Properties>
</file>