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A" w:rsidRPr="00A053CA" w:rsidRDefault="00626673" w:rsidP="00A053CA">
      <w:pPr>
        <w:rPr>
          <w:rFonts w:asciiTheme="majorHAnsi" w:hAnsiTheme="majorHAnsi"/>
          <w:lang w:val="en-GB"/>
        </w:rPr>
      </w:pPr>
      <w:bookmarkStart w:id="0" w:name="_Toc362252490"/>
      <w:r>
        <w:rPr>
          <w:rStyle w:val="Overskrift3Tegn"/>
          <w:rFonts w:asciiTheme="majorHAnsi" w:hAnsiTheme="majorHAnsi"/>
          <w:lang w:val="en-GB"/>
        </w:rPr>
        <w:t>Generic</w:t>
      </w:r>
      <w:bookmarkStart w:id="1" w:name="_GoBack"/>
      <w:bookmarkEnd w:id="1"/>
      <w:r w:rsidR="00A053CA" w:rsidRPr="00A053CA">
        <w:rPr>
          <w:rStyle w:val="Overskrift3Tegn"/>
          <w:rFonts w:asciiTheme="majorHAnsi" w:hAnsiTheme="majorHAnsi" w:cs="Arial"/>
          <w:lang w:val="en-GB"/>
        </w:rPr>
        <w:t xml:space="preserve"> 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for </w:t>
      </w:r>
      <w:r w:rsidR="00AC7F54">
        <w:rPr>
          <w:rStyle w:val="Overskrift3Tegn"/>
          <w:rFonts w:asciiTheme="majorHAnsi" w:hAnsiTheme="majorHAnsi" w:cs="Arial"/>
          <w:lang w:val="en-GB"/>
        </w:rPr>
        <w:t xml:space="preserve">all </w:t>
      </w:r>
      <w:r>
        <w:rPr>
          <w:rStyle w:val="Overskrift3Tegn"/>
          <w:rFonts w:asciiTheme="majorHAnsi" w:hAnsiTheme="majorHAnsi" w:cs="Arial"/>
          <w:lang w:val="en-GB"/>
        </w:rPr>
        <w:t>p</w:t>
      </w:r>
      <w:r w:rsidR="004E7A65">
        <w:rPr>
          <w:rStyle w:val="Overskrift3Tegn"/>
          <w:rFonts w:asciiTheme="majorHAnsi" w:hAnsiTheme="majorHAnsi" w:cs="Arial"/>
          <w:lang w:val="en-GB"/>
        </w:rPr>
        <w:t xml:space="preserve">rogrammes </w:t>
      </w:r>
      <w:r w:rsidR="00AC7F54">
        <w:rPr>
          <w:rStyle w:val="Overskrift3Tegn"/>
          <w:rFonts w:asciiTheme="majorHAnsi" w:hAnsiTheme="majorHAnsi" w:cs="Arial"/>
          <w:lang w:val="en-GB"/>
        </w:rPr>
        <w:t>and projects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6"/>
        <w:gridCol w:w="2111"/>
        <w:gridCol w:w="2566"/>
        <w:gridCol w:w="2535"/>
      </w:tblGrid>
      <w:tr w:rsidR="006A6199" w:rsidRPr="00ED5E4F" w:rsidTr="00500EC1">
        <w:trPr>
          <w:tblHeader/>
        </w:trPr>
        <w:tc>
          <w:tcPr>
            <w:tcW w:w="2476" w:type="dxa"/>
            <w:shd w:val="clear" w:color="auto" w:fill="C2D69B" w:themeFill="accent3" w:themeFillTint="99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80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60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980D1D">
              <w:rPr>
                <w:sz w:val="20"/>
                <w:lang w:val="en-GB"/>
              </w:rPr>
              <w:t>/involved</w:t>
            </w:r>
          </w:p>
          <w:p w:rsidR="006A6199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6A6199">
              <w:rPr>
                <w:sz w:val="20"/>
                <w:lang w:val="en-GB"/>
              </w:rPr>
              <w:t>erson</w:t>
            </w:r>
            <w:r>
              <w:rPr>
                <w:sz w:val="20"/>
                <w:lang w:val="en-GB"/>
              </w:rPr>
              <w:t xml:space="preserve"> and unit</w:t>
            </w:r>
          </w:p>
        </w:tc>
        <w:tc>
          <w:tcPr>
            <w:tcW w:w="259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8C1545" w:rsidTr="00500EC1">
        <w:tc>
          <w:tcPr>
            <w:tcW w:w="2476" w:type="dxa"/>
          </w:tcPr>
          <w:p w:rsidR="00AC7F54" w:rsidRPr="00ED5E4F" w:rsidRDefault="00AC7F54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95"/>
        </w:trPr>
        <w:tc>
          <w:tcPr>
            <w:tcW w:w="2476" w:type="dxa"/>
          </w:tcPr>
          <w:p w:rsidR="006A6199" w:rsidRPr="00ED5E4F" w:rsidRDefault="006A6199" w:rsidP="001F2DDE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87"/>
        </w:trPr>
        <w:tc>
          <w:tcPr>
            <w:tcW w:w="2476" w:type="dxa"/>
          </w:tcPr>
          <w:p w:rsidR="00AC7F54" w:rsidRPr="00ED5E4F" w:rsidRDefault="00AC7F54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77"/>
        </w:trPr>
        <w:tc>
          <w:tcPr>
            <w:tcW w:w="2476" w:type="dxa"/>
          </w:tcPr>
          <w:p w:rsidR="001F2DDE" w:rsidRPr="00ED5E4F" w:rsidRDefault="001F2DDE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99"/>
        </w:trPr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8C1545" w:rsidTr="00AC7F54">
        <w:trPr>
          <w:trHeight w:val="275"/>
        </w:trPr>
        <w:tc>
          <w:tcPr>
            <w:tcW w:w="2476" w:type="dxa"/>
          </w:tcPr>
          <w:p w:rsidR="00556526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D32DEF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A75543" w:rsidRPr="008C1545" w:rsidTr="00500EC1">
        <w:tc>
          <w:tcPr>
            <w:tcW w:w="2476" w:type="dxa"/>
          </w:tcPr>
          <w:p w:rsidR="00A75543" w:rsidRPr="00ED5E4F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A75543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:rsidR="00263418" w:rsidRPr="00A053CA" w:rsidRDefault="00263418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315E6"/>
    <w:rsid w:val="00034894"/>
    <w:rsid w:val="00041260"/>
    <w:rsid w:val="00052FFF"/>
    <w:rsid w:val="000563A8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22BC3"/>
    <w:rsid w:val="00332DA2"/>
    <w:rsid w:val="00364CBE"/>
    <w:rsid w:val="00376309"/>
    <w:rsid w:val="003866D7"/>
    <w:rsid w:val="003A6AC0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21E90"/>
    <w:rsid w:val="005224A4"/>
    <w:rsid w:val="00542881"/>
    <w:rsid w:val="0054390E"/>
    <w:rsid w:val="00556526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6673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2CB2"/>
    <w:rsid w:val="00836532"/>
    <w:rsid w:val="00844886"/>
    <w:rsid w:val="0085610D"/>
    <w:rsid w:val="0085705C"/>
    <w:rsid w:val="00861CE8"/>
    <w:rsid w:val="00862788"/>
    <w:rsid w:val="008669A9"/>
    <w:rsid w:val="0087619B"/>
    <w:rsid w:val="00876E07"/>
    <w:rsid w:val="008B52E9"/>
    <w:rsid w:val="008C1545"/>
    <w:rsid w:val="008C7002"/>
    <w:rsid w:val="009019EC"/>
    <w:rsid w:val="009622EA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C6CA8"/>
    <w:rsid w:val="00AC7F54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81770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32DEF"/>
    <w:rsid w:val="00D4121B"/>
    <w:rsid w:val="00D44C4D"/>
    <w:rsid w:val="00D47AA2"/>
    <w:rsid w:val="00D7174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6416C"/>
    <w:rsid w:val="00E93D83"/>
    <w:rsid w:val="00EB2D21"/>
    <w:rsid w:val="00ED635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7A5"/>
  <w15:docId w15:val="{1897B460-3201-48FD-B040-BA1B516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5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5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54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15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154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2</TotalTime>
  <Pages>1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Esther Lønstrup</cp:lastModifiedBy>
  <cp:revision>2</cp:revision>
  <cp:lastPrinted>2017-12-13T10:59:00Z</cp:lastPrinted>
  <dcterms:created xsi:type="dcterms:W3CDTF">2020-12-03T16:07:00Z</dcterms:created>
  <dcterms:modified xsi:type="dcterms:W3CDTF">2020-12-03T16:07:00Z</dcterms:modified>
</cp:coreProperties>
</file>