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ightList-Accent1"/>
        <w:tblW w:w="9629" w:type="dxa"/>
        <w:tblLayout w:type="fixed"/>
        <w:tblLook w:val="04A0" w:firstRow="1" w:lastRow="0" w:firstColumn="1" w:lastColumn="0" w:noHBand="0" w:noVBand="1"/>
      </w:tblPr>
      <w:tblGrid>
        <w:gridCol w:w="9629"/>
      </w:tblGrid>
      <w:tr w:rsidR="00995901" w:rsidRPr="00CF65E7" w:rsidTr="00120E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515566" w:rsidRPr="001544CC" w:rsidRDefault="00515566" w:rsidP="0008660B">
            <w:pPr>
              <w:pStyle w:val="ListParagraph"/>
              <w:numPr>
                <w:ilvl w:val="0"/>
                <w:numId w:val="31"/>
              </w:numPr>
              <w:rPr>
                <w:lang w:val="en-GB"/>
              </w:rPr>
            </w:pPr>
            <w:bookmarkStart w:id="0" w:name="_Toc472067635"/>
            <w:bookmarkStart w:id="1" w:name="_GoBack"/>
            <w:bookmarkEnd w:id="1"/>
            <w:r w:rsidRPr="0008660B">
              <w:rPr>
                <w:szCs w:val="24"/>
                <w:lang w:val="en-GB"/>
              </w:rPr>
              <w:t xml:space="preserve">Overall development challenges, </w:t>
            </w:r>
            <w:r w:rsidR="00E0593E" w:rsidRPr="0008660B">
              <w:rPr>
                <w:szCs w:val="24"/>
                <w:lang w:val="en-GB"/>
              </w:rPr>
              <w:t>opportunities,</w:t>
            </w:r>
            <w:r w:rsidRPr="0008660B">
              <w:rPr>
                <w:szCs w:val="24"/>
                <w:lang w:val="en-GB"/>
              </w:rPr>
              <w:t xml:space="preserve"> and risks</w:t>
            </w:r>
          </w:p>
        </w:tc>
      </w:tr>
      <w:tr w:rsidR="00995901" w:rsidRPr="00CF65E7" w:rsidTr="00120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F362A1" w:rsidRPr="0008660B" w:rsidRDefault="00EF74FD" w:rsidP="0008660B">
            <w:pPr>
              <w:contextualSpacing/>
              <w:rPr>
                <w:szCs w:val="24"/>
                <w:lang w:val="en-GB"/>
              </w:rPr>
            </w:pPr>
            <w:r>
              <w:rPr>
                <w:szCs w:val="24"/>
                <w:lang w:val="en-GB"/>
              </w:rPr>
              <w:t xml:space="preserve">- </w:t>
            </w:r>
            <w:r w:rsidR="00515566" w:rsidRPr="0008660B">
              <w:rPr>
                <w:szCs w:val="24"/>
                <w:lang w:val="en-GB"/>
              </w:rPr>
              <w:t>General development challenges including poverty, equality/inequality</w:t>
            </w:r>
            <w:r w:rsidR="00E3363E" w:rsidRPr="0008660B">
              <w:rPr>
                <w:szCs w:val="24"/>
                <w:lang w:val="en-GB"/>
              </w:rPr>
              <w:t xml:space="preserve">, </w:t>
            </w:r>
            <w:r w:rsidR="00515566" w:rsidRPr="0008660B">
              <w:rPr>
                <w:szCs w:val="24"/>
                <w:lang w:val="en-GB"/>
              </w:rPr>
              <w:t>national development plan/poverty reduction strategy</w:t>
            </w:r>
            <w:r w:rsidR="00E3363E" w:rsidRPr="0008660B">
              <w:rPr>
                <w:szCs w:val="24"/>
                <w:lang w:val="en-GB"/>
              </w:rPr>
              <w:t>, humanitarian assessment</w:t>
            </w:r>
            <w:r w:rsidR="00515566" w:rsidRPr="0008660B">
              <w:rPr>
                <w:szCs w:val="24"/>
                <w:lang w:val="en-GB"/>
              </w:rPr>
              <w:t xml:space="preserve">. </w:t>
            </w:r>
          </w:p>
          <w:p w:rsidR="00BF02FE" w:rsidRPr="004B6805" w:rsidRDefault="00BF02FE" w:rsidP="004051B3">
            <w:pPr>
              <w:contextualSpacing/>
              <w:rPr>
                <w:b w:val="0"/>
                <w:szCs w:val="24"/>
                <w:lang w:val="en-GB"/>
              </w:rPr>
            </w:pPr>
          </w:p>
          <w:p w:rsidR="007A38B8" w:rsidRPr="00CF65E7" w:rsidRDefault="00507C4B" w:rsidP="004051B3">
            <w:pPr>
              <w:contextualSpacing/>
              <w:rPr>
                <w:bCs w:val="0"/>
                <w:lang w:val="en-GB"/>
              </w:rPr>
            </w:pPr>
            <w:r w:rsidRPr="004B6805">
              <w:rPr>
                <w:noProof/>
                <w:lang w:eastAsia="en-GB"/>
              </w:rPr>
              <w:drawing>
                <wp:anchor distT="0" distB="0" distL="114300" distR="114300" simplePos="0" relativeHeight="251659776" behindDoc="0" locked="0" layoutInCell="1" allowOverlap="1" wp14:anchorId="670F4488" wp14:editId="47646A3A">
                  <wp:simplePos x="0" y="0"/>
                  <wp:positionH relativeFrom="column">
                    <wp:posOffset>2100580</wp:posOffset>
                  </wp:positionH>
                  <wp:positionV relativeFrom="paragraph">
                    <wp:posOffset>81915</wp:posOffset>
                  </wp:positionV>
                  <wp:extent cx="3841266" cy="4581525"/>
                  <wp:effectExtent l="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41266" cy="4581525"/>
                          </a:xfrm>
                          <a:prstGeom prst="rect">
                            <a:avLst/>
                          </a:prstGeom>
                        </pic:spPr>
                      </pic:pic>
                    </a:graphicData>
                  </a:graphic>
                </wp:anchor>
              </w:drawing>
            </w:r>
            <w:r w:rsidR="00433239" w:rsidRPr="004B6805">
              <w:rPr>
                <w:b w:val="0"/>
                <w:lang w:val="en-GB"/>
              </w:rPr>
              <w:t>The Gulf of Guinea</w:t>
            </w:r>
            <w:r w:rsidR="009D0ADA" w:rsidRPr="004B6805">
              <w:rPr>
                <w:b w:val="0"/>
                <w:lang w:val="en-GB"/>
              </w:rPr>
              <w:t xml:space="preserve"> (GoG)</w:t>
            </w:r>
            <w:r w:rsidR="00433239" w:rsidRPr="004B6805">
              <w:rPr>
                <w:b w:val="0"/>
                <w:lang w:val="en-GB"/>
              </w:rPr>
              <w:t xml:space="preserve"> </w:t>
            </w:r>
            <w:r w:rsidR="00151D1E" w:rsidRPr="00CF65E7">
              <w:rPr>
                <w:b w:val="0"/>
                <w:lang w:val="en-GB"/>
              </w:rPr>
              <w:t xml:space="preserve">is </w:t>
            </w:r>
            <w:r w:rsidR="00C07CF2" w:rsidRPr="00CF65E7">
              <w:rPr>
                <w:b w:val="0"/>
                <w:lang w:val="en-GB"/>
              </w:rPr>
              <w:t xml:space="preserve">a </w:t>
            </w:r>
            <w:r w:rsidR="00151D1E" w:rsidRPr="00CF65E7">
              <w:rPr>
                <w:b w:val="0"/>
                <w:lang w:val="en-GB"/>
              </w:rPr>
              <w:t>vast maritime zone of 2.3 million square kilomet</w:t>
            </w:r>
            <w:r w:rsidR="00C07CF2" w:rsidRPr="00CF65E7">
              <w:rPr>
                <w:b w:val="0"/>
                <w:lang w:val="en-GB"/>
              </w:rPr>
              <w:t>res</w:t>
            </w:r>
            <w:r w:rsidR="00151D1E" w:rsidRPr="00CF65E7">
              <w:rPr>
                <w:b w:val="0"/>
                <w:lang w:val="en-GB"/>
              </w:rPr>
              <w:t xml:space="preserve"> and </w:t>
            </w:r>
            <w:r w:rsidR="000B06D0" w:rsidRPr="00CF65E7">
              <w:rPr>
                <w:b w:val="0"/>
                <w:lang w:val="en-GB"/>
              </w:rPr>
              <w:t>6,0</w:t>
            </w:r>
            <w:r w:rsidR="00151D1E" w:rsidRPr="00CF65E7">
              <w:rPr>
                <w:b w:val="0"/>
                <w:lang w:val="en-GB"/>
              </w:rPr>
              <w:t>00 kil</w:t>
            </w:r>
            <w:r w:rsidR="00C07CF2" w:rsidRPr="00CF65E7">
              <w:rPr>
                <w:b w:val="0"/>
                <w:lang w:val="en-GB"/>
              </w:rPr>
              <w:t>omet</w:t>
            </w:r>
            <w:r w:rsidR="000B06D0" w:rsidRPr="00CF65E7">
              <w:rPr>
                <w:b w:val="0"/>
                <w:lang w:val="en-GB"/>
              </w:rPr>
              <w:t>re</w:t>
            </w:r>
            <w:r w:rsidR="00C07CF2" w:rsidRPr="00CF65E7">
              <w:rPr>
                <w:b w:val="0"/>
                <w:lang w:val="en-GB"/>
              </w:rPr>
              <w:t xml:space="preserve">s </w:t>
            </w:r>
            <w:r w:rsidR="000B06D0" w:rsidRPr="00CF65E7">
              <w:rPr>
                <w:b w:val="0"/>
                <w:lang w:val="en-GB"/>
              </w:rPr>
              <w:t xml:space="preserve">of </w:t>
            </w:r>
            <w:r w:rsidR="00C07CF2" w:rsidRPr="00CF65E7">
              <w:rPr>
                <w:b w:val="0"/>
                <w:lang w:val="en-GB"/>
              </w:rPr>
              <w:t>coastline</w:t>
            </w:r>
            <w:r w:rsidR="00AA4C9E" w:rsidRPr="00CF65E7">
              <w:rPr>
                <w:b w:val="0"/>
                <w:lang w:val="en-GB"/>
              </w:rPr>
              <w:t>.</w:t>
            </w:r>
            <w:r w:rsidR="0099727F" w:rsidRPr="004B6805">
              <w:rPr>
                <w:rStyle w:val="FootnoteReference"/>
                <w:b w:val="0"/>
                <w:lang w:val="en-GB"/>
              </w:rPr>
              <w:footnoteReference w:id="1"/>
            </w:r>
            <w:r w:rsidR="00632F32" w:rsidRPr="004B6805">
              <w:rPr>
                <w:b w:val="0"/>
                <w:lang w:val="en-GB"/>
              </w:rPr>
              <w:t xml:space="preserve"> </w:t>
            </w:r>
            <w:r w:rsidR="007A38B8" w:rsidRPr="004B6805">
              <w:rPr>
                <w:b w:val="0"/>
                <w:lang w:val="en-GB"/>
              </w:rPr>
              <w:t xml:space="preserve">The GoG basin countries </w:t>
            </w:r>
            <w:r w:rsidR="00801B64" w:rsidRPr="00CF65E7">
              <w:rPr>
                <w:b w:val="0"/>
                <w:lang w:val="en-GB"/>
              </w:rPr>
              <w:t>include</w:t>
            </w:r>
            <w:r w:rsidR="002A1DA4" w:rsidRPr="00CF65E7">
              <w:rPr>
                <w:b w:val="0"/>
                <w:lang w:val="en-GB"/>
              </w:rPr>
              <w:t xml:space="preserve"> low</w:t>
            </w:r>
            <w:r w:rsidR="000B06D0" w:rsidRPr="00CF65E7">
              <w:rPr>
                <w:b w:val="0"/>
                <w:lang w:val="en-GB"/>
              </w:rPr>
              <w:t>-</w:t>
            </w:r>
            <w:r w:rsidR="002A1DA4" w:rsidRPr="00CF65E7">
              <w:rPr>
                <w:b w:val="0"/>
                <w:lang w:val="en-GB"/>
              </w:rPr>
              <w:t>income countries (LIC)</w:t>
            </w:r>
            <w:r w:rsidR="00636BDC" w:rsidRPr="00CF65E7">
              <w:rPr>
                <w:b w:val="0"/>
                <w:lang w:val="en-GB"/>
              </w:rPr>
              <w:t xml:space="preserve"> Democratic Republic of Congo, Liberia and Togo</w:t>
            </w:r>
            <w:r w:rsidR="00C76F18" w:rsidRPr="00CF65E7">
              <w:rPr>
                <w:b w:val="0"/>
                <w:lang w:val="en-GB"/>
              </w:rPr>
              <w:t xml:space="preserve">, </w:t>
            </w:r>
            <w:r w:rsidR="00682BF0" w:rsidRPr="00CF65E7">
              <w:rPr>
                <w:b w:val="0"/>
                <w:lang w:val="en-GB"/>
              </w:rPr>
              <w:t>low</w:t>
            </w:r>
            <w:r w:rsidR="000B06D0" w:rsidRPr="00CF65E7">
              <w:rPr>
                <w:b w:val="0"/>
                <w:lang w:val="en-GB"/>
              </w:rPr>
              <w:t>-</w:t>
            </w:r>
            <w:r w:rsidR="00682BF0" w:rsidRPr="00CF65E7">
              <w:rPr>
                <w:b w:val="0"/>
                <w:lang w:val="en-GB"/>
              </w:rPr>
              <w:t>middle</w:t>
            </w:r>
            <w:r w:rsidR="000B06D0" w:rsidRPr="00CF65E7">
              <w:rPr>
                <w:b w:val="0"/>
                <w:lang w:val="en-GB"/>
              </w:rPr>
              <w:t>-</w:t>
            </w:r>
            <w:r w:rsidR="00682BF0" w:rsidRPr="00CF65E7">
              <w:rPr>
                <w:b w:val="0"/>
                <w:lang w:val="en-GB"/>
              </w:rPr>
              <w:t xml:space="preserve">income countries </w:t>
            </w:r>
            <w:r w:rsidR="00035453" w:rsidRPr="00CF65E7">
              <w:rPr>
                <w:b w:val="0"/>
                <w:lang w:val="en-GB"/>
              </w:rPr>
              <w:t>(LMIC</w:t>
            </w:r>
            <w:r w:rsidR="00506449" w:rsidRPr="00CF65E7">
              <w:rPr>
                <w:b w:val="0"/>
                <w:lang w:val="en-GB"/>
              </w:rPr>
              <w:t>) (</w:t>
            </w:r>
            <w:r w:rsidR="00682BF0" w:rsidRPr="00CF65E7">
              <w:rPr>
                <w:b w:val="0"/>
                <w:lang w:val="en-GB"/>
              </w:rPr>
              <w:t>Angola, Benin,</w:t>
            </w:r>
            <w:r w:rsidR="003A6893" w:rsidRPr="00CF65E7">
              <w:rPr>
                <w:b w:val="0"/>
                <w:lang w:val="en-GB"/>
              </w:rPr>
              <w:t xml:space="preserve"> Cameroun, Congo Republic, Ghana, </w:t>
            </w:r>
            <w:r w:rsidR="000B06D0" w:rsidRPr="00CF65E7">
              <w:rPr>
                <w:b w:val="0"/>
                <w:lang w:val="en-GB"/>
              </w:rPr>
              <w:t xml:space="preserve">Nigeria </w:t>
            </w:r>
            <w:r w:rsidR="003A6893" w:rsidRPr="00CF65E7">
              <w:rPr>
                <w:b w:val="0"/>
                <w:lang w:val="en-GB"/>
              </w:rPr>
              <w:t>C</w:t>
            </w:r>
            <w:r w:rsidR="000B06D0" w:rsidRPr="00CF65E7">
              <w:rPr>
                <w:b w:val="0"/>
                <w:lang w:val="en-GB"/>
              </w:rPr>
              <w:t>ôte</w:t>
            </w:r>
            <w:r w:rsidR="003A6893" w:rsidRPr="00CF65E7">
              <w:rPr>
                <w:b w:val="0"/>
                <w:lang w:val="en-GB"/>
              </w:rPr>
              <w:t xml:space="preserve"> </w:t>
            </w:r>
            <w:r w:rsidR="00506449" w:rsidRPr="00CF65E7">
              <w:rPr>
                <w:b w:val="0"/>
                <w:lang w:val="en-GB"/>
              </w:rPr>
              <w:t>d’Ivoire, Sao</w:t>
            </w:r>
            <w:r w:rsidR="0031707C" w:rsidRPr="00CF65E7">
              <w:rPr>
                <w:b w:val="0"/>
                <w:lang w:val="en-GB"/>
              </w:rPr>
              <w:t xml:space="preserve"> Tomé and Principe </w:t>
            </w:r>
            <w:r w:rsidR="00AC7216" w:rsidRPr="00CF65E7">
              <w:rPr>
                <w:b w:val="0"/>
                <w:lang w:val="en-GB"/>
              </w:rPr>
              <w:t xml:space="preserve">and </w:t>
            </w:r>
            <w:r w:rsidR="00EB1442" w:rsidRPr="00CF65E7">
              <w:rPr>
                <w:b w:val="0"/>
                <w:lang w:val="en-GB"/>
              </w:rPr>
              <w:t>Senegal</w:t>
            </w:r>
            <w:r w:rsidR="00AC7216" w:rsidRPr="00CF65E7">
              <w:rPr>
                <w:b w:val="0"/>
                <w:lang w:val="en-GB"/>
              </w:rPr>
              <w:t>)</w:t>
            </w:r>
            <w:r w:rsidR="00035453" w:rsidRPr="00CF65E7">
              <w:rPr>
                <w:b w:val="0"/>
                <w:lang w:val="en-GB"/>
              </w:rPr>
              <w:t xml:space="preserve">, and </w:t>
            </w:r>
            <w:r w:rsidR="00D5201C" w:rsidRPr="00CF65E7">
              <w:rPr>
                <w:b w:val="0"/>
                <w:lang w:val="en-GB"/>
              </w:rPr>
              <w:t>upper</w:t>
            </w:r>
            <w:r w:rsidR="00EB1442" w:rsidRPr="00CF65E7">
              <w:rPr>
                <w:b w:val="0"/>
                <w:lang w:val="en-GB"/>
              </w:rPr>
              <w:t>-</w:t>
            </w:r>
            <w:r w:rsidR="00D5201C" w:rsidRPr="00CF65E7">
              <w:rPr>
                <w:b w:val="0"/>
                <w:lang w:val="en-GB"/>
              </w:rPr>
              <w:t>middle</w:t>
            </w:r>
            <w:r w:rsidR="00EB1442" w:rsidRPr="00CF65E7">
              <w:rPr>
                <w:b w:val="0"/>
                <w:lang w:val="en-GB"/>
              </w:rPr>
              <w:t>-</w:t>
            </w:r>
            <w:r w:rsidR="00D5201C" w:rsidRPr="00CF65E7">
              <w:rPr>
                <w:b w:val="0"/>
                <w:lang w:val="en-GB"/>
              </w:rPr>
              <w:t>income countries (UMIC)</w:t>
            </w:r>
            <w:r w:rsidR="004D5545" w:rsidRPr="00CF65E7">
              <w:rPr>
                <w:b w:val="0"/>
                <w:lang w:val="en-GB"/>
              </w:rPr>
              <w:t xml:space="preserve"> Equatorial Guinea and Gabon. According to the World Bank (2020)</w:t>
            </w:r>
            <w:r w:rsidR="00EB1442" w:rsidRPr="00CF65E7">
              <w:rPr>
                <w:b w:val="0"/>
                <w:lang w:val="en-GB"/>
              </w:rPr>
              <w:t>,</w:t>
            </w:r>
            <w:r w:rsidR="004D5545" w:rsidRPr="00CF65E7">
              <w:rPr>
                <w:b w:val="0"/>
                <w:lang w:val="en-GB"/>
              </w:rPr>
              <w:t xml:space="preserve"> the </w:t>
            </w:r>
            <w:r w:rsidR="0054356C" w:rsidRPr="00CF65E7">
              <w:rPr>
                <w:b w:val="0"/>
                <w:lang w:val="en-GB"/>
              </w:rPr>
              <w:t>total population in these countries is 4</w:t>
            </w:r>
            <w:r w:rsidR="00EB1442" w:rsidRPr="00CF65E7">
              <w:rPr>
                <w:b w:val="0"/>
                <w:lang w:val="en-GB"/>
              </w:rPr>
              <w:t xml:space="preserve">64 </w:t>
            </w:r>
            <w:r w:rsidR="0054356C" w:rsidRPr="00CF65E7">
              <w:rPr>
                <w:b w:val="0"/>
                <w:lang w:val="en-GB"/>
              </w:rPr>
              <w:t>million</w:t>
            </w:r>
            <w:r w:rsidR="00D5131E" w:rsidRPr="00CF65E7">
              <w:rPr>
                <w:b w:val="0"/>
                <w:lang w:val="en-GB"/>
              </w:rPr>
              <w:t>,</w:t>
            </w:r>
            <w:r w:rsidR="00F91648" w:rsidRPr="00CF65E7">
              <w:rPr>
                <w:b w:val="0"/>
                <w:lang w:val="en-GB"/>
              </w:rPr>
              <w:t xml:space="preserve"> with</w:t>
            </w:r>
            <w:r w:rsidR="0053658F" w:rsidRPr="00CF65E7">
              <w:rPr>
                <w:b w:val="0"/>
                <w:lang w:val="en-GB"/>
              </w:rPr>
              <w:t xml:space="preserve"> </w:t>
            </w:r>
            <w:r w:rsidR="00F91648" w:rsidRPr="00CF65E7">
              <w:rPr>
                <w:b w:val="0"/>
                <w:lang w:val="en-GB"/>
              </w:rPr>
              <w:t>m</w:t>
            </w:r>
            <w:r w:rsidR="0053658F" w:rsidRPr="00CF65E7">
              <w:rPr>
                <w:b w:val="0"/>
                <w:lang w:val="en-GB"/>
              </w:rPr>
              <w:t>ore th</w:t>
            </w:r>
            <w:r w:rsidR="00F91648" w:rsidRPr="00CF65E7">
              <w:rPr>
                <w:b w:val="0"/>
                <w:lang w:val="en-GB"/>
              </w:rPr>
              <w:t>a</w:t>
            </w:r>
            <w:r w:rsidR="0053658F" w:rsidRPr="00CF65E7">
              <w:rPr>
                <w:b w:val="0"/>
                <w:lang w:val="en-GB"/>
              </w:rPr>
              <w:t xml:space="preserve">n 4 out of 10 </w:t>
            </w:r>
            <w:r w:rsidR="00F91648" w:rsidRPr="00CF65E7">
              <w:rPr>
                <w:b w:val="0"/>
                <w:lang w:val="en-GB"/>
              </w:rPr>
              <w:t>people living in Nigeria.</w:t>
            </w:r>
          </w:p>
          <w:p w:rsidR="008D2FAD" w:rsidRPr="00CF65E7" w:rsidRDefault="008D2FAD" w:rsidP="004051B3">
            <w:pPr>
              <w:contextualSpacing/>
              <w:rPr>
                <w:b w:val="0"/>
                <w:lang w:val="en-GB"/>
              </w:rPr>
            </w:pPr>
          </w:p>
          <w:p w:rsidR="002877A3" w:rsidRPr="00CF65E7" w:rsidRDefault="00AA4C9E" w:rsidP="004051B3">
            <w:pPr>
              <w:contextualSpacing/>
              <w:rPr>
                <w:b w:val="0"/>
                <w:lang w:val="en-GB"/>
              </w:rPr>
            </w:pPr>
            <w:r w:rsidRPr="00CF65E7">
              <w:rPr>
                <w:b w:val="0"/>
                <w:lang w:val="en-GB"/>
              </w:rPr>
              <w:t>With 60 per</w:t>
            </w:r>
            <w:r w:rsidR="005E03FF" w:rsidRPr="00CF65E7">
              <w:rPr>
                <w:b w:val="0"/>
                <w:lang w:val="en-GB"/>
              </w:rPr>
              <w:t xml:space="preserve"> </w:t>
            </w:r>
            <w:r w:rsidRPr="00CF65E7">
              <w:rPr>
                <w:b w:val="0"/>
                <w:lang w:val="en-GB"/>
              </w:rPr>
              <w:t>cent of Africa</w:t>
            </w:r>
            <w:r w:rsidR="00EF556F" w:rsidRPr="00CF65E7">
              <w:rPr>
                <w:b w:val="0"/>
                <w:lang w:val="en-GB"/>
              </w:rPr>
              <w:t>’</w:t>
            </w:r>
            <w:r w:rsidRPr="00CF65E7">
              <w:rPr>
                <w:b w:val="0"/>
                <w:lang w:val="en-GB"/>
              </w:rPr>
              <w:t>s oil production, the Gulf of Guinea is home to 4.5 per</w:t>
            </w:r>
            <w:r w:rsidR="005E03FF" w:rsidRPr="00CF65E7">
              <w:rPr>
                <w:b w:val="0"/>
                <w:lang w:val="en-GB"/>
              </w:rPr>
              <w:t xml:space="preserve"> </w:t>
            </w:r>
            <w:r w:rsidRPr="00CF65E7">
              <w:rPr>
                <w:b w:val="0"/>
                <w:lang w:val="en-GB"/>
              </w:rPr>
              <w:t>cent of the world</w:t>
            </w:r>
            <w:r w:rsidR="00EF556F" w:rsidRPr="00CF65E7">
              <w:rPr>
                <w:b w:val="0"/>
                <w:lang w:val="en-GB"/>
              </w:rPr>
              <w:t>’</w:t>
            </w:r>
            <w:r w:rsidRPr="00CF65E7">
              <w:rPr>
                <w:b w:val="0"/>
                <w:lang w:val="en-GB"/>
              </w:rPr>
              <w:t>s proven oil reserves and 2.7 per</w:t>
            </w:r>
            <w:r w:rsidR="005E03FF" w:rsidRPr="00CF65E7">
              <w:rPr>
                <w:b w:val="0"/>
                <w:lang w:val="en-GB"/>
              </w:rPr>
              <w:t xml:space="preserve"> </w:t>
            </w:r>
            <w:r w:rsidRPr="00CF65E7">
              <w:rPr>
                <w:b w:val="0"/>
                <w:lang w:val="en-GB"/>
              </w:rPr>
              <w:t>cent of proven natural gas reserves. Two-thirds of these reserves are concentrated within the exclusive economic zone of Nigeria, the cent</w:t>
            </w:r>
            <w:r w:rsidR="005E03FF" w:rsidRPr="00CF65E7">
              <w:rPr>
                <w:b w:val="0"/>
                <w:lang w:val="en-GB"/>
              </w:rPr>
              <w:t>re</w:t>
            </w:r>
            <w:r w:rsidRPr="00CF65E7">
              <w:rPr>
                <w:b w:val="0"/>
                <w:lang w:val="en-GB"/>
              </w:rPr>
              <w:t xml:space="preserve"> of gravity of the region, whose oil sector accounts for 75 per</w:t>
            </w:r>
            <w:r w:rsidR="005E03FF" w:rsidRPr="00CF65E7">
              <w:rPr>
                <w:b w:val="0"/>
                <w:lang w:val="en-GB"/>
              </w:rPr>
              <w:t xml:space="preserve"> </w:t>
            </w:r>
            <w:r w:rsidRPr="00CF65E7">
              <w:rPr>
                <w:b w:val="0"/>
                <w:lang w:val="en-GB"/>
              </w:rPr>
              <w:t>cent of the state</w:t>
            </w:r>
            <w:r w:rsidR="00EF556F" w:rsidRPr="00CF65E7">
              <w:rPr>
                <w:b w:val="0"/>
                <w:lang w:val="en-GB"/>
              </w:rPr>
              <w:t>’</w:t>
            </w:r>
            <w:r w:rsidRPr="00CF65E7">
              <w:rPr>
                <w:b w:val="0"/>
                <w:lang w:val="en-GB"/>
              </w:rPr>
              <w:t>s revenue and 90 per</w:t>
            </w:r>
            <w:r w:rsidR="005E03FF" w:rsidRPr="00CF65E7">
              <w:rPr>
                <w:b w:val="0"/>
                <w:lang w:val="en-GB"/>
              </w:rPr>
              <w:t xml:space="preserve"> </w:t>
            </w:r>
            <w:r w:rsidRPr="00CF65E7">
              <w:rPr>
                <w:b w:val="0"/>
                <w:lang w:val="en-GB"/>
              </w:rPr>
              <w:t xml:space="preserve">cent of total exports. </w:t>
            </w:r>
          </w:p>
          <w:p w:rsidR="008D2FAD" w:rsidRPr="00CF65E7" w:rsidRDefault="008D2FAD" w:rsidP="004051B3">
            <w:pPr>
              <w:contextualSpacing/>
              <w:rPr>
                <w:b w:val="0"/>
                <w:lang w:val="en-GB"/>
              </w:rPr>
            </w:pPr>
          </w:p>
          <w:p w:rsidR="00C75908" w:rsidRPr="00CF65E7" w:rsidRDefault="00AA4C9E" w:rsidP="004051B3">
            <w:pPr>
              <w:contextualSpacing/>
              <w:rPr>
                <w:bCs w:val="0"/>
                <w:lang w:val="en-GB"/>
              </w:rPr>
            </w:pPr>
            <w:r w:rsidRPr="00CF65E7">
              <w:rPr>
                <w:b w:val="0"/>
                <w:lang w:val="en-GB"/>
              </w:rPr>
              <w:t>The Gulf of Guinea also has one of the world</w:t>
            </w:r>
            <w:r w:rsidR="00EF556F" w:rsidRPr="00CF65E7">
              <w:rPr>
                <w:b w:val="0"/>
                <w:lang w:val="en-GB"/>
              </w:rPr>
              <w:t>’</w:t>
            </w:r>
            <w:r w:rsidRPr="00CF65E7">
              <w:rPr>
                <w:b w:val="0"/>
                <w:lang w:val="en-GB"/>
              </w:rPr>
              <w:t>s richest fishing grounds and represents almost 4 per</w:t>
            </w:r>
            <w:r w:rsidR="005E03FF" w:rsidRPr="00CF65E7">
              <w:rPr>
                <w:b w:val="0"/>
                <w:lang w:val="en-GB"/>
              </w:rPr>
              <w:t xml:space="preserve"> </w:t>
            </w:r>
            <w:r w:rsidRPr="00CF65E7">
              <w:rPr>
                <w:b w:val="0"/>
                <w:lang w:val="en-GB"/>
              </w:rPr>
              <w:t xml:space="preserve">cent of global fish production. The fisheries sector is a critical source of employment for millions of people. In West Africa alone, up to a quarter of jobs </w:t>
            </w:r>
            <w:proofErr w:type="gramStart"/>
            <w:r w:rsidRPr="00CF65E7">
              <w:rPr>
                <w:b w:val="0"/>
                <w:lang w:val="en-GB"/>
              </w:rPr>
              <w:t>are linked</w:t>
            </w:r>
            <w:proofErr w:type="gramEnd"/>
            <w:r w:rsidRPr="00CF65E7">
              <w:rPr>
                <w:b w:val="0"/>
                <w:lang w:val="en-GB"/>
              </w:rPr>
              <w:t xml:space="preserve"> to the fisheries sector.</w:t>
            </w:r>
            <w:r w:rsidR="00442ACD" w:rsidRPr="00CF65E7">
              <w:rPr>
                <w:b w:val="0"/>
                <w:lang w:val="en-GB"/>
              </w:rPr>
              <w:t xml:space="preserve"> These resources contribute to the economic dynamism of the region, and its economic potential </w:t>
            </w:r>
            <w:proofErr w:type="gramStart"/>
            <w:r w:rsidR="00442ACD" w:rsidRPr="00CF65E7">
              <w:rPr>
                <w:b w:val="0"/>
                <w:lang w:val="en-GB"/>
              </w:rPr>
              <w:t>is expected</w:t>
            </w:r>
            <w:proofErr w:type="gramEnd"/>
            <w:r w:rsidR="00442ACD" w:rsidRPr="00CF65E7">
              <w:rPr>
                <w:b w:val="0"/>
                <w:lang w:val="en-GB"/>
              </w:rPr>
              <w:t xml:space="preserve"> to increase in the coming years (the region will comprise a quarter of the world</w:t>
            </w:r>
            <w:r w:rsidR="00EF556F" w:rsidRPr="00CF65E7">
              <w:rPr>
                <w:b w:val="0"/>
                <w:lang w:val="en-GB"/>
              </w:rPr>
              <w:t>’</w:t>
            </w:r>
            <w:r w:rsidR="00442ACD" w:rsidRPr="00CF65E7">
              <w:rPr>
                <w:b w:val="0"/>
                <w:lang w:val="en-GB"/>
              </w:rPr>
              <w:t xml:space="preserve">s population by 2050). </w:t>
            </w:r>
            <w:r w:rsidR="008D2FAD" w:rsidRPr="00CF65E7">
              <w:rPr>
                <w:b w:val="0"/>
                <w:lang w:val="en-GB"/>
              </w:rPr>
              <w:t>However,</w:t>
            </w:r>
            <w:r w:rsidR="00442ACD" w:rsidRPr="00CF65E7">
              <w:rPr>
                <w:b w:val="0"/>
                <w:lang w:val="en-GB"/>
              </w:rPr>
              <w:t xml:space="preserve"> before it can reali</w:t>
            </w:r>
            <w:r w:rsidR="00F318BE" w:rsidRPr="00CF65E7">
              <w:rPr>
                <w:b w:val="0"/>
                <w:lang w:val="en-GB"/>
              </w:rPr>
              <w:t>s</w:t>
            </w:r>
            <w:r w:rsidR="00442ACD" w:rsidRPr="00CF65E7">
              <w:rPr>
                <w:b w:val="0"/>
                <w:lang w:val="en-GB"/>
              </w:rPr>
              <w:t>e and benefit from this potential</w:t>
            </w:r>
            <w:r w:rsidR="008D2FAD" w:rsidRPr="00CF65E7">
              <w:rPr>
                <w:b w:val="0"/>
                <w:lang w:val="en-GB"/>
              </w:rPr>
              <w:t xml:space="preserve"> several </w:t>
            </w:r>
            <w:r w:rsidR="00442ACD" w:rsidRPr="00CF65E7">
              <w:rPr>
                <w:b w:val="0"/>
                <w:lang w:val="en-GB"/>
              </w:rPr>
              <w:t xml:space="preserve">threats to its stability and prosperity </w:t>
            </w:r>
            <w:proofErr w:type="gramStart"/>
            <w:r w:rsidR="00442ACD" w:rsidRPr="00CF65E7">
              <w:rPr>
                <w:b w:val="0"/>
                <w:lang w:val="en-GB"/>
              </w:rPr>
              <w:t>must first be addressed</w:t>
            </w:r>
            <w:proofErr w:type="gramEnd"/>
            <w:r w:rsidR="00442ACD" w:rsidRPr="00CF65E7">
              <w:rPr>
                <w:b w:val="0"/>
                <w:lang w:val="en-GB"/>
              </w:rPr>
              <w:t>.</w:t>
            </w:r>
          </w:p>
          <w:p w:rsidR="00C75908" w:rsidRPr="00CF65E7" w:rsidRDefault="00C75908" w:rsidP="004051B3">
            <w:pPr>
              <w:contextualSpacing/>
              <w:rPr>
                <w:bCs w:val="0"/>
                <w:lang w:val="en-GB"/>
              </w:rPr>
            </w:pPr>
          </w:p>
          <w:p w:rsidR="00390117" w:rsidRPr="00CF65E7" w:rsidRDefault="00866873" w:rsidP="004051B3">
            <w:pPr>
              <w:contextualSpacing/>
              <w:rPr>
                <w:b w:val="0"/>
                <w:lang w:val="en-GB"/>
              </w:rPr>
            </w:pPr>
            <w:r w:rsidRPr="00CF65E7">
              <w:rPr>
                <w:b w:val="0"/>
                <w:lang w:val="en-GB"/>
              </w:rPr>
              <w:t xml:space="preserve">The coastal countries </w:t>
            </w:r>
            <w:r w:rsidR="00433239" w:rsidRPr="00CF65E7">
              <w:rPr>
                <w:b w:val="0"/>
                <w:lang w:val="en-GB"/>
              </w:rPr>
              <w:t>fac</w:t>
            </w:r>
            <w:r w:rsidR="00A941CF" w:rsidRPr="00CF65E7">
              <w:rPr>
                <w:b w:val="0"/>
                <w:lang w:val="en-GB"/>
              </w:rPr>
              <w:t>e</w:t>
            </w:r>
            <w:r w:rsidR="00433239" w:rsidRPr="00CF65E7">
              <w:rPr>
                <w:b w:val="0"/>
                <w:lang w:val="en-GB"/>
              </w:rPr>
              <w:t xml:space="preserve"> multiple and complex challenges</w:t>
            </w:r>
            <w:r w:rsidR="00975E14" w:rsidRPr="00CF65E7">
              <w:rPr>
                <w:b w:val="0"/>
                <w:lang w:val="en-GB"/>
              </w:rPr>
              <w:t xml:space="preserve"> related</w:t>
            </w:r>
            <w:r w:rsidR="002877A3" w:rsidRPr="00CF65E7">
              <w:rPr>
                <w:b w:val="0"/>
                <w:lang w:val="en-GB"/>
              </w:rPr>
              <w:t xml:space="preserve"> to</w:t>
            </w:r>
            <w:r w:rsidR="00975E14" w:rsidRPr="00CF65E7">
              <w:rPr>
                <w:b w:val="0"/>
                <w:lang w:val="en-GB"/>
              </w:rPr>
              <w:t xml:space="preserve"> </w:t>
            </w:r>
            <w:r w:rsidR="00A941CF" w:rsidRPr="00CF65E7">
              <w:rPr>
                <w:b w:val="0"/>
                <w:lang w:val="en-GB"/>
              </w:rPr>
              <w:t xml:space="preserve">social and </w:t>
            </w:r>
            <w:r w:rsidR="00380F0F" w:rsidRPr="00CF65E7">
              <w:rPr>
                <w:b w:val="0"/>
                <w:lang w:val="en-GB"/>
              </w:rPr>
              <w:t xml:space="preserve">economic development, </w:t>
            </w:r>
            <w:r w:rsidR="00E45DBE" w:rsidRPr="00CF65E7">
              <w:rPr>
                <w:b w:val="0"/>
                <w:lang w:val="en-GB"/>
              </w:rPr>
              <w:t>governance (including corruption), environmental pressu</w:t>
            </w:r>
            <w:r w:rsidR="00A941CF" w:rsidRPr="00CF65E7">
              <w:rPr>
                <w:b w:val="0"/>
                <w:lang w:val="en-GB"/>
              </w:rPr>
              <w:t>res,</w:t>
            </w:r>
            <w:r w:rsidR="00E45DBE" w:rsidRPr="00CF65E7">
              <w:rPr>
                <w:b w:val="0"/>
                <w:lang w:val="en-GB"/>
              </w:rPr>
              <w:t xml:space="preserve"> human </w:t>
            </w:r>
            <w:r w:rsidR="00D37C32" w:rsidRPr="00CF65E7">
              <w:rPr>
                <w:b w:val="0"/>
                <w:lang w:val="en-GB"/>
              </w:rPr>
              <w:t>rights,</w:t>
            </w:r>
            <w:r w:rsidR="00E45DBE" w:rsidRPr="00CF65E7">
              <w:rPr>
                <w:b w:val="0"/>
                <w:lang w:val="en-GB"/>
              </w:rPr>
              <w:t xml:space="preserve"> a</w:t>
            </w:r>
            <w:r w:rsidR="00A941CF" w:rsidRPr="00CF65E7">
              <w:rPr>
                <w:b w:val="0"/>
                <w:lang w:val="en-GB"/>
              </w:rPr>
              <w:t xml:space="preserve">nd security (including </w:t>
            </w:r>
            <w:r w:rsidR="00E45DBE" w:rsidRPr="00CF65E7">
              <w:rPr>
                <w:b w:val="0"/>
                <w:lang w:val="en-GB"/>
              </w:rPr>
              <w:t>terrorism, civil unrest</w:t>
            </w:r>
            <w:r w:rsidR="00EA2A06" w:rsidRPr="00CF65E7">
              <w:rPr>
                <w:b w:val="0"/>
                <w:lang w:val="en-GB"/>
              </w:rPr>
              <w:t>,</w:t>
            </w:r>
            <w:r w:rsidR="002877A3" w:rsidRPr="00CF65E7">
              <w:rPr>
                <w:b w:val="0"/>
                <w:lang w:val="en-GB"/>
              </w:rPr>
              <w:t xml:space="preserve"> and</w:t>
            </w:r>
            <w:r w:rsidR="00E45DBE" w:rsidRPr="00CF65E7">
              <w:rPr>
                <w:b w:val="0"/>
                <w:lang w:val="en-GB"/>
              </w:rPr>
              <w:t xml:space="preserve"> </w:t>
            </w:r>
            <w:r w:rsidR="00A941CF" w:rsidRPr="00CF65E7">
              <w:rPr>
                <w:b w:val="0"/>
                <w:lang w:val="en-GB"/>
              </w:rPr>
              <w:t>piracy)</w:t>
            </w:r>
            <w:r w:rsidR="00433239" w:rsidRPr="00CF65E7">
              <w:rPr>
                <w:b w:val="0"/>
                <w:lang w:val="en-GB"/>
              </w:rPr>
              <w:t>.</w:t>
            </w:r>
            <w:r w:rsidR="00433239" w:rsidRPr="004B6805">
              <w:rPr>
                <w:rStyle w:val="FootnoteReference"/>
                <w:b w:val="0"/>
                <w:lang w:val="en-GB"/>
              </w:rPr>
              <w:footnoteReference w:id="2"/>
            </w:r>
            <w:r w:rsidR="00BA2AE3" w:rsidRPr="004B6805">
              <w:rPr>
                <w:b w:val="0"/>
                <w:lang w:val="en-GB"/>
              </w:rPr>
              <w:t xml:space="preserve"> </w:t>
            </w:r>
            <w:r w:rsidR="004F1642" w:rsidRPr="004B6805">
              <w:rPr>
                <w:b w:val="0"/>
                <w:lang w:val="en-GB"/>
              </w:rPr>
              <w:t xml:space="preserve">Climate </w:t>
            </w:r>
            <w:r w:rsidR="004F1642" w:rsidRPr="00CF65E7">
              <w:rPr>
                <w:b w:val="0"/>
                <w:lang w:val="en-GB"/>
              </w:rPr>
              <w:t>induced sea level rise</w:t>
            </w:r>
            <w:r w:rsidR="00C75908" w:rsidRPr="00CF65E7">
              <w:rPr>
                <w:b w:val="0"/>
                <w:lang w:val="en-GB"/>
              </w:rPr>
              <w:t xml:space="preserve"> (SLR)</w:t>
            </w:r>
            <w:r w:rsidRPr="00CF65E7">
              <w:rPr>
                <w:b w:val="0"/>
                <w:lang w:val="en-GB"/>
              </w:rPr>
              <w:t xml:space="preserve"> is </w:t>
            </w:r>
            <w:r w:rsidR="002877A3" w:rsidRPr="00CF65E7">
              <w:rPr>
                <w:b w:val="0"/>
                <w:lang w:val="en-GB"/>
              </w:rPr>
              <w:t xml:space="preserve">also </w:t>
            </w:r>
            <w:r w:rsidRPr="00CF65E7">
              <w:rPr>
                <w:b w:val="0"/>
                <w:lang w:val="en-GB"/>
              </w:rPr>
              <w:t>an issue</w:t>
            </w:r>
            <w:r w:rsidR="00F318BE" w:rsidRPr="00CF65E7">
              <w:rPr>
                <w:b w:val="0"/>
                <w:lang w:val="en-GB"/>
              </w:rPr>
              <w:t xml:space="preserve"> facing several countries.</w:t>
            </w:r>
          </w:p>
          <w:p w:rsidR="002877A3" w:rsidRPr="00CF65E7" w:rsidRDefault="002877A3" w:rsidP="00D94518">
            <w:pPr>
              <w:rPr>
                <w:b w:val="0"/>
                <w:lang w:val="en-GB" w:eastAsia="da-DK"/>
              </w:rPr>
            </w:pPr>
          </w:p>
          <w:p w:rsidR="00D94518" w:rsidRPr="004B6805" w:rsidRDefault="00F318BE" w:rsidP="00D94518">
            <w:pPr>
              <w:rPr>
                <w:b w:val="0"/>
                <w:lang w:val="en-GB" w:eastAsia="da-DK"/>
              </w:rPr>
            </w:pPr>
            <w:r w:rsidRPr="00CF65E7">
              <w:rPr>
                <w:b w:val="0"/>
                <w:lang w:val="en-GB" w:eastAsia="da-DK"/>
              </w:rPr>
              <w:t>A</w:t>
            </w:r>
            <w:r w:rsidR="00870574" w:rsidRPr="00CF65E7">
              <w:rPr>
                <w:b w:val="0"/>
                <w:lang w:val="en-GB" w:eastAsia="da-DK"/>
              </w:rPr>
              <w:t>sym</w:t>
            </w:r>
            <w:r w:rsidR="000B526F">
              <w:rPr>
                <w:b w:val="0"/>
                <w:lang w:val="en-GB" w:eastAsia="da-DK"/>
              </w:rPr>
              <w:t xml:space="preserve">metrical terrorist attacks </w:t>
            </w:r>
            <w:proofErr w:type="gramStart"/>
            <w:r w:rsidR="000B526F">
              <w:rPr>
                <w:b w:val="0"/>
                <w:lang w:val="en-GB" w:eastAsia="da-DK"/>
              </w:rPr>
              <w:t xml:space="preserve">have been </w:t>
            </w:r>
            <w:r w:rsidR="00870574" w:rsidRPr="00CF65E7">
              <w:rPr>
                <w:b w:val="0"/>
                <w:lang w:val="en-GB" w:eastAsia="da-DK"/>
              </w:rPr>
              <w:t>carried out</w:t>
            </w:r>
            <w:proofErr w:type="gramEnd"/>
            <w:r w:rsidR="00870574" w:rsidRPr="00CF65E7">
              <w:rPr>
                <w:b w:val="0"/>
                <w:lang w:val="en-GB" w:eastAsia="da-DK"/>
              </w:rPr>
              <w:t xml:space="preserve"> against national and international security forces, local </w:t>
            </w:r>
            <w:r w:rsidR="00D37C32" w:rsidRPr="00CF65E7">
              <w:rPr>
                <w:b w:val="0"/>
                <w:lang w:val="en-GB" w:eastAsia="da-DK"/>
              </w:rPr>
              <w:t>authorities,</w:t>
            </w:r>
            <w:r w:rsidR="00870574" w:rsidRPr="00CF65E7">
              <w:rPr>
                <w:b w:val="0"/>
                <w:lang w:val="en-GB" w:eastAsia="da-DK"/>
              </w:rPr>
              <w:t xml:space="preserve"> and civilians in</w:t>
            </w:r>
            <w:r w:rsidR="00D94518" w:rsidRPr="00CF65E7">
              <w:rPr>
                <w:b w:val="0"/>
                <w:lang w:val="en-GB" w:eastAsia="da-DK"/>
              </w:rPr>
              <w:t xml:space="preserve"> </w:t>
            </w:r>
            <w:r w:rsidR="00653D41" w:rsidRPr="00CF65E7">
              <w:rPr>
                <w:b w:val="0"/>
                <w:lang w:val="en-GB" w:eastAsia="da-DK"/>
              </w:rPr>
              <w:t>several</w:t>
            </w:r>
            <w:r w:rsidR="00136549" w:rsidRPr="00CF65E7">
              <w:rPr>
                <w:b w:val="0"/>
                <w:lang w:val="en-GB" w:eastAsia="da-DK"/>
              </w:rPr>
              <w:t xml:space="preserve"> countries, notably </w:t>
            </w:r>
            <w:r w:rsidR="00870574" w:rsidRPr="00CF65E7">
              <w:rPr>
                <w:b w:val="0"/>
                <w:lang w:val="en-GB" w:eastAsia="da-DK"/>
              </w:rPr>
              <w:t>Burkina</w:t>
            </w:r>
            <w:r w:rsidR="00D94518" w:rsidRPr="00CF65E7">
              <w:rPr>
                <w:b w:val="0"/>
                <w:lang w:val="en-GB" w:eastAsia="da-DK"/>
              </w:rPr>
              <w:t xml:space="preserve"> </w:t>
            </w:r>
            <w:r w:rsidR="00870574" w:rsidRPr="00CF65E7">
              <w:rPr>
                <w:b w:val="0"/>
                <w:lang w:val="en-GB" w:eastAsia="da-DK"/>
              </w:rPr>
              <w:t xml:space="preserve">Faso, Mali, </w:t>
            </w:r>
            <w:r w:rsidR="005B38F2" w:rsidRPr="00CF65E7">
              <w:rPr>
                <w:b w:val="0"/>
                <w:lang w:val="en-GB" w:eastAsia="da-DK"/>
              </w:rPr>
              <w:t>Niger,</w:t>
            </w:r>
            <w:r w:rsidR="00870574" w:rsidRPr="00CF65E7">
              <w:rPr>
                <w:b w:val="0"/>
                <w:lang w:val="en-GB" w:eastAsia="da-DK"/>
              </w:rPr>
              <w:t xml:space="preserve"> and Nigeria. Violent extremist armed groups continue to harass civilians, carry out targeted abductions or killings of suspected informants or local </w:t>
            </w:r>
            <w:r w:rsidR="00E71EC3" w:rsidRPr="00CF65E7">
              <w:rPr>
                <w:b w:val="0"/>
                <w:lang w:val="en-GB" w:eastAsia="da-DK"/>
              </w:rPr>
              <w:t>R</w:t>
            </w:r>
            <w:r w:rsidR="00870574" w:rsidRPr="00CF65E7">
              <w:rPr>
                <w:b w:val="0"/>
                <w:lang w:val="en-GB" w:eastAsia="da-DK"/>
              </w:rPr>
              <w:t>epresentatives of States, burn down schools and threaten teaching staff.</w:t>
            </w:r>
            <w:r w:rsidR="00870574" w:rsidRPr="00CF65E7">
              <w:rPr>
                <w:lang w:val="en-GB" w:eastAsia="da-DK"/>
              </w:rPr>
              <w:t xml:space="preserve"> </w:t>
            </w:r>
            <w:r w:rsidR="00D94518" w:rsidRPr="00CF65E7">
              <w:rPr>
                <w:b w:val="0"/>
                <w:lang w:val="en-GB" w:eastAsia="da-DK"/>
              </w:rPr>
              <w:t xml:space="preserve">Piracy and armed robbery </w:t>
            </w:r>
            <w:r w:rsidR="00213DED" w:rsidRPr="00CF65E7">
              <w:rPr>
                <w:b w:val="0"/>
                <w:lang w:val="en-GB" w:eastAsia="da-DK"/>
              </w:rPr>
              <w:t xml:space="preserve">in the Gulf of Guinea </w:t>
            </w:r>
            <w:proofErr w:type="gramStart"/>
            <w:r w:rsidR="00136549" w:rsidRPr="00CF65E7">
              <w:rPr>
                <w:b w:val="0"/>
                <w:lang w:val="en-GB" w:eastAsia="da-DK"/>
              </w:rPr>
              <w:t>is also highlighted</w:t>
            </w:r>
            <w:proofErr w:type="gramEnd"/>
            <w:r w:rsidR="00136549" w:rsidRPr="00CF65E7">
              <w:rPr>
                <w:b w:val="0"/>
                <w:lang w:val="en-GB" w:eastAsia="da-DK"/>
              </w:rPr>
              <w:t xml:space="preserve"> as </w:t>
            </w:r>
            <w:r w:rsidR="00EE1035" w:rsidRPr="00CF65E7">
              <w:rPr>
                <w:b w:val="0"/>
                <w:lang w:val="en-GB" w:eastAsia="da-DK"/>
              </w:rPr>
              <w:t>an increasing risk</w:t>
            </w:r>
            <w:r w:rsidR="00D5131E" w:rsidRPr="00CF65E7">
              <w:rPr>
                <w:b w:val="0"/>
                <w:lang w:val="en-GB" w:eastAsia="da-DK"/>
              </w:rPr>
              <w:t>,</w:t>
            </w:r>
            <w:r w:rsidR="00EE1035" w:rsidRPr="00CF65E7">
              <w:rPr>
                <w:b w:val="0"/>
                <w:lang w:val="en-GB" w:eastAsia="da-DK"/>
              </w:rPr>
              <w:t xml:space="preserve"> with c</w:t>
            </w:r>
            <w:r w:rsidR="00D94518" w:rsidRPr="00CF65E7">
              <w:rPr>
                <w:b w:val="0"/>
                <w:lang w:val="en-GB" w:eastAsia="da-DK"/>
              </w:rPr>
              <w:t xml:space="preserve">riminal groups </w:t>
            </w:r>
            <w:r w:rsidR="00E71EC3" w:rsidRPr="00CF65E7">
              <w:rPr>
                <w:b w:val="0"/>
                <w:lang w:val="en-GB" w:eastAsia="da-DK"/>
              </w:rPr>
              <w:t xml:space="preserve">increasingly </w:t>
            </w:r>
            <w:r w:rsidR="00EE1035" w:rsidRPr="00CF65E7">
              <w:rPr>
                <w:b w:val="0"/>
                <w:lang w:val="en-GB" w:eastAsia="da-DK"/>
              </w:rPr>
              <w:t>resorting</w:t>
            </w:r>
            <w:r w:rsidR="00D94518" w:rsidRPr="00CF65E7">
              <w:rPr>
                <w:b w:val="0"/>
                <w:lang w:val="en-GB" w:eastAsia="da-DK"/>
              </w:rPr>
              <w:t xml:space="preserve"> to hostage</w:t>
            </w:r>
            <w:r w:rsidR="00213DED" w:rsidRPr="00CF65E7">
              <w:rPr>
                <w:b w:val="0"/>
                <w:lang w:val="en-GB" w:eastAsia="da-DK"/>
              </w:rPr>
              <w:t xml:space="preserve"> </w:t>
            </w:r>
            <w:r w:rsidR="00D94518" w:rsidRPr="00CF65E7">
              <w:rPr>
                <w:b w:val="0"/>
                <w:lang w:val="en-GB" w:eastAsia="da-DK"/>
              </w:rPr>
              <w:t>taking. Drug smuggling and trafficking of small arms and light weapons, carried out partly by terrorist groups, pose serious cha</w:t>
            </w:r>
            <w:r w:rsidR="00213DED" w:rsidRPr="00CF65E7">
              <w:rPr>
                <w:b w:val="0"/>
                <w:lang w:val="en-GB" w:eastAsia="da-DK"/>
              </w:rPr>
              <w:t xml:space="preserve">llenges in the </w:t>
            </w:r>
            <w:r w:rsidR="00395DE9" w:rsidRPr="00CF65E7">
              <w:rPr>
                <w:b w:val="0"/>
                <w:lang w:val="en-GB" w:eastAsia="da-DK"/>
              </w:rPr>
              <w:t>sub region</w:t>
            </w:r>
            <w:r w:rsidR="00213DED" w:rsidRPr="00CF65E7">
              <w:rPr>
                <w:b w:val="0"/>
                <w:lang w:val="en-GB" w:eastAsia="da-DK"/>
              </w:rPr>
              <w:t>.</w:t>
            </w:r>
            <w:r w:rsidR="00213DED" w:rsidRPr="00CF65E7">
              <w:rPr>
                <w:rStyle w:val="FootnoteReference"/>
                <w:b w:val="0"/>
                <w:lang w:val="en-GB" w:eastAsia="da-DK"/>
              </w:rPr>
              <w:t xml:space="preserve"> </w:t>
            </w:r>
            <w:r w:rsidR="00213DED" w:rsidRPr="004B6805">
              <w:rPr>
                <w:rStyle w:val="FootnoteReference"/>
                <w:b w:val="0"/>
                <w:lang w:val="en-GB" w:eastAsia="da-DK"/>
              </w:rPr>
              <w:footnoteReference w:id="3"/>
            </w:r>
          </w:p>
          <w:p w:rsidR="00D94518" w:rsidRPr="00CF65E7" w:rsidRDefault="00D94518" w:rsidP="00BF0339">
            <w:pPr>
              <w:rPr>
                <w:lang w:val="en-GB" w:eastAsia="da-DK"/>
              </w:rPr>
            </w:pPr>
          </w:p>
          <w:p w:rsidR="002E0A01" w:rsidRPr="00CF65E7" w:rsidRDefault="00EE1035" w:rsidP="002E0A01">
            <w:pPr>
              <w:rPr>
                <w:b w:val="0"/>
                <w:lang w:val="en-GB" w:eastAsia="da-DK"/>
              </w:rPr>
            </w:pPr>
            <w:r w:rsidRPr="00CF65E7">
              <w:rPr>
                <w:b w:val="0"/>
                <w:lang w:val="en-GB" w:eastAsia="da-DK"/>
              </w:rPr>
              <w:t>T</w:t>
            </w:r>
            <w:r w:rsidR="00390117" w:rsidRPr="00CF65E7">
              <w:rPr>
                <w:b w:val="0"/>
                <w:lang w:val="en-GB" w:eastAsia="da-DK"/>
              </w:rPr>
              <w:t>he growing threat of cross border armed groups and transnational organi</w:t>
            </w:r>
            <w:r w:rsidR="00F318BE" w:rsidRPr="00CF65E7">
              <w:rPr>
                <w:b w:val="0"/>
                <w:lang w:val="en-GB" w:eastAsia="da-DK"/>
              </w:rPr>
              <w:t>s</w:t>
            </w:r>
            <w:r w:rsidR="00390117" w:rsidRPr="00CF65E7">
              <w:rPr>
                <w:b w:val="0"/>
                <w:lang w:val="en-GB" w:eastAsia="da-DK"/>
              </w:rPr>
              <w:t xml:space="preserve">ed crime continue to </w:t>
            </w:r>
            <w:proofErr w:type="gramStart"/>
            <w:r w:rsidR="00390117" w:rsidRPr="00CF65E7">
              <w:rPr>
                <w:b w:val="0"/>
                <w:lang w:val="en-GB" w:eastAsia="da-DK"/>
              </w:rPr>
              <w:t>be compounded</w:t>
            </w:r>
            <w:proofErr w:type="gramEnd"/>
            <w:r w:rsidR="00390117" w:rsidRPr="00CF65E7">
              <w:rPr>
                <w:b w:val="0"/>
                <w:lang w:val="en-GB" w:eastAsia="da-DK"/>
              </w:rPr>
              <w:t xml:space="preserve"> by weak </w:t>
            </w:r>
            <w:r w:rsidR="00E71EC3" w:rsidRPr="00CF65E7">
              <w:rPr>
                <w:b w:val="0"/>
                <w:lang w:val="en-GB" w:eastAsia="da-DK"/>
              </w:rPr>
              <w:t>s</w:t>
            </w:r>
            <w:r w:rsidR="00390117" w:rsidRPr="00CF65E7">
              <w:rPr>
                <w:b w:val="0"/>
                <w:lang w:val="en-GB" w:eastAsia="da-DK"/>
              </w:rPr>
              <w:t xml:space="preserve">tate institutions and the inadequate provision of public services. </w:t>
            </w:r>
          </w:p>
          <w:p w:rsidR="00390117" w:rsidRPr="00CF65E7" w:rsidRDefault="00390117" w:rsidP="00390117">
            <w:pPr>
              <w:rPr>
                <w:b w:val="0"/>
                <w:lang w:val="en-GB" w:eastAsia="da-DK"/>
              </w:rPr>
            </w:pPr>
          </w:p>
          <w:p w:rsidR="00D51613" w:rsidRPr="004B6805" w:rsidRDefault="004051B3" w:rsidP="004051B3">
            <w:pPr>
              <w:contextualSpacing/>
              <w:rPr>
                <w:bCs w:val="0"/>
                <w:lang w:val="en-GB"/>
              </w:rPr>
            </w:pPr>
            <w:r w:rsidRPr="00CF65E7">
              <w:rPr>
                <w:b w:val="0"/>
                <w:lang w:val="en-GB"/>
              </w:rPr>
              <w:t>UNDP</w:t>
            </w:r>
            <w:r w:rsidR="00EF556F" w:rsidRPr="00CF65E7">
              <w:rPr>
                <w:b w:val="0"/>
                <w:lang w:val="en-GB"/>
              </w:rPr>
              <w:t>’</w:t>
            </w:r>
            <w:r w:rsidRPr="00CF65E7">
              <w:rPr>
                <w:b w:val="0"/>
                <w:lang w:val="en-GB"/>
              </w:rPr>
              <w:t xml:space="preserve">s Human Development Index (HDI) </w:t>
            </w:r>
            <w:r w:rsidR="00D442FD" w:rsidRPr="00CF65E7">
              <w:rPr>
                <w:b w:val="0"/>
                <w:lang w:val="en-GB"/>
              </w:rPr>
              <w:t xml:space="preserve">highlights </w:t>
            </w:r>
            <w:r w:rsidRPr="00CF65E7">
              <w:rPr>
                <w:b w:val="0"/>
                <w:lang w:val="en-GB"/>
              </w:rPr>
              <w:t>that all countries in the region rank below top 100 and with considerable differences between them. Where</w:t>
            </w:r>
            <w:r w:rsidR="00E71EC3" w:rsidRPr="00CF65E7">
              <w:rPr>
                <w:b w:val="0"/>
                <w:lang w:val="en-GB"/>
              </w:rPr>
              <w:t>,</w:t>
            </w:r>
            <w:r w:rsidRPr="00CF65E7">
              <w:rPr>
                <w:b w:val="0"/>
                <w:lang w:val="en-GB"/>
              </w:rPr>
              <w:t xml:space="preserve"> </w:t>
            </w:r>
            <w:r w:rsidR="00E105A7" w:rsidRPr="00CF65E7">
              <w:rPr>
                <w:b w:val="0"/>
                <w:lang w:val="en-GB"/>
              </w:rPr>
              <w:t>e.g.,</w:t>
            </w:r>
            <w:r w:rsidRPr="00CF65E7">
              <w:rPr>
                <w:b w:val="0"/>
                <w:lang w:val="en-GB"/>
              </w:rPr>
              <w:t xml:space="preserve"> Gabon ranks 110 with a HDI score of 0.702, Togo is only ranked 165 out of 189 countries with a score of 0.503.</w:t>
            </w:r>
            <w:r w:rsidRPr="004B6805">
              <w:rPr>
                <w:rStyle w:val="FootnoteReference"/>
                <w:b w:val="0"/>
                <w:lang w:val="en-GB"/>
              </w:rPr>
              <w:footnoteReference w:id="4"/>
            </w:r>
            <w:r w:rsidRPr="004B6805">
              <w:rPr>
                <w:b w:val="0"/>
                <w:lang w:val="en-GB"/>
              </w:rPr>
              <w:t xml:space="preserve"> This indicates that the life expectancy, the educational </w:t>
            </w:r>
            <w:r w:rsidR="00A52210" w:rsidRPr="004B6805">
              <w:rPr>
                <w:b w:val="0"/>
                <w:lang w:val="en-GB"/>
              </w:rPr>
              <w:t>system,</w:t>
            </w:r>
            <w:r w:rsidRPr="004B6805">
              <w:rPr>
                <w:b w:val="0"/>
                <w:lang w:val="en-GB"/>
              </w:rPr>
              <w:t xml:space="preserve"> and the economic development in the region is well below average on a global scale. </w:t>
            </w:r>
            <w:r w:rsidR="00D51613" w:rsidRPr="00CF65E7">
              <w:rPr>
                <w:b w:val="0"/>
                <w:lang w:val="en-GB"/>
              </w:rPr>
              <w:t xml:space="preserve">Significant income </w:t>
            </w:r>
            <w:r w:rsidR="00D51613" w:rsidRPr="0008660B">
              <w:rPr>
                <w:rFonts w:cs="Arial"/>
                <w:szCs w:val="24"/>
                <w:shd w:val="clear" w:color="auto" w:fill="FFFFFF"/>
                <w:lang w:val="en-GB"/>
              </w:rPr>
              <w:t xml:space="preserve">inequalities exist between cities and rural areas, and the most striking example is probably Nigeria. Statistics show substantial differences in Nigeria between the Federal States in the </w:t>
            </w:r>
            <w:r w:rsidR="00165F68" w:rsidRPr="0008660B">
              <w:rPr>
                <w:rFonts w:cs="Arial"/>
                <w:szCs w:val="24"/>
                <w:shd w:val="clear" w:color="auto" w:fill="FFFFFF"/>
                <w:lang w:val="en-GB"/>
              </w:rPr>
              <w:t>northeast</w:t>
            </w:r>
            <w:r w:rsidR="00D51613" w:rsidRPr="0008660B">
              <w:rPr>
                <w:rFonts w:cs="Arial"/>
                <w:szCs w:val="24"/>
                <w:shd w:val="clear" w:color="auto" w:fill="FFFFFF"/>
                <w:lang w:val="en-GB"/>
              </w:rPr>
              <w:t>,</w:t>
            </w:r>
            <w:r w:rsidR="000B526F">
              <w:rPr>
                <w:rFonts w:cs="Arial"/>
                <w:szCs w:val="24"/>
                <w:shd w:val="clear" w:color="auto" w:fill="FFFFFF"/>
                <w:lang w:val="en-GB"/>
              </w:rPr>
              <w:t xml:space="preserve"> for example, and those in the south-w</w:t>
            </w:r>
            <w:r w:rsidR="00D51613" w:rsidRPr="0008660B">
              <w:rPr>
                <w:rFonts w:cs="Arial"/>
                <w:szCs w:val="24"/>
                <w:shd w:val="clear" w:color="auto" w:fill="FFFFFF"/>
                <w:lang w:val="en-GB"/>
              </w:rPr>
              <w:t xml:space="preserve">est, both in terms of incomes, </w:t>
            </w:r>
            <w:r w:rsidR="00E105A7" w:rsidRPr="0008660B">
              <w:rPr>
                <w:rFonts w:cs="Arial"/>
                <w:szCs w:val="24"/>
                <w:shd w:val="clear" w:color="auto" w:fill="FFFFFF"/>
                <w:lang w:val="en-GB"/>
              </w:rPr>
              <w:t>education,</w:t>
            </w:r>
            <w:r w:rsidR="00D51613" w:rsidRPr="0008660B">
              <w:rPr>
                <w:rFonts w:cs="Arial"/>
                <w:szCs w:val="24"/>
                <w:shd w:val="clear" w:color="auto" w:fill="FFFFFF"/>
                <w:lang w:val="en-GB"/>
              </w:rPr>
              <w:t xml:space="preserve"> and health indicators.</w:t>
            </w:r>
            <w:r w:rsidR="00806DD1" w:rsidRPr="004B6805">
              <w:rPr>
                <w:rStyle w:val="FootnoteReference"/>
                <w:b w:val="0"/>
                <w:lang w:val="en-GB"/>
              </w:rPr>
              <w:t xml:space="preserve"> </w:t>
            </w:r>
            <w:r w:rsidR="00806DD1" w:rsidRPr="004B6805">
              <w:rPr>
                <w:rStyle w:val="FootnoteReference"/>
                <w:b w:val="0"/>
                <w:lang w:val="en-GB"/>
              </w:rPr>
              <w:footnoteReference w:id="5"/>
            </w:r>
          </w:p>
          <w:p w:rsidR="004051B3" w:rsidRPr="00CF65E7" w:rsidRDefault="004051B3" w:rsidP="00380F0F">
            <w:pPr>
              <w:contextualSpacing/>
              <w:rPr>
                <w:b w:val="0"/>
                <w:lang w:val="en-GB"/>
              </w:rPr>
            </w:pPr>
          </w:p>
          <w:p w:rsidR="009D0ADA" w:rsidRPr="0008660B" w:rsidRDefault="004051B3" w:rsidP="00806DD1">
            <w:pPr>
              <w:contextualSpacing/>
              <w:rPr>
                <w:rFonts w:cs="Arial"/>
                <w:b w:val="0"/>
                <w:szCs w:val="24"/>
                <w:shd w:val="clear" w:color="auto" w:fill="FFFFFF"/>
                <w:lang w:val="en-GB"/>
              </w:rPr>
            </w:pPr>
            <w:r w:rsidRPr="00CF65E7">
              <w:rPr>
                <w:b w:val="0"/>
                <w:lang w:val="en-GB"/>
              </w:rPr>
              <w:t>G</w:t>
            </w:r>
            <w:r w:rsidR="00C354AE" w:rsidRPr="00CF65E7">
              <w:rPr>
                <w:b w:val="0"/>
                <w:lang w:val="en-GB"/>
              </w:rPr>
              <w:t>overnance indicators</w:t>
            </w:r>
            <w:r w:rsidR="00964F46" w:rsidRPr="00CF65E7">
              <w:rPr>
                <w:b w:val="0"/>
                <w:lang w:val="en-GB"/>
              </w:rPr>
              <w:t xml:space="preserve"> </w:t>
            </w:r>
            <w:r w:rsidR="00C354AE" w:rsidRPr="00CF65E7">
              <w:rPr>
                <w:b w:val="0"/>
                <w:lang w:val="en-GB"/>
              </w:rPr>
              <w:t>vary. Whereas Ghana and Benin rank above average on a global scale</w:t>
            </w:r>
            <w:r w:rsidR="00964F46" w:rsidRPr="00CF65E7">
              <w:rPr>
                <w:b w:val="0"/>
                <w:lang w:val="en-GB"/>
              </w:rPr>
              <w:t>, when considering</w:t>
            </w:r>
            <w:r w:rsidR="00504CEF" w:rsidRPr="00CF65E7">
              <w:rPr>
                <w:b w:val="0"/>
                <w:lang w:val="en-GB"/>
              </w:rPr>
              <w:t>,</w:t>
            </w:r>
            <w:r w:rsidR="00D06397" w:rsidRPr="00CF65E7">
              <w:rPr>
                <w:b w:val="0"/>
                <w:lang w:val="en-GB"/>
              </w:rPr>
              <w:t xml:space="preserve"> </w:t>
            </w:r>
            <w:r w:rsidR="00A52210" w:rsidRPr="00CF65E7">
              <w:rPr>
                <w:b w:val="0"/>
                <w:lang w:val="en-GB"/>
              </w:rPr>
              <w:t>e.g.,</w:t>
            </w:r>
            <w:r w:rsidR="00964F46" w:rsidRPr="00CF65E7">
              <w:rPr>
                <w:b w:val="0"/>
                <w:lang w:val="en-GB"/>
              </w:rPr>
              <w:t xml:space="preserve"> </w:t>
            </w:r>
            <w:r w:rsidR="00964F46" w:rsidRPr="00CF65E7">
              <w:rPr>
                <w:b w:val="0"/>
                <w:i/>
                <w:lang w:val="en-GB"/>
              </w:rPr>
              <w:t>voice and accountability</w:t>
            </w:r>
            <w:r w:rsidR="00DF5A5D" w:rsidRPr="00CF65E7">
              <w:rPr>
                <w:b w:val="0"/>
                <w:i/>
                <w:lang w:val="en-GB"/>
              </w:rPr>
              <w:t xml:space="preserve">, </w:t>
            </w:r>
            <w:r w:rsidR="00DF7C95" w:rsidRPr="00CF65E7">
              <w:rPr>
                <w:b w:val="0"/>
                <w:lang w:val="en-GB"/>
              </w:rPr>
              <w:t>Equatorial</w:t>
            </w:r>
            <w:r w:rsidR="00964F46" w:rsidRPr="00CF65E7">
              <w:rPr>
                <w:b w:val="0"/>
                <w:lang w:val="en-GB"/>
              </w:rPr>
              <w:t xml:space="preserve"> Guinea scores very poorly and ha</w:t>
            </w:r>
            <w:r w:rsidR="00E5234A" w:rsidRPr="00CF65E7">
              <w:rPr>
                <w:b w:val="0"/>
                <w:lang w:val="en-GB"/>
              </w:rPr>
              <w:t>s</w:t>
            </w:r>
            <w:r w:rsidR="00964F46" w:rsidRPr="00CF65E7">
              <w:rPr>
                <w:b w:val="0"/>
                <w:lang w:val="en-GB"/>
              </w:rPr>
              <w:t xml:space="preserve"> even worsened in the past decade. Gabon has also worsened in this period, while Nigeria and Togo have improved, though from a level below average.</w:t>
            </w:r>
            <w:r w:rsidR="00964F46" w:rsidRPr="004B6805">
              <w:rPr>
                <w:rStyle w:val="FootnoteReference"/>
                <w:b w:val="0"/>
                <w:lang w:val="en-GB"/>
              </w:rPr>
              <w:footnoteReference w:id="6"/>
            </w:r>
            <w:r w:rsidR="00964F46" w:rsidRPr="004B6805">
              <w:rPr>
                <w:b w:val="0"/>
                <w:lang w:val="en-GB"/>
              </w:rPr>
              <w:t xml:space="preserve"> </w:t>
            </w:r>
            <w:r w:rsidR="00944202" w:rsidRPr="0008660B">
              <w:rPr>
                <w:rFonts w:cs="Arial"/>
                <w:szCs w:val="24"/>
                <w:shd w:val="clear" w:color="auto" w:fill="FFFFFF"/>
                <w:lang w:val="en-GB"/>
              </w:rPr>
              <w:t xml:space="preserve">Ghana </w:t>
            </w:r>
            <w:r w:rsidR="00C21C79" w:rsidRPr="0008660B">
              <w:rPr>
                <w:rFonts w:cs="Arial"/>
                <w:szCs w:val="24"/>
                <w:shd w:val="clear" w:color="auto" w:fill="FFFFFF"/>
                <w:lang w:val="en-GB"/>
              </w:rPr>
              <w:t>p</w:t>
            </w:r>
            <w:r w:rsidR="00944202" w:rsidRPr="0008660B">
              <w:rPr>
                <w:rFonts w:cs="Arial"/>
                <w:szCs w:val="24"/>
                <w:shd w:val="clear" w:color="auto" w:fill="FFFFFF"/>
                <w:lang w:val="en-GB"/>
              </w:rPr>
              <w:t>rovides an interesting example</w:t>
            </w:r>
            <w:r w:rsidR="000A42AB" w:rsidRPr="0008660B">
              <w:rPr>
                <w:rFonts w:cs="Arial"/>
                <w:szCs w:val="24"/>
                <w:shd w:val="clear" w:color="auto" w:fill="FFFFFF"/>
                <w:lang w:val="en-GB"/>
              </w:rPr>
              <w:t xml:space="preserve"> of an ambitious attempt </w:t>
            </w:r>
            <w:proofErr w:type="gramStart"/>
            <w:r w:rsidR="000A42AB" w:rsidRPr="0008660B">
              <w:rPr>
                <w:rFonts w:cs="Arial"/>
                <w:szCs w:val="24"/>
                <w:shd w:val="clear" w:color="auto" w:fill="FFFFFF"/>
                <w:lang w:val="en-GB"/>
              </w:rPr>
              <w:t>being made</w:t>
            </w:r>
            <w:proofErr w:type="gramEnd"/>
            <w:r w:rsidR="000A42AB" w:rsidRPr="0008660B">
              <w:rPr>
                <w:rFonts w:cs="Arial"/>
                <w:szCs w:val="24"/>
                <w:shd w:val="clear" w:color="auto" w:fill="FFFFFF"/>
                <w:lang w:val="en-GB"/>
              </w:rPr>
              <w:t xml:space="preserve"> to fight inequality</w:t>
            </w:r>
            <w:r w:rsidR="00944202" w:rsidRPr="0008660B">
              <w:rPr>
                <w:rFonts w:cs="Arial"/>
                <w:szCs w:val="24"/>
                <w:shd w:val="clear" w:color="auto" w:fill="FFFFFF"/>
                <w:lang w:val="en-GB"/>
              </w:rPr>
              <w:t xml:space="preserve"> with </w:t>
            </w:r>
            <w:r w:rsidR="000A42AB" w:rsidRPr="0008660B">
              <w:rPr>
                <w:rFonts w:cs="Arial"/>
                <w:szCs w:val="24"/>
                <w:shd w:val="clear" w:color="auto" w:fill="FFFFFF"/>
                <w:lang w:val="en-GB"/>
              </w:rPr>
              <w:t>their</w:t>
            </w:r>
            <w:r w:rsidR="00944202" w:rsidRPr="0008660B">
              <w:rPr>
                <w:rFonts w:cs="Arial"/>
                <w:szCs w:val="24"/>
                <w:shd w:val="clear" w:color="auto" w:fill="FFFFFF"/>
                <w:lang w:val="en-GB"/>
              </w:rPr>
              <w:t xml:space="preserve"> regionali</w:t>
            </w:r>
            <w:r w:rsidR="00F318BE" w:rsidRPr="0008660B">
              <w:rPr>
                <w:rFonts w:cs="Arial"/>
                <w:szCs w:val="24"/>
                <w:shd w:val="clear" w:color="auto" w:fill="FFFFFF"/>
                <w:lang w:val="en-GB"/>
              </w:rPr>
              <w:t>s</w:t>
            </w:r>
            <w:r w:rsidR="00944202" w:rsidRPr="0008660B">
              <w:rPr>
                <w:rFonts w:cs="Arial"/>
                <w:szCs w:val="24"/>
                <w:shd w:val="clear" w:color="auto" w:fill="FFFFFF"/>
                <w:lang w:val="en-GB"/>
              </w:rPr>
              <w:t>ation policy</w:t>
            </w:r>
            <w:r w:rsidR="000A42AB" w:rsidRPr="0008660B">
              <w:rPr>
                <w:rFonts w:cs="Arial"/>
                <w:szCs w:val="24"/>
                <w:shd w:val="clear" w:color="auto" w:fill="FFFFFF"/>
                <w:lang w:val="en-GB"/>
              </w:rPr>
              <w:t>,</w:t>
            </w:r>
            <w:r w:rsidR="00944202" w:rsidRPr="0008660B">
              <w:rPr>
                <w:rFonts w:cs="Arial"/>
                <w:szCs w:val="24"/>
                <w:shd w:val="clear" w:color="auto" w:fill="FFFFFF"/>
                <w:lang w:val="en-GB"/>
              </w:rPr>
              <w:t xml:space="preserve"> which aims to d</w:t>
            </w:r>
            <w:r w:rsidR="00E5234A" w:rsidRPr="0008660B">
              <w:rPr>
                <w:rFonts w:cs="Arial"/>
                <w:szCs w:val="24"/>
                <w:shd w:val="clear" w:color="auto" w:fill="FFFFFF"/>
                <w:lang w:val="en-GB"/>
              </w:rPr>
              <w:t>evelop the north of the country</w:t>
            </w:r>
            <w:r w:rsidR="00944202" w:rsidRPr="0008660B">
              <w:rPr>
                <w:rFonts w:cs="Arial"/>
                <w:szCs w:val="24"/>
                <w:shd w:val="clear" w:color="auto" w:fill="FFFFFF"/>
                <w:lang w:val="en-GB"/>
              </w:rPr>
              <w:t xml:space="preserve"> </w:t>
            </w:r>
            <w:r w:rsidR="00A52210" w:rsidRPr="0008660B">
              <w:rPr>
                <w:rFonts w:cs="Arial"/>
                <w:szCs w:val="24"/>
                <w:shd w:val="clear" w:color="auto" w:fill="FFFFFF"/>
                <w:lang w:val="en-GB"/>
              </w:rPr>
              <w:t>to</w:t>
            </w:r>
            <w:r w:rsidR="00944202" w:rsidRPr="0008660B">
              <w:rPr>
                <w:rFonts w:cs="Arial"/>
                <w:szCs w:val="24"/>
                <w:shd w:val="clear" w:color="auto" w:fill="FFFFFF"/>
                <w:lang w:val="en-GB"/>
              </w:rPr>
              <w:t xml:space="preserve"> achieve real progress in school enrolment, access to healthcare</w:t>
            </w:r>
            <w:r w:rsidR="00504CEF" w:rsidRPr="0008660B">
              <w:rPr>
                <w:rFonts w:cs="Arial"/>
                <w:szCs w:val="24"/>
                <w:shd w:val="clear" w:color="auto" w:fill="FFFFFF"/>
                <w:lang w:val="en-GB"/>
              </w:rPr>
              <w:t>,</w:t>
            </w:r>
            <w:r w:rsidR="00944202" w:rsidRPr="0008660B">
              <w:rPr>
                <w:rFonts w:cs="Arial"/>
                <w:szCs w:val="24"/>
                <w:shd w:val="clear" w:color="auto" w:fill="FFFFFF"/>
                <w:lang w:val="en-GB"/>
              </w:rPr>
              <w:t xml:space="preserve"> and support for local economic activities.</w:t>
            </w:r>
            <w:r w:rsidR="00C21C79" w:rsidRPr="0008660B">
              <w:rPr>
                <w:rStyle w:val="FootnoteReference"/>
                <w:rFonts w:cs="Arial"/>
                <w:szCs w:val="24"/>
                <w:shd w:val="clear" w:color="auto" w:fill="FFFFFF"/>
              </w:rPr>
              <w:footnoteReference w:id="7"/>
            </w:r>
            <w:r w:rsidR="00341169" w:rsidRPr="0008660B">
              <w:rPr>
                <w:rFonts w:cs="Arial"/>
                <w:szCs w:val="24"/>
                <w:shd w:val="clear" w:color="auto" w:fill="FFFFFF"/>
                <w:lang w:val="en-GB"/>
              </w:rPr>
              <w:t xml:space="preserve"> </w:t>
            </w:r>
          </w:p>
          <w:p w:rsidR="006018F7" w:rsidRPr="0008660B" w:rsidRDefault="006018F7" w:rsidP="00806DD1">
            <w:pPr>
              <w:contextualSpacing/>
              <w:rPr>
                <w:rFonts w:cs="Arial"/>
                <w:b w:val="0"/>
                <w:szCs w:val="24"/>
                <w:shd w:val="clear" w:color="auto" w:fill="FFFFFF"/>
                <w:lang w:val="en-GB"/>
              </w:rPr>
            </w:pPr>
          </w:p>
          <w:p w:rsidR="003B4F46" w:rsidRPr="004B6805" w:rsidRDefault="003B4F46" w:rsidP="003B4F46">
            <w:pPr>
              <w:rPr>
                <w:b w:val="0"/>
                <w:lang w:val="en-GB" w:eastAsia="da-DK"/>
              </w:rPr>
            </w:pPr>
            <w:r w:rsidRPr="004B6805">
              <w:rPr>
                <w:b w:val="0"/>
                <w:lang w:val="en-GB" w:eastAsia="da-DK"/>
              </w:rPr>
              <w:t>The humanitarian situation in parts of We</w:t>
            </w:r>
            <w:r w:rsidR="00E5234A" w:rsidRPr="004B6805">
              <w:rPr>
                <w:b w:val="0"/>
                <w:lang w:val="en-GB" w:eastAsia="da-DK"/>
              </w:rPr>
              <w:t>st Africa and the Sahel remains</w:t>
            </w:r>
            <w:r w:rsidRPr="00CF65E7">
              <w:rPr>
                <w:b w:val="0"/>
                <w:lang w:val="en-GB" w:eastAsia="da-DK"/>
              </w:rPr>
              <w:t xml:space="preserve"> critical, mainly due to food insecurity, forced displacements and chronic vulnerability to external shocks. In the Lake Chad basin area, which </w:t>
            </w:r>
            <w:proofErr w:type="gramStart"/>
            <w:r w:rsidRPr="00CF65E7">
              <w:rPr>
                <w:b w:val="0"/>
                <w:lang w:val="en-GB" w:eastAsia="da-DK"/>
              </w:rPr>
              <w:t>has been affected</w:t>
            </w:r>
            <w:proofErr w:type="gramEnd"/>
            <w:r w:rsidRPr="00CF65E7">
              <w:rPr>
                <w:b w:val="0"/>
                <w:lang w:val="en-GB" w:eastAsia="da-DK"/>
              </w:rPr>
              <w:t xml:space="preserve"> by extreme climatic conditions, 4 million people are currently classified as facing food insecurity. Across the Sahel, some 6.9 million people, 3.7 million of them in </w:t>
            </w:r>
            <w:proofErr w:type="gramStart"/>
            <w:r w:rsidR="00EA2A06" w:rsidRPr="00CF65E7">
              <w:rPr>
                <w:b w:val="0"/>
                <w:lang w:val="en-GB" w:eastAsia="da-DK"/>
              </w:rPr>
              <w:t>north-eastern</w:t>
            </w:r>
            <w:proofErr w:type="gramEnd"/>
            <w:r w:rsidRPr="00CF65E7">
              <w:rPr>
                <w:b w:val="0"/>
                <w:lang w:val="en-GB" w:eastAsia="da-DK"/>
              </w:rPr>
              <w:t xml:space="preserve"> Nigeria alone, are in food crisis. Insecurity in certain areas is also causing people to migrate in certain areas, mostly in the </w:t>
            </w:r>
            <w:r w:rsidR="008247AA" w:rsidRPr="00CF65E7">
              <w:rPr>
                <w:b w:val="0"/>
                <w:lang w:val="en-GB" w:eastAsia="da-DK"/>
              </w:rPr>
              <w:t>Sahel</w:t>
            </w:r>
            <w:r w:rsidRPr="00CF65E7">
              <w:rPr>
                <w:b w:val="0"/>
                <w:lang w:val="en-GB" w:eastAsia="da-DK"/>
              </w:rPr>
              <w:t>.</w:t>
            </w:r>
            <w:r w:rsidRPr="004B6805">
              <w:rPr>
                <w:rStyle w:val="FootnoteReference"/>
                <w:b w:val="0"/>
                <w:lang w:val="en-GB" w:eastAsia="da-DK"/>
              </w:rPr>
              <w:footnoteReference w:id="8"/>
            </w:r>
          </w:p>
          <w:p w:rsidR="000A42AB" w:rsidRPr="00CF65E7" w:rsidRDefault="000A42AB" w:rsidP="00DB5673">
            <w:pPr>
              <w:contextualSpacing/>
              <w:rPr>
                <w:rFonts w:ascii="Times New Roman" w:hAnsi="Times New Roman"/>
                <w:lang w:val="en-GB"/>
              </w:rPr>
            </w:pPr>
          </w:p>
        </w:tc>
      </w:tr>
    </w:tbl>
    <w:p w:rsidR="00995901" w:rsidRPr="00CF65E7" w:rsidRDefault="00995901">
      <w:r w:rsidRPr="00CF65E7">
        <w:rPr>
          <w:b/>
          <w:bCs/>
        </w:rPr>
        <w:lastRenderedPageBreak/>
        <w:br w:type="page"/>
      </w:r>
    </w:p>
    <w:tbl>
      <w:tblPr>
        <w:tblStyle w:val="LightList-Accent1"/>
        <w:tblW w:w="9629" w:type="dxa"/>
        <w:tblLayout w:type="fixed"/>
        <w:tblLook w:val="04A0" w:firstRow="1" w:lastRow="0" w:firstColumn="1" w:lastColumn="0" w:noHBand="0" w:noVBand="1"/>
      </w:tblPr>
      <w:tblGrid>
        <w:gridCol w:w="9629"/>
      </w:tblGrid>
      <w:tr w:rsidR="007147FD" w:rsidRPr="007147FD" w:rsidTr="009959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auto"/>
          </w:tcPr>
          <w:p w:rsidR="00EE536A" w:rsidRPr="0008660B" w:rsidRDefault="00EF74FD" w:rsidP="0008660B">
            <w:pPr>
              <w:contextualSpacing/>
              <w:rPr>
                <w:color w:val="auto"/>
                <w:szCs w:val="24"/>
                <w:lang w:val="en-GB"/>
              </w:rPr>
            </w:pPr>
            <w:r w:rsidRPr="0008660B">
              <w:rPr>
                <w:b w:val="0"/>
                <w:color w:val="auto"/>
                <w:szCs w:val="24"/>
                <w:lang w:val="en-GB"/>
              </w:rPr>
              <w:t xml:space="preserve">- </w:t>
            </w:r>
            <w:r w:rsidR="00515566" w:rsidRPr="0008660B">
              <w:rPr>
                <w:color w:val="auto"/>
                <w:szCs w:val="24"/>
                <w:lang w:val="en-GB"/>
              </w:rPr>
              <w:t>Development in key economic indicators: GDP, economic growth, employment, domest</w:t>
            </w:r>
            <w:r w:rsidR="00EA2A06" w:rsidRPr="0008660B">
              <w:rPr>
                <w:color w:val="auto"/>
                <w:szCs w:val="24"/>
                <w:lang w:val="en-GB"/>
              </w:rPr>
              <w:t xml:space="preserve">ic </w:t>
            </w:r>
            <w:r w:rsidRPr="009B2815">
              <w:rPr>
                <w:color w:val="auto"/>
                <w:szCs w:val="24"/>
                <w:lang w:val="en-GB"/>
              </w:rPr>
              <w:t>r</w:t>
            </w:r>
            <w:r w:rsidR="00EA2A06" w:rsidRPr="0008660B">
              <w:rPr>
                <w:color w:val="auto"/>
                <w:szCs w:val="24"/>
                <w:lang w:val="en-GB"/>
              </w:rPr>
              <w:t>esource mobilisation, etc.</w:t>
            </w:r>
          </w:p>
          <w:p w:rsidR="00995901" w:rsidRPr="0008660B" w:rsidRDefault="00995901" w:rsidP="00981D06">
            <w:pPr>
              <w:rPr>
                <w:b w:val="0"/>
                <w:color w:val="auto"/>
                <w:lang w:val="en-GB" w:eastAsia="da-DK"/>
              </w:rPr>
            </w:pPr>
          </w:p>
          <w:p w:rsidR="00DA62DA" w:rsidRDefault="00DA62DA" w:rsidP="00981D06">
            <w:pPr>
              <w:rPr>
                <w:b w:val="0"/>
                <w:color w:val="auto"/>
                <w:lang w:val="en-GB" w:eastAsia="da-DK"/>
              </w:rPr>
            </w:pPr>
            <w:r w:rsidRPr="00DA62DA">
              <w:rPr>
                <w:b w:val="0"/>
                <w:color w:val="auto"/>
                <w:lang w:val="en-GB" w:eastAsia="da-DK"/>
              </w:rPr>
              <w:t xml:space="preserve">After experiencing growth rates of 3.4-3.6% in 2018-2019 (which were projected to continue before the global pandemic hit), the GDP of the West African region contracted -1.5% in 2020 as a result of COVID-19 (African Development Bank, November 2021). Of major factors in this downturn was the region’s reliance on tourism combined with the fact that many of the countries rely on commodity exports and essential foodstuff import – with prices on the former decreasing and the latter increasing due to the pandemic. Vulnerable groups including women, young people, and informal workers </w:t>
            </w:r>
            <w:proofErr w:type="gramStart"/>
            <w:r w:rsidRPr="00DA62DA">
              <w:rPr>
                <w:b w:val="0"/>
                <w:color w:val="auto"/>
                <w:lang w:val="en-GB" w:eastAsia="da-DK"/>
              </w:rPr>
              <w:t>have been hit</w:t>
            </w:r>
            <w:proofErr w:type="gramEnd"/>
            <w:r w:rsidRPr="00DA62DA">
              <w:rPr>
                <w:b w:val="0"/>
                <w:color w:val="auto"/>
                <w:lang w:val="en-GB" w:eastAsia="da-DK"/>
              </w:rPr>
              <w:t xml:space="preserve"> disproportionally by this economic downturn. The African Development Bank (November 2021) project West Africa’s economy to recover in 2021 as a result of more effective vaccines, sustained government stimulus policies, and potential acceleration in digital transformation. However, risks such as lower commodity prices and slower tourism recovery remain.</w:t>
            </w:r>
            <w:r>
              <w:rPr>
                <w:b w:val="0"/>
                <w:color w:val="auto"/>
                <w:lang w:val="en-GB" w:eastAsia="da-DK"/>
              </w:rPr>
              <w:t xml:space="preserve"> </w:t>
            </w:r>
          </w:p>
          <w:p w:rsidR="00DA62DA" w:rsidRDefault="00DA62DA" w:rsidP="00981D06">
            <w:pPr>
              <w:rPr>
                <w:b w:val="0"/>
                <w:color w:val="auto"/>
                <w:lang w:val="en-GB" w:eastAsia="da-DK"/>
              </w:rPr>
            </w:pPr>
          </w:p>
          <w:p w:rsidR="00504CEF" w:rsidRPr="0008660B" w:rsidRDefault="00653D41" w:rsidP="00981D06">
            <w:pPr>
              <w:rPr>
                <w:rFonts w:eastAsia="Times New Roman" w:cs="Times New Roman"/>
                <w:b w:val="0"/>
                <w:color w:val="auto"/>
                <w:szCs w:val="24"/>
                <w:lang w:val="en-GB" w:eastAsia="da-DK"/>
              </w:rPr>
            </w:pPr>
            <w:r w:rsidRPr="0008660B">
              <w:rPr>
                <w:b w:val="0"/>
                <w:color w:val="auto"/>
                <w:szCs w:val="24"/>
                <w:lang w:val="en-GB" w:eastAsia="da-DK"/>
              </w:rPr>
              <w:t>Except for</w:t>
            </w:r>
            <w:r w:rsidR="00981D06" w:rsidRPr="0008660B">
              <w:rPr>
                <w:b w:val="0"/>
                <w:color w:val="auto"/>
                <w:szCs w:val="24"/>
                <w:lang w:val="en-GB" w:eastAsia="da-DK"/>
              </w:rPr>
              <w:t xml:space="preserve"> Nigeria, </w:t>
            </w:r>
            <w:r w:rsidR="00981D06" w:rsidRPr="0008660B">
              <w:rPr>
                <w:rFonts w:eastAsia="Times New Roman" w:cs="Times New Roman"/>
                <w:b w:val="0"/>
                <w:color w:val="auto"/>
                <w:szCs w:val="24"/>
                <w:lang w:val="en-GB" w:eastAsia="da-DK"/>
              </w:rPr>
              <w:t xml:space="preserve">all West African </w:t>
            </w:r>
            <w:r w:rsidR="003A1600" w:rsidRPr="0008660B">
              <w:rPr>
                <w:rFonts w:eastAsia="Times New Roman" w:cs="Times New Roman"/>
                <w:b w:val="0"/>
                <w:color w:val="auto"/>
                <w:szCs w:val="24"/>
                <w:lang w:val="en-GB" w:eastAsia="da-DK"/>
              </w:rPr>
              <w:t>countries</w:t>
            </w:r>
            <w:r w:rsidR="00995901" w:rsidRPr="0008660B">
              <w:rPr>
                <w:rFonts w:eastAsia="Times New Roman" w:cs="Times New Roman"/>
                <w:b w:val="0"/>
                <w:color w:val="auto"/>
                <w:szCs w:val="24"/>
                <w:lang w:val="en-GB" w:eastAsia="da-DK"/>
              </w:rPr>
              <w:t xml:space="preserve"> </w:t>
            </w:r>
            <w:r w:rsidR="00981D06" w:rsidRPr="0008660B">
              <w:rPr>
                <w:rFonts w:eastAsia="Times New Roman" w:cs="Times New Roman"/>
                <w:b w:val="0"/>
                <w:color w:val="auto"/>
                <w:szCs w:val="24"/>
                <w:lang w:val="en-GB" w:eastAsia="da-DK"/>
              </w:rPr>
              <w:t>became signatories to the African Continental Free Trade Area</w:t>
            </w:r>
            <w:r w:rsidR="00995901" w:rsidRPr="007147FD">
              <w:rPr>
                <w:rFonts w:eastAsia="Times New Roman" w:cs="Times New Roman"/>
                <w:b w:val="0"/>
                <w:color w:val="auto"/>
                <w:szCs w:val="24"/>
                <w:lang w:val="en-GB" w:eastAsia="da-DK"/>
              </w:rPr>
              <w:t xml:space="preserve"> (</w:t>
            </w:r>
            <w:proofErr w:type="spellStart"/>
            <w:r w:rsidR="00995901" w:rsidRPr="007147FD">
              <w:rPr>
                <w:rFonts w:eastAsia="Times New Roman" w:cs="Times New Roman"/>
                <w:b w:val="0"/>
                <w:color w:val="auto"/>
                <w:szCs w:val="24"/>
                <w:lang w:val="en-GB" w:eastAsia="da-DK"/>
              </w:rPr>
              <w:t>AfCFTA</w:t>
            </w:r>
            <w:proofErr w:type="spellEnd"/>
            <w:r w:rsidR="00995901" w:rsidRPr="007147FD">
              <w:rPr>
                <w:rFonts w:eastAsia="Times New Roman" w:cs="Times New Roman"/>
                <w:b w:val="0"/>
                <w:color w:val="auto"/>
                <w:szCs w:val="24"/>
                <w:lang w:val="en-GB" w:eastAsia="da-DK"/>
              </w:rPr>
              <w:t>)</w:t>
            </w:r>
            <w:r w:rsidR="00981D06" w:rsidRPr="0008660B">
              <w:rPr>
                <w:rFonts w:eastAsia="Times New Roman" w:cs="Times New Roman"/>
                <w:b w:val="0"/>
                <w:color w:val="auto"/>
                <w:szCs w:val="24"/>
                <w:lang w:val="en-GB" w:eastAsia="da-DK"/>
              </w:rPr>
              <w:t xml:space="preserve"> agreement in Kigali on 21 March 2018.</w:t>
            </w:r>
            <w:r w:rsidR="00981D06" w:rsidRPr="0008660B">
              <w:rPr>
                <w:rStyle w:val="FootnoteReference"/>
                <w:rFonts w:eastAsia="Times New Roman" w:cs="Times New Roman"/>
                <w:b w:val="0"/>
                <w:color w:val="auto"/>
                <w:szCs w:val="24"/>
                <w:lang w:eastAsia="da-DK"/>
              </w:rPr>
              <w:footnoteReference w:id="9"/>
            </w:r>
            <w:r w:rsidR="00981D06" w:rsidRPr="0008660B">
              <w:rPr>
                <w:rFonts w:eastAsia="Times New Roman" w:cs="Times New Roman"/>
                <w:b w:val="0"/>
                <w:color w:val="auto"/>
                <w:szCs w:val="24"/>
                <w:lang w:val="en-GB" w:eastAsia="da-DK"/>
              </w:rPr>
              <w:t xml:space="preserve"> </w:t>
            </w:r>
          </w:p>
          <w:p w:rsidR="00504CEF" w:rsidRPr="0008660B" w:rsidRDefault="00504CEF" w:rsidP="00981D06">
            <w:pPr>
              <w:rPr>
                <w:rFonts w:eastAsia="Times New Roman" w:cs="Times New Roman"/>
                <w:b w:val="0"/>
                <w:color w:val="auto"/>
                <w:szCs w:val="24"/>
                <w:lang w:val="en-GB" w:eastAsia="da-DK"/>
              </w:rPr>
            </w:pPr>
          </w:p>
          <w:p w:rsidR="00981D06" w:rsidRPr="0008660B" w:rsidRDefault="00981D06" w:rsidP="00981D06">
            <w:pPr>
              <w:rPr>
                <w:b w:val="0"/>
                <w:bCs w:val="0"/>
                <w:color w:val="auto"/>
                <w:lang w:val="en-GB"/>
              </w:rPr>
            </w:pPr>
            <w:r w:rsidRPr="0008660B">
              <w:rPr>
                <w:b w:val="0"/>
                <w:color w:val="auto"/>
                <w:lang w:val="en-GB"/>
              </w:rPr>
              <w:t xml:space="preserve">Nigeria </w:t>
            </w:r>
            <w:r w:rsidR="005B38F2" w:rsidRPr="0008660B">
              <w:rPr>
                <w:b w:val="0"/>
                <w:color w:val="auto"/>
                <w:lang w:val="en-GB"/>
              </w:rPr>
              <w:t>is</w:t>
            </w:r>
            <w:r w:rsidRPr="0008660B">
              <w:rPr>
                <w:b w:val="0"/>
                <w:color w:val="auto"/>
                <w:lang w:val="en-GB"/>
              </w:rPr>
              <w:t xml:space="preserve"> the economic epicentre in the Gulf of Guinea due to the importance of its economy and its large population. The centrality of oil in the economy offers a great potential but </w:t>
            </w:r>
            <w:proofErr w:type="gramStart"/>
            <w:r w:rsidRPr="0008660B">
              <w:rPr>
                <w:b w:val="0"/>
                <w:color w:val="auto"/>
                <w:lang w:val="en-GB"/>
              </w:rPr>
              <w:t>is also seen</w:t>
            </w:r>
            <w:proofErr w:type="gramEnd"/>
            <w:r w:rsidRPr="0008660B">
              <w:rPr>
                <w:b w:val="0"/>
                <w:color w:val="auto"/>
                <w:lang w:val="en-GB"/>
              </w:rPr>
              <w:t xml:space="preserve"> as cause of some of the problems, not only in Nigeria, </w:t>
            </w:r>
            <w:r w:rsidR="00995901" w:rsidRPr="007147FD">
              <w:rPr>
                <w:b w:val="0"/>
                <w:color w:val="auto"/>
                <w:lang w:val="en-GB"/>
              </w:rPr>
              <w:t>but also</w:t>
            </w:r>
            <w:r w:rsidRPr="0008660B">
              <w:rPr>
                <w:b w:val="0"/>
                <w:color w:val="auto"/>
                <w:lang w:val="en-GB"/>
              </w:rPr>
              <w:t xml:space="preserve"> in the region as a whole.</w:t>
            </w:r>
            <w:r w:rsidRPr="0008660B">
              <w:rPr>
                <w:rStyle w:val="FootnoteReference"/>
                <w:b w:val="0"/>
                <w:color w:val="auto"/>
              </w:rPr>
              <w:footnoteReference w:id="10"/>
            </w:r>
            <w:r w:rsidRPr="0008660B">
              <w:rPr>
                <w:b w:val="0"/>
                <w:color w:val="auto"/>
                <w:lang w:val="en-GB"/>
              </w:rPr>
              <w:t xml:space="preserve"> </w:t>
            </w:r>
            <w:r w:rsidRPr="0008660B">
              <w:rPr>
                <w:rFonts w:cs="Calibri"/>
                <w:b w:val="0"/>
                <w:color w:val="auto"/>
                <w:szCs w:val="24"/>
                <w:lang w:val="en-GB"/>
              </w:rPr>
              <w:t>Oil extraction – and oil spilling – leads to a continuous degradation of the coastal environment</w:t>
            </w:r>
            <w:r w:rsidR="00504CEF" w:rsidRPr="0008660B">
              <w:rPr>
                <w:rFonts w:cs="Calibri"/>
                <w:b w:val="0"/>
                <w:color w:val="auto"/>
                <w:szCs w:val="24"/>
                <w:lang w:val="en-GB"/>
              </w:rPr>
              <w:t>,</w:t>
            </w:r>
            <w:r w:rsidRPr="0008660B">
              <w:rPr>
                <w:rFonts w:cs="Calibri"/>
                <w:b w:val="0"/>
                <w:color w:val="auto"/>
                <w:szCs w:val="24"/>
                <w:lang w:val="en-GB"/>
              </w:rPr>
              <w:t xml:space="preserve"> which hampers fishing and agriculture by making land infertile</w:t>
            </w:r>
            <w:r w:rsidRPr="0008660B">
              <w:rPr>
                <w:rFonts w:cs="Calibri"/>
                <w:b w:val="0"/>
                <w:color w:val="auto"/>
                <w:lang w:val="en-GB"/>
              </w:rPr>
              <w:t>.</w:t>
            </w:r>
            <w:r w:rsidRPr="0008660B">
              <w:rPr>
                <w:rStyle w:val="FootnoteReference"/>
                <w:rFonts w:cs="Calibri"/>
                <w:b w:val="0"/>
                <w:color w:val="auto"/>
              </w:rPr>
              <w:footnoteReference w:id="11"/>
            </w:r>
          </w:p>
          <w:p w:rsidR="00981D06" w:rsidRPr="0008660B" w:rsidRDefault="00981D06" w:rsidP="00EE536A">
            <w:pPr>
              <w:contextualSpacing/>
              <w:rPr>
                <w:b w:val="0"/>
                <w:color w:val="auto"/>
                <w:lang w:val="en-GB"/>
              </w:rPr>
            </w:pPr>
          </w:p>
          <w:p w:rsidR="003D4252" w:rsidRPr="0008660B" w:rsidRDefault="004829EE" w:rsidP="00EE536A">
            <w:pPr>
              <w:contextualSpacing/>
              <w:rPr>
                <w:b w:val="0"/>
                <w:color w:val="auto"/>
                <w:lang w:val="en-GB"/>
              </w:rPr>
            </w:pPr>
            <w:r w:rsidRPr="0008660B">
              <w:rPr>
                <w:b w:val="0"/>
                <w:color w:val="auto"/>
                <w:lang w:val="en-GB"/>
              </w:rPr>
              <w:t>T</w:t>
            </w:r>
            <w:r w:rsidR="00EE536A" w:rsidRPr="0008660B">
              <w:rPr>
                <w:b w:val="0"/>
                <w:color w:val="auto"/>
                <w:lang w:val="en-GB"/>
              </w:rPr>
              <w:t xml:space="preserve">here are considerable differences </w:t>
            </w:r>
            <w:r w:rsidRPr="0008660B">
              <w:rPr>
                <w:b w:val="0"/>
                <w:color w:val="auto"/>
                <w:lang w:val="en-GB"/>
              </w:rPr>
              <w:t xml:space="preserve">in </w:t>
            </w:r>
            <w:r w:rsidR="00AD3B51" w:rsidRPr="007147FD">
              <w:rPr>
                <w:b w:val="0"/>
                <w:color w:val="auto"/>
                <w:lang w:val="en-GB"/>
              </w:rPr>
              <w:t xml:space="preserve">Gross Domestic Product (GDP) </w:t>
            </w:r>
            <w:r w:rsidRPr="0008660B">
              <w:rPr>
                <w:b w:val="0"/>
                <w:color w:val="auto"/>
                <w:lang w:val="en-GB"/>
              </w:rPr>
              <w:t xml:space="preserve">and </w:t>
            </w:r>
            <w:r w:rsidR="004B6805" w:rsidRPr="007147FD">
              <w:rPr>
                <w:b w:val="0"/>
                <w:bCs w:val="0"/>
                <w:color w:val="auto"/>
                <w:lang w:val="en-GB"/>
              </w:rPr>
              <w:t>Gross National Income (</w:t>
            </w:r>
            <w:r w:rsidRPr="0008660B">
              <w:rPr>
                <w:b w:val="0"/>
                <w:color w:val="auto"/>
                <w:lang w:val="en-GB"/>
              </w:rPr>
              <w:t>GNI</w:t>
            </w:r>
            <w:r w:rsidR="004B6805" w:rsidRPr="007147FD">
              <w:rPr>
                <w:b w:val="0"/>
                <w:color w:val="auto"/>
                <w:lang w:val="en-GB"/>
              </w:rPr>
              <w:t>)</w:t>
            </w:r>
            <w:r w:rsidR="00EE536A" w:rsidRPr="0008660B">
              <w:rPr>
                <w:b w:val="0"/>
                <w:color w:val="auto"/>
                <w:lang w:val="en-GB"/>
              </w:rPr>
              <w:t xml:space="preserve"> </w:t>
            </w:r>
            <w:r w:rsidRPr="0008660B">
              <w:rPr>
                <w:b w:val="0"/>
                <w:color w:val="auto"/>
                <w:lang w:val="en-GB"/>
              </w:rPr>
              <w:t xml:space="preserve">between </w:t>
            </w:r>
            <w:r w:rsidR="00EE536A" w:rsidRPr="0008660B">
              <w:rPr>
                <w:b w:val="0"/>
                <w:color w:val="auto"/>
                <w:lang w:val="en-GB"/>
              </w:rPr>
              <w:t xml:space="preserve">the countries </w:t>
            </w:r>
            <w:r w:rsidRPr="0008660B">
              <w:rPr>
                <w:b w:val="0"/>
                <w:color w:val="auto"/>
                <w:lang w:val="en-GB"/>
              </w:rPr>
              <w:t>in</w:t>
            </w:r>
            <w:r w:rsidR="00EE536A" w:rsidRPr="0008660B">
              <w:rPr>
                <w:b w:val="0"/>
                <w:color w:val="auto"/>
                <w:lang w:val="en-GB"/>
              </w:rPr>
              <w:t xml:space="preserve"> the region.</w:t>
            </w:r>
            <w:r w:rsidR="00B837B9" w:rsidRPr="0008660B">
              <w:rPr>
                <w:b w:val="0"/>
                <w:color w:val="auto"/>
                <w:lang w:val="en-GB"/>
              </w:rPr>
              <w:t xml:space="preserve"> While Equatorial Guinea and Gabon have the highest GNI per capita in Africa (USD 19,513 and USD 16,413</w:t>
            </w:r>
            <w:r w:rsidR="00290C4D" w:rsidRPr="0008660B">
              <w:rPr>
                <w:b w:val="0"/>
                <w:color w:val="auto"/>
                <w:lang w:val="en-GB"/>
              </w:rPr>
              <w:t xml:space="preserve"> respectively</w:t>
            </w:r>
            <w:r w:rsidR="00B837B9" w:rsidRPr="0008660B">
              <w:rPr>
                <w:b w:val="0"/>
                <w:color w:val="auto"/>
                <w:lang w:val="en-GB"/>
              </w:rPr>
              <w:t xml:space="preserve">), </w:t>
            </w:r>
            <w:r w:rsidRPr="0008660B">
              <w:rPr>
                <w:b w:val="0"/>
                <w:color w:val="auto"/>
                <w:lang w:val="en-GB"/>
              </w:rPr>
              <w:t>most of</w:t>
            </w:r>
            <w:r w:rsidR="00B837B9" w:rsidRPr="0008660B">
              <w:rPr>
                <w:b w:val="0"/>
                <w:color w:val="auto"/>
                <w:lang w:val="en-GB"/>
              </w:rPr>
              <w:t xml:space="preserve"> the other countries, and in particular Togo and Benin, rank </w:t>
            </w:r>
            <w:r w:rsidRPr="0008660B">
              <w:rPr>
                <w:b w:val="0"/>
                <w:color w:val="auto"/>
                <w:lang w:val="en-GB"/>
              </w:rPr>
              <w:t>very</w:t>
            </w:r>
            <w:r w:rsidR="00B837B9" w:rsidRPr="0008660B">
              <w:rPr>
                <w:b w:val="0"/>
                <w:color w:val="auto"/>
                <w:lang w:val="en-GB"/>
              </w:rPr>
              <w:t xml:space="preserve"> low </w:t>
            </w:r>
            <w:r w:rsidRPr="0008660B">
              <w:rPr>
                <w:b w:val="0"/>
                <w:color w:val="auto"/>
                <w:lang w:val="en-GB"/>
              </w:rPr>
              <w:t xml:space="preserve">on a global scale </w:t>
            </w:r>
            <w:r w:rsidR="00B837B9" w:rsidRPr="0008660B">
              <w:rPr>
                <w:b w:val="0"/>
                <w:color w:val="auto"/>
                <w:lang w:val="en-GB"/>
              </w:rPr>
              <w:t>(USD 1,453 and USD 2,061).</w:t>
            </w:r>
            <w:r w:rsidR="00290C4D" w:rsidRPr="0008660B">
              <w:rPr>
                <w:rStyle w:val="FootnoteReference"/>
                <w:b w:val="0"/>
                <w:color w:val="auto"/>
              </w:rPr>
              <w:footnoteReference w:id="12"/>
            </w:r>
            <w:r w:rsidR="00B837B9" w:rsidRPr="0008660B">
              <w:rPr>
                <w:b w:val="0"/>
                <w:color w:val="auto"/>
                <w:lang w:val="en-GB"/>
              </w:rPr>
              <w:t xml:space="preserve"> </w:t>
            </w:r>
            <w:r w:rsidR="003D4252" w:rsidRPr="0008660B">
              <w:rPr>
                <w:b w:val="0"/>
                <w:color w:val="auto"/>
                <w:lang w:val="en-GB"/>
              </w:rPr>
              <w:t xml:space="preserve">The availability of natural resources is </w:t>
            </w:r>
            <w:r w:rsidRPr="0008660B">
              <w:rPr>
                <w:b w:val="0"/>
                <w:color w:val="auto"/>
                <w:lang w:val="en-GB"/>
              </w:rPr>
              <w:t xml:space="preserve">key in </w:t>
            </w:r>
            <w:r w:rsidR="009D1765" w:rsidRPr="0008660B">
              <w:rPr>
                <w:b w:val="0"/>
                <w:color w:val="auto"/>
                <w:lang w:val="en-GB"/>
              </w:rPr>
              <w:t>explaining</w:t>
            </w:r>
            <w:r w:rsidRPr="0008660B">
              <w:rPr>
                <w:b w:val="0"/>
                <w:color w:val="auto"/>
                <w:lang w:val="en-GB"/>
              </w:rPr>
              <w:t xml:space="preserve"> the considerable </w:t>
            </w:r>
            <w:r w:rsidR="00341169" w:rsidRPr="0008660B">
              <w:rPr>
                <w:b w:val="0"/>
                <w:color w:val="auto"/>
                <w:lang w:val="en-GB"/>
              </w:rPr>
              <w:t xml:space="preserve">regional GNI </w:t>
            </w:r>
            <w:r w:rsidRPr="0008660B">
              <w:rPr>
                <w:b w:val="0"/>
                <w:color w:val="auto"/>
                <w:lang w:val="en-GB"/>
              </w:rPr>
              <w:t>differences</w:t>
            </w:r>
            <w:r w:rsidR="00341169" w:rsidRPr="0008660B">
              <w:rPr>
                <w:b w:val="0"/>
                <w:color w:val="auto"/>
                <w:lang w:val="en-GB"/>
              </w:rPr>
              <w:t xml:space="preserve">, but it is by no means a guarantee of a well-functioning economy and </w:t>
            </w:r>
            <w:r w:rsidR="008247AA" w:rsidRPr="0008660B">
              <w:rPr>
                <w:b w:val="0"/>
                <w:color w:val="auto"/>
                <w:lang w:val="en-GB"/>
              </w:rPr>
              <w:t>society</w:t>
            </w:r>
            <w:r w:rsidR="004B6805" w:rsidRPr="007147FD">
              <w:rPr>
                <w:b w:val="0"/>
                <w:bCs w:val="0"/>
                <w:color w:val="auto"/>
                <w:lang w:val="en-GB"/>
              </w:rPr>
              <w:t xml:space="preserve"> as is the case in the Niger Delta, the poorest part of Nigeria</w:t>
            </w:r>
            <w:r w:rsidR="0002723E" w:rsidRPr="007147FD">
              <w:rPr>
                <w:b w:val="0"/>
                <w:bCs w:val="0"/>
                <w:color w:val="auto"/>
                <w:lang w:val="en-GB"/>
              </w:rPr>
              <w:t xml:space="preserve"> with the largest oil reserves in West Africa</w:t>
            </w:r>
            <w:r w:rsidR="00341169" w:rsidRPr="0008660B">
              <w:rPr>
                <w:b w:val="0"/>
                <w:color w:val="auto"/>
                <w:lang w:val="en-GB"/>
              </w:rPr>
              <w:t>.</w:t>
            </w:r>
            <w:r w:rsidR="0002723E" w:rsidRPr="007147FD">
              <w:rPr>
                <w:rStyle w:val="FootnoteReference"/>
                <w:b w:val="0"/>
                <w:bCs w:val="0"/>
                <w:color w:val="auto"/>
                <w:lang w:val="en-GB"/>
              </w:rPr>
              <w:footnoteReference w:id="13"/>
            </w:r>
            <w:r w:rsidR="00341169" w:rsidRPr="0008660B">
              <w:rPr>
                <w:b w:val="0"/>
                <w:color w:val="auto"/>
                <w:lang w:val="en-GB"/>
              </w:rPr>
              <w:t xml:space="preserve"> </w:t>
            </w:r>
          </w:p>
          <w:p w:rsidR="00D26A2D" w:rsidRPr="0008660B" w:rsidRDefault="004829EE" w:rsidP="00373730">
            <w:pPr>
              <w:pStyle w:val="NormalWeb"/>
              <w:rPr>
                <w:rFonts w:ascii="Garamond" w:hAnsi="Garamond" w:cs="Calibri"/>
                <w:b w:val="0"/>
                <w:bCs w:val="0"/>
                <w:color w:val="auto"/>
                <w:lang w:val="en-GB"/>
              </w:rPr>
            </w:pPr>
            <w:r w:rsidRPr="0008660B">
              <w:rPr>
                <w:rFonts w:ascii="Garamond" w:hAnsi="Garamond" w:cs="Calibri"/>
                <w:b w:val="0"/>
                <w:color w:val="auto"/>
                <w:lang w:val="en-GB"/>
              </w:rPr>
              <w:t>The</w:t>
            </w:r>
            <w:r w:rsidR="003D4252" w:rsidRPr="0008660B">
              <w:rPr>
                <w:rFonts w:ascii="Garamond" w:hAnsi="Garamond" w:cs="Calibri"/>
                <w:b w:val="0"/>
                <w:color w:val="auto"/>
                <w:lang w:val="en-GB"/>
              </w:rPr>
              <w:t xml:space="preserve"> Nigerian economy</w:t>
            </w:r>
            <w:r w:rsidRPr="0008660B">
              <w:rPr>
                <w:rFonts w:ascii="Garamond" w:hAnsi="Garamond" w:cs="Calibri"/>
                <w:b w:val="0"/>
                <w:color w:val="auto"/>
                <w:lang w:val="en-GB"/>
              </w:rPr>
              <w:t xml:space="preserve">, being the key driver for the region </w:t>
            </w:r>
            <w:r w:rsidR="00341169" w:rsidRPr="0008660B">
              <w:rPr>
                <w:rFonts w:ascii="Garamond" w:hAnsi="Garamond" w:cs="Calibri"/>
                <w:b w:val="0"/>
                <w:color w:val="auto"/>
                <w:lang w:val="en-GB"/>
              </w:rPr>
              <w:t>overall</w:t>
            </w:r>
            <w:r w:rsidRPr="0008660B">
              <w:rPr>
                <w:rFonts w:ascii="Garamond" w:hAnsi="Garamond" w:cs="Calibri"/>
                <w:b w:val="0"/>
                <w:color w:val="auto"/>
                <w:lang w:val="en-GB"/>
              </w:rPr>
              <w:t>,</w:t>
            </w:r>
            <w:r w:rsidR="003D4252" w:rsidRPr="0008660B">
              <w:rPr>
                <w:rFonts w:ascii="Garamond" w:hAnsi="Garamond" w:cs="Calibri"/>
                <w:b w:val="0"/>
                <w:color w:val="auto"/>
                <w:lang w:val="en-GB"/>
              </w:rPr>
              <w:t xml:space="preserve"> grew at a rate of 7% during the last decade</w:t>
            </w:r>
            <w:r w:rsidR="00E86566">
              <w:rPr>
                <w:rFonts w:ascii="Garamond" w:hAnsi="Garamond" w:cs="Calibri"/>
                <w:b w:val="0"/>
                <w:color w:val="auto"/>
                <w:lang w:val="en-GB"/>
              </w:rPr>
              <w:t xml:space="preserve">. </w:t>
            </w:r>
            <w:r w:rsidR="006B2A1B" w:rsidRPr="0008660B">
              <w:rPr>
                <w:rFonts w:ascii="Garamond" w:hAnsi="Garamond" w:cs="Calibri"/>
                <w:b w:val="0"/>
                <w:color w:val="auto"/>
                <w:lang w:val="en-GB"/>
              </w:rPr>
              <w:t>H</w:t>
            </w:r>
            <w:r w:rsidRPr="0008660B">
              <w:rPr>
                <w:rFonts w:ascii="Garamond" w:hAnsi="Garamond" w:cs="Calibri"/>
                <w:b w:val="0"/>
                <w:color w:val="auto"/>
                <w:lang w:val="en-GB"/>
              </w:rPr>
              <w:t xml:space="preserve">owever, </w:t>
            </w:r>
            <w:r w:rsidR="003D4252" w:rsidRPr="0008660B">
              <w:rPr>
                <w:rFonts w:ascii="Garamond" w:hAnsi="Garamond" w:cs="Calibri"/>
                <w:b w:val="0"/>
                <w:color w:val="auto"/>
                <w:lang w:val="en-GB"/>
              </w:rPr>
              <w:t xml:space="preserve">in the same period </w:t>
            </w:r>
            <w:r w:rsidR="00E86566">
              <w:rPr>
                <w:rFonts w:ascii="Garamond" w:hAnsi="Garamond" w:cs="Calibri"/>
                <w:b w:val="0"/>
                <w:color w:val="auto"/>
                <w:lang w:val="en-GB"/>
              </w:rPr>
              <w:t xml:space="preserve">unemployment </w:t>
            </w:r>
            <w:r w:rsidR="003D4252" w:rsidRPr="0008660B">
              <w:rPr>
                <w:rFonts w:ascii="Garamond" w:hAnsi="Garamond" w:cs="Calibri"/>
                <w:b w:val="0"/>
                <w:color w:val="auto"/>
                <w:lang w:val="en-GB"/>
              </w:rPr>
              <w:t>doubled</w:t>
            </w:r>
            <w:r w:rsidR="00341169" w:rsidRPr="0008660B">
              <w:rPr>
                <w:rFonts w:ascii="Garamond" w:hAnsi="Garamond" w:cs="Calibri"/>
                <w:b w:val="0"/>
                <w:color w:val="auto"/>
                <w:lang w:val="en-GB"/>
              </w:rPr>
              <w:t xml:space="preserve"> and </w:t>
            </w:r>
            <w:r w:rsidR="003D4252" w:rsidRPr="0008660B">
              <w:rPr>
                <w:rFonts w:ascii="Garamond" w:hAnsi="Garamond" w:cs="Calibri"/>
                <w:b w:val="0"/>
                <w:color w:val="auto"/>
                <w:lang w:val="en-GB"/>
              </w:rPr>
              <w:t>Nigeria</w:t>
            </w:r>
            <w:r w:rsidR="00EF556F" w:rsidRPr="0008660B">
              <w:rPr>
                <w:rFonts w:ascii="Garamond" w:hAnsi="Garamond" w:cs="Calibri"/>
                <w:b w:val="0"/>
                <w:color w:val="auto"/>
                <w:lang w:val="en-GB"/>
              </w:rPr>
              <w:t>’</w:t>
            </w:r>
            <w:r w:rsidR="003D4252" w:rsidRPr="0008660B">
              <w:rPr>
                <w:rFonts w:ascii="Garamond" w:hAnsi="Garamond" w:cs="Calibri"/>
                <w:b w:val="0"/>
                <w:color w:val="auto"/>
                <w:lang w:val="en-GB"/>
              </w:rPr>
              <w:t xml:space="preserve">s youth unemployment figures </w:t>
            </w:r>
            <w:proofErr w:type="gramStart"/>
            <w:r w:rsidR="00981D06" w:rsidRPr="0008660B">
              <w:rPr>
                <w:rFonts w:ascii="Garamond" w:hAnsi="Garamond" w:cs="Calibri"/>
                <w:b w:val="0"/>
                <w:color w:val="auto"/>
                <w:lang w:val="en-GB"/>
              </w:rPr>
              <w:t>have been reported</w:t>
            </w:r>
            <w:proofErr w:type="gramEnd"/>
            <w:r w:rsidR="00981D06" w:rsidRPr="0008660B">
              <w:rPr>
                <w:rFonts w:ascii="Garamond" w:hAnsi="Garamond" w:cs="Calibri"/>
                <w:b w:val="0"/>
                <w:color w:val="auto"/>
                <w:lang w:val="en-GB"/>
              </w:rPr>
              <w:t xml:space="preserve"> as being </w:t>
            </w:r>
            <w:r w:rsidR="003D4252" w:rsidRPr="0008660B">
              <w:rPr>
                <w:rFonts w:ascii="Garamond" w:hAnsi="Garamond" w:cs="Calibri"/>
                <w:b w:val="0"/>
                <w:color w:val="auto"/>
                <w:lang w:val="en-GB"/>
              </w:rPr>
              <w:t>the worst in Sub-Saharan Africa.</w:t>
            </w:r>
            <w:r w:rsidR="003D4252" w:rsidRPr="0008660B">
              <w:rPr>
                <w:rStyle w:val="FootnoteReference"/>
                <w:rFonts w:ascii="Garamond" w:hAnsi="Garamond" w:cs="Calibri"/>
                <w:b w:val="0"/>
                <w:color w:val="auto"/>
                <w:lang w:val="en-GB"/>
              </w:rPr>
              <w:footnoteReference w:id="14"/>
            </w:r>
            <w:r w:rsidR="003D4252" w:rsidRPr="0008660B">
              <w:rPr>
                <w:rFonts w:ascii="Garamond" w:hAnsi="Garamond" w:cs="Calibri"/>
                <w:b w:val="0"/>
                <w:color w:val="auto"/>
                <w:lang w:val="en-GB"/>
              </w:rPr>
              <w:t xml:space="preserve"> </w:t>
            </w:r>
            <w:r w:rsidR="00165F68" w:rsidRPr="0008660B">
              <w:rPr>
                <w:rFonts w:ascii="Garamond" w:hAnsi="Garamond" w:cs="Calibri"/>
                <w:b w:val="0"/>
                <w:color w:val="auto"/>
                <w:lang w:val="en-GB"/>
              </w:rPr>
              <w:t>Therefore,</w:t>
            </w:r>
            <w:r w:rsidRPr="0008660B">
              <w:rPr>
                <w:rFonts w:ascii="Garamond" w:hAnsi="Garamond" w:cs="Calibri"/>
                <w:b w:val="0"/>
                <w:color w:val="auto"/>
                <w:lang w:val="en-GB"/>
              </w:rPr>
              <w:t xml:space="preserve"> despite a considerable level of economic activity and opportunity, Nigeria has not managed to inc</w:t>
            </w:r>
            <w:r w:rsidR="00341169" w:rsidRPr="0008660B">
              <w:rPr>
                <w:rFonts w:ascii="Garamond" w:hAnsi="Garamond" w:cs="Calibri"/>
                <w:b w:val="0"/>
                <w:color w:val="auto"/>
                <w:lang w:val="en-GB"/>
              </w:rPr>
              <w:t>orporate</w:t>
            </w:r>
            <w:r w:rsidRPr="0008660B">
              <w:rPr>
                <w:rFonts w:ascii="Garamond" w:hAnsi="Garamond" w:cs="Calibri"/>
                <w:b w:val="0"/>
                <w:color w:val="auto"/>
                <w:lang w:val="en-GB"/>
              </w:rPr>
              <w:t xml:space="preserve"> its entire population.</w:t>
            </w:r>
            <w:r w:rsidR="00373730" w:rsidRPr="0008660B">
              <w:rPr>
                <w:rFonts w:ascii="Garamond" w:hAnsi="Garamond" w:cs="Calibri"/>
                <w:b w:val="0"/>
                <w:color w:val="auto"/>
                <w:lang w:val="en-GB"/>
              </w:rPr>
              <w:t xml:space="preserve"> </w:t>
            </w:r>
            <w:r w:rsidR="00E86566">
              <w:rPr>
                <w:rFonts w:ascii="Garamond" w:hAnsi="Garamond" w:cs="Calibri"/>
                <w:b w:val="0"/>
                <w:color w:val="auto"/>
                <w:lang w:val="en-GB"/>
              </w:rPr>
              <w:t>Y</w:t>
            </w:r>
            <w:r w:rsidR="000A42AB" w:rsidRPr="0008660B">
              <w:rPr>
                <w:rFonts w:ascii="Garamond" w:hAnsi="Garamond" w:cs="Calibri"/>
                <w:b w:val="0"/>
                <w:color w:val="auto"/>
                <w:lang w:val="en-GB"/>
              </w:rPr>
              <w:t xml:space="preserve">outh unemployment rates </w:t>
            </w:r>
            <w:r w:rsidR="00373730" w:rsidRPr="0008660B">
              <w:rPr>
                <w:rFonts w:ascii="Garamond" w:hAnsi="Garamond" w:cs="Calibri"/>
                <w:b w:val="0"/>
                <w:color w:val="auto"/>
                <w:lang w:val="en-GB"/>
              </w:rPr>
              <w:t xml:space="preserve">across the region </w:t>
            </w:r>
            <w:r w:rsidR="00E86566">
              <w:rPr>
                <w:rFonts w:ascii="Garamond" w:hAnsi="Garamond" w:cs="Calibri"/>
                <w:b w:val="0"/>
                <w:color w:val="auto"/>
                <w:lang w:val="en-GB"/>
              </w:rPr>
              <w:t>are</w:t>
            </w:r>
            <w:r w:rsidR="003D4252" w:rsidRPr="0008660B">
              <w:rPr>
                <w:rFonts w:ascii="Garamond" w:hAnsi="Garamond" w:cs="Calibri"/>
                <w:b w:val="0"/>
                <w:color w:val="auto"/>
                <w:lang w:val="en-GB"/>
              </w:rPr>
              <w:t xml:space="preserve"> high and</w:t>
            </w:r>
            <w:r w:rsidR="000A42AB" w:rsidRPr="0008660B">
              <w:rPr>
                <w:rFonts w:ascii="Garamond" w:hAnsi="Garamond" w:cs="Calibri"/>
                <w:b w:val="0"/>
                <w:color w:val="auto"/>
                <w:lang w:val="en-GB"/>
              </w:rPr>
              <w:t xml:space="preserve"> </w:t>
            </w:r>
            <w:r w:rsidR="003D4252" w:rsidRPr="0008660B">
              <w:rPr>
                <w:rFonts w:ascii="Garamond" w:hAnsi="Garamond" w:cs="Calibri"/>
                <w:b w:val="0"/>
                <w:color w:val="auto"/>
                <w:lang w:val="en-GB"/>
              </w:rPr>
              <w:t>t</w:t>
            </w:r>
            <w:r w:rsidR="000A42AB" w:rsidRPr="0008660B">
              <w:rPr>
                <w:rFonts w:ascii="Garamond" w:hAnsi="Garamond" w:cs="Calibri"/>
                <w:b w:val="0"/>
                <w:color w:val="auto"/>
                <w:lang w:val="en-GB"/>
              </w:rPr>
              <w:t xml:space="preserve">his incentivises criminal activities such as oil theft, armed robberies or </w:t>
            </w:r>
            <w:r w:rsidR="00995901" w:rsidRPr="007147FD">
              <w:rPr>
                <w:rFonts w:ascii="Garamond" w:hAnsi="Garamond" w:cs="Calibri"/>
                <w:b w:val="0"/>
                <w:color w:val="auto"/>
                <w:lang w:val="en-GB"/>
              </w:rPr>
              <w:t>trafficking,</w:t>
            </w:r>
            <w:r w:rsidR="000A42AB" w:rsidRPr="0008660B">
              <w:rPr>
                <w:rFonts w:ascii="Garamond" w:hAnsi="Garamond" w:cs="Calibri"/>
                <w:b w:val="0"/>
                <w:color w:val="auto"/>
                <w:lang w:val="en-GB"/>
              </w:rPr>
              <w:t xml:space="preserve"> as they can be the only sustainable financial opportunities available</w:t>
            </w:r>
            <w:r w:rsidR="003D4252" w:rsidRPr="0008660B">
              <w:rPr>
                <w:rFonts w:ascii="Garamond" w:hAnsi="Garamond" w:cs="Calibri"/>
                <w:b w:val="0"/>
                <w:color w:val="auto"/>
                <w:lang w:val="en-GB"/>
              </w:rPr>
              <w:t>.</w:t>
            </w:r>
            <w:r w:rsidR="003D4252" w:rsidRPr="0008660B">
              <w:rPr>
                <w:rStyle w:val="FootnoteReference"/>
                <w:rFonts w:ascii="Garamond" w:hAnsi="Garamond" w:cs="Calibri"/>
                <w:b w:val="0"/>
                <w:color w:val="auto"/>
                <w:lang w:val="en-GB"/>
              </w:rPr>
              <w:footnoteReference w:id="15"/>
            </w:r>
            <w:r w:rsidR="00373730" w:rsidRPr="0008660B">
              <w:rPr>
                <w:rFonts w:ascii="Garamond" w:hAnsi="Garamond" w:cs="Calibri"/>
                <w:b w:val="0"/>
                <w:color w:val="auto"/>
                <w:lang w:val="en-GB"/>
              </w:rPr>
              <w:t xml:space="preserve">  T</w:t>
            </w:r>
            <w:r w:rsidR="00D26A2D" w:rsidRPr="0008660B">
              <w:rPr>
                <w:rFonts w:ascii="Garamond" w:hAnsi="Garamond" w:cs="Calibri"/>
                <w:b w:val="0"/>
                <w:color w:val="auto"/>
                <w:lang w:val="en-GB"/>
              </w:rPr>
              <w:t xml:space="preserve">he challenge for most of the countries is to create a </w:t>
            </w:r>
            <w:r w:rsidR="009D1765" w:rsidRPr="0008660B">
              <w:rPr>
                <w:rFonts w:ascii="Garamond" w:hAnsi="Garamond" w:cs="Calibri"/>
                <w:b w:val="0"/>
                <w:color w:val="auto"/>
                <w:lang w:val="en-GB"/>
              </w:rPr>
              <w:t>sustainable</w:t>
            </w:r>
            <w:r w:rsidR="00D26A2D" w:rsidRPr="0008660B">
              <w:rPr>
                <w:rFonts w:ascii="Garamond" w:hAnsi="Garamond" w:cs="Calibri"/>
                <w:b w:val="0"/>
                <w:color w:val="auto"/>
                <w:lang w:val="en-GB"/>
              </w:rPr>
              <w:t xml:space="preserve"> and inclusive economy, which is not overly dependent on oil and other natural </w:t>
            </w:r>
            <w:r w:rsidR="009D1765" w:rsidRPr="0008660B">
              <w:rPr>
                <w:rFonts w:ascii="Garamond" w:hAnsi="Garamond" w:cs="Calibri"/>
                <w:b w:val="0"/>
                <w:color w:val="auto"/>
                <w:lang w:val="en-GB"/>
              </w:rPr>
              <w:t>resources</w:t>
            </w:r>
            <w:r w:rsidR="00D26A2D" w:rsidRPr="0008660B">
              <w:rPr>
                <w:rFonts w:ascii="Garamond" w:hAnsi="Garamond" w:cs="Calibri"/>
                <w:b w:val="0"/>
                <w:color w:val="auto"/>
                <w:lang w:val="en-GB"/>
              </w:rPr>
              <w:t xml:space="preserve">. </w:t>
            </w:r>
          </w:p>
          <w:p w:rsidR="003D4252" w:rsidRPr="0008660B" w:rsidRDefault="000E11E5" w:rsidP="0008660B">
            <w:pPr>
              <w:rPr>
                <w:b w:val="0"/>
                <w:color w:val="auto"/>
                <w:lang w:val="en-GB"/>
              </w:rPr>
            </w:pPr>
            <w:r w:rsidRPr="0008660B">
              <w:rPr>
                <w:b w:val="0"/>
                <w:color w:val="auto"/>
                <w:lang w:val="en-GB" w:eastAsia="da-DK"/>
              </w:rPr>
              <w:t xml:space="preserve">Growth in West Africa trade </w:t>
            </w:r>
            <w:proofErr w:type="gramStart"/>
            <w:r w:rsidR="00837B76" w:rsidRPr="0008660B">
              <w:rPr>
                <w:b w:val="0"/>
                <w:color w:val="auto"/>
                <w:lang w:val="en-GB" w:eastAsia="da-DK"/>
              </w:rPr>
              <w:t>is closely linked</w:t>
            </w:r>
            <w:proofErr w:type="gramEnd"/>
            <w:r w:rsidR="00837B76" w:rsidRPr="0008660B">
              <w:rPr>
                <w:b w:val="0"/>
                <w:color w:val="auto"/>
                <w:lang w:val="en-GB" w:eastAsia="da-DK"/>
              </w:rPr>
              <w:t xml:space="preserve"> to increases in the region</w:t>
            </w:r>
            <w:r w:rsidR="00EF556F" w:rsidRPr="0008660B">
              <w:rPr>
                <w:b w:val="0"/>
                <w:color w:val="auto"/>
                <w:lang w:val="en-GB" w:eastAsia="da-DK"/>
              </w:rPr>
              <w:t>’</w:t>
            </w:r>
            <w:r w:rsidR="00837B76" w:rsidRPr="0008660B">
              <w:rPr>
                <w:b w:val="0"/>
                <w:color w:val="auto"/>
                <w:lang w:val="en-GB" w:eastAsia="da-DK"/>
              </w:rPr>
              <w:t xml:space="preserve">s ability to facilitate it – and </w:t>
            </w:r>
            <w:r w:rsidRPr="0008660B">
              <w:rPr>
                <w:b w:val="0"/>
                <w:color w:val="auto"/>
                <w:lang w:val="en-GB" w:eastAsia="da-DK"/>
              </w:rPr>
              <w:t xml:space="preserve">has reportedly fuelled </w:t>
            </w:r>
            <w:r w:rsidR="002939E7" w:rsidRPr="0008660B">
              <w:rPr>
                <w:b w:val="0"/>
                <w:color w:val="auto"/>
                <w:lang w:val="en-GB" w:eastAsia="da-DK"/>
              </w:rPr>
              <w:t xml:space="preserve">an increasing </w:t>
            </w:r>
            <w:r w:rsidRPr="0008660B">
              <w:rPr>
                <w:b w:val="0"/>
                <w:color w:val="auto"/>
                <w:lang w:val="en-GB" w:eastAsia="da-DK"/>
              </w:rPr>
              <w:t xml:space="preserve">reliance on </w:t>
            </w:r>
            <w:r w:rsidR="009D1765" w:rsidRPr="0008660B">
              <w:rPr>
                <w:b w:val="0"/>
                <w:color w:val="auto"/>
                <w:lang w:val="en-GB" w:eastAsia="da-DK"/>
              </w:rPr>
              <w:t>container</w:t>
            </w:r>
            <w:r w:rsidR="002939E7" w:rsidRPr="0008660B">
              <w:rPr>
                <w:b w:val="0"/>
                <w:color w:val="auto"/>
                <w:lang w:val="en-GB" w:eastAsia="da-DK"/>
              </w:rPr>
              <w:t xml:space="preserve"> </w:t>
            </w:r>
            <w:r w:rsidRPr="0008660B">
              <w:rPr>
                <w:b w:val="0"/>
                <w:color w:val="auto"/>
                <w:lang w:val="en-GB" w:eastAsia="da-DK"/>
              </w:rPr>
              <w:t xml:space="preserve">handling </w:t>
            </w:r>
            <w:r w:rsidR="002939E7" w:rsidRPr="0008660B">
              <w:rPr>
                <w:b w:val="0"/>
                <w:color w:val="auto"/>
                <w:lang w:val="en-GB" w:eastAsia="da-DK"/>
              </w:rPr>
              <w:t xml:space="preserve">leading to </w:t>
            </w:r>
            <w:r w:rsidR="002939E7" w:rsidRPr="0008660B">
              <w:rPr>
                <w:b w:val="0"/>
                <w:color w:val="auto"/>
                <w:szCs w:val="24"/>
                <w:lang w:val="en-GB" w:eastAsia="da-DK"/>
              </w:rPr>
              <w:t>congestion at key ports where infrastructure is approaching its capacity limit.</w:t>
            </w:r>
            <w:r w:rsidR="00626753" w:rsidRPr="0008660B">
              <w:rPr>
                <w:b w:val="0"/>
                <w:color w:val="auto"/>
                <w:szCs w:val="24"/>
                <w:lang w:val="en-GB" w:eastAsia="da-DK"/>
              </w:rPr>
              <w:t xml:space="preserve"> </w:t>
            </w:r>
            <w:r w:rsidR="00626753" w:rsidRPr="0008660B">
              <w:rPr>
                <w:rFonts w:eastAsia="Times New Roman" w:cs="Times New Roman"/>
                <w:b w:val="0"/>
                <w:color w:val="auto"/>
                <w:szCs w:val="24"/>
                <w:lang w:val="en-GB" w:eastAsia="da-DK"/>
              </w:rPr>
              <w:t xml:space="preserve">To improve the performance of their terminal operations, West African governments have increasingly turned to foreign firms, </w:t>
            </w:r>
            <w:proofErr w:type="spellStart"/>
            <w:r w:rsidR="00626753" w:rsidRPr="0008660B">
              <w:rPr>
                <w:rFonts w:eastAsia="Times New Roman" w:cs="Times New Roman"/>
                <w:b w:val="0"/>
                <w:color w:val="auto"/>
                <w:szCs w:val="24"/>
                <w:lang w:val="en-GB" w:eastAsia="da-DK"/>
              </w:rPr>
              <w:t>Bolloré</w:t>
            </w:r>
            <w:proofErr w:type="spellEnd"/>
            <w:r w:rsidR="00626753" w:rsidRPr="0008660B">
              <w:rPr>
                <w:rFonts w:eastAsia="Times New Roman" w:cs="Times New Roman"/>
                <w:b w:val="0"/>
                <w:color w:val="auto"/>
                <w:szCs w:val="24"/>
                <w:lang w:val="en-GB" w:eastAsia="da-DK"/>
              </w:rPr>
              <w:t xml:space="preserve"> (France) and APM terminals (Denmark), that now handle three-quarters of all containers passing through the region</w:t>
            </w:r>
            <w:r w:rsidR="00EF556F" w:rsidRPr="0008660B">
              <w:rPr>
                <w:rFonts w:eastAsia="Times New Roman" w:cs="Times New Roman"/>
                <w:b w:val="0"/>
                <w:color w:val="auto"/>
                <w:szCs w:val="24"/>
                <w:lang w:val="en-GB" w:eastAsia="da-DK"/>
              </w:rPr>
              <w:t>’</w:t>
            </w:r>
            <w:r w:rsidR="00626753" w:rsidRPr="0008660B">
              <w:rPr>
                <w:rFonts w:eastAsia="Times New Roman" w:cs="Times New Roman"/>
                <w:b w:val="0"/>
                <w:color w:val="auto"/>
                <w:szCs w:val="24"/>
                <w:lang w:val="en-GB" w:eastAsia="da-DK"/>
              </w:rPr>
              <w:t>s ports</w:t>
            </w:r>
            <w:r w:rsidR="00B069BE" w:rsidRPr="0008660B">
              <w:rPr>
                <w:rFonts w:eastAsia="Times New Roman" w:cs="Times New Roman"/>
                <w:b w:val="0"/>
                <w:color w:val="auto"/>
                <w:szCs w:val="24"/>
                <w:lang w:val="en-GB" w:eastAsia="da-DK"/>
              </w:rPr>
              <w:t xml:space="preserve">. </w:t>
            </w:r>
            <w:r w:rsidR="00832945" w:rsidRPr="0008660B">
              <w:rPr>
                <w:rFonts w:eastAsia="Times New Roman" w:cs="Times New Roman"/>
                <w:b w:val="0"/>
                <w:color w:val="auto"/>
                <w:szCs w:val="24"/>
                <w:lang w:val="en-GB" w:eastAsia="da-DK"/>
              </w:rPr>
              <w:t xml:space="preserve">Ports such as Lomé, Tema (Ghana), </w:t>
            </w:r>
            <w:proofErr w:type="spellStart"/>
            <w:r w:rsidR="00832945" w:rsidRPr="0008660B">
              <w:rPr>
                <w:rFonts w:eastAsia="Times New Roman" w:cs="Times New Roman"/>
                <w:b w:val="0"/>
                <w:color w:val="auto"/>
                <w:szCs w:val="24"/>
                <w:lang w:val="en-GB" w:eastAsia="da-DK"/>
              </w:rPr>
              <w:t>Lekki</w:t>
            </w:r>
            <w:proofErr w:type="spellEnd"/>
            <w:r w:rsidR="00832945" w:rsidRPr="0008660B">
              <w:rPr>
                <w:rFonts w:eastAsia="Times New Roman" w:cs="Times New Roman"/>
                <w:b w:val="0"/>
                <w:color w:val="auto"/>
                <w:szCs w:val="24"/>
                <w:lang w:val="en-GB" w:eastAsia="da-DK"/>
              </w:rPr>
              <w:t xml:space="preserve"> (Nigeria)</w:t>
            </w:r>
            <w:r w:rsidR="006B2A1B" w:rsidRPr="0008660B">
              <w:rPr>
                <w:rFonts w:eastAsia="Times New Roman" w:cs="Times New Roman"/>
                <w:b w:val="0"/>
                <w:color w:val="auto"/>
                <w:szCs w:val="24"/>
                <w:lang w:val="en-GB" w:eastAsia="da-DK"/>
              </w:rPr>
              <w:t>,</w:t>
            </w:r>
            <w:r w:rsidR="00832945" w:rsidRPr="0008660B">
              <w:rPr>
                <w:rFonts w:eastAsia="Times New Roman" w:cs="Times New Roman"/>
                <w:b w:val="0"/>
                <w:color w:val="auto"/>
                <w:szCs w:val="24"/>
                <w:lang w:val="en-GB" w:eastAsia="da-DK"/>
              </w:rPr>
              <w:t xml:space="preserve"> and Abidjan </w:t>
            </w:r>
            <w:proofErr w:type="gramStart"/>
            <w:r w:rsidR="00832945" w:rsidRPr="0008660B">
              <w:rPr>
                <w:rFonts w:eastAsia="Times New Roman" w:cs="Times New Roman"/>
                <w:b w:val="0"/>
                <w:color w:val="auto"/>
                <w:szCs w:val="24"/>
                <w:lang w:val="en-GB" w:eastAsia="da-DK"/>
              </w:rPr>
              <w:t>have been enhanced</w:t>
            </w:r>
            <w:proofErr w:type="gramEnd"/>
            <w:r w:rsidR="00832945" w:rsidRPr="0008660B">
              <w:rPr>
                <w:rFonts w:eastAsia="Times New Roman" w:cs="Times New Roman"/>
                <w:b w:val="0"/>
                <w:color w:val="auto"/>
                <w:szCs w:val="24"/>
                <w:lang w:val="en-GB" w:eastAsia="da-DK"/>
              </w:rPr>
              <w:t xml:space="preserve"> to cater for deeper draft vessels. </w:t>
            </w:r>
            <w:r w:rsidR="00B069BE" w:rsidRPr="0008660B">
              <w:rPr>
                <w:rFonts w:eastAsia="Times New Roman" w:cs="Times New Roman"/>
                <w:b w:val="0"/>
                <w:color w:val="auto"/>
                <w:szCs w:val="24"/>
                <w:lang w:val="en-GB" w:eastAsia="da-DK"/>
              </w:rPr>
              <w:t xml:space="preserve">The effect of this </w:t>
            </w:r>
            <w:proofErr w:type="gramStart"/>
            <w:r w:rsidR="00B069BE" w:rsidRPr="0008660B">
              <w:rPr>
                <w:rFonts w:eastAsia="Times New Roman" w:cs="Times New Roman"/>
                <w:b w:val="0"/>
                <w:color w:val="auto"/>
                <w:szCs w:val="24"/>
                <w:lang w:val="en-GB" w:eastAsia="da-DK"/>
              </w:rPr>
              <w:t>is reported</w:t>
            </w:r>
            <w:proofErr w:type="gramEnd"/>
            <w:r w:rsidR="00B069BE" w:rsidRPr="0008660B">
              <w:rPr>
                <w:rFonts w:eastAsia="Times New Roman" w:cs="Times New Roman"/>
                <w:b w:val="0"/>
                <w:color w:val="auto"/>
                <w:szCs w:val="24"/>
                <w:lang w:val="en-GB" w:eastAsia="da-DK"/>
              </w:rPr>
              <w:t xml:space="preserve"> to have been an increase in effectiveness, albeit with an increase in operating costs</w:t>
            </w:r>
            <w:r w:rsidR="006B2A1B" w:rsidRPr="0008660B">
              <w:rPr>
                <w:rFonts w:eastAsia="Times New Roman" w:cs="Times New Roman"/>
                <w:b w:val="0"/>
                <w:color w:val="auto"/>
                <w:szCs w:val="24"/>
                <w:lang w:val="en-GB" w:eastAsia="da-DK"/>
              </w:rPr>
              <w:t xml:space="preserve"> as well</w:t>
            </w:r>
            <w:r w:rsidR="00B069BE" w:rsidRPr="0008660B">
              <w:rPr>
                <w:rFonts w:eastAsia="Times New Roman" w:cs="Times New Roman"/>
                <w:b w:val="0"/>
                <w:color w:val="auto"/>
                <w:szCs w:val="24"/>
                <w:lang w:val="en-GB" w:eastAsia="da-DK"/>
              </w:rPr>
              <w:t>.</w:t>
            </w:r>
            <w:r w:rsidR="00B069BE" w:rsidRPr="0008660B">
              <w:rPr>
                <w:rStyle w:val="FootnoteReference"/>
                <w:rFonts w:eastAsia="Times New Roman" w:cs="Times New Roman"/>
                <w:b w:val="0"/>
                <w:color w:val="auto"/>
                <w:szCs w:val="24"/>
                <w:lang w:eastAsia="da-DK"/>
              </w:rPr>
              <w:footnoteReference w:id="16"/>
            </w:r>
            <w:r w:rsidR="00837B76" w:rsidRPr="0008660B">
              <w:rPr>
                <w:rFonts w:eastAsia="Times New Roman" w:cs="Times New Roman"/>
                <w:b w:val="0"/>
                <w:color w:val="auto"/>
                <w:szCs w:val="24"/>
                <w:lang w:val="en-GB" w:eastAsia="da-DK"/>
              </w:rPr>
              <w:t xml:space="preserve"> As discussed further below,</w:t>
            </w:r>
            <w:r w:rsidR="00A235A5" w:rsidRPr="0008660B">
              <w:rPr>
                <w:rFonts w:eastAsia="Times New Roman" w:cs="Times New Roman"/>
                <w:b w:val="0"/>
                <w:color w:val="auto"/>
                <w:szCs w:val="24"/>
                <w:lang w:val="en-GB" w:eastAsia="da-DK"/>
              </w:rPr>
              <w:t xml:space="preserve"> there is also a link between t</w:t>
            </w:r>
            <w:r w:rsidR="00837B76" w:rsidRPr="0008660B">
              <w:rPr>
                <w:rFonts w:eastAsia="Times New Roman" w:cs="Times New Roman"/>
                <w:b w:val="0"/>
                <w:color w:val="auto"/>
                <w:szCs w:val="24"/>
                <w:lang w:val="en-GB" w:eastAsia="da-DK"/>
              </w:rPr>
              <w:t>h</w:t>
            </w:r>
            <w:r w:rsidR="00A235A5" w:rsidRPr="0008660B">
              <w:rPr>
                <w:rFonts w:eastAsia="Times New Roman" w:cs="Times New Roman"/>
                <w:b w:val="0"/>
                <w:color w:val="auto"/>
                <w:szCs w:val="24"/>
                <w:lang w:val="en-GB" w:eastAsia="da-DK"/>
              </w:rPr>
              <w:t>e</w:t>
            </w:r>
            <w:r w:rsidR="00837B76" w:rsidRPr="0008660B">
              <w:rPr>
                <w:rFonts w:eastAsia="Times New Roman" w:cs="Times New Roman"/>
                <w:b w:val="0"/>
                <w:color w:val="auto"/>
                <w:szCs w:val="24"/>
                <w:lang w:val="en-GB" w:eastAsia="da-DK"/>
              </w:rPr>
              <w:t xml:space="preserve"> ability </w:t>
            </w:r>
            <w:proofErr w:type="gramStart"/>
            <w:r w:rsidR="00837B76" w:rsidRPr="0008660B">
              <w:rPr>
                <w:rFonts w:eastAsia="Times New Roman" w:cs="Times New Roman"/>
                <w:b w:val="0"/>
                <w:color w:val="auto"/>
                <w:szCs w:val="24"/>
                <w:lang w:val="en-GB" w:eastAsia="da-DK"/>
              </w:rPr>
              <w:t>to effectively handle</w:t>
            </w:r>
            <w:proofErr w:type="gramEnd"/>
            <w:r w:rsidR="00837B76" w:rsidRPr="0008660B">
              <w:rPr>
                <w:rFonts w:eastAsia="Times New Roman" w:cs="Times New Roman"/>
                <w:b w:val="0"/>
                <w:color w:val="auto"/>
                <w:szCs w:val="24"/>
                <w:lang w:val="en-GB" w:eastAsia="da-DK"/>
              </w:rPr>
              <w:t xml:space="preserve"> maritime traffic and </w:t>
            </w:r>
            <w:r w:rsidR="00A235A5" w:rsidRPr="0008660B">
              <w:rPr>
                <w:rFonts w:eastAsia="Times New Roman" w:cs="Times New Roman"/>
                <w:b w:val="0"/>
                <w:color w:val="auto"/>
                <w:szCs w:val="24"/>
                <w:lang w:val="en-GB" w:eastAsia="da-DK"/>
              </w:rPr>
              <w:t>security (piracy/armed robbery) issues.</w:t>
            </w:r>
          </w:p>
        </w:tc>
      </w:tr>
      <w:tr w:rsidR="007147FD" w:rsidRPr="007147FD" w:rsidTr="009959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auto"/>
          </w:tcPr>
          <w:p w:rsidR="00515566" w:rsidRPr="0008660B" w:rsidRDefault="00EF74FD" w:rsidP="0008660B">
            <w:pPr>
              <w:rPr>
                <w:b w:val="0"/>
                <w:szCs w:val="24"/>
                <w:lang w:val="en-GB"/>
              </w:rPr>
            </w:pPr>
            <w:r w:rsidRPr="0008660B">
              <w:rPr>
                <w:b w:val="0"/>
                <w:szCs w:val="24"/>
                <w:lang w:val="en-GB"/>
              </w:rPr>
              <w:t xml:space="preserve">- </w:t>
            </w:r>
            <w:r w:rsidR="00515566" w:rsidRPr="009B2815">
              <w:rPr>
                <w:szCs w:val="24"/>
                <w:lang w:val="en-GB"/>
              </w:rPr>
              <w:t>Status and progress in relation to SDGs, in particular those that are special priorities for Denmark.</w:t>
            </w:r>
          </w:p>
          <w:p w:rsidR="00946A4A" w:rsidRPr="007147FD" w:rsidRDefault="00946A4A" w:rsidP="00946A4A">
            <w:pPr>
              <w:rPr>
                <w:b w:val="0"/>
                <w:bCs w:val="0"/>
                <w:szCs w:val="24"/>
                <w:lang w:val="en-GB"/>
              </w:rPr>
            </w:pPr>
          </w:p>
          <w:p w:rsidR="00D0602B" w:rsidRPr="007147FD" w:rsidRDefault="007A76D7" w:rsidP="00D0602B">
            <w:pPr>
              <w:rPr>
                <w:b w:val="0"/>
                <w:bCs w:val="0"/>
                <w:szCs w:val="24"/>
                <w:lang w:val="en-GB"/>
              </w:rPr>
            </w:pPr>
            <w:r w:rsidRPr="007147FD">
              <w:rPr>
                <w:b w:val="0"/>
                <w:bCs w:val="0"/>
                <w:szCs w:val="24"/>
                <w:lang w:val="en-GB"/>
              </w:rPr>
              <w:t xml:space="preserve">Status </w:t>
            </w:r>
            <w:r w:rsidR="001E5CEF" w:rsidRPr="007147FD">
              <w:rPr>
                <w:b w:val="0"/>
                <w:bCs w:val="0"/>
                <w:szCs w:val="24"/>
                <w:lang w:val="en-GB"/>
              </w:rPr>
              <w:t xml:space="preserve">of </w:t>
            </w:r>
            <w:r w:rsidRPr="007147FD">
              <w:rPr>
                <w:b w:val="0"/>
                <w:bCs w:val="0"/>
                <w:szCs w:val="24"/>
                <w:lang w:val="en-GB"/>
              </w:rPr>
              <w:t xml:space="preserve">and progress towards achievement of the </w:t>
            </w:r>
            <w:r w:rsidR="00C453DF" w:rsidRPr="007147FD">
              <w:rPr>
                <w:b w:val="0"/>
                <w:bCs w:val="0"/>
                <w:szCs w:val="24"/>
                <w:lang w:val="en-GB"/>
              </w:rPr>
              <w:t xml:space="preserve">SDGs </w:t>
            </w:r>
            <w:r w:rsidR="00653D41" w:rsidRPr="007147FD">
              <w:rPr>
                <w:b w:val="0"/>
                <w:bCs w:val="0"/>
                <w:szCs w:val="24"/>
                <w:lang w:val="en-GB"/>
              </w:rPr>
              <w:t>lags</w:t>
            </w:r>
            <w:r w:rsidR="00C453DF" w:rsidRPr="007147FD">
              <w:rPr>
                <w:b w:val="0"/>
                <w:bCs w:val="0"/>
                <w:szCs w:val="24"/>
                <w:lang w:val="en-GB"/>
              </w:rPr>
              <w:t xml:space="preserve"> in all pro</w:t>
            </w:r>
            <w:r w:rsidR="00CE3108" w:rsidRPr="007147FD">
              <w:rPr>
                <w:b w:val="0"/>
                <w:bCs w:val="0"/>
                <w:szCs w:val="24"/>
                <w:lang w:val="en-GB"/>
              </w:rPr>
              <w:t>spective beneficiary countries of the DMSP 3.</w:t>
            </w:r>
            <w:r w:rsidR="009865EE" w:rsidRPr="007147FD">
              <w:rPr>
                <w:b w:val="0"/>
                <w:bCs w:val="0"/>
                <w:szCs w:val="24"/>
                <w:lang w:val="en-GB"/>
              </w:rPr>
              <w:t xml:space="preserve"> Concerning the SDGs that are </w:t>
            </w:r>
            <w:r w:rsidR="00E7259E" w:rsidRPr="007147FD">
              <w:rPr>
                <w:b w:val="0"/>
                <w:bCs w:val="0"/>
                <w:szCs w:val="24"/>
                <w:lang w:val="en-GB"/>
              </w:rPr>
              <w:t>particularly relevant to the programme (SDG5, 14. 16 and 17)</w:t>
            </w:r>
            <w:r w:rsidR="008D3340" w:rsidRPr="007147FD">
              <w:rPr>
                <w:b w:val="0"/>
                <w:bCs w:val="0"/>
                <w:szCs w:val="24"/>
                <w:lang w:val="en-GB"/>
              </w:rPr>
              <w:t>,</w:t>
            </w:r>
            <w:r w:rsidR="0009559E" w:rsidRPr="007147FD">
              <w:rPr>
                <w:b w:val="0"/>
                <w:bCs w:val="0"/>
                <w:szCs w:val="24"/>
                <w:lang w:val="en-GB"/>
              </w:rPr>
              <w:t xml:space="preserve"> the yellow </w:t>
            </w:r>
            <w:r w:rsidR="00DC0D23" w:rsidRPr="007147FD">
              <w:rPr>
                <w:b w:val="0"/>
                <w:bCs w:val="0"/>
                <w:szCs w:val="24"/>
                <w:lang w:val="en-GB"/>
              </w:rPr>
              <w:t>highlighted</w:t>
            </w:r>
            <w:r w:rsidR="0009559E" w:rsidRPr="007147FD">
              <w:rPr>
                <w:b w:val="0"/>
                <w:bCs w:val="0"/>
                <w:szCs w:val="24"/>
                <w:lang w:val="en-GB"/>
              </w:rPr>
              <w:t xml:space="preserve"> elements of </w:t>
            </w:r>
            <w:r w:rsidR="00DC0D23" w:rsidRPr="007147FD">
              <w:rPr>
                <w:b w:val="0"/>
                <w:bCs w:val="0"/>
                <w:szCs w:val="24"/>
                <w:lang w:val="en-GB"/>
              </w:rPr>
              <w:t>the below table show status and trends.</w:t>
            </w:r>
          </w:p>
          <w:p w:rsidR="00BD36FC" w:rsidRPr="0008660B" w:rsidRDefault="009840E1" w:rsidP="00704122">
            <w:pPr>
              <w:contextualSpacing/>
              <w:rPr>
                <w:b w:val="0"/>
                <w:bCs w:val="0"/>
                <w:szCs w:val="24"/>
                <w:lang w:val="en-GB"/>
              </w:rPr>
            </w:pPr>
            <w:r w:rsidRPr="0008660B">
              <w:rPr>
                <w:noProof/>
                <w:szCs w:val="24"/>
                <w:lang w:eastAsia="en-GB"/>
              </w:rPr>
              <w:drawing>
                <wp:inline distT="0" distB="0" distL="0" distR="0" wp14:anchorId="388A96A6" wp14:editId="61210A4C">
                  <wp:extent cx="5977255" cy="6529705"/>
                  <wp:effectExtent l="0" t="0" r="4445" b="4445"/>
                  <wp:docPr id="6" name="Picture 2">
                    <a:extLst xmlns:a="http://schemas.openxmlformats.org/drawingml/2006/main">
                      <a:ext uri="{FF2B5EF4-FFF2-40B4-BE49-F238E27FC236}">
                        <a16:creationId xmlns:a16="http://schemas.microsoft.com/office/drawing/2014/main" id="{29D38203-5289-420D-AC3D-BD4751C9B5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29D38203-5289-420D-AC3D-BD4751C9B5CB}"/>
                              </a:ext>
                            </a:extLst>
                          </pic:cNvPr>
                          <pic:cNvPicPr>
                            <a:picLocks noChangeAspect="1"/>
                          </pic:cNvPicPr>
                        </pic:nvPicPr>
                        <pic:blipFill>
                          <a:blip r:embed="rId9"/>
                          <a:stretch>
                            <a:fillRect/>
                          </a:stretch>
                        </pic:blipFill>
                        <pic:spPr>
                          <a:xfrm>
                            <a:off x="0" y="0"/>
                            <a:ext cx="5977255" cy="6529705"/>
                          </a:xfrm>
                          <a:prstGeom prst="rect">
                            <a:avLst/>
                          </a:prstGeom>
                        </pic:spPr>
                      </pic:pic>
                    </a:graphicData>
                  </a:graphic>
                </wp:inline>
              </w:drawing>
            </w:r>
          </w:p>
          <w:p w:rsidR="00A222C0" w:rsidRPr="0008660B" w:rsidRDefault="00A222C0" w:rsidP="00B83E66">
            <w:pPr>
              <w:contextualSpacing/>
              <w:rPr>
                <w:b w:val="0"/>
                <w:bCs w:val="0"/>
                <w:sz w:val="20"/>
                <w:lang w:val="en-GB"/>
              </w:rPr>
            </w:pPr>
            <w:r w:rsidRPr="0008660B">
              <w:rPr>
                <w:b w:val="0"/>
                <w:sz w:val="20"/>
                <w:szCs w:val="22"/>
                <w:lang w:val="en-GB"/>
              </w:rPr>
              <w:t xml:space="preserve">Trend </w:t>
            </w:r>
            <w:r w:rsidR="002B252D" w:rsidRPr="0008660B">
              <w:rPr>
                <w:b w:val="0"/>
                <w:sz w:val="20"/>
                <w:szCs w:val="22"/>
                <w:lang w:val="en-GB"/>
              </w:rPr>
              <w:t>colour coding and tendency:</w:t>
            </w:r>
          </w:p>
          <w:p w:rsidR="002B252D" w:rsidRPr="0008660B" w:rsidRDefault="002B252D" w:rsidP="00B83E66">
            <w:pPr>
              <w:contextualSpacing/>
              <w:rPr>
                <w:b w:val="0"/>
                <w:bCs w:val="0"/>
                <w:sz w:val="20"/>
                <w:lang w:val="en-GB"/>
              </w:rPr>
            </w:pPr>
          </w:p>
          <w:p w:rsidR="00F64CDC" w:rsidRPr="0008660B" w:rsidRDefault="00F64CDC" w:rsidP="0008660B">
            <w:pPr>
              <w:contextualSpacing/>
              <w:rPr>
                <w:b w:val="0"/>
                <w:bCs w:val="0"/>
                <w:sz w:val="20"/>
                <w:lang w:val="en-GB"/>
              </w:rPr>
            </w:pPr>
            <w:r w:rsidRPr="0008660B">
              <w:rPr>
                <w:b w:val="0"/>
                <w:sz w:val="20"/>
                <w:szCs w:val="22"/>
                <w:u w:val="single"/>
                <w:lang w:val="en-GB"/>
              </w:rPr>
              <w:t>Green</w:t>
            </w:r>
            <w:r w:rsidR="002B252D" w:rsidRPr="0008660B">
              <w:rPr>
                <w:b w:val="0"/>
                <w:sz w:val="20"/>
                <w:lang w:val="en-GB"/>
              </w:rPr>
              <w:t xml:space="preserve"> </w:t>
            </w:r>
            <w:r w:rsidRPr="0008660B">
              <w:rPr>
                <w:b w:val="0"/>
                <w:sz w:val="20"/>
                <w:szCs w:val="22"/>
                <w:lang w:val="en-GB"/>
              </w:rPr>
              <w:t xml:space="preserve">: SDG Achievement    </w:t>
            </w:r>
            <w:r w:rsidR="002B252D" w:rsidRPr="007147FD">
              <w:rPr>
                <w:b w:val="0"/>
                <w:bCs w:val="0"/>
                <w:sz w:val="20"/>
                <w:lang w:val="en-GB"/>
              </w:rPr>
              <w:t xml:space="preserve">          </w:t>
            </w:r>
            <w:r w:rsidRPr="0008660B">
              <w:rPr>
                <w:b w:val="0"/>
                <w:sz w:val="20"/>
                <w:szCs w:val="22"/>
                <w:lang w:val="en-GB"/>
              </w:rPr>
              <w:t xml:space="preserve"> </w:t>
            </w:r>
            <w:r w:rsidRPr="0008660B">
              <w:rPr>
                <w:b w:val="0"/>
                <w:sz w:val="20"/>
                <w:szCs w:val="22"/>
                <w:u w:val="single"/>
                <w:lang w:val="en-GB"/>
              </w:rPr>
              <w:t>Orange</w:t>
            </w:r>
            <w:r w:rsidR="002B252D" w:rsidRPr="0008660B">
              <w:rPr>
                <w:b w:val="0"/>
                <w:sz w:val="20"/>
                <w:lang w:val="en-GB"/>
              </w:rPr>
              <w:t xml:space="preserve"> </w:t>
            </w:r>
            <w:r w:rsidRPr="0008660B">
              <w:rPr>
                <w:b w:val="0"/>
                <w:sz w:val="20"/>
                <w:szCs w:val="22"/>
                <w:lang w:val="en-GB"/>
              </w:rPr>
              <w:t xml:space="preserve">: Significant challenges remain </w:t>
            </w:r>
            <w:r w:rsidR="002B252D" w:rsidRPr="007147FD">
              <w:rPr>
                <w:b w:val="0"/>
                <w:bCs w:val="0"/>
                <w:sz w:val="20"/>
                <w:lang w:val="en-GB"/>
              </w:rPr>
              <w:t xml:space="preserve">           </w:t>
            </w:r>
            <w:r w:rsidRPr="0008660B">
              <w:rPr>
                <w:b w:val="0"/>
                <w:sz w:val="20"/>
                <w:szCs w:val="22"/>
                <w:lang w:val="en-GB"/>
              </w:rPr>
              <w:t xml:space="preserve">  </w:t>
            </w:r>
            <w:r w:rsidRPr="0008660B">
              <w:rPr>
                <w:b w:val="0"/>
                <w:sz w:val="20"/>
                <w:szCs w:val="22"/>
                <w:u w:val="single"/>
                <w:lang w:val="en-GB"/>
              </w:rPr>
              <w:t>Red</w:t>
            </w:r>
            <w:r w:rsidR="002B252D" w:rsidRPr="0008660B">
              <w:rPr>
                <w:b w:val="0"/>
                <w:sz w:val="20"/>
                <w:lang w:val="en-GB"/>
              </w:rPr>
              <w:t xml:space="preserve"> </w:t>
            </w:r>
            <w:r w:rsidRPr="0008660B">
              <w:rPr>
                <w:b w:val="0"/>
                <w:sz w:val="20"/>
                <w:szCs w:val="22"/>
                <w:lang w:val="en-GB"/>
              </w:rPr>
              <w:t>: Major challenges remain</w:t>
            </w:r>
          </w:p>
          <w:p w:rsidR="00A222C0" w:rsidRPr="0008660B" w:rsidRDefault="00A222C0" w:rsidP="0008660B">
            <w:pPr>
              <w:contextualSpacing/>
              <w:rPr>
                <w:b w:val="0"/>
                <w:bCs w:val="0"/>
                <w:sz w:val="20"/>
                <w:lang w:val="en-GB"/>
              </w:rPr>
            </w:pPr>
          </w:p>
          <w:p w:rsidR="00F64CDC" w:rsidRPr="0008660B" w:rsidRDefault="005A2407" w:rsidP="0008660B">
            <w:pPr>
              <w:tabs>
                <w:tab w:val="left" w:pos="2569"/>
                <w:tab w:val="left" w:pos="2753"/>
                <w:tab w:val="left" w:pos="3018"/>
                <w:tab w:val="left" w:pos="3548"/>
                <w:tab w:val="left" w:pos="5910"/>
                <w:tab w:val="left" w:pos="6935"/>
              </w:tabs>
              <w:contextualSpacing/>
              <w:rPr>
                <w:b w:val="0"/>
                <w:bCs w:val="0"/>
                <w:sz w:val="20"/>
                <w:lang w:val="en-GB"/>
              </w:rPr>
            </w:pPr>
            <w:r w:rsidRPr="0008660B">
              <w:rPr>
                <w:noProof/>
                <w:sz w:val="20"/>
                <w:lang w:eastAsia="en-GB"/>
              </w:rPr>
              <mc:AlternateContent>
                <mc:Choice Requires="wps">
                  <w:drawing>
                    <wp:anchor distT="0" distB="0" distL="114300" distR="114300" simplePos="0" relativeHeight="251667968" behindDoc="0" locked="0" layoutInCell="1" allowOverlap="1" wp14:anchorId="360732A6" wp14:editId="1FF60DCB">
                      <wp:simplePos x="0" y="0"/>
                      <wp:positionH relativeFrom="column">
                        <wp:posOffset>1636090</wp:posOffset>
                      </wp:positionH>
                      <wp:positionV relativeFrom="paragraph">
                        <wp:posOffset>24765</wp:posOffset>
                      </wp:positionV>
                      <wp:extent cx="189230" cy="131445"/>
                      <wp:effectExtent l="0" t="38100" r="1270" b="1905"/>
                      <wp:wrapNone/>
                      <wp:docPr id="12" name="Right Arrow 12"/>
                      <wp:cNvGraphicFramePr/>
                      <a:graphic xmlns:a="http://schemas.openxmlformats.org/drawingml/2006/main">
                        <a:graphicData uri="http://schemas.microsoft.com/office/word/2010/wordprocessingShape">
                          <wps:wsp>
                            <wps:cNvSpPr/>
                            <wps:spPr>
                              <a:xfrm rot="19395387">
                                <a:off x="0" y="0"/>
                                <a:ext cx="189230" cy="131445"/>
                              </a:xfrm>
                              <a:prstGeom prst="rightArrow">
                                <a:avLst>
                                  <a:gd name="adj1" fmla="val 15565"/>
                                  <a:gd name="adj2" fmla="val 24957"/>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C91D7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26" type="#_x0000_t13" style="position:absolute;margin-left:128.85pt;margin-top:1.95pt;width:14.9pt;height:10.35pt;rotation:-2408025fd;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" adj="17855,9119" fillcolor="#e36c0a [2409]" stroked="f" strokeweight="2pt"/>
                  </w:pict>
                </mc:Fallback>
              </mc:AlternateContent>
            </w:r>
            <w:r w:rsidRPr="0008660B">
              <w:rPr>
                <w:noProof/>
                <w:sz w:val="20"/>
                <w:lang w:eastAsia="en-GB"/>
              </w:rPr>
              <mc:AlternateContent>
                <mc:Choice Requires="wps">
                  <w:drawing>
                    <wp:anchor distT="0" distB="0" distL="114300" distR="114300" simplePos="0" relativeHeight="251661824" behindDoc="0" locked="0" layoutInCell="1" allowOverlap="1" wp14:anchorId="1AE3CF5C" wp14:editId="57FE241B">
                      <wp:simplePos x="0" y="0"/>
                      <wp:positionH relativeFrom="column">
                        <wp:posOffset>3126435</wp:posOffset>
                      </wp:positionH>
                      <wp:positionV relativeFrom="paragraph">
                        <wp:posOffset>23495</wp:posOffset>
                      </wp:positionV>
                      <wp:extent cx="189230" cy="131445"/>
                      <wp:effectExtent l="0" t="0" r="1270" b="1905"/>
                      <wp:wrapNone/>
                      <wp:docPr id="9" name="Right Arrow 9"/>
                      <wp:cNvGraphicFramePr/>
                      <a:graphic xmlns:a="http://schemas.openxmlformats.org/drawingml/2006/main">
                        <a:graphicData uri="http://schemas.microsoft.com/office/word/2010/wordprocessingShape">
                          <wps:wsp>
                            <wps:cNvSpPr/>
                            <wps:spPr>
                              <a:xfrm>
                                <a:off x="0" y="0"/>
                                <a:ext cx="189230" cy="131445"/>
                              </a:xfrm>
                              <a:prstGeom prst="rightArrow">
                                <a:avLst>
                                  <a:gd name="adj1" fmla="val 15565"/>
                                  <a:gd name="adj2" fmla="val 24957"/>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A82C6" id="Right Arrow 9" o:spid="_x0000_s1026" type="#_x0000_t13" style="position:absolute;margin-left:246.2pt;margin-top:1.85pt;width:14.9pt;height:10.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" adj="17855,9119" fillcolor="#e36c0a [2409]" stroked="f" strokeweight="2pt"/>
                  </w:pict>
                </mc:Fallback>
              </mc:AlternateContent>
            </w:r>
            <w:r w:rsidR="002B252D" w:rsidRPr="0008660B">
              <w:rPr>
                <w:noProof/>
                <w:sz w:val="20"/>
                <w:lang w:eastAsia="en-GB"/>
              </w:rPr>
              <mc:AlternateContent>
                <mc:Choice Requires="wps">
                  <w:drawing>
                    <wp:anchor distT="0" distB="0" distL="114300" distR="114300" simplePos="0" relativeHeight="251665920" behindDoc="0" locked="0" layoutInCell="1" allowOverlap="1" wp14:anchorId="175327E6" wp14:editId="4F9B595D">
                      <wp:simplePos x="0" y="0"/>
                      <wp:positionH relativeFrom="column">
                        <wp:posOffset>4226573</wp:posOffset>
                      </wp:positionH>
                      <wp:positionV relativeFrom="paragraph">
                        <wp:posOffset>32067</wp:posOffset>
                      </wp:positionV>
                      <wp:extent cx="189230" cy="131445"/>
                      <wp:effectExtent l="0" t="9208" r="0" b="0"/>
                      <wp:wrapNone/>
                      <wp:docPr id="11" name="Right Arrow 11"/>
                      <wp:cNvGraphicFramePr/>
                      <a:graphic xmlns:a="http://schemas.openxmlformats.org/drawingml/2006/main">
                        <a:graphicData uri="http://schemas.microsoft.com/office/word/2010/wordprocessingShape">
                          <wps:wsp>
                            <wps:cNvSpPr/>
                            <wps:spPr>
                              <a:xfrm rot="5400000">
                                <a:off x="0" y="0"/>
                                <a:ext cx="189230" cy="131445"/>
                              </a:xfrm>
                              <a:prstGeom prst="rightArrow">
                                <a:avLst>
                                  <a:gd name="adj1" fmla="val 15565"/>
                                  <a:gd name="adj2" fmla="val 24957"/>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81A70" id="Right Arrow 11" o:spid="_x0000_s1026" type="#_x0000_t13" style="position:absolute;margin-left:332.8pt;margin-top:2.5pt;width:14.9pt;height:10.35pt;rotation:9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" adj="17855,9119" fillcolor="#c00000" stroked="f" strokeweight="2pt"/>
                  </w:pict>
                </mc:Fallback>
              </mc:AlternateContent>
            </w:r>
            <w:r w:rsidR="002B252D" w:rsidRPr="0008660B">
              <w:rPr>
                <w:noProof/>
                <w:sz w:val="20"/>
                <w:lang w:eastAsia="en-GB"/>
              </w:rPr>
              <mc:AlternateContent>
                <mc:Choice Requires="wps">
                  <w:drawing>
                    <wp:anchor distT="0" distB="0" distL="114300" distR="114300" simplePos="0" relativeHeight="251663872" behindDoc="0" locked="0" layoutInCell="1" allowOverlap="1" wp14:anchorId="203A65E4" wp14:editId="6147D25E">
                      <wp:simplePos x="0" y="0"/>
                      <wp:positionH relativeFrom="column">
                        <wp:posOffset>76823</wp:posOffset>
                      </wp:positionH>
                      <wp:positionV relativeFrom="paragraph">
                        <wp:posOffset>30162</wp:posOffset>
                      </wp:positionV>
                      <wp:extent cx="189230" cy="131445"/>
                      <wp:effectExtent l="0" t="9208" r="0" b="0"/>
                      <wp:wrapNone/>
                      <wp:docPr id="10" name="Right Arrow 10"/>
                      <wp:cNvGraphicFramePr/>
                      <a:graphic xmlns:a="http://schemas.openxmlformats.org/drawingml/2006/main">
                        <a:graphicData uri="http://schemas.microsoft.com/office/word/2010/wordprocessingShape">
                          <wps:wsp>
                            <wps:cNvSpPr/>
                            <wps:spPr>
                              <a:xfrm rot="16200000">
                                <a:off x="0" y="0"/>
                                <a:ext cx="189230" cy="131445"/>
                              </a:xfrm>
                              <a:prstGeom prst="rightArrow">
                                <a:avLst>
                                  <a:gd name="adj1" fmla="val 15565"/>
                                  <a:gd name="adj2" fmla="val 24957"/>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ACB46" id="Right Arrow 10" o:spid="_x0000_s1026" type="#_x0000_t13" style="position:absolute;margin-left:6.05pt;margin-top:2.35pt;width:14.9pt;height:10.35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" adj="17855,9119" fillcolor="#76923c [2406]" stroked="f" strokeweight="2pt"/>
                  </w:pict>
                </mc:Fallback>
              </mc:AlternateContent>
            </w:r>
            <w:r w:rsidR="00A222C0" w:rsidRPr="0008660B">
              <w:rPr>
                <w:b w:val="0"/>
                <w:sz w:val="20"/>
                <w:szCs w:val="22"/>
                <w:lang w:val="en-GB"/>
              </w:rPr>
              <w:t xml:space="preserve">        </w:t>
            </w:r>
            <w:r w:rsidR="002B252D" w:rsidRPr="007147FD">
              <w:rPr>
                <w:b w:val="0"/>
                <w:bCs w:val="0"/>
                <w:sz w:val="20"/>
                <w:lang w:val="en-GB"/>
              </w:rPr>
              <w:t xml:space="preserve"> </w:t>
            </w:r>
            <w:r w:rsidR="00A222C0" w:rsidRPr="0008660B">
              <w:rPr>
                <w:b w:val="0"/>
                <w:sz w:val="20"/>
                <w:szCs w:val="22"/>
                <w:lang w:val="en-GB"/>
              </w:rPr>
              <w:t xml:space="preserve">  </w:t>
            </w:r>
            <w:r w:rsidR="001066CC" w:rsidRPr="0008660B">
              <w:rPr>
                <w:b w:val="0"/>
                <w:sz w:val="20"/>
                <w:szCs w:val="22"/>
                <w:lang w:val="en-GB"/>
              </w:rPr>
              <w:t xml:space="preserve">: On track                    </w:t>
            </w:r>
            <w:r w:rsidRPr="007147FD">
              <w:rPr>
                <w:b w:val="0"/>
                <w:bCs w:val="0"/>
                <w:sz w:val="20"/>
                <w:lang w:val="en-GB"/>
              </w:rPr>
              <w:t xml:space="preserve">             </w:t>
            </w:r>
            <w:r w:rsidR="002B252D" w:rsidRPr="007147FD">
              <w:rPr>
                <w:b w:val="0"/>
                <w:bCs w:val="0"/>
                <w:sz w:val="20"/>
                <w:lang w:val="en-GB"/>
              </w:rPr>
              <w:t xml:space="preserve">: Moderately increasing           </w:t>
            </w:r>
            <w:r w:rsidR="00A222C0" w:rsidRPr="0008660B">
              <w:rPr>
                <w:b w:val="0"/>
                <w:sz w:val="20"/>
                <w:szCs w:val="22"/>
                <w:lang w:val="en-GB"/>
              </w:rPr>
              <w:t xml:space="preserve">: </w:t>
            </w:r>
            <w:r w:rsidR="002B252D" w:rsidRPr="007147FD">
              <w:rPr>
                <w:b w:val="0"/>
                <w:bCs w:val="0"/>
                <w:sz w:val="20"/>
                <w:lang w:val="en-GB"/>
              </w:rPr>
              <w:t xml:space="preserve">Stagnating               </w:t>
            </w:r>
            <w:r w:rsidRPr="007147FD">
              <w:rPr>
                <w:b w:val="0"/>
                <w:bCs w:val="0"/>
                <w:sz w:val="20"/>
                <w:lang w:val="en-GB"/>
              </w:rPr>
              <w:t xml:space="preserve"> </w:t>
            </w:r>
            <w:r w:rsidR="00A222C0" w:rsidRPr="0008660B">
              <w:rPr>
                <w:b w:val="0"/>
                <w:sz w:val="20"/>
                <w:szCs w:val="22"/>
                <w:lang w:val="en-GB"/>
              </w:rPr>
              <w:t>: Decreasing</w:t>
            </w:r>
          </w:p>
          <w:p w:rsidR="00F64CDC" w:rsidRPr="0008660B" w:rsidRDefault="00F64CDC" w:rsidP="00B83E66">
            <w:pPr>
              <w:contextualSpacing/>
              <w:rPr>
                <w:b w:val="0"/>
                <w:bCs w:val="0"/>
                <w:szCs w:val="24"/>
                <w:lang w:val="en-GB"/>
              </w:rPr>
            </w:pPr>
          </w:p>
        </w:tc>
      </w:tr>
    </w:tbl>
    <w:p w:rsidR="00995901" w:rsidRDefault="00995901">
      <w:r>
        <w:rPr>
          <w:b/>
          <w:bCs/>
        </w:rPr>
        <w:br w:type="page"/>
      </w:r>
    </w:p>
    <w:tbl>
      <w:tblPr>
        <w:tblStyle w:val="LightList-Accent1"/>
        <w:tblW w:w="9629" w:type="dxa"/>
        <w:tblLayout w:type="fixed"/>
        <w:tblLook w:val="04A0" w:firstRow="1" w:lastRow="0" w:firstColumn="1" w:lastColumn="0" w:noHBand="0" w:noVBand="1"/>
      </w:tblPr>
      <w:tblGrid>
        <w:gridCol w:w="9629"/>
      </w:tblGrid>
      <w:tr w:rsidR="009B2815" w:rsidRPr="0008660B" w:rsidTr="009959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auto"/>
          </w:tcPr>
          <w:p w:rsidR="000A42AB" w:rsidRPr="0008660B" w:rsidRDefault="00515566" w:rsidP="0008660B">
            <w:pPr>
              <w:numPr>
                <w:ilvl w:val="0"/>
                <w:numId w:val="35"/>
              </w:numPr>
              <w:contextualSpacing/>
              <w:rPr>
                <w:b w:val="0"/>
                <w:bCs w:val="0"/>
                <w:color w:val="auto"/>
                <w:szCs w:val="24"/>
                <w:lang w:val="en-GB"/>
              </w:rPr>
            </w:pPr>
            <w:r w:rsidRPr="0008660B">
              <w:rPr>
                <w:b w:val="0"/>
                <w:color w:val="auto"/>
                <w:szCs w:val="24"/>
                <w:lang w:val="en-GB"/>
              </w:rPr>
              <w:t xml:space="preserve">Political economy, including drivers of change (political, institutional, economic) </w:t>
            </w:r>
          </w:p>
          <w:p w:rsidR="005A2407" w:rsidRPr="009B2815" w:rsidRDefault="005A2407" w:rsidP="00A235A5">
            <w:pPr>
              <w:contextualSpacing/>
              <w:rPr>
                <w:b w:val="0"/>
                <w:bCs w:val="0"/>
                <w:color w:val="auto"/>
                <w:lang w:val="en-GB"/>
              </w:rPr>
            </w:pPr>
          </w:p>
          <w:p w:rsidR="00FB6764" w:rsidRPr="0008660B" w:rsidRDefault="00FB6764" w:rsidP="00A235A5">
            <w:pPr>
              <w:contextualSpacing/>
              <w:rPr>
                <w:b w:val="0"/>
                <w:bCs w:val="0"/>
                <w:color w:val="auto"/>
                <w:lang w:val="en-GB"/>
              </w:rPr>
            </w:pPr>
            <w:r w:rsidRPr="0008660B">
              <w:rPr>
                <w:b w:val="0"/>
                <w:color w:val="auto"/>
                <w:lang w:val="en-GB"/>
              </w:rPr>
              <w:t>The region</w:t>
            </w:r>
            <w:r w:rsidR="00EF556F" w:rsidRPr="0008660B">
              <w:rPr>
                <w:b w:val="0"/>
                <w:color w:val="auto"/>
                <w:lang w:val="en-GB"/>
              </w:rPr>
              <w:t>’</w:t>
            </w:r>
            <w:r w:rsidRPr="0008660B">
              <w:rPr>
                <w:b w:val="0"/>
                <w:color w:val="auto"/>
                <w:lang w:val="en-GB"/>
              </w:rPr>
              <w:t xml:space="preserve">s political economy </w:t>
            </w:r>
            <w:proofErr w:type="gramStart"/>
            <w:r w:rsidRPr="0008660B">
              <w:rPr>
                <w:b w:val="0"/>
                <w:color w:val="auto"/>
                <w:lang w:val="en-GB"/>
              </w:rPr>
              <w:t>is influenced</w:t>
            </w:r>
            <w:proofErr w:type="gramEnd"/>
            <w:r w:rsidRPr="0008660B">
              <w:rPr>
                <w:b w:val="0"/>
                <w:color w:val="auto"/>
                <w:lang w:val="en-GB"/>
              </w:rPr>
              <w:t xml:space="preserve"> by the interplay between governance factors and economic interests</w:t>
            </w:r>
            <w:r w:rsidR="006C23C0" w:rsidRPr="0008660B">
              <w:rPr>
                <w:b w:val="0"/>
                <w:color w:val="auto"/>
                <w:lang w:val="en-GB"/>
              </w:rPr>
              <w:t>. S</w:t>
            </w:r>
            <w:r w:rsidRPr="0008660B">
              <w:rPr>
                <w:b w:val="0"/>
                <w:color w:val="auto"/>
                <w:lang w:val="en-GB"/>
              </w:rPr>
              <w:t xml:space="preserve">hortcomings in terms of justice and rule of law </w:t>
            </w:r>
            <w:r w:rsidR="001552F6" w:rsidRPr="0008660B">
              <w:rPr>
                <w:b w:val="0"/>
                <w:color w:val="auto"/>
                <w:lang w:val="en-GB"/>
              </w:rPr>
              <w:t>contribute to a culture of impunity.</w:t>
            </w:r>
            <w:r w:rsidR="006C23C0" w:rsidRPr="0008660B">
              <w:rPr>
                <w:b w:val="0"/>
                <w:color w:val="auto"/>
                <w:lang w:val="en-GB"/>
              </w:rPr>
              <w:t xml:space="preserve"> In this section, we draw from the World Governance Indicators to illustrate where some of the key stress points lie in the political economy of the two focus countries</w:t>
            </w:r>
            <w:r w:rsidR="001E5CEF" w:rsidRPr="0008660B">
              <w:rPr>
                <w:b w:val="0"/>
                <w:color w:val="auto"/>
                <w:lang w:val="en-GB"/>
              </w:rPr>
              <w:t xml:space="preserve"> – Nigeria and Ghana</w:t>
            </w:r>
            <w:r w:rsidR="006C23C0" w:rsidRPr="0008660B">
              <w:rPr>
                <w:b w:val="0"/>
                <w:color w:val="auto"/>
                <w:lang w:val="en-GB"/>
              </w:rPr>
              <w:t>.</w:t>
            </w:r>
          </w:p>
          <w:p w:rsidR="00FB6764" w:rsidRPr="0008660B" w:rsidRDefault="00FB6764" w:rsidP="00A235A5">
            <w:pPr>
              <w:contextualSpacing/>
              <w:rPr>
                <w:b w:val="0"/>
                <w:bCs w:val="0"/>
                <w:color w:val="auto"/>
                <w:lang w:val="en-GB"/>
              </w:rPr>
            </w:pPr>
          </w:p>
          <w:p w:rsidR="00405E1D" w:rsidRPr="0008660B" w:rsidRDefault="00B32455" w:rsidP="00372EF5">
            <w:pPr>
              <w:rPr>
                <w:b w:val="0"/>
                <w:color w:val="auto"/>
                <w:lang w:val="en-GB"/>
              </w:rPr>
            </w:pPr>
            <w:r w:rsidRPr="0008660B">
              <w:rPr>
                <w:b w:val="0"/>
                <w:color w:val="auto"/>
                <w:lang w:val="en-GB"/>
              </w:rPr>
              <w:t xml:space="preserve">World Governance Indicators show considerable differences in the governance of the two countries with Ghana </w:t>
            </w:r>
            <w:r w:rsidR="006A3FB4" w:rsidRPr="0008660B">
              <w:rPr>
                <w:b w:val="0"/>
                <w:color w:val="auto"/>
                <w:lang w:val="en-GB"/>
              </w:rPr>
              <w:t>outperforming Nigeri</w:t>
            </w:r>
            <w:r w:rsidR="00A372B7" w:rsidRPr="0008660B">
              <w:rPr>
                <w:b w:val="0"/>
                <w:color w:val="auto"/>
                <w:lang w:val="en-GB"/>
              </w:rPr>
              <w:t>a in all aspects.</w:t>
            </w:r>
            <w:r w:rsidR="006A3FB4" w:rsidRPr="0008660B">
              <w:rPr>
                <w:rStyle w:val="FootnoteReference"/>
                <w:b w:val="0"/>
                <w:color w:val="auto"/>
              </w:rPr>
              <w:footnoteReference w:id="17"/>
            </w:r>
            <w:r w:rsidR="006A3FB4" w:rsidRPr="0008660B">
              <w:rPr>
                <w:b w:val="0"/>
                <w:color w:val="auto"/>
                <w:lang w:val="en-GB"/>
              </w:rPr>
              <w:t xml:space="preserve"> Historically, Ghana has performed quite well on a global scale when it comes to fighting corruption. Ghana </w:t>
            </w:r>
            <w:proofErr w:type="gramStart"/>
            <w:r w:rsidR="006A3FB4" w:rsidRPr="0008660B">
              <w:rPr>
                <w:b w:val="0"/>
                <w:color w:val="auto"/>
                <w:lang w:val="en-GB"/>
              </w:rPr>
              <w:t>has</w:t>
            </w:r>
            <w:r w:rsidR="00EF2A62" w:rsidRPr="0008660B">
              <w:rPr>
                <w:b w:val="0"/>
                <w:color w:val="auto"/>
                <w:lang w:val="en-GB"/>
              </w:rPr>
              <w:t>,</w:t>
            </w:r>
            <w:r w:rsidR="006A3FB4" w:rsidRPr="0008660B">
              <w:rPr>
                <w:b w:val="0"/>
                <w:color w:val="auto"/>
                <w:lang w:val="en-GB"/>
              </w:rPr>
              <w:t xml:space="preserve"> however</w:t>
            </w:r>
            <w:r w:rsidR="00EF2A62" w:rsidRPr="0008660B">
              <w:rPr>
                <w:b w:val="0"/>
                <w:color w:val="auto"/>
                <w:lang w:val="en-GB"/>
              </w:rPr>
              <w:t>,</w:t>
            </w:r>
            <w:r w:rsidR="006A3FB4" w:rsidRPr="0008660B">
              <w:rPr>
                <w:b w:val="0"/>
                <w:color w:val="auto"/>
                <w:lang w:val="en-GB"/>
              </w:rPr>
              <w:t xml:space="preserve"> seen</w:t>
            </w:r>
            <w:proofErr w:type="gramEnd"/>
            <w:r w:rsidR="006A3FB4" w:rsidRPr="0008660B">
              <w:rPr>
                <w:b w:val="0"/>
                <w:color w:val="auto"/>
                <w:lang w:val="en-GB"/>
              </w:rPr>
              <w:t xml:space="preserve"> a decline in </w:t>
            </w:r>
            <w:r w:rsidR="00A372B7" w:rsidRPr="0008660B">
              <w:rPr>
                <w:b w:val="0"/>
                <w:color w:val="auto"/>
                <w:lang w:val="en-GB"/>
              </w:rPr>
              <w:t xml:space="preserve">its </w:t>
            </w:r>
            <w:r w:rsidR="006A3FB4" w:rsidRPr="0008660B">
              <w:rPr>
                <w:b w:val="0"/>
                <w:color w:val="auto"/>
                <w:lang w:val="en-GB"/>
              </w:rPr>
              <w:t>performance since 2014 (from a score of 48 to 40 on T.I.</w:t>
            </w:r>
            <w:r w:rsidR="00EF556F" w:rsidRPr="0008660B">
              <w:rPr>
                <w:b w:val="0"/>
                <w:color w:val="auto"/>
                <w:lang w:val="en-GB"/>
              </w:rPr>
              <w:t>’</w:t>
            </w:r>
            <w:r w:rsidR="006A3FB4" w:rsidRPr="0008660B">
              <w:rPr>
                <w:b w:val="0"/>
                <w:color w:val="auto"/>
                <w:lang w:val="en-GB"/>
              </w:rPr>
              <w:t>s CPI</w:t>
            </w:r>
            <w:r w:rsidR="00506449" w:rsidRPr="0008660B">
              <w:rPr>
                <w:b w:val="0"/>
                <w:color w:val="auto"/>
                <w:lang w:val="en-GB"/>
              </w:rPr>
              <w:t>) but</w:t>
            </w:r>
            <w:r w:rsidR="006A3FB4" w:rsidRPr="0008660B">
              <w:rPr>
                <w:b w:val="0"/>
                <w:color w:val="auto"/>
                <w:lang w:val="en-GB"/>
              </w:rPr>
              <w:t xml:space="preserve"> is still way ahead </w:t>
            </w:r>
            <w:r w:rsidR="001F7814" w:rsidRPr="0008660B">
              <w:rPr>
                <w:b w:val="0"/>
                <w:color w:val="auto"/>
                <w:lang w:val="en-GB"/>
              </w:rPr>
              <w:t xml:space="preserve">of most of </w:t>
            </w:r>
            <w:r w:rsidR="006A3FB4" w:rsidRPr="0008660B">
              <w:rPr>
                <w:b w:val="0"/>
                <w:color w:val="auto"/>
                <w:lang w:val="en-GB"/>
              </w:rPr>
              <w:t xml:space="preserve">their GoG counterparts where Nigeria </w:t>
            </w:r>
            <w:r w:rsidR="001F7814" w:rsidRPr="0008660B">
              <w:rPr>
                <w:b w:val="0"/>
                <w:color w:val="auto"/>
                <w:lang w:val="en-GB"/>
              </w:rPr>
              <w:t>scores 27.</w:t>
            </w:r>
            <w:r w:rsidR="001F7814" w:rsidRPr="0008660B">
              <w:rPr>
                <w:rStyle w:val="FootnoteReference"/>
                <w:b w:val="0"/>
                <w:color w:val="auto"/>
              </w:rPr>
              <w:footnoteReference w:id="18"/>
            </w:r>
          </w:p>
          <w:p w:rsidR="00405E1D" w:rsidRPr="0008660B" w:rsidRDefault="00405E1D" w:rsidP="00372EF5">
            <w:pPr>
              <w:rPr>
                <w:b w:val="0"/>
                <w:color w:val="auto"/>
                <w:lang w:val="en-GB"/>
              </w:rPr>
            </w:pPr>
          </w:p>
          <w:p w:rsidR="009A2857" w:rsidRPr="0008660B" w:rsidRDefault="00405E1D" w:rsidP="00372EF5">
            <w:pPr>
              <w:rPr>
                <w:b w:val="0"/>
                <w:color w:val="auto"/>
                <w:lang w:val="en-GB"/>
              </w:rPr>
            </w:pPr>
            <w:r w:rsidRPr="0008660B">
              <w:rPr>
                <w:b w:val="0"/>
                <w:color w:val="auto"/>
                <w:lang w:val="en-GB"/>
              </w:rPr>
              <w:t xml:space="preserve">On other governance indicators, </w:t>
            </w:r>
            <w:r w:rsidR="00372EF5" w:rsidRPr="0008660B">
              <w:rPr>
                <w:b w:val="0"/>
                <w:color w:val="auto"/>
                <w:lang w:val="en-GB"/>
              </w:rPr>
              <w:t>Ghana has consistently maintained a positive rule of law score since 2011</w:t>
            </w:r>
            <w:r w:rsidR="00EF2A62" w:rsidRPr="0008660B">
              <w:rPr>
                <w:b w:val="0"/>
                <w:color w:val="auto"/>
                <w:lang w:val="en-GB"/>
              </w:rPr>
              <w:t xml:space="preserve">. </w:t>
            </w:r>
            <w:r w:rsidR="00372EF5" w:rsidRPr="0008660B">
              <w:rPr>
                <w:b w:val="0"/>
                <w:color w:val="auto"/>
                <w:lang w:val="en-GB"/>
              </w:rPr>
              <w:t xml:space="preserve">Ghana </w:t>
            </w:r>
            <w:proofErr w:type="gramStart"/>
            <w:r w:rsidR="00372EF5" w:rsidRPr="0008660B">
              <w:rPr>
                <w:b w:val="0"/>
                <w:color w:val="auto"/>
                <w:lang w:val="en-GB"/>
              </w:rPr>
              <w:t>is currently scored</w:t>
            </w:r>
            <w:proofErr w:type="gramEnd"/>
            <w:r w:rsidR="00372EF5" w:rsidRPr="0008660B">
              <w:rPr>
                <w:b w:val="0"/>
                <w:color w:val="auto"/>
                <w:lang w:val="en-GB"/>
              </w:rPr>
              <w:t xml:space="preserve"> 0.13 in its rule of law. Nigeria has performed (relatively) well in this WGI</w:t>
            </w:r>
            <w:r w:rsidR="00EF2A62" w:rsidRPr="0008660B">
              <w:rPr>
                <w:b w:val="0"/>
                <w:color w:val="auto"/>
                <w:lang w:val="en-GB"/>
              </w:rPr>
              <w:t xml:space="preserve"> as it </w:t>
            </w:r>
            <w:r w:rsidR="00372EF5" w:rsidRPr="0008660B">
              <w:rPr>
                <w:b w:val="0"/>
                <w:color w:val="auto"/>
                <w:lang w:val="en-GB"/>
              </w:rPr>
              <w:t xml:space="preserve">was sitting at its highest score to date in 2017 </w:t>
            </w:r>
            <w:r w:rsidR="00EF2A62" w:rsidRPr="0008660B">
              <w:rPr>
                <w:b w:val="0"/>
                <w:color w:val="auto"/>
                <w:lang w:val="en-GB"/>
              </w:rPr>
              <w:t xml:space="preserve">– score being </w:t>
            </w:r>
            <w:r w:rsidR="00372EF5" w:rsidRPr="0008660B">
              <w:rPr>
                <w:b w:val="0"/>
                <w:color w:val="auto"/>
                <w:lang w:val="en-GB"/>
              </w:rPr>
              <w:t>-0.87.</w:t>
            </w:r>
            <w:r w:rsidR="00216003" w:rsidRPr="0008660B">
              <w:rPr>
                <w:rStyle w:val="FootnoteReference"/>
                <w:b w:val="0"/>
                <w:color w:val="auto"/>
              </w:rPr>
              <w:footnoteReference w:id="19"/>
            </w:r>
          </w:p>
          <w:p w:rsidR="00372EF5" w:rsidRPr="0008660B" w:rsidRDefault="00372EF5" w:rsidP="00372EF5">
            <w:pPr>
              <w:rPr>
                <w:b w:val="0"/>
                <w:color w:val="auto"/>
                <w:lang w:val="en-GB"/>
              </w:rPr>
            </w:pPr>
            <w:r w:rsidRPr="0008660B">
              <w:rPr>
                <w:b w:val="0"/>
                <w:color w:val="auto"/>
                <w:lang w:val="en-GB"/>
              </w:rPr>
              <w:t xml:space="preserve"> </w:t>
            </w:r>
          </w:p>
          <w:p w:rsidR="00372EF5" w:rsidRPr="0008660B" w:rsidRDefault="00372EF5" w:rsidP="00372EF5">
            <w:pPr>
              <w:rPr>
                <w:b w:val="0"/>
                <w:color w:val="auto"/>
                <w:lang w:val="en-GB"/>
              </w:rPr>
            </w:pPr>
            <w:r w:rsidRPr="0008660B">
              <w:rPr>
                <w:b w:val="0"/>
                <w:color w:val="auto"/>
                <w:lang w:val="en-GB"/>
              </w:rPr>
              <w:t xml:space="preserve">Ghana has experienced steady improvement in scoring on Voice and Accountability since 2000 where it began at a score of 0.07 </w:t>
            </w:r>
            <w:r w:rsidR="00EF2A62" w:rsidRPr="0008660B">
              <w:rPr>
                <w:b w:val="0"/>
                <w:color w:val="auto"/>
                <w:lang w:val="en-GB"/>
              </w:rPr>
              <w:t xml:space="preserve">that in </w:t>
            </w:r>
            <w:r w:rsidRPr="0008660B">
              <w:rPr>
                <w:b w:val="0"/>
                <w:color w:val="auto"/>
                <w:lang w:val="en-GB"/>
              </w:rPr>
              <w:t xml:space="preserve">in 2017 </w:t>
            </w:r>
            <w:r w:rsidR="00EF2A62" w:rsidRPr="0008660B">
              <w:rPr>
                <w:b w:val="0"/>
                <w:color w:val="auto"/>
                <w:lang w:val="en-GB"/>
              </w:rPr>
              <w:t xml:space="preserve">had been converted to a score if </w:t>
            </w:r>
            <w:r w:rsidRPr="0008660B">
              <w:rPr>
                <w:b w:val="0"/>
                <w:color w:val="auto"/>
                <w:lang w:val="en-GB"/>
              </w:rPr>
              <w:t>0.59, consistently outperforming Nigeria who has never had a positive WGI score on this indicator.</w:t>
            </w:r>
            <w:r w:rsidR="00954E63" w:rsidRPr="0008660B">
              <w:rPr>
                <w:b w:val="0"/>
                <w:color w:val="auto"/>
                <w:lang w:val="en-GB"/>
              </w:rPr>
              <w:t xml:space="preserve"> For Nigeria, the </w:t>
            </w:r>
            <w:r w:rsidRPr="0008660B">
              <w:rPr>
                <w:b w:val="0"/>
                <w:color w:val="auto"/>
                <w:lang w:val="en-GB"/>
              </w:rPr>
              <w:t xml:space="preserve">scores have fluctuated since 2000, experiencing a steady improvement since 2009 until recently where </w:t>
            </w:r>
            <w:r w:rsidR="00954E63" w:rsidRPr="0008660B">
              <w:rPr>
                <w:b w:val="0"/>
                <w:color w:val="auto"/>
                <w:lang w:val="en-GB"/>
              </w:rPr>
              <w:t xml:space="preserve">they </w:t>
            </w:r>
            <w:r w:rsidRPr="0008660B">
              <w:rPr>
                <w:b w:val="0"/>
                <w:color w:val="auto"/>
                <w:lang w:val="en-GB"/>
              </w:rPr>
              <w:t>in the final year of scoring</w:t>
            </w:r>
            <w:r w:rsidR="00954E63" w:rsidRPr="0008660B">
              <w:rPr>
                <w:b w:val="0"/>
                <w:color w:val="auto"/>
                <w:lang w:val="en-GB"/>
              </w:rPr>
              <w:t xml:space="preserve"> </w:t>
            </w:r>
            <w:r w:rsidRPr="0008660B">
              <w:rPr>
                <w:b w:val="0"/>
                <w:color w:val="auto"/>
                <w:lang w:val="en-GB"/>
              </w:rPr>
              <w:t>again decreased to -0.34</w:t>
            </w:r>
            <w:r w:rsidR="009A2857" w:rsidRPr="0008660B">
              <w:rPr>
                <w:b w:val="0"/>
                <w:color w:val="auto"/>
                <w:lang w:val="en-GB"/>
              </w:rPr>
              <w:t>.</w:t>
            </w:r>
          </w:p>
          <w:p w:rsidR="009A2857" w:rsidRPr="0008660B" w:rsidRDefault="009A2857" w:rsidP="00372EF5">
            <w:pPr>
              <w:rPr>
                <w:b w:val="0"/>
                <w:color w:val="auto"/>
                <w:lang w:val="en-GB"/>
              </w:rPr>
            </w:pPr>
          </w:p>
          <w:p w:rsidR="00372EF5" w:rsidRPr="0008660B" w:rsidRDefault="00372EF5" w:rsidP="00372EF5">
            <w:pPr>
              <w:rPr>
                <w:b w:val="0"/>
                <w:color w:val="auto"/>
                <w:lang w:val="en-GB"/>
              </w:rPr>
            </w:pPr>
            <w:r w:rsidRPr="0008660B">
              <w:rPr>
                <w:b w:val="0"/>
                <w:color w:val="auto"/>
                <w:lang w:val="en-GB"/>
              </w:rPr>
              <w:t>Ghana</w:t>
            </w:r>
            <w:r w:rsidR="00EF556F" w:rsidRPr="0008660B">
              <w:rPr>
                <w:b w:val="0"/>
                <w:color w:val="auto"/>
                <w:lang w:val="en-GB"/>
              </w:rPr>
              <w:t>’</w:t>
            </w:r>
            <w:r w:rsidRPr="0008660B">
              <w:rPr>
                <w:b w:val="0"/>
                <w:color w:val="auto"/>
                <w:lang w:val="en-GB"/>
              </w:rPr>
              <w:t>s score for Political Stability and Absence of Violence peaked in 2011 with a score of 0.17</w:t>
            </w:r>
            <w:r w:rsidR="00DF593A" w:rsidRPr="009B2815">
              <w:rPr>
                <w:b w:val="0"/>
                <w:color w:val="auto"/>
                <w:lang w:val="en-GB"/>
              </w:rPr>
              <w:t>,</w:t>
            </w:r>
            <w:r w:rsidRPr="0008660B">
              <w:rPr>
                <w:b w:val="0"/>
                <w:color w:val="auto"/>
                <w:lang w:val="en-GB"/>
              </w:rPr>
              <w:t xml:space="preserve"> where it then experienced decline most years </w:t>
            </w:r>
            <w:r w:rsidR="002D1F8D" w:rsidRPr="0008660B">
              <w:rPr>
                <w:b w:val="0"/>
                <w:color w:val="auto"/>
                <w:lang w:val="en-GB"/>
              </w:rPr>
              <w:t>except for</w:t>
            </w:r>
            <w:r w:rsidRPr="0008660B">
              <w:rPr>
                <w:b w:val="0"/>
                <w:color w:val="auto"/>
                <w:lang w:val="en-GB"/>
              </w:rPr>
              <w:t xml:space="preserve"> 2015. It currently sits at 0.09, placing it still well above Nigeria</w:t>
            </w:r>
            <w:r w:rsidR="000C3BA1" w:rsidRPr="0008660B">
              <w:rPr>
                <w:b w:val="0"/>
                <w:color w:val="auto"/>
                <w:lang w:val="en-GB"/>
              </w:rPr>
              <w:t>,</w:t>
            </w:r>
            <w:r w:rsidRPr="0008660B">
              <w:rPr>
                <w:b w:val="0"/>
                <w:color w:val="auto"/>
                <w:lang w:val="en-GB"/>
              </w:rPr>
              <w:t xml:space="preserve"> who has </w:t>
            </w:r>
            <w:r w:rsidR="00954E63" w:rsidRPr="0008660B">
              <w:rPr>
                <w:b w:val="0"/>
                <w:color w:val="auto"/>
                <w:lang w:val="en-GB"/>
              </w:rPr>
              <w:t>(</w:t>
            </w:r>
            <w:r w:rsidRPr="0008660B">
              <w:rPr>
                <w:b w:val="0"/>
                <w:color w:val="auto"/>
                <w:lang w:val="en-GB"/>
              </w:rPr>
              <w:t>again</w:t>
            </w:r>
            <w:r w:rsidR="00954E63" w:rsidRPr="0008660B">
              <w:rPr>
                <w:b w:val="0"/>
                <w:color w:val="auto"/>
                <w:lang w:val="en-GB"/>
              </w:rPr>
              <w:t>)</w:t>
            </w:r>
            <w:r w:rsidRPr="0008660B">
              <w:rPr>
                <w:b w:val="0"/>
                <w:color w:val="auto"/>
                <w:lang w:val="en-GB"/>
              </w:rPr>
              <w:t xml:space="preserve"> never experienced a positive WGI score on this indicator. Nigeria currently sits at a score of -1.94, with small fluctuations in its score since 2000, </w:t>
            </w:r>
            <w:r w:rsidR="00954E63" w:rsidRPr="0008660B">
              <w:rPr>
                <w:b w:val="0"/>
                <w:color w:val="auto"/>
                <w:lang w:val="en-GB"/>
              </w:rPr>
              <w:t xml:space="preserve">and </w:t>
            </w:r>
            <w:r w:rsidRPr="0008660B">
              <w:rPr>
                <w:b w:val="0"/>
                <w:color w:val="auto"/>
                <w:lang w:val="en-GB"/>
              </w:rPr>
              <w:t>has never risen above -1.46.</w:t>
            </w:r>
          </w:p>
          <w:p w:rsidR="009A2857" w:rsidRPr="0008660B" w:rsidRDefault="009A2857" w:rsidP="00372EF5">
            <w:pPr>
              <w:rPr>
                <w:b w:val="0"/>
                <w:color w:val="auto"/>
                <w:lang w:val="en-GB"/>
              </w:rPr>
            </w:pPr>
          </w:p>
          <w:p w:rsidR="00372EF5" w:rsidRPr="0008660B" w:rsidRDefault="00372EF5" w:rsidP="00372EF5">
            <w:pPr>
              <w:rPr>
                <w:b w:val="0"/>
                <w:color w:val="auto"/>
                <w:lang w:val="en-GB"/>
              </w:rPr>
            </w:pPr>
            <w:r w:rsidRPr="0008660B">
              <w:rPr>
                <w:b w:val="0"/>
                <w:color w:val="auto"/>
                <w:lang w:val="en-GB"/>
              </w:rPr>
              <w:t>Ghana</w:t>
            </w:r>
            <w:r w:rsidR="00EF556F" w:rsidRPr="0008660B">
              <w:rPr>
                <w:b w:val="0"/>
                <w:color w:val="auto"/>
                <w:lang w:val="en-GB"/>
              </w:rPr>
              <w:t>’</w:t>
            </w:r>
            <w:r w:rsidRPr="0008660B">
              <w:rPr>
                <w:b w:val="0"/>
                <w:color w:val="auto"/>
                <w:lang w:val="en-GB"/>
              </w:rPr>
              <w:t xml:space="preserve">s Government Effectiveness score has recently improved to -0.11 in 2017 after experiencing a 14-year period of consistent decline until 2015. Nigeria has been much more unstable, consistently fluctuating between improvement and decline since 2013. In the last year of data </w:t>
            </w:r>
            <w:r w:rsidR="00954E63" w:rsidRPr="0008660B">
              <w:rPr>
                <w:b w:val="0"/>
                <w:color w:val="auto"/>
                <w:lang w:val="en-GB"/>
              </w:rPr>
              <w:t>(</w:t>
            </w:r>
            <w:r w:rsidRPr="0008660B">
              <w:rPr>
                <w:b w:val="0"/>
                <w:color w:val="auto"/>
                <w:lang w:val="en-GB"/>
              </w:rPr>
              <w:t>2017</w:t>
            </w:r>
            <w:r w:rsidR="00954E63" w:rsidRPr="0008660B">
              <w:rPr>
                <w:b w:val="0"/>
                <w:color w:val="auto"/>
                <w:lang w:val="en-GB"/>
              </w:rPr>
              <w:t>)</w:t>
            </w:r>
            <w:r w:rsidRPr="0008660B">
              <w:rPr>
                <w:b w:val="0"/>
                <w:color w:val="auto"/>
                <w:lang w:val="en-GB"/>
              </w:rPr>
              <w:t xml:space="preserve">, this score improved from -1.09 to -0.96.  </w:t>
            </w:r>
          </w:p>
          <w:p w:rsidR="009A2857" w:rsidRPr="0008660B" w:rsidRDefault="009A2857" w:rsidP="00372EF5">
            <w:pPr>
              <w:rPr>
                <w:b w:val="0"/>
                <w:color w:val="auto"/>
                <w:lang w:val="en-GB"/>
              </w:rPr>
            </w:pPr>
          </w:p>
          <w:p w:rsidR="00372EF5" w:rsidRPr="0008660B" w:rsidRDefault="00372EF5" w:rsidP="00372EF5">
            <w:pPr>
              <w:rPr>
                <w:b w:val="0"/>
                <w:color w:val="auto"/>
                <w:lang w:val="en-GB"/>
              </w:rPr>
            </w:pPr>
            <w:r w:rsidRPr="0008660B">
              <w:rPr>
                <w:b w:val="0"/>
                <w:color w:val="auto"/>
                <w:lang w:val="en-GB"/>
              </w:rPr>
              <w:t xml:space="preserve">Ghana has seen a decline in its regulatory quality since 2010 (0.12), currently </w:t>
            </w:r>
            <w:r w:rsidR="004803A9" w:rsidRPr="0008660B">
              <w:rPr>
                <w:b w:val="0"/>
                <w:color w:val="auto"/>
                <w:lang w:val="en-GB"/>
              </w:rPr>
              <w:t>processing</w:t>
            </w:r>
            <w:r w:rsidRPr="0008660B">
              <w:rPr>
                <w:b w:val="0"/>
                <w:color w:val="auto"/>
                <w:lang w:val="en-GB"/>
              </w:rPr>
              <w:t xml:space="preserve"> at a score </w:t>
            </w:r>
            <w:proofErr w:type="gramStart"/>
            <w:r w:rsidRPr="0008660B">
              <w:rPr>
                <w:b w:val="0"/>
                <w:color w:val="auto"/>
                <w:lang w:val="en-GB"/>
              </w:rPr>
              <w:t xml:space="preserve">of </w:t>
            </w:r>
            <w:r w:rsidR="00954E63" w:rsidRPr="0008660B">
              <w:rPr>
                <w:b w:val="0"/>
                <w:color w:val="auto"/>
                <w:lang w:val="en-GB"/>
              </w:rPr>
              <w:t xml:space="preserve"> </w:t>
            </w:r>
            <w:r w:rsidRPr="0008660B">
              <w:rPr>
                <w:b w:val="0"/>
                <w:color w:val="auto"/>
                <w:lang w:val="en-GB"/>
              </w:rPr>
              <w:t>-</w:t>
            </w:r>
            <w:proofErr w:type="gramEnd"/>
            <w:r w:rsidRPr="0008660B">
              <w:rPr>
                <w:b w:val="0"/>
                <w:color w:val="auto"/>
                <w:lang w:val="en-GB"/>
              </w:rPr>
              <w:t xml:space="preserve">0.14. Nigeria performs its best in this category although </w:t>
            </w:r>
            <w:proofErr w:type="gramStart"/>
            <w:r w:rsidRPr="0008660B">
              <w:rPr>
                <w:b w:val="0"/>
                <w:color w:val="auto"/>
                <w:lang w:val="en-GB"/>
              </w:rPr>
              <w:t>very minimal</w:t>
            </w:r>
            <w:proofErr w:type="gramEnd"/>
            <w:r w:rsidRPr="0008660B">
              <w:rPr>
                <w:b w:val="0"/>
                <w:color w:val="auto"/>
                <w:lang w:val="en-GB"/>
              </w:rPr>
              <w:t xml:space="preserve"> improvement has been seen in recent years. The 2017 score (-0.89) was an improvement from the previous year but </w:t>
            </w:r>
            <w:r w:rsidR="00196944" w:rsidRPr="0008660B">
              <w:rPr>
                <w:b w:val="0"/>
                <w:color w:val="auto"/>
                <w:lang w:val="en-GB"/>
              </w:rPr>
              <w:t xml:space="preserve">still far </w:t>
            </w:r>
            <w:r w:rsidRPr="0008660B">
              <w:rPr>
                <w:b w:val="0"/>
                <w:color w:val="auto"/>
                <w:lang w:val="en-GB"/>
              </w:rPr>
              <w:t>from</w:t>
            </w:r>
            <w:r w:rsidR="007950E4" w:rsidRPr="0008660B">
              <w:rPr>
                <w:b w:val="0"/>
                <w:color w:val="auto"/>
                <w:lang w:val="en-GB"/>
              </w:rPr>
              <w:t xml:space="preserve"> its peak score (-0.66) in 2013.</w:t>
            </w:r>
          </w:p>
          <w:p w:rsidR="007950E4" w:rsidRPr="0008660B" w:rsidRDefault="007950E4" w:rsidP="00372EF5">
            <w:pPr>
              <w:rPr>
                <w:b w:val="0"/>
                <w:color w:val="auto"/>
                <w:lang w:val="en-GB"/>
              </w:rPr>
            </w:pPr>
          </w:p>
          <w:p w:rsidR="007950E4" w:rsidRPr="0008660B" w:rsidRDefault="007950E4" w:rsidP="007950E4">
            <w:pPr>
              <w:rPr>
                <w:b w:val="0"/>
                <w:color w:val="auto"/>
                <w:lang w:val="en-GB"/>
              </w:rPr>
            </w:pPr>
            <w:r w:rsidRPr="0008660B">
              <w:rPr>
                <w:b w:val="0"/>
                <w:color w:val="auto"/>
                <w:lang w:val="en-GB"/>
              </w:rPr>
              <w:t xml:space="preserve">In Nigeria, </w:t>
            </w:r>
            <w:proofErr w:type="gramStart"/>
            <w:r w:rsidRPr="0008660B">
              <w:rPr>
                <w:b w:val="0"/>
                <w:color w:val="auto"/>
                <w:lang w:val="en-GB"/>
              </w:rPr>
              <w:t>this is demonstrated by oil governance</w:t>
            </w:r>
            <w:proofErr w:type="gramEnd"/>
            <w:r w:rsidRPr="0008660B">
              <w:rPr>
                <w:b w:val="0"/>
                <w:color w:val="auto"/>
                <w:lang w:val="en-GB"/>
              </w:rPr>
              <w:t>, where the Nigerian government subsidises fuel imports</w:t>
            </w:r>
            <w:r w:rsidR="00196944" w:rsidRPr="0008660B">
              <w:rPr>
                <w:b w:val="0"/>
                <w:color w:val="auto"/>
                <w:lang w:val="en-GB"/>
              </w:rPr>
              <w:t xml:space="preserve"> thus </w:t>
            </w:r>
            <w:r w:rsidRPr="0008660B">
              <w:rPr>
                <w:b w:val="0"/>
                <w:color w:val="auto"/>
                <w:lang w:val="en-GB"/>
              </w:rPr>
              <w:t xml:space="preserve">keeping prices at around one-third of its price in neighbouring countries, which </w:t>
            </w:r>
            <w:r w:rsidR="00A52210" w:rsidRPr="0008660B">
              <w:rPr>
                <w:b w:val="0"/>
                <w:color w:val="auto"/>
                <w:lang w:val="en-GB"/>
              </w:rPr>
              <w:t>reportedly also</w:t>
            </w:r>
            <w:r w:rsidRPr="0008660B">
              <w:rPr>
                <w:b w:val="0"/>
                <w:color w:val="auto"/>
                <w:lang w:val="en-GB"/>
              </w:rPr>
              <w:t xml:space="preserve"> incentivises oil smuggling into neighbouring countries.</w:t>
            </w:r>
            <w:r w:rsidRPr="0008660B">
              <w:rPr>
                <w:rStyle w:val="FootnoteReference"/>
                <w:b w:val="0"/>
                <w:color w:val="auto"/>
              </w:rPr>
              <w:footnoteReference w:id="20"/>
            </w:r>
            <w:r w:rsidRPr="0008660B">
              <w:rPr>
                <w:b w:val="0"/>
                <w:color w:val="auto"/>
                <w:lang w:val="en-GB"/>
              </w:rPr>
              <w:t xml:space="preserve"> While the oil sector in Nigeria is responsible for 90% of exports, 80% of government revenue</w:t>
            </w:r>
            <w:r w:rsidR="00196944" w:rsidRPr="0008660B">
              <w:rPr>
                <w:b w:val="0"/>
                <w:color w:val="auto"/>
                <w:lang w:val="en-GB"/>
              </w:rPr>
              <w:t>,</w:t>
            </w:r>
            <w:r w:rsidRPr="0008660B">
              <w:rPr>
                <w:b w:val="0"/>
                <w:color w:val="auto"/>
                <w:lang w:val="en-GB"/>
              </w:rPr>
              <w:t xml:space="preserve"> and 40% of GDP, the oil industry provides employment to only two to three percent of the population. In that sense</w:t>
            </w:r>
            <w:r w:rsidR="00196944" w:rsidRPr="0008660B">
              <w:rPr>
                <w:b w:val="0"/>
                <w:color w:val="auto"/>
                <w:lang w:val="en-GB"/>
              </w:rPr>
              <w:t>,</w:t>
            </w:r>
            <w:r w:rsidRPr="0008660B">
              <w:rPr>
                <w:b w:val="0"/>
                <w:color w:val="auto"/>
                <w:lang w:val="en-GB"/>
              </w:rPr>
              <w:t xml:space="preserve"> oil dependency neither compensates local communities through increased livelihood opportunities, nor incentivises the state to invest in sectors offering more employment opportunities.</w:t>
            </w:r>
            <w:r w:rsidRPr="0008660B">
              <w:rPr>
                <w:rStyle w:val="FootnoteReference"/>
                <w:b w:val="0"/>
                <w:color w:val="auto"/>
              </w:rPr>
              <w:footnoteReference w:id="21"/>
            </w:r>
            <w:r w:rsidRPr="0008660B">
              <w:rPr>
                <w:b w:val="0"/>
                <w:color w:val="auto"/>
                <w:lang w:val="en-GB"/>
              </w:rPr>
              <w:t xml:space="preserve"> </w:t>
            </w:r>
          </w:p>
          <w:p w:rsidR="007950E4" w:rsidRPr="0008660B" w:rsidRDefault="007950E4" w:rsidP="007950E4">
            <w:pPr>
              <w:rPr>
                <w:b w:val="0"/>
                <w:color w:val="auto"/>
                <w:lang w:val="en-GB"/>
              </w:rPr>
            </w:pPr>
          </w:p>
          <w:p w:rsidR="007950E4" w:rsidRPr="0008660B" w:rsidRDefault="007950E4" w:rsidP="007950E4">
            <w:pPr>
              <w:rPr>
                <w:b w:val="0"/>
                <w:bCs w:val="0"/>
                <w:color w:val="auto"/>
                <w:lang w:val="en-GB"/>
              </w:rPr>
            </w:pPr>
            <w:r w:rsidRPr="0008660B">
              <w:rPr>
                <w:b w:val="0"/>
                <w:color w:val="auto"/>
                <w:lang w:val="en-GB"/>
              </w:rPr>
              <w:t xml:space="preserve">The risk of this construction is that the governing elites tend to become more detached from their citizens because the state does not rely on their taxation. This has several potential effects such as an increased authoritarianism of the political </w:t>
            </w:r>
            <w:r w:rsidR="00E105A7" w:rsidRPr="0008660B">
              <w:rPr>
                <w:b w:val="0"/>
                <w:color w:val="auto"/>
                <w:lang w:val="en-GB"/>
              </w:rPr>
              <w:t>system and</w:t>
            </w:r>
            <w:r w:rsidRPr="0008660B">
              <w:rPr>
                <w:b w:val="0"/>
                <w:color w:val="auto"/>
                <w:lang w:val="en-GB"/>
              </w:rPr>
              <w:t xml:space="preserve"> </w:t>
            </w:r>
            <w:r w:rsidR="00196944" w:rsidRPr="0008660B">
              <w:rPr>
                <w:b w:val="0"/>
                <w:color w:val="auto"/>
                <w:lang w:val="en-GB"/>
              </w:rPr>
              <w:t xml:space="preserve">a </w:t>
            </w:r>
            <w:r w:rsidRPr="0008660B">
              <w:rPr>
                <w:b w:val="0"/>
                <w:color w:val="auto"/>
                <w:lang w:val="en-GB"/>
              </w:rPr>
              <w:t xml:space="preserve">turning </w:t>
            </w:r>
            <w:r w:rsidR="00196944" w:rsidRPr="0008660B">
              <w:rPr>
                <w:b w:val="0"/>
                <w:color w:val="auto"/>
                <w:lang w:val="en-GB"/>
              </w:rPr>
              <w:t xml:space="preserve">of </w:t>
            </w:r>
            <w:r w:rsidRPr="0008660B">
              <w:rPr>
                <w:b w:val="0"/>
                <w:color w:val="auto"/>
                <w:lang w:val="en-GB"/>
              </w:rPr>
              <w:t xml:space="preserve">politics into a rent-redistribution mechanism. However, these </w:t>
            </w:r>
            <w:r w:rsidR="00196944" w:rsidRPr="0008660B">
              <w:rPr>
                <w:b w:val="0"/>
                <w:color w:val="auto"/>
                <w:lang w:val="en-GB"/>
              </w:rPr>
              <w:t>effects</w:t>
            </w:r>
            <w:r w:rsidRPr="0008660B">
              <w:rPr>
                <w:b w:val="0"/>
                <w:color w:val="auto"/>
                <w:lang w:val="en-GB"/>
              </w:rPr>
              <w:t xml:space="preserve"> depend on the quality of institutions before the natural resources </w:t>
            </w:r>
            <w:proofErr w:type="gramStart"/>
            <w:r w:rsidRPr="0008660B">
              <w:rPr>
                <w:b w:val="0"/>
                <w:color w:val="auto"/>
                <w:lang w:val="en-GB"/>
              </w:rPr>
              <w:t>are discovered</w:t>
            </w:r>
            <w:proofErr w:type="gramEnd"/>
            <w:r w:rsidRPr="0008660B">
              <w:rPr>
                <w:b w:val="0"/>
                <w:color w:val="auto"/>
                <w:lang w:val="en-GB"/>
              </w:rPr>
              <w:t xml:space="preserve"> and </w:t>
            </w:r>
            <w:r w:rsidR="00196944" w:rsidRPr="0008660B">
              <w:rPr>
                <w:b w:val="0"/>
                <w:color w:val="auto"/>
                <w:lang w:val="en-GB"/>
              </w:rPr>
              <w:t xml:space="preserve">the </w:t>
            </w:r>
            <w:r w:rsidRPr="0008660B">
              <w:rPr>
                <w:b w:val="0"/>
                <w:color w:val="auto"/>
                <w:lang w:val="en-GB"/>
              </w:rPr>
              <w:t xml:space="preserve">political coalitions. In that sense, GoG countries are often presented as the </w:t>
            </w:r>
            <w:r w:rsidR="00EF556F" w:rsidRPr="0008660B">
              <w:rPr>
                <w:b w:val="0"/>
                <w:color w:val="auto"/>
                <w:lang w:val="en-GB"/>
              </w:rPr>
              <w:t>‘</w:t>
            </w:r>
            <w:r w:rsidRPr="0008660B">
              <w:rPr>
                <w:b w:val="0"/>
                <w:color w:val="auto"/>
                <w:lang w:val="en-GB"/>
              </w:rPr>
              <w:t>worst-case scenario</w:t>
            </w:r>
            <w:r w:rsidR="00EF556F" w:rsidRPr="0008660B">
              <w:rPr>
                <w:b w:val="0"/>
                <w:color w:val="auto"/>
                <w:lang w:val="en-GB"/>
              </w:rPr>
              <w:t>’</w:t>
            </w:r>
            <w:r w:rsidRPr="0008660B">
              <w:rPr>
                <w:b w:val="0"/>
                <w:color w:val="auto"/>
                <w:lang w:val="en-GB"/>
              </w:rPr>
              <w:t xml:space="preserve"> among resource wealthy states </w:t>
            </w:r>
            <w:r w:rsidR="002D1F8D" w:rsidRPr="0008660B">
              <w:rPr>
                <w:b w:val="0"/>
                <w:color w:val="auto"/>
                <w:lang w:val="en-GB"/>
              </w:rPr>
              <w:t>since</w:t>
            </w:r>
            <w:r w:rsidRPr="0008660B">
              <w:rPr>
                <w:b w:val="0"/>
                <w:color w:val="auto"/>
                <w:lang w:val="en-GB"/>
              </w:rPr>
              <w:t xml:space="preserve"> the politics of many of these states already </w:t>
            </w:r>
            <w:r w:rsidR="00171C18" w:rsidRPr="0008660B">
              <w:rPr>
                <w:b w:val="0"/>
                <w:color w:val="auto"/>
                <w:lang w:val="en-GB"/>
              </w:rPr>
              <w:t xml:space="preserve">appeared </w:t>
            </w:r>
            <w:r w:rsidRPr="0008660B">
              <w:rPr>
                <w:b w:val="0"/>
                <w:color w:val="auto"/>
                <w:lang w:val="en-GB"/>
              </w:rPr>
              <w:t xml:space="preserve">dysfunctional before oil discovery, which </w:t>
            </w:r>
            <w:r w:rsidR="00171C18" w:rsidRPr="0008660B">
              <w:rPr>
                <w:b w:val="0"/>
                <w:color w:val="auto"/>
                <w:lang w:val="en-GB"/>
              </w:rPr>
              <w:t xml:space="preserve">in turn </w:t>
            </w:r>
            <w:r w:rsidRPr="0008660B">
              <w:rPr>
                <w:b w:val="0"/>
                <w:color w:val="auto"/>
                <w:lang w:val="en-GB"/>
              </w:rPr>
              <w:t xml:space="preserve">only </w:t>
            </w:r>
            <w:r w:rsidR="00EF556F" w:rsidRPr="0008660B">
              <w:rPr>
                <w:b w:val="0"/>
                <w:color w:val="auto"/>
                <w:lang w:val="en-GB"/>
              </w:rPr>
              <w:t>‘</w:t>
            </w:r>
            <w:r w:rsidRPr="0008660B">
              <w:rPr>
                <w:b w:val="0"/>
                <w:color w:val="auto"/>
                <w:lang w:val="en-GB"/>
              </w:rPr>
              <w:t>exacerbated previous shortcomings and created new ones</w:t>
            </w:r>
            <w:r w:rsidR="00EF556F" w:rsidRPr="0008660B">
              <w:rPr>
                <w:b w:val="0"/>
                <w:color w:val="auto"/>
                <w:lang w:val="en-GB"/>
              </w:rPr>
              <w:t>’</w:t>
            </w:r>
            <w:r w:rsidRPr="0008660B">
              <w:rPr>
                <w:b w:val="0"/>
                <w:color w:val="auto"/>
                <w:lang w:val="en-GB"/>
              </w:rPr>
              <w:t>.</w:t>
            </w:r>
            <w:r w:rsidRPr="0008660B">
              <w:rPr>
                <w:rStyle w:val="FootnoteReference"/>
                <w:b w:val="0"/>
                <w:color w:val="auto"/>
              </w:rPr>
              <w:footnoteReference w:id="22"/>
            </w:r>
            <w:r w:rsidRPr="0008660B">
              <w:rPr>
                <w:b w:val="0"/>
                <w:color w:val="auto"/>
                <w:lang w:val="en-GB"/>
              </w:rPr>
              <w:t xml:space="preserve"> </w:t>
            </w:r>
          </w:p>
          <w:p w:rsidR="007950E4" w:rsidRPr="0008660B" w:rsidRDefault="007950E4" w:rsidP="007950E4">
            <w:pPr>
              <w:rPr>
                <w:b w:val="0"/>
                <w:bCs w:val="0"/>
                <w:color w:val="auto"/>
                <w:lang w:val="en-GB"/>
              </w:rPr>
            </w:pPr>
          </w:p>
          <w:p w:rsidR="007950E4" w:rsidRPr="0008660B" w:rsidRDefault="007950E4" w:rsidP="007950E4">
            <w:pPr>
              <w:rPr>
                <w:b w:val="0"/>
                <w:color w:val="auto"/>
                <w:lang w:val="en-GB"/>
              </w:rPr>
            </w:pPr>
            <w:r w:rsidRPr="0008660B">
              <w:rPr>
                <w:b w:val="0"/>
                <w:color w:val="auto"/>
                <w:lang w:val="en-GB"/>
              </w:rPr>
              <w:t xml:space="preserve">Ghana is a newer oil producer, but potentially with some of the same inherent challenges where </w:t>
            </w:r>
            <w:r w:rsidR="003A1600" w:rsidRPr="0008660B">
              <w:rPr>
                <w:b w:val="0"/>
                <w:color w:val="auto"/>
                <w:lang w:val="en-GB"/>
              </w:rPr>
              <w:t>rivalry</w:t>
            </w:r>
            <w:r w:rsidRPr="0008660B">
              <w:rPr>
                <w:b w:val="0"/>
                <w:color w:val="auto"/>
                <w:lang w:val="en-GB"/>
              </w:rPr>
              <w:t xml:space="preserve"> among political coalitions seem to undermine the tangible benefits.</w:t>
            </w:r>
            <w:r w:rsidRPr="0008660B">
              <w:rPr>
                <w:rStyle w:val="FootnoteReference"/>
                <w:b w:val="0"/>
                <w:color w:val="auto"/>
              </w:rPr>
              <w:footnoteReference w:id="23"/>
            </w:r>
            <w:r w:rsidRPr="0008660B">
              <w:rPr>
                <w:b w:val="0"/>
                <w:color w:val="auto"/>
                <w:lang w:val="en-GB"/>
              </w:rPr>
              <w:t xml:space="preserve"> </w:t>
            </w:r>
          </w:p>
          <w:p w:rsidR="00372EF5" w:rsidRPr="0008660B" w:rsidRDefault="00372EF5" w:rsidP="00820A23">
            <w:pPr>
              <w:rPr>
                <w:b w:val="0"/>
                <w:color w:val="auto"/>
                <w:lang w:val="en-GB"/>
              </w:rPr>
            </w:pPr>
          </w:p>
          <w:p w:rsidR="001552F6" w:rsidRPr="0008660B" w:rsidRDefault="001552F6" w:rsidP="001552F6">
            <w:pPr>
              <w:contextualSpacing/>
              <w:rPr>
                <w:b w:val="0"/>
                <w:color w:val="auto"/>
                <w:szCs w:val="24"/>
                <w:lang w:val="en-GB"/>
              </w:rPr>
            </w:pPr>
            <w:r w:rsidRPr="0008660B">
              <w:rPr>
                <w:b w:val="0"/>
                <w:color w:val="auto"/>
                <w:lang w:val="en-GB"/>
              </w:rPr>
              <w:t xml:space="preserve">Both Nigeria and Ghana are members of ECOWAS, which essentially is an economic and political union with the ambition of </w:t>
            </w:r>
            <w:r w:rsidRPr="0008660B">
              <w:rPr>
                <w:rFonts w:cs="Arial"/>
                <w:b w:val="0"/>
                <w:color w:val="auto"/>
                <w:szCs w:val="24"/>
                <w:shd w:val="clear" w:color="auto" w:fill="FFFFFF"/>
                <w:lang w:val="en-GB"/>
              </w:rPr>
              <w:t>promoting economic cooperation and regional integration as a tool for an accelerated development of the West African economy.</w:t>
            </w:r>
            <w:r w:rsidRPr="0008660B">
              <w:rPr>
                <w:rStyle w:val="FootnoteReference"/>
                <w:rFonts w:cs="Arial"/>
                <w:b w:val="0"/>
                <w:color w:val="auto"/>
                <w:szCs w:val="24"/>
                <w:shd w:val="clear" w:color="auto" w:fill="FFFFFF"/>
              </w:rPr>
              <w:footnoteReference w:id="24"/>
            </w:r>
            <w:r w:rsidR="007950E4" w:rsidRPr="0008660B">
              <w:rPr>
                <w:rFonts w:cs="Arial"/>
                <w:b w:val="0"/>
                <w:color w:val="auto"/>
                <w:szCs w:val="24"/>
                <w:shd w:val="clear" w:color="auto" w:fill="FFFFFF"/>
                <w:lang w:val="en-GB"/>
              </w:rPr>
              <w:t xml:space="preserve"> ECOWAS is regarded as a positive factor in the political economy of the region, although its impact is perhaps more declaratory than practical.</w:t>
            </w:r>
          </w:p>
          <w:p w:rsidR="001552F6" w:rsidRPr="0008660B" w:rsidRDefault="001552F6" w:rsidP="00820A23">
            <w:pPr>
              <w:rPr>
                <w:b w:val="0"/>
                <w:bCs w:val="0"/>
                <w:color w:val="auto"/>
                <w:lang w:val="en-GB"/>
              </w:rPr>
            </w:pPr>
          </w:p>
          <w:p w:rsidR="00C80BC3" w:rsidRPr="0008660B" w:rsidRDefault="00C80BC3" w:rsidP="00820A23">
            <w:pPr>
              <w:rPr>
                <w:b w:val="0"/>
                <w:bCs w:val="0"/>
                <w:color w:val="auto"/>
                <w:lang w:val="en-GB"/>
              </w:rPr>
            </w:pPr>
            <w:r w:rsidRPr="0008660B">
              <w:rPr>
                <w:b w:val="0"/>
                <w:color w:val="auto"/>
                <w:lang w:val="en-GB"/>
              </w:rPr>
              <w:t xml:space="preserve">In relation to maritime security governance, both Ghana and Nigeria </w:t>
            </w:r>
            <w:r w:rsidR="00140ED2" w:rsidRPr="0008660B">
              <w:rPr>
                <w:b w:val="0"/>
                <w:color w:val="auto"/>
                <w:lang w:val="en-GB"/>
              </w:rPr>
              <w:t xml:space="preserve">have </w:t>
            </w:r>
            <w:r w:rsidR="002D1F8D" w:rsidRPr="0008660B">
              <w:rPr>
                <w:b w:val="0"/>
                <w:color w:val="auto"/>
                <w:lang w:val="en-GB"/>
              </w:rPr>
              <w:t>several</w:t>
            </w:r>
            <w:r w:rsidR="00140ED2" w:rsidRPr="0008660B">
              <w:rPr>
                <w:b w:val="0"/>
                <w:color w:val="auto"/>
                <w:lang w:val="en-GB"/>
              </w:rPr>
              <w:t xml:space="preserve"> government and private sector stakeholders </w:t>
            </w:r>
            <w:r w:rsidR="00806B81" w:rsidRPr="0008660B">
              <w:rPr>
                <w:b w:val="0"/>
                <w:color w:val="auto"/>
                <w:lang w:val="en-GB"/>
              </w:rPr>
              <w:t>with leading agencies being the Ghana Maritime Authority (GMA) and the Nigerian Maritime Administration and Safety Agency (NIMASA)</w:t>
            </w:r>
            <w:r w:rsidR="00DF593A" w:rsidRPr="009B2815">
              <w:rPr>
                <w:b w:val="0"/>
                <w:color w:val="auto"/>
                <w:lang w:val="en-GB"/>
              </w:rPr>
              <w:t xml:space="preserve">. Yet, </w:t>
            </w:r>
            <w:r w:rsidR="00806B81" w:rsidRPr="0008660B">
              <w:rPr>
                <w:b w:val="0"/>
                <w:color w:val="auto"/>
                <w:lang w:val="en-GB"/>
              </w:rPr>
              <w:t xml:space="preserve">the degree of inter-agency interaction </w:t>
            </w:r>
            <w:r w:rsidR="005B38F2" w:rsidRPr="0008660B">
              <w:rPr>
                <w:b w:val="0"/>
                <w:color w:val="auto"/>
                <w:lang w:val="en-GB"/>
              </w:rPr>
              <w:t>needs</w:t>
            </w:r>
            <w:r w:rsidR="00806B81" w:rsidRPr="0008660B">
              <w:rPr>
                <w:b w:val="0"/>
                <w:color w:val="auto"/>
                <w:lang w:val="en-GB"/>
              </w:rPr>
              <w:t xml:space="preserve"> strengthening</w:t>
            </w:r>
            <w:r w:rsidR="004A039B" w:rsidRPr="009B2815">
              <w:rPr>
                <w:b w:val="0"/>
                <w:color w:val="auto"/>
                <w:lang w:val="en-GB"/>
              </w:rPr>
              <w:t xml:space="preserve">, </w:t>
            </w:r>
            <w:r w:rsidR="00953B95" w:rsidRPr="0008660B">
              <w:rPr>
                <w:b w:val="0"/>
                <w:color w:val="auto"/>
                <w:lang w:val="en-GB"/>
              </w:rPr>
              <w:t>which is one of the goals of the present programme</w:t>
            </w:r>
            <w:r w:rsidR="00FD065A" w:rsidRPr="0008660B">
              <w:rPr>
                <w:b w:val="0"/>
                <w:color w:val="auto"/>
                <w:lang w:val="en-GB"/>
              </w:rPr>
              <w:t>.</w:t>
            </w:r>
            <w:r w:rsidR="008671D2" w:rsidRPr="0008660B">
              <w:rPr>
                <w:b w:val="0"/>
                <w:color w:val="auto"/>
                <w:lang w:val="en-GB"/>
              </w:rPr>
              <w:t xml:space="preserve"> </w:t>
            </w:r>
            <w:r w:rsidR="00BA376F" w:rsidRPr="0008660B">
              <w:rPr>
                <w:b w:val="0"/>
                <w:color w:val="auto"/>
                <w:lang w:val="en-GB"/>
              </w:rPr>
              <w:t xml:space="preserve">A key goal here will be to coordinate the different interests and capacities of the stakeholders involved. </w:t>
            </w:r>
            <w:r w:rsidR="008671D2" w:rsidRPr="0008660B">
              <w:rPr>
                <w:b w:val="0"/>
                <w:color w:val="auto"/>
                <w:lang w:val="en-GB"/>
              </w:rPr>
              <w:t xml:space="preserve">In Ghana, a National Maritime Security Committee </w:t>
            </w:r>
            <w:proofErr w:type="gramStart"/>
            <w:r w:rsidR="008671D2" w:rsidRPr="0008660B">
              <w:rPr>
                <w:b w:val="0"/>
                <w:color w:val="auto"/>
                <w:lang w:val="en-GB"/>
              </w:rPr>
              <w:t>has been established</w:t>
            </w:r>
            <w:proofErr w:type="gramEnd"/>
            <w:r w:rsidR="008671D2" w:rsidRPr="0008660B">
              <w:rPr>
                <w:b w:val="0"/>
                <w:color w:val="auto"/>
                <w:lang w:val="en-GB"/>
              </w:rPr>
              <w:t xml:space="preserve"> and this provides a possible </w:t>
            </w:r>
            <w:r w:rsidR="00E105A7" w:rsidRPr="0008660B">
              <w:rPr>
                <w:b w:val="0"/>
                <w:color w:val="auto"/>
                <w:lang w:val="en-GB"/>
              </w:rPr>
              <w:t>nucleus</w:t>
            </w:r>
            <w:r w:rsidR="008671D2" w:rsidRPr="0008660B">
              <w:rPr>
                <w:b w:val="0"/>
                <w:color w:val="auto"/>
                <w:lang w:val="en-GB"/>
              </w:rPr>
              <w:t xml:space="preserve"> for more substantive inter-agency coordination.</w:t>
            </w:r>
            <w:r w:rsidR="00BA376F" w:rsidRPr="0008660B">
              <w:rPr>
                <w:b w:val="0"/>
                <w:color w:val="auto"/>
                <w:lang w:val="en-GB"/>
              </w:rPr>
              <w:t xml:space="preserve"> In Nigeria, such a body has yet to develop, although </w:t>
            </w:r>
            <w:r w:rsidR="00FD065A" w:rsidRPr="0008660B">
              <w:rPr>
                <w:b w:val="0"/>
                <w:color w:val="auto"/>
                <w:lang w:val="en-GB"/>
              </w:rPr>
              <w:t>a possibility exists through operationali</w:t>
            </w:r>
            <w:r w:rsidR="00F318BE" w:rsidRPr="0008660B">
              <w:rPr>
                <w:b w:val="0"/>
                <w:color w:val="auto"/>
                <w:lang w:val="en-GB"/>
              </w:rPr>
              <w:t>s</w:t>
            </w:r>
            <w:r w:rsidR="00FD065A" w:rsidRPr="0008660B">
              <w:rPr>
                <w:b w:val="0"/>
                <w:color w:val="auto"/>
                <w:lang w:val="en-GB"/>
              </w:rPr>
              <w:t>ation of the Maritime Operations Control Centre under the Office of the National Security Advisor</w:t>
            </w:r>
            <w:r w:rsidR="004A039B" w:rsidRPr="009B2815">
              <w:rPr>
                <w:b w:val="0"/>
                <w:color w:val="auto"/>
                <w:lang w:val="en-GB"/>
              </w:rPr>
              <w:t>.</w:t>
            </w:r>
          </w:p>
          <w:p w:rsidR="000A42AB" w:rsidRPr="0008660B" w:rsidRDefault="000A42AB" w:rsidP="0049549B">
            <w:pPr>
              <w:rPr>
                <w:b w:val="0"/>
                <w:color w:val="auto"/>
                <w:szCs w:val="24"/>
                <w:lang w:val="en-GB"/>
              </w:rPr>
            </w:pPr>
          </w:p>
        </w:tc>
      </w:tr>
      <w:tr w:rsidR="009B2815" w:rsidRPr="0008660B" w:rsidTr="00120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EF74FD" w:rsidRPr="009B2815" w:rsidRDefault="00EF74FD" w:rsidP="00EF74FD">
            <w:pPr>
              <w:rPr>
                <w:i/>
                <w:szCs w:val="24"/>
                <w:lang w:val="en-GB"/>
              </w:rPr>
            </w:pPr>
            <w:r w:rsidRPr="009B2815">
              <w:rPr>
                <w:szCs w:val="24"/>
                <w:lang w:val="en-GB"/>
              </w:rPr>
              <w:t>- Key documentation and sources for this analysis</w:t>
            </w:r>
          </w:p>
          <w:p w:rsidR="00EF74FD" w:rsidRPr="0008660B" w:rsidRDefault="00EF74FD" w:rsidP="00EF74FD">
            <w:pPr>
              <w:rPr>
                <w:b w:val="0"/>
                <w:i/>
                <w:szCs w:val="24"/>
                <w:lang w:val="en-GB"/>
              </w:rPr>
            </w:pPr>
          </w:p>
          <w:p w:rsidR="00EF74FD" w:rsidRPr="009B2815" w:rsidRDefault="00EF74FD" w:rsidP="00EF74FD">
            <w:pPr>
              <w:rPr>
                <w:b w:val="0"/>
                <w:lang w:val="en-GB"/>
              </w:rPr>
            </w:pPr>
            <w:r w:rsidRPr="009B2815">
              <w:rPr>
                <w:b w:val="0"/>
                <w:lang w:val="en-GB"/>
              </w:rPr>
              <w:t>See footnotes.</w:t>
            </w:r>
          </w:p>
          <w:p w:rsidR="008F2499" w:rsidRPr="0008660B" w:rsidRDefault="008F2499" w:rsidP="00CF65E7">
            <w:pPr>
              <w:rPr>
                <w:b w:val="0"/>
                <w:szCs w:val="22"/>
                <w:lang w:val="en-GB"/>
              </w:rPr>
            </w:pPr>
          </w:p>
        </w:tc>
      </w:tr>
      <w:tr w:rsidR="009B2815" w:rsidRPr="0008660B" w:rsidTr="00120ED4">
        <w:tc>
          <w:tcPr>
            <w:cnfStyle w:val="001000000000" w:firstRow="0" w:lastRow="0" w:firstColumn="1" w:lastColumn="0" w:oddVBand="0" w:evenVBand="0" w:oddHBand="0" w:evenHBand="0" w:firstRowFirstColumn="0" w:firstRowLastColumn="0" w:lastRowFirstColumn="0" w:lastRowLastColumn="0"/>
            <w:tcW w:w="9629" w:type="dxa"/>
          </w:tcPr>
          <w:p w:rsidR="00515566" w:rsidRPr="0008660B" w:rsidRDefault="00EF74FD" w:rsidP="00EF74FD">
            <w:pPr>
              <w:rPr>
                <w:b w:val="0"/>
                <w:szCs w:val="24"/>
                <w:lang w:val="en-GB"/>
              </w:rPr>
            </w:pPr>
            <w:r w:rsidRPr="009B2815">
              <w:rPr>
                <w:szCs w:val="24"/>
                <w:lang w:val="en-GB"/>
              </w:rPr>
              <w:t>- Additional studies and analytic work needed</w:t>
            </w:r>
          </w:p>
          <w:p w:rsidR="00515566" w:rsidRPr="0008660B" w:rsidRDefault="00515566" w:rsidP="0008660B">
            <w:pPr>
              <w:pStyle w:val="ListParagraph"/>
              <w:ind w:left="360"/>
              <w:rPr>
                <w:b w:val="0"/>
                <w:sz w:val="18"/>
                <w:szCs w:val="18"/>
                <w:lang w:val="en-GB"/>
              </w:rPr>
            </w:pPr>
          </w:p>
          <w:p w:rsidR="00F10D98" w:rsidRPr="009B2815" w:rsidRDefault="002C28D9" w:rsidP="00C34F55">
            <w:pPr>
              <w:rPr>
                <w:b w:val="0"/>
                <w:bCs w:val="0"/>
                <w:lang w:val="en-GB"/>
              </w:rPr>
            </w:pPr>
            <w:r w:rsidRPr="009B2815">
              <w:rPr>
                <w:lang w:val="en-GB"/>
              </w:rPr>
              <w:t>PSED 3</w:t>
            </w:r>
            <w:r w:rsidR="007E792F" w:rsidRPr="0008660B">
              <w:rPr>
                <w:bCs w:val="0"/>
                <w:lang w:val="en-GB"/>
              </w:rPr>
              <w:t xml:space="preserve"> </w:t>
            </w:r>
            <w:r w:rsidR="002D561E" w:rsidRPr="0008660B">
              <w:rPr>
                <w:bCs w:val="0"/>
                <w:lang w:val="en-GB"/>
              </w:rPr>
              <w:t>(KAIPTC)</w:t>
            </w:r>
            <w:r w:rsidR="002D561E" w:rsidRPr="009B2815">
              <w:rPr>
                <w:b w:val="0"/>
                <w:bCs w:val="0"/>
                <w:lang w:val="en-GB"/>
              </w:rPr>
              <w:t xml:space="preserve"> </w:t>
            </w:r>
            <w:r w:rsidR="007E792F" w:rsidRPr="009B2815">
              <w:rPr>
                <w:b w:val="0"/>
                <w:bCs w:val="0"/>
                <w:lang w:val="en-GB"/>
              </w:rPr>
              <w:t xml:space="preserve">includes the development of </w:t>
            </w:r>
            <w:r w:rsidR="00E9156C" w:rsidRPr="009B2815">
              <w:rPr>
                <w:b w:val="0"/>
                <w:bCs w:val="0"/>
                <w:lang w:val="en-GB"/>
              </w:rPr>
              <w:t>research-based</w:t>
            </w:r>
            <w:r w:rsidR="007E792F" w:rsidRPr="009B2815">
              <w:rPr>
                <w:b w:val="0"/>
                <w:bCs w:val="0"/>
                <w:lang w:val="en-GB"/>
              </w:rPr>
              <w:t xml:space="preserve"> knowledge products</w:t>
            </w:r>
            <w:r w:rsidR="00E9156C" w:rsidRPr="009B2815">
              <w:rPr>
                <w:b w:val="0"/>
                <w:bCs w:val="0"/>
                <w:lang w:val="en-GB"/>
              </w:rPr>
              <w:t xml:space="preserve"> to form the basis of activities of the other two project pillars (i.e., dialogue and capacity building).</w:t>
            </w:r>
            <w:r w:rsidR="00C34F55" w:rsidRPr="009B2815">
              <w:rPr>
                <w:b w:val="0"/>
                <w:bCs w:val="0"/>
                <w:lang w:val="en-GB"/>
              </w:rPr>
              <w:t xml:space="preserve"> The research component will explore </w:t>
            </w:r>
            <w:r w:rsidR="00B15D34" w:rsidRPr="009B2815">
              <w:rPr>
                <w:b w:val="0"/>
                <w:bCs w:val="0"/>
                <w:lang w:val="en-GB"/>
              </w:rPr>
              <w:t xml:space="preserve">the </w:t>
            </w:r>
            <w:r w:rsidR="00C34F55" w:rsidRPr="009B2815">
              <w:rPr>
                <w:b w:val="0"/>
                <w:bCs w:val="0"/>
                <w:lang w:val="en-GB"/>
              </w:rPr>
              <w:t>following broad issue areas: Gender, youth, and other at-risk groups in maritime security;</w:t>
            </w:r>
            <w:r w:rsidR="00B15D34" w:rsidRPr="009B2815">
              <w:rPr>
                <w:b w:val="0"/>
                <w:bCs w:val="0"/>
                <w:lang w:val="en-GB"/>
              </w:rPr>
              <w:t xml:space="preserve"> interface between on-sea and on-land maritime criminality in the Gulf of Guinea; coordinated </w:t>
            </w:r>
            <w:r w:rsidR="00C34F55" w:rsidRPr="009B2815">
              <w:rPr>
                <w:b w:val="0"/>
                <w:bCs w:val="0"/>
                <w:lang w:val="en-GB"/>
              </w:rPr>
              <w:t xml:space="preserve"> maritime norms and institutions and mechanisms for collaborative responses to safety and security in the Gulf of Guinea</w:t>
            </w:r>
            <w:r w:rsidR="00CF75C3" w:rsidRPr="009B2815">
              <w:rPr>
                <w:b w:val="0"/>
                <w:bCs w:val="0"/>
                <w:lang w:val="en-GB"/>
              </w:rPr>
              <w:t xml:space="preserve">; </w:t>
            </w:r>
            <w:r w:rsidR="000C3BA1" w:rsidRPr="009B2815">
              <w:rPr>
                <w:b w:val="0"/>
                <w:bCs w:val="0"/>
                <w:lang w:val="en-GB"/>
              </w:rPr>
              <w:t xml:space="preserve">and </w:t>
            </w:r>
            <w:r w:rsidR="00CF75C3" w:rsidRPr="009B2815">
              <w:rPr>
                <w:b w:val="0"/>
                <w:bCs w:val="0"/>
                <w:lang w:val="en-GB"/>
              </w:rPr>
              <w:t>Women Peace and Security in the maritime domain.</w:t>
            </w:r>
            <w:r w:rsidR="00236EF1">
              <w:rPr>
                <w:b w:val="0"/>
                <w:bCs w:val="0"/>
                <w:lang w:val="en-GB"/>
              </w:rPr>
              <w:t xml:space="preserve"> Where relevant synergies with other DMSP 3 engagements </w:t>
            </w:r>
            <w:proofErr w:type="gramStart"/>
            <w:r w:rsidR="00236EF1">
              <w:rPr>
                <w:b w:val="0"/>
                <w:bCs w:val="0"/>
                <w:lang w:val="en-GB"/>
              </w:rPr>
              <w:t>will be exploited</w:t>
            </w:r>
            <w:proofErr w:type="gramEnd"/>
            <w:r w:rsidR="00236EF1">
              <w:rPr>
                <w:b w:val="0"/>
                <w:bCs w:val="0"/>
                <w:lang w:val="en-GB"/>
              </w:rPr>
              <w:t xml:space="preserve"> in joint research</w:t>
            </w:r>
            <w:r w:rsidR="00250B3E">
              <w:rPr>
                <w:b w:val="0"/>
                <w:bCs w:val="0"/>
                <w:lang w:val="en-GB"/>
              </w:rPr>
              <w:t xml:space="preserve">. </w:t>
            </w:r>
          </w:p>
          <w:p w:rsidR="004A039B" w:rsidRPr="0008660B" w:rsidRDefault="004A039B" w:rsidP="008F2499">
            <w:pPr>
              <w:rPr>
                <w:b w:val="0"/>
                <w:lang w:val="en-GB"/>
              </w:rPr>
            </w:pPr>
          </w:p>
          <w:p w:rsidR="00515566" w:rsidRPr="0008660B" w:rsidRDefault="00515566" w:rsidP="00236EF1">
            <w:pPr>
              <w:rPr>
                <w:b w:val="0"/>
                <w:szCs w:val="24"/>
                <w:lang w:val="en-GB"/>
              </w:rPr>
            </w:pPr>
          </w:p>
        </w:tc>
      </w:tr>
    </w:tbl>
    <w:p w:rsidR="002D561E" w:rsidRDefault="002D561E"/>
    <w:tbl>
      <w:tblPr>
        <w:tblStyle w:val="LightList-Accent1"/>
        <w:tblW w:w="9629" w:type="dxa"/>
        <w:tblLayout w:type="fixed"/>
        <w:tblLook w:val="04A0" w:firstRow="1" w:lastRow="0" w:firstColumn="1" w:lastColumn="0" w:noHBand="0" w:noVBand="1"/>
      </w:tblPr>
      <w:tblGrid>
        <w:gridCol w:w="9629"/>
      </w:tblGrid>
      <w:tr w:rsidR="00995901" w:rsidRPr="00CF65E7" w:rsidTr="00120E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515566" w:rsidRPr="0008660B" w:rsidRDefault="00515566" w:rsidP="0008660B">
            <w:pPr>
              <w:pStyle w:val="ListParagraph"/>
              <w:numPr>
                <w:ilvl w:val="0"/>
                <w:numId w:val="31"/>
              </w:numPr>
              <w:rPr>
                <w:color w:val="auto"/>
                <w:szCs w:val="24"/>
                <w:lang w:val="en-GB"/>
              </w:rPr>
            </w:pPr>
            <w:r w:rsidRPr="0008660B">
              <w:rPr>
                <w:szCs w:val="24"/>
                <w:lang w:val="en-GB"/>
              </w:rPr>
              <w:t xml:space="preserve">Fragility, conflict, </w:t>
            </w:r>
            <w:r w:rsidR="00D37C32" w:rsidRPr="0008660B">
              <w:rPr>
                <w:szCs w:val="24"/>
                <w:lang w:val="en-GB"/>
              </w:rPr>
              <w:t>migration,</w:t>
            </w:r>
            <w:r w:rsidRPr="0008660B">
              <w:rPr>
                <w:szCs w:val="24"/>
                <w:lang w:val="en-GB"/>
              </w:rPr>
              <w:t xml:space="preserve"> and resilience </w:t>
            </w:r>
          </w:p>
        </w:tc>
      </w:tr>
      <w:tr w:rsidR="00995901" w:rsidRPr="00CF65E7" w:rsidTr="00120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CE1206" w:rsidRDefault="00EF74FD" w:rsidP="0008660B">
            <w:pPr>
              <w:contextualSpacing/>
              <w:rPr>
                <w:szCs w:val="24"/>
                <w:lang w:val="en-GB"/>
              </w:rPr>
            </w:pPr>
            <w:r>
              <w:rPr>
                <w:szCs w:val="24"/>
                <w:lang w:val="en-GB"/>
              </w:rPr>
              <w:t xml:space="preserve">- </w:t>
            </w:r>
            <w:r w:rsidR="00891BB1" w:rsidRPr="0008660B">
              <w:rPr>
                <w:szCs w:val="24"/>
                <w:lang w:val="en-GB"/>
              </w:rPr>
              <w:t xml:space="preserve">Identifying on-going stabilisation/development and resilience efforts and the potential for establishing partnerships and alliances with national, </w:t>
            </w:r>
            <w:r w:rsidR="00D37C32" w:rsidRPr="0008660B">
              <w:rPr>
                <w:szCs w:val="24"/>
                <w:lang w:val="en-GB"/>
              </w:rPr>
              <w:t>regional,</w:t>
            </w:r>
            <w:r w:rsidR="00891BB1" w:rsidRPr="0008660B">
              <w:rPr>
                <w:szCs w:val="24"/>
                <w:lang w:val="en-GB"/>
              </w:rPr>
              <w:t xml:space="preserve"> and other international partners </w:t>
            </w:r>
            <w:r w:rsidR="002D1F8D" w:rsidRPr="0008660B">
              <w:rPr>
                <w:szCs w:val="24"/>
                <w:lang w:val="en-GB"/>
              </w:rPr>
              <w:t>to</w:t>
            </w:r>
            <w:r w:rsidR="00891BB1" w:rsidRPr="0008660B">
              <w:rPr>
                <w:szCs w:val="24"/>
                <w:lang w:val="en-GB"/>
              </w:rPr>
              <w:t xml:space="preserve"> maximise effects of the engagements</w:t>
            </w:r>
          </w:p>
          <w:p w:rsidR="00515566" w:rsidRPr="00CF65E7" w:rsidRDefault="00515566" w:rsidP="0008660B">
            <w:pPr>
              <w:contextualSpacing/>
              <w:rPr>
                <w:szCs w:val="24"/>
                <w:lang w:val="en-GB"/>
              </w:rPr>
            </w:pPr>
          </w:p>
          <w:p w:rsidR="00F27D94" w:rsidRPr="00CF65E7" w:rsidRDefault="00F27D94" w:rsidP="00F27D94">
            <w:pPr>
              <w:contextualSpacing/>
              <w:rPr>
                <w:szCs w:val="24"/>
                <w:lang w:val="en-GB"/>
              </w:rPr>
            </w:pPr>
            <w:r w:rsidRPr="00CF65E7">
              <w:rPr>
                <w:b w:val="0"/>
                <w:bCs w:val="0"/>
                <w:szCs w:val="24"/>
                <w:lang w:val="en-GB"/>
              </w:rPr>
              <w:t>Maritime crime is a significant threat to seafarers, international trade, and sustainable economic growth in the Gulf of Guinea region. About 90 per cent of the region’s international trade is moving by sea. The region has become the world’s piracy hotspot and accounted for more than 40 per cent of all piracy-related incidents and 90 per cent of all kidnappings at sea in 2020. The Gulf of Guinea experienced a nearly 50 per cent increase in kidnapping for ransom between 2018 and 2019 and around a 10 per cent increase between 2019 and 2020. The region now accounts for over 90 per cent of all kidnappings for ransom at sea. Despite efforts by coastal countries and external actors, the Gulf of Guinea remains highly insecure</w:t>
            </w:r>
            <w:r w:rsidR="00D5131E" w:rsidRPr="00CF65E7">
              <w:rPr>
                <w:b w:val="0"/>
                <w:bCs w:val="0"/>
                <w:szCs w:val="24"/>
                <w:lang w:val="en-GB"/>
              </w:rPr>
              <w:t>,</w:t>
            </w:r>
            <w:r w:rsidRPr="00CF65E7">
              <w:rPr>
                <w:b w:val="0"/>
                <w:bCs w:val="0"/>
                <w:szCs w:val="24"/>
                <w:lang w:val="en-GB"/>
              </w:rPr>
              <w:t xml:space="preserve"> with acts of piracy now extending from Ivory Coast to Congo-Brazzaville. Twenty-five </w:t>
            </w:r>
            <w:r w:rsidR="00AD3B51">
              <w:rPr>
                <w:b w:val="0"/>
                <w:bCs w:val="0"/>
                <w:szCs w:val="24"/>
                <w:lang w:val="en-GB"/>
              </w:rPr>
              <w:t xml:space="preserve">(25) </w:t>
            </w:r>
            <w:r w:rsidRPr="00CF65E7">
              <w:rPr>
                <w:b w:val="0"/>
                <w:bCs w:val="0"/>
                <w:szCs w:val="24"/>
                <w:lang w:val="en-GB"/>
              </w:rPr>
              <w:t>successful piracy attacks resulted in 142 kidnapped seafarers in 2020.  The International Maritime Bureau’s (IMB) latest global piracy report records 38 incidents since the start of 2021 – compared with 47 incidents during the same period last year. In the first three months of 2021, the IMB Piracy Reporting Centre (PRC) reported 33 vessels boarded, two attempted attacks, two vessels fired upon, and one vessel hijacked.</w:t>
            </w:r>
          </w:p>
          <w:p w:rsidR="009108FC" w:rsidRPr="00CF65E7" w:rsidRDefault="009108FC" w:rsidP="00F27D94">
            <w:pPr>
              <w:contextualSpacing/>
              <w:rPr>
                <w:szCs w:val="24"/>
                <w:lang w:val="en-GB"/>
              </w:rPr>
            </w:pPr>
          </w:p>
          <w:p w:rsidR="005D17B8" w:rsidRDefault="00250B3E" w:rsidP="00634CA5">
            <w:pPr>
              <w:contextualSpacing/>
              <w:rPr>
                <w:b w:val="0"/>
                <w:bCs w:val="0"/>
                <w:szCs w:val="24"/>
                <w:lang w:val="en-GB"/>
              </w:rPr>
            </w:pPr>
            <w:r>
              <w:rPr>
                <w:b w:val="0"/>
                <w:bCs w:val="0"/>
                <w:szCs w:val="24"/>
                <w:lang w:val="en-GB"/>
              </w:rPr>
              <w:t xml:space="preserve">The UNODC-MFA </w:t>
            </w:r>
            <w:r w:rsidR="00EC30B5" w:rsidRPr="00CF65E7">
              <w:rPr>
                <w:b w:val="0"/>
                <w:bCs w:val="0"/>
                <w:szCs w:val="24"/>
                <w:lang w:val="en-GB"/>
              </w:rPr>
              <w:t xml:space="preserve">Report </w:t>
            </w:r>
            <w:r w:rsidR="00FC0C28" w:rsidRPr="00CF65E7">
              <w:rPr>
                <w:b w:val="0"/>
                <w:bCs w:val="0"/>
                <w:szCs w:val="24"/>
                <w:lang w:val="en-GB"/>
              </w:rPr>
              <w:t>on</w:t>
            </w:r>
            <w:r w:rsidR="00EC30B5" w:rsidRPr="00CF65E7">
              <w:rPr>
                <w:b w:val="0"/>
                <w:bCs w:val="0"/>
                <w:szCs w:val="24"/>
                <w:lang w:val="en-GB"/>
              </w:rPr>
              <w:t xml:space="preserve"> </w:t>
            </w:r>
            <w:r w:rsidR="00F95275" w:rsidRPr="00CF65E7">
              <w:rPr>
                <w:b w:val="0"/>
                <w:bCs w:val="0"/>
                <w:szCs w:val="24"/>
                <w:lang w:val="en-GB"/>
              </w:rPr>
              <w:t>piracy</w:t>
            </w:r>
            <w:r w:rsidR="000B72AB" w:rsidRPr="00CF65E7">
              <w:rPr>
                <w:b w:val="0"/>
                <w:bCs w:val="0"/>
                <w:szCs w:val="24"/>
                <w:lang w:val="en-GB"/>
              </w:rPr>
              <w:t xml:space="preserve"> </w:t>
            </w:r>
            <w:r w:rsidR="00F95275" w:rsidRPr="00CF65E7">
              <w:rPr>
                <w:b w:val="0"/>
                <w:bCs w:val="0"/>
                <w:szCs w:val="24"/>
                <w:lang w:val="en-GB"/>
              </w:rPr>
              <w:t>(2021)</w:t>
            </w:r>
            <w:r w:rsidR="00F95275" w:rsidRPr="004B6805">
              <w:rPr>
                <w:rStyle w:val="FootnoteReference"/>
                <w:b w:val="0"/>
                <w:bCs w:val="0"/>
                <w:szCs w:val="24"/>
                <w:lang w:val="en-GB"/>
              </w:rPr>
              <w:footnoteReference w:id="25"/>
            </w:r>
            <w:r w:rsidR="000B72AB" w:rsidRPr="004B6805">
              <w:rPr>
                <w:b w:val="0"/>
                <w:bCs w:val="0"/>
                <w:szCs w:val="24"/>
                <w:lang w:val="en-GB"/>
              </w:rPr>
              <w:t xml:space="preserve"> </w:t>
            </w:r>
            <w:r w:rsidR="008E14AF" w:rsidRPr="004B6805">
              <w:rPr>
                <w:b w:val="0"/>
                <w:bCs w:val="0"/>
                <w:szCs w:val="24"/>
                <w:lang w:val="en-GB"/>
              </w:rPr>
              <w:t xml:space="preserve">provides seminal </w:t>
            </w:r>
            <w:r w:rsidR="007C0FFA" w:rsidRPr="00CF65E7">
              <w:rPr>
                <w:b w:val="0"/>
                <w:bCs w:val="0"/>
                <w:szCs w:val="24"/>
                <w:lang w:val="en-GB"/>
              </w:rPr>
              <w:t xml:space="preserve">insight </w:t>
            </w:r>
            <w:r w:rsidR="005E5453" w:rsidRPr="00CF65E7">
              <w:rPr>
                <w:b w:val="0"/>
                <w:bCs w:val="0"/>
                <w:szCs w:val="24"/>
                <w:lang w:val="en-GB"/>
              </w:rPr>
              <w:t>into</w:t>
            </w:r>
            <w:r w:rsidR="007C0FFA" w:rsidRPr="00CF65E7">
              <w:rPr>
                <w:b w:val="0"/>
                <w:bCs w:val="0"/>
                <w:szCs w:val="24"/>
                <w:lang w:val="en-GB"/>
              </w:rPr>
              <w:t xml:space="preserve"> </w:t>
            </w:r>
            <w:r w:rsidR="005C713C" w:rsidRPr="00CF65E7">
              <w:rPr>
                <w:szCs w:val="24"/>
                <w:lang w:val="en-GB"/>
              </w:rPr>
              <w:t xml:space="preserve">political economy factors and </w:t>
            </w:r>
            <w:r w:rsidR="00EF704E" w:rsidRPr="00CF65E7">
              <w:rPr>
                <w:szCs w:val="24"/>
                <w:lang w:val="en-GB"/>
              </w:rPr>
              <w:t>trends in piracy and other maritime crimes</w:t>
            </w:r>
            <w:r w:rsidR="00EF704E" w:rsidRPr="004B6805">
              <w:rPr>
                <w:b w:val="0"/>
                <w:bCs w:val="0"/>
                <w:szCs w:val="24"/>
                <w:lang w:val="en-GB"/>
              </w:rPr>
              <w:t xml:space="preserve">. The </w:t>
            </w:r>
            <w:r>
              <w:rPr>
                <w:b w:val="0"/>
                <w:bCs w:val="0"/>
                <w:szCs w:val="24"/>
                <w:lang w:val="en-GB"/>
              </w:rPr>
              <w:t>Niger Delta region in the south-s</w:t>
            </w:r>
            <w:r w:rsidR="00040B31" w:rsidRPr="004B6805">
              <w:rPr>
                <w:b w:val="0"/>
                <w:bCs w:val="0"/>
                <w:szCs w:val="24"/>
                <w:lang w:val="en-GB"/>
              </w:rPr>
              <w:t>outh</w:t>
            </w:r>
            <w:r w:rsidR="005D17B8">
              <w:rPr>
                <w:b w:val="0"/>
                <w:bCs w:val="0"/>
                <w:szCs w:val="24"/>
                <w:lang w:val="en-GB"/>
              </w:rPr>
              <w:t>east</w:t>
            </w:r>
            <w:r w:rsidR="00040B31" w:rsidRPr="004B6805">
              <w:rPr>
                <w:b w:val="0"/>
                <w:bCs w:val="0"/>
                <w:szCs w:val="24"/>
                <w:lang w:val="en-GB"/>
              </w:rPr>
              <w:t xml:space="preserve"> of Nigeria remains the epicentre of maritime ins</w:t>
            </w:r>
            <w:r w:rsidR="005A0133" w:rsidRPr="00CF65E7">
              <w:rPr>
                <w:b w:val="0"/>
                <w:bCs w:val="0"/>
                <w:szCs w:val="24"/>
                <w:lang w:val="en-GB"/>
              </w:rPr>
              <w:t>ecurity.</w:t>
            </w:r>
            <w:r w:rsidR="00B41265" w:rsidRPr="00CF65E7">
              <w:rPr>
                <w:b w:val="0"/>
                <w:bCs w:val="0"/>
                <w:szCs w:val="24"/>
                <w:lang w:val="en-GB"/>
              </w:rPr>
              <w:t xml:space="preserve"> </w:t>
            </w:r>
            <w:r w:rsidR="0062422B" w:rsidRPr="00CF65E7">
              <w:rPr>
                <w:b w:val="0"/>
                <w:bCs w:val="0"/>
                <w:szCs w:val="24"/>
                <w:lang w:val="en-GB"/>
              </w:rPr>
              <w:t xml:space="preserve">The Niger Delta region represents </w:t>
            </w:r>
            <w:r w:rsidR="001B26FA" w:rsidRPr="00CF65E7">
              <w:rPr>
                <w:b w:val="0"/>
                <w:bCs w:val="0"/>
                <w:szCs w:val="24"/>
                <w:lang w:val="en-GB"/>
              </w:rPr>
              <w:t xml:space="preserve">USD </w:t>
            </w:r>
            <w:r w:rsidR="0062422B" w:rsidRPr="00CF65E7">
              <w:rPr>
                <w:b w:val="0"/>
                <w:bCs w:val="0"/>
                <w:szCs w:val="24"/>
                <w:lang w:val="en-GB"/>
              </w:rPr>
              <w:t>400 billion in contributions to Nigerian</w:t>
            </w:r>
            <w:r w:rsidR="001B26FA" w:rsidRPr="00CF65E7">
              <w:rPr>
                <w:b w:val="0"/>
                <w:bCs w:val="0"/>
                <w:szCs w:val="24"/>
                <w:lang w:val="en-GB"/>
              </w:rPr>
              <w:t xml:space="preserve"> </w:t>
            </w:r>
            <w:r w:rsidR="0062422B" w:rsidRPr="00CF65E7">
              <w:rPr>
                <w:b w:val="0"/>
                <w:bCs w:val="0"/>
                <w:szCs w:val="24"/>
                <w:lang w:val="en-GB"/>
              </w:rPr>
              <w:t>GDP annually</w:t>
            </w:r>
            <w:r w:rsidR="001B26FA" w:rsidRPr="00CF65E7">
              <w:rPr>
                <w:b w:val="0"/>
                <w:bCs w:val="0"/>
                <w:szCs w:val="24"/>
                <w:lang w:val="en-GB"/>
              </w:rPr>
              <w:t xml:space="preserve"> </w:t>
            </w:r>
            <w:r w:rsidR="0062422B" w:rsidRPr="00CF65E7">
              <w:rPr>
                <w:b w:val="0"/>
                <w:bCs w:val="0"/>
                <w:szCs w:val="24"/>
                <w:lang w:val="en-GB"/>
              </w:rPr>
              <w:t>represented by oil and gas production</w:t>
            </w:r>
            <w:r w:rsidR="005D17B8">
              <w:rPr>
                <w:b w:val="0"/>
                <w:bCs w:val="0"/>
                <w:szCs w:val="24"/>
                <w:lang w:val="en-GB"/>
              </w:rPr>
              <w:t>.</w:t>
            </w:r>
            <w:r w:rsidR="001B26FA" w:rsidRPr="00CF65E7">
              <w:rPr>
                <w:b w:val="0"/>
                <w:bCs w:val="0"/>
                <w:szCs w:val="24"/>
                <w:lang w:val="en-GB"/>
              </w:rPr>
              <w:t>,</w:t>
            </w:r>
            <w:r w:rsidR="0062422B" w:rsidRPr="00CF65E7">
              <w:rPr>
                <w:b w:val="0"/>
                <w:bCs w:val="0"/>
                <w:szCs w:val="24"/>
                <w:lang w:val="en-GB"/>
              </w:rPr>
              <w:t xml:space="preserve"> </w:t>
            </w:r>
          </w:p>
          <w:p w:rsidR="005D17B8" w:rsidRDefault="005D17B8" w:rsidP="00634CA5">
            <w:pPr>
              <w:contextualSpacing/>
              <w:rPr>
                <w:b w:val="0"/>
                <w:bCs w:val="0"/>
                <w:szCs w:val="24"/>
                <w:lang w:val="en-GB"/>
              </w:rPr>
            </w:pPr>
          </w:p>
          <w:p w:rsidR="00877453" w:rsidRPr="00CF65E7" w:rsidRDefault="0062422B" w:rsidP="00634CA5">
            <w:pPr>
              <w:contextualSpacing/>
              <w:rPr>
                <w:b w:val="0"/>
                <w:bCs w:val="0"/>
                <w:szCs w:val="24"/>
                <w:lang w:val="en-GB"/>
              </w:rPr>
            </w:pPr>
            <w:r w:rsidRPr="00CF65E7">
              <w:rPr>
                <w:b w:val="0"/>
                <w:bCs w:val="0"/>
                <w:szCs w:val="24"/>
                <w:lang w:val="en-GB"/>
              </w:rPr>
              <w:t>Nigeria faces numerous security challenges not only in its EEZ, but also in the waterways and creeks of the Niger Delta</w:t>
            </w:r>
            <w:r w:rsidRPr="004B6805">
              <w:rPr>
                <w:b w:val="0"/>
                <w:bCs w:val="0"/>
                <w:szCs w:val="24"/>
                <w:lang w:val="en-GB"/>
              </w:rPr>
              <w:t>. Challenges include oil theft, refining oil, smuggling, militancy, community struggles, cultism, and maritime criminality, including piracy.</w:t>
            </w:r>
            <w:r w:rsidR="00B34FBD" w:rsidRPr="00CF65E7">
              <w:rPr>
                <w:b w:val="0"/>
                <w:bCs w:val="0"/>
                <w:szCs w:val="24"/>
                <w:lang w:val="en-GB"/>
              </w:rPr>
              <w:t xml:space="preserve"> </w:t>
            </w:r>
          </w:p>
          <w:p w:rsidR="00877453" w:rsidRPr="00CF65E7" w:rsidRDefault="00877453" w:rsidP="00634CA5">
            <w:pPr>
              <w:contextualSpacing/>
              <w:rPr>
                <w:b w:val="0"/>
                <w:bCs w:val="0"/>
                <w:szCs w:val="24"/>
                <w:lang w:val="en-GB"/>
              </w:rPr>
            </w:pPr>
          </w:p>
          <w:p w:rsidR="00C4427F" w:rsidRPr="00CF65E7" w:rsidRDefault="00B41265" w:rsidP="00634CA5">
            <w:pPr>
              <w:contextualSpacing/>
              <w:rPr>
                <w:b w:val="0"/>
                <w:bCs w:val="0"/>
                <w:szCs w:val="24"/>
                <w:lang w:val="en-GB"/>
              </w:rPr>
            </w:pPr>
            <w:r w:rsidRPr="00CF65E7">
              <w:rPr>
                <w:b w:val="0"/>
                <w:bCs w:val="0"/>
                <w:szCs w:val="24"/>
                <w:lang w:val="en-GB"/>
              </w:rPr>
              <w:t>Nigeria has a vast exclusive economic zone (EEZ) of 217,000 km</w:t>
            </w:r>
            <w:r w:rsidRPr="0008660B">
              <w:rPr>
                <w:szCs w:val="24"/>
                <w:vertAlign w:val="superscript"/>
                <w:lang w:val="en-GB"/>
              </w:rPr>
              <w:t>2</w:t>
            </w:r>
            <w:r w:rsidRPr="00CF65E7">
              <w:rPr>
                <w:b w:val="0"/>
                <w:bCs w:val="0"/>
                <w:szCs w:val="24"/>
                <w:lang w:val="en-GB"/>
              </w:rPr>
              <w:t>. The Niger Delta region</w:t>
            </w:r>
            <w:r w:rsidR="00AD3B51">
              <w:rPr>
                <w:b w:val="0"/>
                <w:bCs w:val="0"/>
                <w:szCs w:val="24"/>
                <w:lang w:val="en-GB"/>
              </w:rPr>
              <w:t>, in the south-southeaster region,</w:t>
            </w:r>
            <w:r w:rsidRPr="00CF65E7">
              <w:rPr>
                <w:b w:val="0"/>
                <w:bCs w:val="0"/>
                <w:szCs w:val="24"/>
                <w:lang w:val="en-GB"/>
              </w:rPr>
              <w:t xml:space="preserve"> is characteri</w:t>
            </w:r>
            <w:r w:rsidR="00EF556F" w:rsidRPr="00CF65E7">
              <w:rPr>
                <w:b w:val="0"/>
                <w:bCs w:val="0"/>
                <w:szCs w:val="24"/>
                <w:lang w:val="en-GB"/>
              </w:rPr>
              <w:t>s</w:t>
            </w:r>
            <w:r w:rsidRPr="00CF65E7">
              <w:rPr>
                <w:b w:val="0"/>
                <w:bCs w:val="0"/>
                <w:szCs w:val="24"/>
                <w:lang w:val="en-GB"/>
              </w:rPr>
              <w:t>ed by almost 2,000 waterways winding deep into the territory. These characteristics of Nigeria’s maritime</w:t>
            </w:r>
            <w:r w:rsidR="00C4427F" w:rsidRPr="00CF65E7">
              <w:rPr>
                <w:b w:val="0"/>
                <w:bCs w:val="0"/>
                <w:szCs w:val="24"/>
                <w:lang w:val="en-GB"/>
              </w:rPr>
              <w:t xml:space="preserve"> </w:t>
            </w:r>
            <w:r w:rsidRPr="00CF65E7">
              <w:rPr>
                <w:b w:val="0"/>
                <w:bCs w:val="0"/>
                <w:szCs w:val="24"/>
                <w:lang w:val="en-GB"/>
              </w:rPr>
              <w:t>landscape are important for how piracy is conceptuali</w:t>
            </w:r>
            <w:r w:rsidR="00EF556F" w:rsidRPr="00CF65E7">
              <w:rPr>
                <w:b w:val="0"/>
                <w:bCs w:val="0"/>
                <w:szCs w:val="24"/>
                <w:lang w:val="en-GB"/>
              </w:rPr>
              <w:t>s</w:t>
            </w:r>
            <w:r w:rsidRPr="00CF65E7">
              <w:rPr>
                <w:b w:val="0"/>
                <w:bCs w:val="0"/>
                <w:szCs w:val="24"/>
                <w:lang w:val="en-GB"/>
              </w:rPr>
              <w:t xml:space="preserve">ed. </w:t>
            </w:r>
            <w:r w:rsidR="00634CA5" w:rsidRPr="00CF65E7">
              <w:rPr>
                <w:b w:val="0"/>
                <w:bCs w:val="0"/>
                <w:szCs w:val="24"/>
                <w:lang w:val="en-GB"/>
              </w:rPr>
              <w:t xml:space="preserve">The study delineates three types of pirate and maritime criminal groups, which operate in the region. </w:t>
            </w:r>
            <w:r w:rsidR="00634CA5" w:rsidRPr="00CF65E7">
              <w:rPr>
                <w:szCs w:val="24"/>
                <w:lang w:val="en-GB"/>
              </w:rPr>
              <w:t>(1) Deep Offshore Pirates</w:t>
            </w:r>
            <w:r w:rsidR="00634CA5" w:rsidRPr="00CF65E7">
              <w:rPr>
                <w:b w:val="0"/>
                <w:bCs w:val="0"/>
                <w:szCs w:val="24"/>
                <w:lang w:val="en-GB"/>
              </w:rPr>
              <w:t xml:space="preserve"> </w:t>
            </w:r>
            <w:r w:rsidR="00B34FBD" w:rsidRPr="00CF65E7">
              <w:rPr>
                <w:b w:val="0"/>
                <w:bCs w:val="0"/>
                <w:szCs w:val="24"/>
                <w:lang w:val="en-GB"/>
              </w:rPr>
              <w:t>can operate</w:t>
            </w:r>
            <w:r w:rsidR="00634CA5" w:rsidRPr="00CF65E7">
              <w:rPr>
                <w:b w:val="0"/>
                <w:bCs w:val="0"/>
                <w:szCs w:val="24"/>
                <w:lang w:val="en-GB"/>
              </w:rPr>
              <w:t xml:space="preserve"> far from the coast of West Africa and target international shipping traffic. Deep Offshore pirate groups</w:t>
            </w:r>
            <w:r w:rsidR="00402FCD">
              <w:rPr>
                <w:b w:val="0"/>
                <w:bCs w:val="0"/>
                <w:szCs w:val="24"/>
                <w:lang w:val="en-GB"/>
              </w:rPr>
              <w:t xml:space="preserve"> </w:t>
            </w:r>
            <w:r w:rsidR="00634CA5" w:rsidRPr="00CF65E7">
              <w:rPr>
                <w:b w:val="0"/>
                <w:bCs w:val="0"/>
                <w:szCs w:val="24"/>
                <w:lang w:val="en-GB"/>
              </w:rPr>
              <w:t>have become increasingly more sophisticated as</w:t>
            </w:r>
            <w:r w:rsidR="00877453" w:rsidRPr="00CF65E7">
              <w:rPr>
                <w:b w:val="0"/>
                <w:bCs w:val="0"/>
                <w:szCs w:val="24"/>
                <w:lang w:val="en-GB"/>
              </w:rPr>
              <w:t>,</w:t>
            </w:r>
            <w:r w:rsidR="00634CA5" w:rsidRPr="00CF65E7">
              <w:rPr>
                <w:b w:val="0"/>
                <w:bCs w:val="0"/>
                <w:szCs w:val="24"/>
                <w:lang w:val="en-GB"/>
              </w:rPr>
              <w:t xml:space="preserve"> for example</w:t>
            </w:r>
            <w:r w:rsidR="00EF556F" w:rsidRPr="00CF65E7">
              <w:rPr>
                <w:b w:val="0"/>
                <w:bCs w:val="0"/>
                <w:szCs w:val="24"/>
                <w:lang w:val="en-GB"/>
              </w:rPr>
              <w:t>,</w:t>
            </w:r>
            <w:r w:rsidR="00634CA5" w:rsidRPr="00CF65E7">
              <w:rPr>
                <w:b w:val="0"/>
                <w:bCs w:val="0"/>
                <w:szCs w:val="24"/>
                <w:lang w:val="en-GB"/>
              </w:rPr>
              <w:t xml:space="preserve"> seen in their ability to take more hostages per attack. These groups have expanded their geographic reach further into the Gulf of Guinea</w:t>
            </w:r>
            <w:r w:rsidR="00877453" w:rsidRPr="00CF65E7">
              <w:rPr>
                <w:b w:val="0"/>
                <w:bCs w:val="0"/>
                <w:szCs w:val="24"/>
                <w:lang w:val="en-GB"/>
              </w:rPr>
              <w:t xml:space="preserve">, thereby changing the previous general picture of incidents mostly </w:t>
            </w:r>
            <w:r w:rsidR="00634CA5" w:rsidRPr="00CF65E7">
              <w:rPr>
                <w:b w:val="0"/>
                <w:bCs w:val="0"/>
                <w:szCs w:val="24"/>
                <w:lang w:val="en-GB"/>
              </w:rPr>
              <w:t xml:space="preserve">concentrated in Nigerian waters. The number of Deep Offshore pirate groups </w:t>
            </w:r>
            <w:proofErr w:type="gramStart"/>
            <w:r w:rsidR="00634CA5" w:rsidRPr="00CF65E7">
              <w:rPr>
                <w:b w:val="0"/>
                <w:bCs w:val="0"/>
                <w:szCs w:val="24"/>
                <w:lang w:val="en-GB"/>
              </w:rPr>
              <w:t>is estimated</w:t>
            </w:r>
            <w:proofErr w:type="gramEnd"/>
            <w:r w:rsidR="00634CA5" w:rsidRPr="00CF65E7">
              <w:rPr>
                <w:b w:val="0"/>
                <w:bCs w:val="0"/>
                <w:szCs w:val="24"/>
                <w:lang w:val="en-GB"/>
              </w:rPr>
              <w:t xml:space="preserve"> to be between four and six. </w:t>
            </w:r>
            <w:r w:rsidR="00634CA5" w:rsidRPr="00CF65E7">
              <w:rPr>
                <w:szCs w:val="24"/>
                <w:lang w:val="en-GB"/>
              </w:rPr>
              <w:t>(2) Coastal and Low-Reach Pirates operate up to 40nm from shore, primarily targeting local vessels</w:t>
            </w:r>
            <w:r w:rsidR="00634CA5" w:rsidRPr="00CF65E7">
              <w:rPr>
                <w:b w:val="0"/>
                <w:bCs w:val="0"/>
                <w:szCs w:val="24"/>
                <w:lang w:val="en-GB"/>
              </w:rPr>
              <w:t>. These groups usually operate close to their hideouts, or bases, onshore and have a limited operational range capacity. The targets are mainly fishing vessels operating along the coast, oil and gas support vessels and cargo vessels</w:t>
            </w:r>
            <w:r w:rsidR="00877453" w:rsidRPr="00CF65E7">
              <w:rPr>
                <w:b w:val="0"/>
                <w:bCs w:val="0"/>
                <w:szCs w:val="24"/>
                <w:lang w:val="en-GB"/>
              </w:rPr>
              <w:t>,</w:t>
            </w:r>
            <w:r w:rsidR="00634CA5" w:rsidRPr="00CF65E7">
              <w:rPr>
                <w:b w:val="0"/>
                <w:bCs w:val="0"/>
                <w:szCs w:val="24"/>
                <w:lang w:val="en-GB"/>
              </w:rPr>
              <w:t xml:space="preserve"> and tankers engaged in </w:t>
            </w:r>
            <w:proofErr w:type="spellStart"/>
            <w:r w:rsidR="009E65B9" w:rsidRPr="00CF65E7">
              <w:rPr>
                <w:b w:val="0"/>
                <w:bCs w:val="0"/>
                <w:szCs w:val="24"/>
                <w:lang w:val="en-GB"/>
              </w:rPr>
              <w:t>c</w:t>
            </w:r>
            <w:r w:rsidR="00634CA5" w:rsidRPr="00CF65E7">
              <w:rPr>
                <w:b w:val="0"/>
                <w:bCs w:val="0"/>
                <w:szCs w:val="24"/>
                <w:lang w:val="en-GB"/>
              </w:rPr>
              <w:t>abotage</w:t>
            </w:r>
            <w:proofErr w:type="spellEnd"/>
            <w:r w:rsidR="00634CA5" w:rsidRPr="00CF65E7">
              <w:rPr>
                <w:b w:val="0"/>
                <w:bCs w:val="0"/>
                <w:szCs w:val="24"/>
                <w:lang w:val="en-GB"/>
              </w:rPr>
              <w:t xml:space="preserve"> operations. Their modus operandi includes looting, </w:t>
            </w:r>
            <w:r w:rsidR="00B34FBD" w:rsidRPr="00CF65E7">
              <w:rPr>
                <w:b w:val="0"/>
                <w:bCs w:val="0"/>
                <w:szCs w:val="24"/>
                <w:lang w:val="en-GB"/>
              </w:rPr>
              <w:t>racketeering,</w:t>
            </w:r>
            <w:r w:rsidR="00634CA5" w:rsidRPr="00CF65E7">
              <w:rPr>
                <w:b w:val="0"/>
                <w:bCs w:val="0"/>
                <w:szCs w:val="24"/>
                <w:lang w:val="en-GB"/>
              </w:rPr>
              <w:t xml:space="preserve"> and kidnapping for ransom</w:t>
            </w:r>
            <w:r w:rsidR="00877453" w:rsidRPr="00CF65E7">
              <w:rPr>
                <w:b w:val="0"/>
                <w:bCs w:val="0"/>
                <w:szCs w:val="24"/>
                <w:lang w:val="en-GB"/>
              </w:rPr>
              <w:t xml:space="preserve"> and </w:t>
            </w:r>
            <w:proofErr w:type="gramStart"/>
            <w:r w:rsidR="00877453" w:rsidRPr="00CF65E7">
              <w:rPr>
                <w:b w:val="0"/>
                <w:bCs w:val="0"/>
                <w:szCs w:val="24"/>
                <w:lang w:val="en-GB"/>
              </w:rPr>
              <w:t>is</w:t>
            </w:r>
            <w:r w:rsidR="00634CA5" w:rsidRPr="00CF65E7">
              <w:rPr>
                <w:b w:val="0"/>
                <w:bCs w:val="0"/>
                <w:szCs w:val="24"/>
                <w:lang w:val="en-GB"/>
              </w:rPr>
              <w:t xml:space="preserve"> focused</w:t>
            </w:r>
            <w:proofErr w:type="gramEnd"/>
            <w:r w:rsidR="00634CA5" w:rsidRPr="00CF65E7">
              <w:rPr>
                <w:b w:val="0"/>
                <w:bCs w:val="0"/>
                <w:szCs w:val="24"/>
                <w:lang w:val="en-GB"/>
              </w:rPr>
              <w:t xml:space="preserve"> more on local crew than on foreign seafarers. </w:t>
            </w:r>
            <w:r w:rsidR="00634CA5" w:rsidRPr="00CF65E7">
              <w:rPr>
                <w:szCs w:val="24"/>
                <w:lang w:val="en-GB"/>
              </w:rPr>
              <w:t>(3</w:t>
            </w:r>
            <w:r w:rsidR="004B478E" w:rsidRPr="00CF65E7">
              <w:rPr>
                <w:szCs w:val="24"/>
                <w:lang w:val="en-GB"/>
              </w:rPr>
              <w:t xml:space="preserve">) </w:t>
            </w:r>
            <w:r w:rsidR="00634CA5" w:rsidRPr="00CF65E7">
              <w:rPr>
                <w:szCs w:val="24"/>
                <w:lang w:val="en-GB"/>
              </w:rPr>
              <w:t>Riverine Criminals are often referred to locally as ‘pirates’, though their criminal activity does not fall under the UNCLOS definition of piracy</w:t>
            </w:r>
            <w:r w:rsidR="00634CA5" w:rsidRPr="00CF65E7">
              <w:rPr>
                <w:b w:val="0"/>
                <w:bCs w:val="0"/>
                <w:szCs w:val="24"/>
                <w:lang w:val="en-GB"/>
              </w:rPr>
              <w:t xml:space="preserve"> as they operate in the waterways deep within the Niger Delta where they target local passenger vessels</w:t>
            </w:r>
            <w:r w:rsidR="00A54F03" w:rsidRPr="00CF65E7">
              <w:rPr>
                <w:b w:val="0"/>
                <w:bCs w:val="0"/>
                <w:szCs w:val="24"/>
                <w:lang w:val="en-GB"/>
              </w:rPr>
              <w:t xml:space="preserve"> and </w:t>
            </w:r>
            <w:r w:rsidR="00634CA5" w:rsidRPr="00CF65E7">
              <w:rPr>
                <w:b w:val="0"/>
                <w:bCs w:val="0"/>
                <w:szCs w:val="24"/>
                <w:lang w:val="en-GB"/>
              </w:rPr>
              <w:t xml:space="preserve">engage in other crimes. Some arrests of ‘pirates’ reported by Nigerian agencies and media are </w:t>
            </w:r>
            <w:r w:rsidR="00A54F03" w:rsidRPr="00CF65E7">
              <w:rPr>
                <w:b w:val="0"/>
                <w:bCs w:val="0"/>
                <w:szCs w:val="24"/>
                <w:lang w:val="en-GB"/>
              </w:rPr>
              <w:t xml:space="preserve">most </w:t>
            </w:r>
            <w:r w:rsidR="00634CA5" w:rsidRPr="00CF65E7">
              <w:rPr>
                <w:b w:val="0"/>
                <w:bCs w:val="0"/>
                <w:szCs w:val="24"/>
                <w:lang w:val="en-GB"/>
              </w:rPr>
              <w:t xml:space="preserve">likely of Riverine Criminals and illegal oil </w:t>
            </w:r>
            <w:proofErr w:type="spellStart"/>
            <w:r w:rsidR="00634CA5" w:rsidRPr="00CF65E7">
              <w:rPr>
                <w:b w:val="0"/>
                <w:bCs w:val="0"/>
                <w:szCs w:val="24"/>
                <w:lang w:val="en-GB"/>
              </w:rPr>
              <w:t>bunkerers</w:t>
            </w:r>
            <w:proofErr w:type="spellEnd"/>
            <w:r w:rsidR="00634CA5" w:rsidRPr="00CF65E7">
              <w:rPr>
                <w:b w:val="0"/>
                <w:bCs w:val="0"/>
                <w:szCs w:val="24"/>
                <w:lang w:val="en-GB"/>
              </w:rPr>
              <w:t xml:space="preserve"> arrested in the creeks of the Niger Delta. These groups pose a more immediate security threat to local populations in the Niger Delta region than to international vessels and their crews.</w:t>
            </w:r>
          </w:p>
          <w:p w:rsidR="00C4427F" w:rsidRPr="00CF65E7" w:rsidRDefault="00C4427F" w:rsidP="00B41265">
            <w:pPr>
              <w:contextualSpacing/>
              <w:rPr>
                <w:szCs w:val="24"/>
                <w:lang w:val="en-GB"/>
              </w:rPr>
            </w:pPr>
          </w:p>
          <w:p w:rsidR="00E67F64" w:rsidRPr="00CF65E7" w:rsidRDefault="00B41265" w:rsidP="00D6194F">
            <w:pPr>
              <w:contextualSpacing/>
              <w:rPr>
                <w:b w:val="0"/>
                <w:bCs w:val="0"/>
                <w:szCs w:val="24"/>
                <w:lang w:val="en-GB"/>
              </w:rPr>
            </w:pPr>
            <w:r w:rsidRPr="00CF65E7">
              <w:rPr>
                <w:b w:val="0"/>
                <w:bCs w:val="0"/>
                <w:szCs w:val="24"/>
                <w:lang w:val="en-GB"/>
              </w:rPr>
              <w:t xml:space="preserve">The region’s challenges </w:t>
            </w:r>
            <w:r w:rsidR="00A54F03" w:rsidRPr="00CF65E7">
              <w:rPr>
                <w:b w:val="0"/>
                <w:bCs w:val="0"/>
                <w:szCs w:val="24"/>
                <w:lang w:val="en-GB"/>
              </w:rPr>
              <w:t xml:space="preserve">are many and intertwined. </w:t>
            </w:r>
            <w:r w:rsidR="00A54F03" w:rsidRPr="00CF65E7">
              <w:rPr>
                <w:szCs w:val="24"/>
                <w:lang w:val="en-GB"/>
              </w:rPr>
              <w:t>W</w:t>
            </w:r>
            <w:r w:rsidRPr="00CF65E7">
              <w:rPr>
                <w:szCs w:val="24"/>
                <w:lang w:val="en-GB"/>
              </w:rPr>
              <w:t>idespread poverty</w:t>
            </w:r>
            <w:r w:rsidRPr="00CF65E7">
              <w:rPr>
                <w:b w:val="0"/>
                <w:bCs w:val="0"/>
                <w:szCs w:val="24"/>
                <w:lang w:val="en-GB"/>
              </w:rPr>
              <w:t xml:space="preserve"> </w:t>
            </w:r>
            <w:r w:rsidR="00A54F03" w:rsidRPr="00CF65E7">
              <w:rPr>
                <w:b w:val="0"/>
                <w:bCs w:val="0"/>
                <w:szCs w:val="24"/>
                <w:lang w:val="en-GB"/>
              </w:rPr>
              <w:t xml:space="preserve">constitutes a major issue </w:t>
            </w:r>
            <w:r w:rsidRPr="00CF65E7">
              <w:rPr>
                <w:b w:val="0"/>
                <w:bCs w:val="0"/>
                <w:szCs w:val="24"/>
                <w:lang w:val="en-GB"/>
              </w:rPr>
              <w:t>(70</w:t>
            </w:r>
            <w:r w:rsidR="00B34FBD" w:rsidRPr="00CF65E7">
              <w:rPr>
                <w:b w:val="0"/>
                <w:bCs w:val="0"/>
                <w:szCs w:val="24"/>
                <w:lang w:val="en-GB"/>
              </w:rPr>
              <w:t xml:space="preserve"> percent</w:t>
            </w:r>
            <w:r w:rsidRPr="00CF65E7">
              <w:rPr>
                <w:b w:val="0"/>
                <w:bCs w:val="0"/>
                <w:szCs w:val="24"/>
                <w:lang w:val="en-GB"/>
              </w:rPr>
              <w:t xml:space="preserve"> of the Niger Delta population of approximately 30 million people lives below the poverty line of </w:t>
            </w:r>
            <w:r w:rsidR="00B34FBD" w:rsidRPr="00CF65E7">
              <w:rPr>
                <w:b w:val="0"/>
                <w:bCs w:val="0"/>
                <w:szCs w:val="24"/>
                <w:lang w:val="en-GB"/>
              </w:rPr>
              <w:t xml:space="preserve">USD </w:t>
            </w:r>
            <w:r w:rsidRPr="00CF65E7">
              <w:rPr>
                <w:b w:val="0"/>
                <w:bCs w:val="0"/>
                <w:szCs w:val="24"/>
                <w:lang w:val="en-GB"/>
              </w:rPr>
              <w:t>1</w:t>
            </w:r>
            <w:r w:rsidR="00402FCD">
              <w:rPr>
                <w:b w:val="0"/>
                <w:bCs w:val="0"/>
                <w:szCs w:val="24"/>
                <w:lang w:val="en-GB"/>
              </w:rPr>
              <w:t>.90</w:t>
            </w:r>
            <w:r w:rsidRPr="00CF65E7">
              <w:rPr>
                <w:b w:val="0"/>
                <w:bCs w:val="0"/>
                <w:szCs w:val="24"/>
                <w:lang w:val="en-GB"/>
              </w:rPr>
              <w:t>/day)</w:t>
            </w:r>
            <w:r w:rsidR="002D0B4B" w:rsidRPr="00CF65E7">
              <w:rPr>
                <w:b w:val="0"/>
                <w:bCs w:val="0"/>
                <w:szCs w:val="24"/>
                <w:lang w:val="en-GB"/>
              </w:rPr>
              <w:t>.</w:t>
            </w:r>
            <w:r w:rsidRPr="00CF65E7">
              <w:rPr>
                <w:b w:val="0"/>
                <w:bCs w:val="0"/>
                <w:szCs w:val="24"/>
                <w:lang w:val="en-GB"/>
              </w:rPr>
              <w:t xml:space="preserve"> </w:t>
            </w:r>
            <w:r w:rsidR="002D0B4B" w:rsidRPr="00CF65E7">
              <w:rPr>
                <w:b w:val="0"/>
                <w:bCs w:val="0"/>
                <w:szCs w:val="24"/>
                <w:lang w:val="en-GB"/>
              </w:rPr>
              <w:t xml:space="preserve">In 2020, </w:t>
            </w:r>
            <w:r w:rsidR="00A54F03" w:rsidRPr="00CF65E7">
              <w:rPr>
                <w:b w:val="0"/>
                <w:bCs w:val="0"/>
                <w:szCs w:val="24"/>
                <w:lang w:val="en-GB"/>
              </w:rPr>
              <w:t>t</w:t>
            </w:r>
            <w:r w:rsidR="002D0B4B" w:rsidRPr="00CF65E7">
              <w:rPr>
                <w:b w:val="0"/>
                <w:bCs w:val="0"/>
                <w:szCs w:val="24"/>
                <w:lang w:val="en-GB"/>
              </w:rPr>
              <w:t>he Nigerian National Bureau of Statistics indicated that more than</w:t>
            </w:r>
            <w:r w:rsidR="002D0B4B" w:rsidRPr="00CF65E7">
              <w:rPr>
                <w:szCs w:val="24"/>
                <w:lang w:val="en-GB"/>
              </w:rPr>
              <w:t xml:space="preserve"> 33</w:t>
            </w:r>
            <w:r w:rsidR="00AE6164" w:rsidRPr="00CF65E7">
              <w:rPr>
                <w:szCs w:val="24"/>
                <w:lang w:val="en-GB"/>
              </w:rPr>
              <w:t xml:space="preserve"> per cent</w:t>
            </w:r>
            <w:r w:rsidR="002D0B4B" w:rsidRPr="00CF65E7">
              <w:rPr>
                <w:szCs w:val="24"/>
                <w:lang w:val="en-GB"/>
              </w:rPr>
              <w:t xml:space="preserve"> of the population is unemployed</w:t>
            </w:r>
            <w:r w:rsidR="002D0B4B" w:rsidRPr="00CF65E7">
              <w:rPr>
                <w:b w:val="0"/>
                <w:bCs w:val="0"/>
                <w:szCs w:val="24"/>
                <w:lang w:val="en-GB"/>
              </w:rPr>
              <w:t>.</w:t>
            </w:r>
            <w:r w:rsidR="00A54F03" w:rsidRPr="00CF65E7">
              <w:rPr>
                <w:b w:val="0"/>
                <w:bCs w:val="0"/>
                <w:szCs w:val="24"/>
                <w:lang w:val="en-GB"/>
              </w:rPr>
              <w:t xml:space="preserve"> </w:t>
            </w:r>
            <w:r w:rsidR="00E67F64" w:rsidRPr="00CF65E7">
              <w:rPr>
                <w:b w:val="0"/>
                <w:bCs w:val="0"/>
                <w:szCs w:val="24"/>
                <w:lang w:val="en-GB"/>
              </w:rPr>
              <w:t>At the same time, t</w:t>
            </w:r>
            <w:r w:rsidRPr="00CF65E7">
              <w:rPr>
                <w:b w:val="0"/>
                <w:bCs w:val="0"/>
                <w:szCs w:val="24"/>
                <w:lang w:val="en-GB"/>
              </w:rPr>
              <w:t xml:space="preserve">he </w:t>
            </w:r>
            <w:r w:rsidR="00AE6164" w:rsidRPr="00CF65E7">
              <w:rPr>
                <w:b w:val="0"/>
                <w:bCs w:val="0"/>
                <w:szCs w:val="24"/>
                <w:lang w:val="en-GB"/>
              </w:rPr>
              <w:t xml:space="preserve">Niger Delta is </w:t>
            </w:r>
            <w:r w:rsidRPr="00CF65E7">
              <w:rPr>
                <w:b w:val="0"/>
                <w:bCs w:val="0"/>
                <w:szCs w:val="24"/>
                <w:lang w:val="en-GB"/>
              </w:rPr>
              <w:t>one of the most polluted in the world.</w:t>
            </w:r>
            <w:r w:rsidR="00B34FBD" w:rsidRPr="00CF65E7">
              <w:rPr>
                <w:b w:val="0"/>
                <w:bCs w:val="0"/>
                <w:szCs w:val="24"/>
                <w:lang w:val="en-GB"/>
              </w:rPr>
              <w:t xml:space="preserve"> </w:t>
            </w:r>
            <w:r w:rsidR="0004502A" w:rsidRPr="00CF65E7">
              <w:rPr>
                <w:szCs w:val="24"/>
                <w:lang w:val="en-GB"/>
              </w:rPr>
              <w:t xml:space="preserve">Environmental degradation </w:t>
            </w:r>
            <w:r w:rsidR="00987E97" w:rsidRPr="00CF65E7">
              <w:rPr>
                <w:szCs w:val="24"/>
                <w:lang w:val="en-GB"/>
              </w:rPr>
              <w:t xml:space="preserve">related to oil pollution of the marine environment </w:t>
            </w:r>
            <w:r w:rsidR="00987E97" w:rsidRPr="00CF65E7">
              <w:rPr>
                <w:b w:val="0"/>
                <w:bCs w:val="0"/>
                <w:szCs w:val="24"/>
                <w:lang w:val="en-GB"/>
              </w:rPr>
              <w:t xml:space="preserve">has depleted the fishing and water resources that people have traditionally depended on for their livelihoods. </w:t>
            </w:r>
          </w:p>
          <w:p w:rsidR="00402FCD" w:rsidRDefault="00402FCD" w:rsidP="00D6194F">
            <w:pPr>
              <w:contextualSpacing/>
              <w:rPr>
                <w:b w:val="0"/>
                <w:bCs w:val="0"/>
                <w:szCs w:val="24"/>
                <w:lang w:val="en-GB"/>
              </w:rPr>
            </w:pPr>
          </w:p>
          <w:p w:rsidR="00E67F64" w:rsidRPr="00CF65E7" w:rsidRDefault="00987E97" w:rsidP="00D6194F">
            <w:pPr>
              <w:contextualSpacing/>
              <w:rPr>
                <w:b w:val="0"/>
                <w:bCs w:val="0"/>
                <w:szCs w:val="24"/>
                <w:lang w:val="en-GB"/>
              </w:rPr>
            </w:pPr>
            <w:r w:rsidRPr="00CF65E7">
              <w:rPr>
                <w:b w:val="0"/>
                <w:bCs w:val="0"/>
                <w:szCs w:val="24"/>
                <w:lang w:val="en-GB"/>
              </w:rPr>
              <w:t>This has led to a complex pattern of conflicts in the region since the late 1990s.</w:t>
            </w:r>
            <w:r w:rsidR="000C3301" w:rsidRPr="00CF65E7">
              <w:rPr>
                <w:lang w:val="en-GB"/>
              </w:rPr>
              <w:t xml:space="preserve"> </w:t>
            </w:r>
            <w:r w:rsidR="000C3301" w:rsidRPr="00CF65E7">
              <w:rPr>
                <w:b w:val="0"/>
                <w:bCs w:val="0"/>
                <w:szCs w:val="24"/>
                <w:lang w:val="en-GB"/>
              </w:rPr>
              <w:t>The</w:t>
            </w:r>
            <w:r w:rsidR="00E67F64" w:rsidRPr="00CF65E7">
              <w:rPr>
                <w:b w:val="0"/>
                <w:bCs w:val="0"/>
                <w:szCs w:val="24"/>
                <w:lang w:val="en-GB"/>
              </w:rPr>
              <w:t xml:space="preserve"> contrast of a</w:t>
            </w:r>
            <w:r w:rsidR="000C3301" w:rsidRPr="00CF65E7">
              <w:rPr>
                <w:b w:val="0"/>
                <w:bCs w:val="0"/>
                <w:szCs w:val="24"/>
                <w:lang w:val="en-GB"/>
              </w:rPr>
              <w:t xml:space="preserve"> high rate of poverty in the Niger Delta </w:t>
            </w:r>
            <w:r w:rsidR="00E67F64" w:rsidRPr="00CF65E7">
              <w:rPr>
                <w:b w:val="0"/>
                <w:bCs w:val="0"/>
                <w:szCs w:val="24"/>
                <w:lang w:val="en-GB"/>
              </w:rPr>
              <w:t>and simultaneously an</w:t>
            </w:r>
            <w:r w:rsidR="000C3301" w:rsidRPr="00CF65E7">
              <w:rPr>
                <w:b w:val="0"/>
                <w:bCs w:val="0"/>
                <w:szCs w:val="24"/>
                <w:lang w:val="en-GB"/>
              </w:rPr>
              <w:t xml:space="preserve"> enormous oil wealth </w:t>
            </w:r>
            <w:proofErr w:type="gramStart"/>
            <w:r w:rsidR="000C3301" w:rsidRPr="00CF65E7">
              <w:rPr>
                <w:b w:val="0"/>
                <w:bCs w:val="0"/>
                <w:szCs w:val="24"/>
                <w:lang w:val="en-GB"/>
              </w:rPr>
              <w:t>has been clearly depicted</w:t>
            </w:r>
            <w:proofErr w:type="gramEnd"/>
            <w:r w:rsidR="000C3301" w:rsidRPr="00CF65E7">
              <w:rPr>
                <w:b w:val="0"/>
                <w:bCs w:val="0"/>
                <w:szCs w:val="24"/>
                <w:lang w:val="en-GB"/>
              </w:rPr>
              <w:t xml:space="preserve"> in the 2015 United Nations’ Multi-Dimensional Poverty Index.</w:t>
            </w:r>
            <w:r w:rsidRPr="004B6805">
              <w:rPr>
                <w:rStyle w:val="FootnoteReference"/>
                <w:b w:val="0"/>
                <w:bCs w:val="0"/>
                <w:szCs w:val="24"/>
                <w:lang w:val="en-GB"/>
              </w:rPr>
              <w:footnoteReference w:id="26"/>
            </w:r>
            <w:r w:rsidR="00261DA1" w:rsidRPr="004B6805">
              <w:rPr>
                <w:b w:val="0"/>
                <w:bCs w:val="0"/>
                <w:szCs w:val="24"/>
                <w:lang w:val="en-GB"/>
              </w:rPr>
              <w:t xml:space="preserve"> </w:t>
            </w:r>
            <w:r w:rsidR="00261DA1" w:rsidRPr="00CF65E7">
              <w:rPr>
                <w:b w:val="0"/>
                <w:bCs w:val="0"/>
                <w:szCs w:val="24"/>
                <w:lang w:val="en-GB"/>
              </w:rPr>
              <w:t>This very juxtaposition was a major motivating factor for early militant groups operating in the region</w:t>
            </w:r>
            <w:r w:rsidR="00E67F64" w:rsidRPr="00CF65E7">
              <w:rPr>
                <w:b w:val="0"/>
                <w:bCs w:val="0"/>
                <w:szCs w:val="24"/>
                <w:lang w:val="en-GB"/>
              </w:rPr>
              <w:t>.</w:t>
            </w:r>
            <w:r w:rsidR="0014623D" w:rsidRPr="00CF65E7">
              <w:rPr>
                <w:b w:val="0"/>
                <w:bCs w:val="0"/>
                <w:szCs w:val="24"/>
                <w:lang w:val="en-GB"/>
              </w:rPr>
              <w:t xml:space="preserve"> </w:t>
            </w:r>
            <w:r w:rsidR="002C2E36" w:rsidRPr="00CF65E7">
              <w:rPr>
                <w:b w:val="0"/>
                <w:bCs w:val="0"/>
                <w:szCs w:val="24"/>
                <w:lang w:val="en-GB"/>
              </w:rPr>
              <w:t>In 2005</w:t>
            </w:r>
            <w:r w:rsidR="007A4310" w:rsidRPr="00CF65E7">
              <w:rPr>
                <w:b w:val="0"/>
                <w:bCs w:val="0"/>
                <w:szCs w:val="24"/>
                <w:lang w:val="en-GB"/>
              </w:rPr>
              <w:t>, t</w:t>
            </w:r>
            <w:r w:rsidR="00EE718B" w:rsidRPr="00CF65E7">
              <w:rPr>
                <w:b w:val="0"/>
                <w:bCs w:val="0"/>
                <w:szCs w:val="24"/>
                <w:lang w:val="en-GB"/>
              </w:rPr>
              <w:t>he politically mo</w:t>
            </w:r>
            <w:r w:rsidR="007A4310" w:rsidRPr="00CF65E7">
              <w:rPr>
                <w:b w:val="0"/>
                <w:bCs w:val="0"/>
                <w:szCs w:val="24"/>
                <w:lang w:val="en-GB"/>
              </w:rPr>
              <w:t xml:space="preserve">tivated </w:t>
            </w:r>
            <w:r w:rsidR="00B17C22" w:rsidRPr="00CF65E7">
              <w:rPr>
                <w:b w:val="0"/>
                <w:bCs w:val="0"/>
                <w:szCs w:val="24"/>
                <w:lang w:val="en-GB"/>
              </w:rPr>
              <w:t>Movement for the Emancipation of the Niger Delta (MEND</w:t>
            </w:r>
            <w:r w:rsidR="00AE6164" w:rsidRPr="00CF65E7">
              <w:rPr>
                <w:b w:val="0"/>
                <w:bCs w:val="0"/>
                <w:szCs w:val="24"/>
                <w:lang w:val="en-GB"/>
              </w:rPr>
              <w:t>)</w:t>
            </w:r>
            <w:r w:rsidR="007A4310" w:rsidRPr="00CF65E7">
              <w:rPr>
                <w:b w:val="0"/>
                <w:bCs w:val="0"/>
                <w:szCs w:val="24"/>
                <w:lang w:val="en-GB"/>
              </w:rPr>
              <w:t xml:space="preserve"> started </w:t>
            </w:r>
            <w:r w:rsidR="00EE718B" w:rsidRPr="00CF65E7">
              <w:rPr>
                <w:b w:val="0"/>
                <w:bCs w:val="0"/>
                <w:szCs w:val="24"/>
                <w:lang w:val="en-GB"/>
              </w:rPr>
              <w:t>staging attacks against oil and gas infrastructure</w:t>
            </w:r>
            <w:r w:rsidR="00682B1C" w:rsidRPr="00CF65E7">
              <w:rPr>
                <w:b w:val="0"/>
                <w:bCs w:val="0"/>
                <w:szCs w:val="24"/>
                <w:lang w:val="en-GB"/>
              </w:rPr>
              <w:t xml:space="preserve">. For years, early militant groups like MEND posed the main threat in the Gulf of Guinea. </w:t>
            </w:r>
            <w:r w:rsidR="00E67F64" w:rsidRPr="00CF65E7">
              <w:rPr>
                <w:b w:val="0"/>
                <w:bCs w:val="0"/>
                <w:szCs w:val="24"/>
                <w:lang w:val="en-GB"/>
              </w:rPr>
              <w:t>However</w:t>
            </w:r>
            <w:r w:rsidR="00682B1C" w:rsidRPr="00CF65E7">
              <w:rPr>
                <w:b w:val="0"/>
                <w:bCs w:val="0"/>
                <w:szCs w:val="24"/>
                <w:lang w:val="en-GB"/>
              </w:rPr>
              <w:t xml:space="preserve">, opportunistic criminal groups </w:t>
            </w:r>
            <w:r w:rsidR="00E67F64" w:rsidRPr="00CF65E7">
              <w:rPr>
                <w:b w:val="0"/>
                <w:bCs w:val="0"/>
                <w:szCs w:val="24"/>
                <w:lang w:val="en-GB"/>
              </w:rPr>
              <w:t xml:space="preserve">purely </w:t>
            </w:r>
            <w:r w:rsidR="00682B1C" w:rsidRPr="00CF65E7">
              <w:rPr>
                <w:b w:val="0"/>
                <w:bCs w:val="0"/>
                <w:szCs w:val="24"/>
                <w:lang w:val="en-GB"/>
              </w:rPr>
              <w:t xml:space="preserve">motivated by profit </w:t>
            </w:r>
            <w:r w:rsidR="00E67F64" w:rsidRPr="00CF65E7">
              <w:rPr>
                <w:b w:val="0"/>
                <w:bCs w:val="0"/>
                <w:szCs w:val="24"/>
                <w:lang w:val="en-GB"/>
              </w:rPr>
              <w:t xml:space="preserve">later </w:t>
            </w:r>
            <w:r w:rsidR="00682B1C" w:rsidRPr="00CF65E7">
              <w:rPr>
                <w:b w:val="0"/>
                <w:bCs w:val="0"/>
                <w:szCs w:val="24"/>
                <w:lang w:val="en-GB"/>
              </w:rPr>
              <w:t xml:space="preserve">took their place, attacking vessels across the Gulf of Guinea. </w:t>
            </w:r>
          </w:p>
          <w:p w:rsidR="00402FCD" w:rsidRDefault="00402FCD" w:rsidP="00D6194F">
            <w:pPr>
              <w:contextualSpacing/>
              <w:rPr>
                <w:b w:val="0"/>
                <w:bCs w:val="0"/>
                <w:szCs w:val="24"/>
                <w:lang w:val="en-GB"/>
              </w:rPr>
            </w:pPr>
          </w:p>
          <w:p w:rsidR="007C628A" w:rsidRPr="0008660B" w:rsidRDefault="00682B1C" w:rsidP="00D6194F">
            <w:pPr>
              <w:contextualSpacing/>
              <w:rPr>
                <w:b w:val="0"/>
                <w:bCs w:val="0"/>
                <w:szCs w:val="24"/>
                <w:lang w:val="en-GB"/>
              </w:rPr>
            </w:pPr>
            <w:r w:rsidRPr="00CF65E7">
              <w:rPr>
                <w:b w:val="0"/>
                <w:bCs w:val="0"/>
                <w:szCs w:val="24"/>
                <w:lang w:val="en-GB"/>
              </w:rPr>
              <w:t>Though ex-militants still influence contemporary piracy, the nature of the link between politically motivated militancy and piracy has changed significantly.</w:t>
            </w:r>
            <w:r w:rsidR="007A1B36" w:rsidRPr="004B6805">
              <w:rPr>
                <w:rStyle w:val="FootnoteReference"/>
                <w:b w:val="0"/>
                <w:bCs w:val="0"/>
                <w:szCs w:val="24"/>
                <w:lang w:val="en-GB"/>
              </w:rPr>
              <w:footnoteReference w:id="27"/>
            </w:r>
            <w:r w:rsidR="000A45B1" w:rsidRPr="004B6805">
              <w:rPr>
                <w:b w:val="0"/>
                <w:bCs w:val="0"/>
                <w:szCs w:val="24"/>
                <w:lang w:val="en-GB"/>
              </w:rPr>
              <w:t xml:space="preserve"> Pirate groups have displayed considerable improvements in both the degree of organi</w:t>
            </w:r>
            <w:r w:rsidR="00EF556F" w:rsidRPr="00CF65E7">
              <w:rPr>
                <w:b w:val="0"/>
                <w:bCs w:val="0"/>
                <w:szCs w:val="24"/>
                <w:lang w:val="en-GB"/>
              </w:rPr>
              <w:t>s</w:t>
            </w:r>
            <w:r w:rsidR="000A45B1" w:rsidRPr="00CF65E7">
              <w:rPr>
                <w:b w:val="0"/>
                <w:bCs w:val="0"/>
                <w:szCs w:val="24"/>
                <w:lang w:val="en-GB"/>
              </w:rPr>
              <w:t>ation and capability</w:t>
            </w:r>
            <w:r w:rsidR="00987325" w:rsidRPr="00CF65E7">
              <w:rPr>
                <w:b w:val="0"/>
                <w:bCs w:val="0"/>
                <w:szCs w:val="24"/>
                <w:lang w:val="en-GB"/>
              </w:rPr>
              <w:t>. This includes well-organised</w:t>
            </w:r>
            <w:r w:rsidR="005707F5" w:rsidRPr="00CF65E7">
              <w:rPr>
                <w:b w:val="0"/>
                <w:bCs w:val="0"/>
                <w:szCs w:val="24"/>
                <w:lang w:val="en-GB"/>
              </w:rPr>
              <w:t xml:space="preserve"> pirate hostage camps in border region</w:t>
            </w:r>
            <w:r w:rsidR="00E67F64" w:rsidRPr="00CF65E7">
              <w:rPr>
                <w:b w:val="0"/>
                <w:bCs w:val="0"/>
                <w:szCs w:val="24"/>
                <w:lang w:val="en-GB"/>
              </w:rPr>
              <w:t>s</w:t>
            </w:r>
            <w:r w:rsidR="005707F5" w:rsidRPr="00CF65E7">
              <w:rPr>
                <w:b w:val="0"/>
                <w:bCs w:val="0"/>
                <w:szCs w:val="24"/>
                <w:lang w:val="en-GB"/>
              </w:rPr>
              <w:t xml:space="preserve"> close to Cameroon, </w:t>
            </w:r>
            <w:r w:rsidR="002A7F9D" w:rsidRPr="00CF65E7">
              <w:rPr>
                <w:b w:val="0"/>
                <w:bCs w:val="0"/>
                <w:szCs w:val="24"/>
                <w:lang w:val="en-GB"/>
              </w:rPr>
              <w:t xml:space="preserve">a wider nautical range of attacks, and </w:t>
            </w:r>
            <w:r w:rsidR="005A0198" w:rsidRPr="00CF65E7">
              <w:rPr>
                <w:b w:val="0"/>
                <w:bCs w:val="0"/>
                <w:szCs w:val="24"/>
                <w:lang w:val="en-GB"/>
              </w:rPr>
              <w:t xml:space="preserve">a shift from almost exclusively </w:t>
            </w:r>
            <w:proofErr w:type="gramStart"/>
            <w:r w:rsidR="00402FCD" w:rsidRPr="00CF65E7">
              <w:rPr>
                <w:b w:val="0"/>
                <w:bCs w:val="0"/>
                <w:szCs w:val="24"/>
                <w:lang w:val="en-GB"/>
              </w:rPr>
              <w:t>night-time</w:t>
            </w:r>
            <w:proofErr w:type="gramEnd"/>
            <w:r w:rsidR="005A0198" w:rsidRPr="00CF65E7">
              <w:rPr>
                <w:b w:val="0"/>
                <w:bCs w:val="0"/>
                <w:szCs w:val="24"/>
                <w:lang w:val="en-GB"/>
              </w:rPr>
              <w:t xml:space="preserve"> attacks to roughly 50 per </w:t>
            </w:r>
            <w:r w:rsidR="00E67F64" w:rsidRPr="00CF65E7">
              <w:rPr>
                <w:b w:val="0"/>
                <w:bCs w:val="0"/>
                <w:szCs w:val="24"/>
                <w:lang w:val="en-GB"/>
              </w:rPr>
              <w:t xml:space="preserve">cent </w:t>
            </w:r>
            <w:r w:rsidR="005A0198" w:rsidRPr="00CF65E7">
              <w:rPr>
                <w:b w:val="0"/>
                <w:bCs w:val="0"/>
                <w:szCs w:val="24"/>
                <w:lang w:val="en-GB"/>
              </w:rPr>
              <w:t>of attacks taking pla</w:t>
            </w:r>
            <w:r w:rsidR="00661632" w:rsidRPr="00CF65E7">
              <w:rPr>
                <w:b w:val="0"/>
                <w:bCs w:val="0"/>
                <w:szCs w:val="24"/>
                <w:lang w:val="en-GB"/>
              </w:rPr>
              <w:t>ce during daytime.</w:t>
            </w:r>
            <w:r w:rsidR="00661632" w:rsidRPr="00CF65E7">
              <w:rPr>
                <w:rStyle w:val="FootnoteReference"/>
                <w:b w:val="0"/>
                <w:bCs w:val="0"/>
                <w:szCs w:val="24"/>
                <w:lang w:val="en-GB"/>
              </w:rPr>
              <w:t xml:space="preserve"> </w:t>
            </w:r>
            <w:r w:rsidR="00661632" w:rsidRPr="004B6805">
              <w:rPr>
                <w:rStyle w:val="FootnoteReference"/>
                <w:b w:val="0"/>
                <w:bCs w:val="0"/>
                <w:szCs w:val="24"/>
                <w:lang w:val="en-GB"/>
              </w:rPr>
              <w:footnoteReference w:id="28"/>
            </w:r>
            <w:r w:rsidR="007D44AE" w:rsidRPr="004B6805">
              <w:rPr>
                <w:b w:val="0"/>
                <w:bCs w:val="0"/>
                <w:szCs w:val="24"/>
                <w:lang w:val="en-GB"/>
              </w:rPr>
              <w:t xml:space="preserve"> </w:t>
            </w:r>
          </w:p>
          <w:p w:rsidR="00402FCD" w:rsidRDefault="00402FCD" w:rsidP="007D44AE">
            <w:pPr>
              <w:contextualSpacing/>
              <w:rPr>
                <w:b w:val="0"/>
                <w:bCs w:val="0"/>
                <w:szCs w:val="24"/>
                <w:lang w:val="en-GB"/>
              </w:rPr>
            </w:pPr>
          </w:p>
          <w:p w:rsidR="00402FCD" w:rsidRDefault="00D6194F" w:rsidP="007D44AE">
            <w:pPr>
              <w:contextualSpacing/>
              <w:rPr>
                <w:b w:val="0"/>
                <w:bCs w:val="0"/>
                <w:szCs w:val="24"/>
                <w:lang w:val="en-GB"/>
              </w:rPr>
            </w:pPr>
            <w:r w:rsidRPr="004B6805">
              <w:rPr>
                <w:b w:val="0"/>
                <w:bCs w:val="0"/>
                <w:szCs w:val="24"/>
                <w:lang w:val="en-GB"/>
              </w:rPr>
              <w:t>There has been</w:t>
            </w:r>
            <w:r w:rsidRPr="004B6805">
              <w:rPr>
                <w:lang w:val="en-GB"/>
              </w:rPr>
              <w:t xml:space="preserve"> </w:t>
            </w:r>
            <w:r w:rsidRPr="00CF65E7">
              <w:rPr>
                <w:b w:val="0"/>
                <w:bCs w:val="0"/>
                <w:szCs w:val="24"/>
                <w:lang w:val="en-GB"/>
              </w:rPr>
              <w:t>shift away from ‘petro piracy’ to ‘kidnap &amp; ransom piracy’ as a new piracy business model</w:t>
            </w:r>
            <w:r w:rsidR="007C628A" w:rsidRPr="00CF65E7">
              <w:rPr>
                <w:b w:val="0"/>
                <w:bCs w:val="0"/>
                <w:szCs w:val="24"/>
                <w:lang w:val="en-GB"/>
              </w:rPr>
              <w:t xml:space="preserve">. </w:t>
            </w:r>
            <w:r w:rsidR="007D44AE" w:rsidRPr="00CF65E7">
              <w:rPr>
                <w:b w:val="0"/>
                <w:bCs w:val="0"/>
                <w:szCs w:val="24"/>
                <w:lang w:val="en-GB"/>
              </w:rPr>
              <w:t xml:space="preserve">An increase in the value of ransom payments </w:t>
            </w:r>
            <w:proofErr w:type="gramStart"/>
            <w:r w:rsidR="007D44AE" w:rsidRPr="00CF65E7">
              <w:rPr>
                <w:b w:val="0"/>
                <w:bCs w:val="0"/>
                <w:szCs w:val="24"/>
                <w:lang w:val="en-GB"/>
              </w:rPr>
              <w:t>has also been observed</w:t>
            </w:r>
            <w:proofErr w:type="gramEnd"/>
            <w:r w:rsidR="007D44AE" w:rsidRPr="00CF65E7">
              <w:rPr>
                <w:b w:val="0"/>
                <w:bCs w:val="0"/>
                <w:szCs w:val="24"/>
                <w:lang w:val="en-GB"/>
              </w:rPr>
              <w:t xml:space="preserve"> in recent years. For example,</w:t>
            </w:r>
            <w:r w:rsidR="00851EF2" w:rsidRPr="00CF65E7">
              <w:rPr>
                <w:b w:val="0"/>
                <w:bCs w:val="0"/>
                <w:szCs w:val="24"/>
                <w:lang w:val="en-GB"/>
              </w:rPr>
              <w:t xml:space="preserve"> the initial demand for ransom for abducted crews was between</w:t>
            </w:r>
            <w:r w:rsidR="007D44AE" w:rsidRPr="00CF65E7">
              <w:rPr>
                <w:b w:val="0"/>
                <w:bCs w:val="0"/>
                <w:szCs w:val="24"/>
                <w:lang w:val="en-GB"/>
              </w:rPr>
              <w:t xml:space="preserve"> 20 and</w:t>
            </w:r>
            <w:r w:rsidR="00D45C7F" w:rsidRPr="00CF65E7">
              <w:rPr>
                <w:b w:val="0"/>
                <w:bCs w:val="0"/>
                <w:szCs w:val="24"/>
                <w:lang w:val="en-GB"/>
              </w:rPr>
              <w:t xml:space="preserve"> </w:t>
            </w:r>
            <w:r w:rsidR="007D44AE" w:rsidRPr="00CF65E7">
              <w:rPr>
                <w:b w:val="0"/>
                <w:bCs w:val="0"/>
                <w:szCs w:val="24"/>
                <w:lang w:val="en-GB"/>
              </w:rPr>
              <w:t>25 million Naira (</w:t>
            </w:r>
            <w:r w:rsidR="00D45C7F" w:rsidRPr="00CF65E7">
              <w:rPr>
                <w:b w:val="0"/>
                <w:bCs w:val="0"/>
                <w:szCs w:val="24"/>
                <w:lang w:val="en-GB"/>
              </w:rPr>
              <w:t xml:space="preserve">USD </w:t>
            </w:r>
            <w:r w:rsidR="007D44AE" w:rsidRPr="00CF65E7">
              <w:rPr>
                <w:b w:val="0"/>
                <w:bCs w:val="0"/>
                <w:szCs w:val="24"/>
                <w:lang w:val="en-GB"/>
              </w:rPr>
              <w:t>100,000-150,000)</w:t>
            </w:r>
            <w:r w:rsidR="00851EF2" w:rsidRPr="00CF65E7">
              <w:rPr>
                <w:b w:val="0"/>
                <w:bCs w:val="0"/>
                <w:szCs w:val="24"/>
                <w:lang w:val="en-GB"/>
              </w:rPr>
              <w:t xml:space="preserve"> in 2008</w:t>
            </w:r>
            <w:r w:rsidR="00D45C7F" w:rsidRPr="00CF65E7">
              <w:rPr>
                <w:b w:val="0"/>
                <w:bCs w:val="0"/>
                <w:szCs w:val="24"/>
                <w:lang w:val="en-GB"/>
              </w:rPr>
              <w:t xml:space="preserve">, and </w:t>
            </w:r>
            <w:r w:rsidR="007D44AE" w:rsidRPr="00CF65E7">
              <w:rPr>
                <w:b w:val="0"/>
                <w:bCs w:val="0"/>
                <w:szCs w:val="24"/>
                <w:lang w:val="en-GB"/>
              </w:rPr>
              <w:t>the final agreement was around five to six million Naira (</w:t>
            </w:r>
            <w:r w:rsidR="00D45C7F" w:rsidRPr="00CF65E7">
              <w:rPr>
                <w:b w:val="0"/>
                <w:bCs w:val="0"/>
                <w:szCs w:val="24"/>
                <w:lang w:val="en-GB"/>
              </w:rPr>
              <w:t xml:space="preserve">USD </w:t>
            </w:r>
            <w:r w:rsidR="007D44AE" w:rsidRPr="00CF65E7">
              <w:rPr>
                <w:b w:val="0"/>
                <w:bCs w:val="0"/>
                <w:szCs w:val="24"/>
                <w:lang w:val="en-GB"/>
              </w:rPr>
              <w:t xml:space="preserve">25,000). </w:t>
            </w:r>
          </w:p>
          <w:p w:rsidR="00402FCD" w:rsidRDefault="00402FCD" w:rsidP="007D44AE">
            <w:pPr>
              <w:contextualSpacing/>
              <w:rPr>
                <w:b w:val="0"/>
                <w:bCs w:val="0"/>
                <w:szCs w:val="24"/>
                <w:lang w:val="en-GB"/>
              </w:rPr>
            </w:pPr>
          </w:p>
          <w:p w:rsidR="009108FC" w:rsidRPr="004B6805" w:rsidRDefault="007D44AE" w:rsidP="007D44AE">
            <w:pPr>
              <w:contextualSpacing/>
              <w:rPr>
                <w:b w:val="0"/>
                <w:bCs w:val="0"/>
                <w:szCs w:val="24"/>
                <w:lang w:val="en-GB"/>
              </w:rPr>
            </w:pPr>
            <w:r w:rsidRPr="00CF65E7">
              <w:rPr>
                <w:b w:val="0"/>
                <w:bCs w:val="0"/>
                <w:szCs w:val="24"/>
                <w:lang w:val="en-GB"/>
              </w:rPr>
              <w:t xml:space="preserve">In 2016, the agreed-upon figure rose </w:t>
            </w:r>
            <w:r w:rsidR="002A4E34" w:rsidRPr="00CF65E7">
              <w:rPr>
                <w:b w:val="0"/>
                <w:bCs w:val="0"/>
                <w:szCs w:val="24"/>
                <w:lang w:val="en-GB"/>
              </w:rPr>
              <w:t>five</w:t>
            </w:r>
            <w:r w:rsidR="00D45C7F" w:rsidRPr="00CF65E7">
              <w:rPr>
                <w:b w:val="0"/>
                <w:bCs w:val="0"/>
                <w:szCs w:val="24"/>
                <w:lang w:val="en-GB"/>
              </w:rPr>
              <w:t xml:space="preserve">-fold </w:t>
            </w:r>
            <w:r w:rsidR="002A4E34" w:rsidRPr="00CF65E7">
              <w:rPr>
                <w:b w:val="0"/>
                <w:bCs w:val="0"/>
                <w:szCs w:val="24"/>
                <w:lang w:val="en-GB"/>
              </w:rPr>
              <w:t xml:space="preserve">to USD </w:t>
            </w:r>
            <w:r w:rsidRPr="00CF65E7">
              <w:rPr>
                <w:b w:val="0"/>
                <w:bCs w:val="0"/>
                <w:szCs w:val="24"/>
                <w:lang w:val="en-GB"/>
              </w:rPr>
              <w:t xml:space="preserve">125,000-150,000 for one group of hostages. </w:t>
            </w:r>
            <w:r w:rsidR="00851EF2" w:rsidRPr="00CF65E7">
              <w:rPr>
                <w:b w:val="0"/>
                <w:bCs w:val="0"/>
                <w:szCs w:val="24"/>
                <w:lang w:val="en-GB"/>
              </w:rPr>
              <w:t xml:space="preserve">Continuing this trend, ransom rates have as of 2020 increased to a level of </w:t>
            </w:r>
            <w:r w:rsidRPr="00CF65E7">
              <w:rPr>
                <w:b w:val="0"/>
                <w:bCs w:val="0"/>
                <w:szCs w:val="24"/>
                <w:lang w:val="en-GB"/>
              </w:rPr>
              <w:t xml:space="preserve">between </w:t>
            </w:r>
            <w:r w:rsidR="00851EF2" w:rsidRPr="00CF65E7">
              <w:rPr>
                <w:b w:val="0"/>
                <w:bCs w:val="0"/>
                <w:szCs w:val="24"/>
                <w:lang w:val="en-GB"/>
              </w:rPr>
              <w:t>USD</w:t>
            </w:r>
            <w:r w:rsidRPr="00CF65E7">
              <w:rPr>
                <w:b w:val="0"/>
                <w:bCs w:val="0"/>
                <w:szCs w:val="24"/>
                <w:lang w:val="en-GB"/>
              </w:rPr>
              <w:t>250</w:t>
            </w:r>
            <w:proofErr w:type="gramStart"/>
            <w:r w:rsidRPr="00CF65E7">
              <w:rPr>
                <w:b w:val="0"/>
                <w:bCs w:val="0"/>
                <w:szCs w:val="24"/>
                <w:lang w:val="en-GB"/>
              </w:rPr>
              <w:t>,000</w:t>
            </w:r>
            <w:proofErr w:type="gramEnd"/>
            <w:r w:rsidRPr="00CF65E7">
              <w:rPr>
                <w:b w:val="0"/>
                <w:bCs w:val="0"/>
                <w:szCs w:val="24"/>
                <w:lang w:val="en-GB"/>
              </w:rPr>
              <w:t xml:space="preserve">-300,000 per group. With this increase, there has also been a shift </w:t>
            </w:r>
            <w:r w:rsidR="005C6598" w:rsidRPr="00CF65E7">
              <w:rPr>
                <w:b w:val="0"/>
                <w:bCs w:val="0"/>
                <w:szCs w:val="24"/>
                <w:lang w:val="en-GB"/>
              </w:rPr>
              <w:t xml:space="preserve">from </w:t>
            </w:r>
            <w:r w:rsidRPr="00CF65E7">
              <w:rPr>
                <w:b w:val="0"/>
                <w:bCs w:val="0"/>
                <w:szCs w:val="24"/>
                <w:lang w:val="en-GB"/>
              </w:rPr>
              <w:t xml:space="preserve">ransom </w:t>
            </w:r>
            <w:proofErr w:type="gramStart"/>
            <w:r w:rsidRPr="00CF65E7">
              <w:rPr>
                <w:b w:val="0"/>
                <w:bCs w:val="0"/>
                <w:szCs w:val="24"/>
                <w:lang w:val="en-GB"/>
              </w:rPr>
              <w:t>being paid</w:t>
            </w:r>
            <w:proofErr w:type="gramEnd"/>
            <w:r w:rsidRPr="00CF65E7">
              <w:rPr>
                <w:b w:val="0"/>
                <w:bCs w:val="0"/>
                <w:szCs w:val="24"/>
                <w:lang w:val="en-GB"/>
              </w:rPr>
              <w:t xml:space="preserve"> in Nigerian Naira to ransom paid in US dollars</w:t>
            </w:r>
            <w:r w:rsidR="009B2865" w:rsidRPr="00CF65E7">
              <w:rPr>
                <w:b w:val="0"/>
                <w:bCs w:val="0"/>
                <w:szCs w:val="24"/>
                <w:lang w:val="en-GB"/>
              </w:rPr>
              <w:t>.</w:t>
            </w:r>
            <w:r w:rsidR="00D85C8A" w:rsidRPr="00CF65E7">
              <w:rPr>
                <w:b w:val="0"/>
                <w:bCs w:val="0"/>
                <w:szCs w:val="24"/>
                <w:lang w:val="en-GB"/>
              </w:rPr>
              <w:t xml:space="preserve"> </w:t>
            </w:r>
            <w:r w:rsidR="00AC4A71" w:rsidRPr="00CF65E7">
              <w:rPr>
                <w:b w:val="0"/>
                <w:bCs w:val="0"/>
                <w:szCs w:val="24"/>
                <w:lang w:val="en-GB"/>
              </w:rPr>
              <w:t>Niger Delta-based pirate groups</w:t>
            </w:r>
            <w:r w:rsidR="005C6598" w:rsidRPr="00CF65E7">
              <w:rPr>
                <w:b w:val="0"/>
                <w:bCs w:val="0"/>
                <w:szCs w:val="24"/>
                <w:lang w:val="en-GB"/>
              </w:rPr>
              <w:t>’</w:t>
            </w:r>
            <w:r w:rsidR="00AC4A71" w:rsidRPr="00CF65E7">
              <w:rPr>
                <w:b w:val="0"/>
                <w:bCs w:val="0"/>
                <w:szCs w:val="24"/>
                <w:lang w:val="en-GB"/>
              </w:rPr>
              <w:t xml:space="preserve"> </w:t>
            </w:r>
            <w:r w:rsidR="007705E1" w:rsidRPr="00CF65E7">
              <w:rPr>
                <w:b w:val="0"/>
                <w:bCs w:val="0"/>
                <w:szCs w:val="24"/>
                <w:lang w:val="en-GB"/>
              </w:rPr>
              <w:t xml:space="preserve">illicit gains amounted to </w:t>
            </w:r>
            <w:r w:rsidR="00AC4A71" w:rsidRPr="00CF65E7">
              <w:rPr>
                <w:b w:val="0"/>
                <w:bCs w:val="0"/>
                <w:szCs w:val="24"/>
                <w:lang w:val="en-GB"/>
              </w:rPr>
              <w:t>roughly USD 4 million in ransom payments in 2020 alone</w:t>
            </w:r>
            <w:r w:rsidR="00495431" w:rsidRPr="00CF65E7">
              <w:rPr>
                <w:b w:val="0"/>
                <w:bCs w:val="0"/>
                <w:szCs w:val="24"/>
                <w:lang w:val="en-GB"/>
              </w:rPr>
              <w:t>.</w:t>
            </w:r>
            <w:r w:rsidR="00B71128" w:rsidRPr="00CF65E7">
              <w:rPr>
                <w:b w:val="0"/>
                <w:bCs w:val="0"/>
                <w:szCs w:val="24"/>
                <w:lang w:val="en-GB"/>
              </w:rPr>
              <w:t xml:space="preserve"> Between 2016 and 2021,</w:t>
            </w:r>
            <w:r w:rsidR="00495431" w:rsidRPr="00CF65E7">
              <w:rPr>
                <w:b w:val="0"/>
                <w:bCs w:val="0"/>
                <w:szCs w:val="24"/>
                <w:lang w:val="en-GB"/>
              </w:rPr>
              <w:t xml:space="preserve"> </w:t>
            </w:r>
            <w:r w:rsidR="00B71128" w:rsidRPr="00CF65E7">
              <w:rPr>
                <w:b w:val="0"/>
                <w:bCs w:val="0"/>
                <w:szCs w:val="24"/>
                <w:lang w:val="en-GB"/>
              </w:rPr>
              <w:t>h</w:t>
            </w:r>
            <w:r w:rsidR="00495431" w:rsidRPr="00CF65E7">
              <w:rPr>
                <w:b w:val="0"/>
                <w:bCs w:val="0"/>
                <w:szCs w:val="24"/>
                <w:lang w:val="en-GB"/>
              </w:rPr>
              <w:t xml:space="preserve">ostage for ransom </w:t>
            </w:r>
            <w:r w:rsidR="00D6266B" w:rsidRPr="00CF65E7">
              <w:rPr>
                <w:b w:val="0"/>
                <w:bCs w:val="0"/>
                <w:szCs w:val="24"/>
                <w:lang w:val="en-GB"/>
              </w:rPr>
              <w:t xml:space="preserve">has </w:t>
            </w:r>
            <w:r w:rsidR="00C72793" w:rsidRPr="00CF65E7">
              <w:rPr>
                <w:b w:val="0"/>
                <w:bCs w:val="0"/>
                <w:szCs w:val="24"/>
                <w:lang w:val="en-GB"/>
              </w:rPr>
              <w:t>affect</w:t>
            </w:r>
            <w:r w:rsidR="00D6266B" w:rsidRPr="00CF65E7">
              <w:rPr>
                <w:b w:val="0"/>
                <w:bCs w:val="0"/>
                <w:szCs w:val="24"/>
                <w:lang w:val="en-GB"/>
              </w:rPr>
              <w:t>ed</w:t>
            </w:r>
            <w:r w:rsidR="00495431" w:rsidRPr="00CF65E7">
              <w:rPr>
                <w:b w:val="0"/>
                <w:bCs w:val="0"/>
                <w:szCs w:val="24"/>
                <w:lang w:val="en-GB"/>
              </w:rPr>
              <w:t xml:space="preserve"> markedly more non-Nigerians</w:t>
            </w:r>
            <w:r w:rsidR="00D6266B" w:rsidRPr="00CF65E7">
              <w:rPr>
                <w:b w:val="0"/>
                <w:bCs w:val="0"/>
                <w:szCs w:val="24"/>
                <w:lang w:val="en-GB"/>
              </w:rPr>
              <w:t xml:space="preserve"> year </w:t>
            </w:r>
            <w:r w:rsidR="005C6598" w:rsidRPr="00CF65E7">
              <w:rPr>
                <w:b w:val="0"/>
                <w:bCs w:val="0"/>
                <w:szCs w:val="24"/>
                <w:lang w:val="en-GB"/>
              </w:rPr>
              <w:t xml:space="preserve">after </w:t>
            </w:r>
            <w:r w:rsidR="00D6266B" w:rsidRPr="00CF65E7">
              <w:rPr>
                <w:b w:val="0"/>
                <w:bCs w:val="0"/>
                <w:szCs w:val="24"/>
                <w:lang w:val="en-GB"/>
              </w:rPr>
              <w:t>year</w:t>
            </w:r>
            <w:r w:rsidR="00776377" w:rsidRPr="00CF65E7">
              <w:rPr>
                <w:b w:val="0"/>
                <w:bCs w:val="0"/>
                <w:szCs w:val="24"/>
                <w:lang w:val="en-GB"/>
              </w:rPr>
              <w:t>.</w:t>
            </w:r>
            <w:r w:rsidR="009B2865" w:rsidRPr="004B6805">
              <w:rPr>
                <w:rStyle w:val="FootnoteReference"/>
                <w:b w:val="0"/>
                <w:bCs w:val="0"/>
                <w:szCs w:val="24"/>
                <w:lang w:val="en-GB"/>
              </w:rPr>
              <w:footnoteReference w:id="29"/>
            </w:r>
            <w:r w:rsidR="00D85C8A" w:rsidRPr="004B6805">
              <w:rPr>
                <w:b w:val="0"/>
                <w:bCs w:val="0"/>
                <w:szCs w:val="24"/>
                <w:lang w:val="en-GB"/>
              </w:rPr>
              <w:t xml:space="preserve"> </w:t>
            </w:r>
          </w:p>
          <w:p w:rsidR="002C2E36" w:rsidRPr="00CF65E7" w:rsidRDefault="002C2E36" w:rsidP="00B41265">
            <w:pPr>
              <w:contextualSpacing/>
              <w:rPr>
                <w:szCs w:val="24"/>
                <w:lang w:val="en-GB"/>
              </w:rPr>
            </w:pPr>
          </w:p>
          <w:p w:rsidR="00DE5C1D" w:rsidRPr="004B6805" w:rsidRDefault="00720FF5" w:rsidP="00B41265">
            <w:pPr>
              <w:contextualSpacing/>
              <w:rPr>
                <w:b w:val="0"/>
                <w:bCs w:val="0"/>
                <w:szCs w:val="24"/>
                <w:lang w:val="en-GB"/>
              </w:rPr>
            </w:pPr>
            <w:r w:rsidRPr="00CF65E7">
              <w:rPr>
                <w:szCs w:val="24"/>
                <w:lang w:val="en-GB"/>
              </w:rPr>
              <w:t>Corruption and collusion are enabling factors</w:t>
            </w:r>
            <w:r w:rsidRPr="00CF65E7">
              <w:rPr>
                <w:b w:val="0"/>
                <w:bCs w:val="0"/>
                <w:szCs w:val="24"/>
                <w:lang w:val="en-GB"/>
              </w:rPr>
              <w:t xml:space="preserve"> in the commission of a range of organi</w:t>
            </w:r>
            <w:r w:rsidR="00EF556F" w:rsidRPr="00CF65E7">
              <w:rPr>
                <w:b w:val="0"/>
                <w:bCs w:val="0"/>
                <w:szCs w:val="24"/>
                <w:lang w:val="en-GB"/>
              </w:rPr>
              <w:t>s</w:t>
            </w:r>
            <w:r w:rsidRPr="00CF65E7">
              <w:rPr>
                <w:b w:val="0"/>
                <w:bCs w:val="0"/>
                <w:szCs w:val="24"/>
                <w:lang w:val="en-GB"/>
              </w:rPr>
              <w:t>ed crime activities, including piracy and the oil theft business, particularly for top-level actors such as ex-militants, sponsors, and protectors.</w:t>
            </w:r>
            <w:r w:rsidR="000A1267" w:rsidRPr="00CF65E7">
              <w:rPr>
                <w:b w:val="0"/>
                <w:bCs w:val="0"/>
                <w:szCs w:val="24"/>
                <w:lang w:val="en-GB"/>
              </w:rPr>
              <w:t xml:space="preserve"> </w:t>
            </w:r>
            <w:r w:rsidR="005057C5" w:rsidRPr="00CF65E7">
              <w:rPr>
                <w:szCs w:val="24"/>
                <w:lang w:val="en-GB"/>
              </w:rPr>
              <w:t>Corruption</w:t>
            </w:r>
            <w:r w:rsidR="005057C5" w:rsidRPr="00CF65E7">
              <w:rPr>
                <w:b w:val="0"/>
                <w:bCs w:val="0"/>
                <w:szCs w:val="24"/>
                <w:lang w:val="en-GB"/>
              </w:rPr>
              <w:t xml:space="preserve"> and the </w:t>
            </w:r>
            <w:r w:rsidR="00444FD1" w:rsidRPr="00CF65E7">
              <w:rPr>
                <w:szCs w:val="24"/>
                <w:lang w:val="en-GB"/>
              </w:rPr>
              <w:t xml:space="preserve">structure of pirate groups </w:t>
            </w:r>
            <w:r w:rsidR="00444FD1" w:rsidRPr="00CF65E7">
              <w:rPr>
                <w:b w:val="0"/>
                <w:bCs w:val="0"/>
                <w:szCs w:val="24"/>
                <w:lang w:val="en-GB"/>
              </w:rPr>
              <w:t xml:space="preserve">are </w:t>
            </w:r>
            <w:r w:rsidR="00931235" w:rsidRPr="00CF65E7">
              <w:rPr>
                <w:b w:val="0"/>
                <w:bCs w:val="0"/>
                <w:szCs w:val="24"/>
                <w:lang w:val="en-GB"/>
              </w:rPr>
              <w:t>two side</w:t>
            </w:r>
            <w:r w:rsidR="005C6598" w:rsidRPr="00CF65E7">
              <w:rPr>
                <w:b w:val="0"/>
                <w:bCs w:val="0"/>
                <w:szCs w:val="24"/>
                <w:lang w:val="en-GB"/>
              </w:rPr>
              <w:t>s</w:t>
            </w:r>
            <w:r w:rsidR="00931235" w:rsidRPr="00CF65E7">
              <w:rPr>
                <w:b w:val="0"/>
                <w:bCs w:val="0"/>
                <w:szCs w:val="24"/>
                <w:lang w:val="en-GB"/>
              </w:rPr>
              <w:t xml:space="preserve"> of the </w:t>
            </w:r>
            <w:r w:rsidR="005C6598" w:rsidRPr="00CF65E7">
              <w:rPr>
                <w:b w:val="0"/>
                <w:bCs w:val="0"/>
                <w:szCs w:val="24"/>
                <w:lang w:val="en-GB"/>
              </w:rPr>
              <w:t xml:space="preserve">same </w:t>
            </w:r>
            <w:r w:rsidR="00931235" w:rsidRPr="00CF65E7">
              <w:rPr>
                <w:b w:val="0"/>
                <w:bCs w:val="0"/>
                <w:szCs w:val="24"/>
                <w:lang w:val="en-GB"/>
              </w:rPr>
              <w:t>illicit coin.</w:t>
            </w:r>
            <w:r w:rsidR="00F26A70" w:rsidRPr="00CF65E7">
              <w:rPr>
                <w:lang w:val="en-GB"/>
              </w:rPr>
              <w:t xml:space="preserve"> </w:t>
            </w:r>
            <w:r w:rsidR="00F26A70" w:rsidRPr="00CF65E7">
              <w:rPr>
                <w:szCs w:val="24"/>
                <w:lang w:val="en-GB"/>
              </w:rPr>
              <w:t>Kingpins and Sponsors</w:t>
            </w:r>
            <w:r w:rsidR="00F26A70" w:rsidRPr="00CF65E7">
              <w:rPr>
                <w:b w:val="0"/>
                <w:bCs w:val="0"/>
                <w:szCs w:val="24"/>
                <w:lang w:val="en-GB"/>
              </w:rPr>
              <w:t xml:space="preserve"> are responsible for </w:t>
            </w:r>
            <w:r w:rsidR="00F26A70" w:rsidRPr="00CF65E7">
              <w:rPr>
                <w:szCs w:val="24"/>
                <w:lang w:val="en-GB"/>
              </w:rPr>
              <w:t>organi</w:t>
            </w:r>
            <w:r w:rsidR="00EF556F" w:rsidRPr="00CF65E7">
              <w:rPr>
                <w:szCs w:val="24"/>
                <w:lang w:val="en-GB"/>
              </w:rPr>
              <w:t>s</w:t>
            </w:r>
            <w:r w:rsidR="00F26A70" w:rsidRPr="00CF65E7">
              <w:rPr>
                <w:szCs w:val="24"/>
                <w:lang w:val="en-GB"/>
              </w:rPr>
              <w:t xml:space="preserve">ing </w:t>
            </w:r>
            <w:r w:rsidR="00F26A70" w:rsidRPr="00CF65E7">
              <w:rPr>
                <w:b w:val="0"/>
                <w:bCs w:val="0"/>
                <w:szCs w:val="24"/>
                <w:lang w:val="en-GB"/>
              </w:rPr>
              <w:t xml:space="preserve">and providing the </w:t>
            </w:r>
            <w:r w:rsidR="00F26A70" w:rsidRPr="00CF65E7">
              <w:rPr>
                <w:szCs w:val="24"/>
                <w:lang w:val="en-GB"/>
              </w:rPr>
              <w:t>financial support</w:t>
            </w:r>
            <w:r w:rsidR="00F26A70" w:rsidRPr="00CF65E7">
              <w:rPr>
                <w:b w:val="0"/>
                <w:bCs w:val="0"/>
                <w:szCs w:val="24"/>
                <w:lang w:val="en-GB"/>
              </w:rPr>
              <w:t xml:space="preserve"> to launch piracy attacks. Actors at this level may include high-level ex-militants</w:t>
            </w:r>
            <w:r w:rsidR="005C6598" w:rsidRPr="00CF65E7">
              <w:rPr>
                <w:b w:val="0"/>
                <w:bCs w:val="0"/>
                <w:szCs w:val="24"/>
                <w:lang w:val="en-GB"/>
              </w:rPr>
              <w:t>,</w:t>
            </w:r>
            <w:r w:rsidR="00F26A70" w:rsidRPr="00CF65E7">
              <w:rPr>
                <w:b w:val="0"/>
                <w:bCs w:val="0"/>
                <w:szCs w:val="24"/>
                <w:lang w:val="en-GB"/>
              </w:rPr>
              <w:t xml:space="preserve"> who help facilitat</w:t>
            </w:r>
            <w:r w:rsidR="005C6598" w:rsidRPr="00CF65E7">
              <w:rPr>
                <w:b w:val="0"/>
                <w:bCs w:val="0"/>
                <w:szCs w:val="24"/>
                <w:lang w:val="en-GB"/>
              </w:rPr>
              <w:t>ing</w:t>
            </w:r>
            <w:r w:rsidR="00F26A70" w:rsidRPr="00CF65E7">
              <w:rPr>
                <w:b w:val="0"/>
                <w:bCs w:val="0"/>
                <w:szCs w:val="24"/>
                <w:lang w:val="en-GB"/>
              </w:rPr>
              <w:t xml:space="preserve"> incidents of piracy</w:t>
            </w:r>
            <w:r w:rsidR="005C6598" w:rsidRPr="00CF65E7">
              <w:rPr>
                <w:b w:val="0"/>
                <w:bCs w:val="0"/>
                <w:szCs w:val="24"/>
                <w:lang w:val="en-GB"/>
              </w:rPr>
              <w:t xml:space="preserve"> - </w:t>
            </w:r>
            <w:r w:rsidR="00F26A70" w:rsidRPr="00CF65E7">
              <w:rPr>
                <w:b w:val="0"/>
                <w:bCs w:val="0"/>
                <w:szCs w:val="24"/>
                <w:lang w:val="en-GB"/>
              </w:rPr>
              <w:t>for example by making funds available for initial investments (</w:t>
            </w:r>
            <w:r w:rsidR="00F26A70" w:rsidRPr="00CF65E7">
              <w:rPr>
                <w:szCs w:val="24"/>
                <w:lang w:val="en-GB"/>
              </w:rPr>
              <w:t>equipment, fuel, weapons,</w:t>
            </w:r>
            <w:r w:rsidR="00F26A70" w:rsidRPr="00CF65E7">
              <w:rPr>
                <w:b w:val="0"/>
                <w:bCs w:val="0"/>
                <w:szCs w:val="24"/>
                <w:lang w:val="en-GB"/>
              </w:rPr>
              <w:t xml:space="preserve"> etc.). Actors at this level are likely also critical in providing </w:t>
            </w:r>
            <w:r w:rsidR="00F26A70" w:rsidRPr="00CF65E7">
              <w:rPr>
                <w:szCs w:val="24"/>
                <w:lang w:val="en-GB"/>
              </w:rPr>
              <w:t>protection and cover</w:t>
            </w:r>
            <w:r w:rsidR="00F26A70" w:rsidRPr="00CF65E7">
              <w:rPr>
                <w:b w:val="0"/>
                <w:bCs w:val="0"/>
                <w:szCs w:val="24"/>
                <w:lang w:val="en-GB"/>
              </w:rPr>
              <w:t xml:space="preserve"> for the pirate groups.</w:t>
            </w:r>
            <w:r w:rsidR="007B2EA6" w:rsidRPr="00CF65E7">
              <w:rPr>
                <w:b w:val="0"/>
                <w:bCs w:val="0"/>
                <w:szCs w:val="24"/>
                <w:lang w:val="en-GB"/>
              </w:rPr>
              <w:t xml:space="preserve"> Other </w:t>
            </w:r>
            <w:r w:rsidR="00FC114B" w:rsidRPr="00CF65E7">
              <w:rPr>
                <w:b w:val="0"/>
                <w:bCs w:val="0"/>
                <w:szCs w:val="24"/>
                <w:lang w:val="en-GB"/>
              </w:rPr>
              <w:t>roles include</w:t>
            </w:r>
            <w:r w:rsidR="00746FC2" w:rsidRPr="00CF65E7">
              <w:rPr>
                <w:b w:val="0"/>
                <w:bCs w:val="0"/>
                <w:szCs w:val="24"/>
                <w:lang w:val="en-GB"/>
              </w:rPr>
              <w:t xml:space="preserve"> a </w:t>
            </w:r>
            <w:r w:rsidR="00A9555F" w:rsidRPr="00CF65E7">
              <w:rPr>
                <w:b w:val="0"/>
                <w:bCs w:val="0"/>
                <w:szCs w:val="24"/>
                <w:lang w:val="en-GB"/>
              </w:rPr>
              <w:t xml:space="preserve">hierarchy of </w:t>
            </w:r>
            <w:r w:rsidR="00FC114B" w:rsidRPr="00CF65E7">
              <w:rPr>
                <w:szCs w:val="24"/>
                <w:lang w:val="en-GB"/>
              </w:rPr>
              <w:t>Group Leaders</w:t>
            </w:r>
            <w:r w:rsidR="005C6598" w:rsidRPr="00CF65E7">
              <w:rPr>
                <w:szCs w:val="24"/>
                <w:lang w:val="en-GB"/>
              </w:rPr>
              <w:t>, who</w:t>
            </w:r>
            <w:r w:rsidR="00FC114B" w:rsidRPr="00CF65E7">
              <w:rPr>
                <w:szCs w:val="24"/>
                <w:lang w:val="en-GB"/>
              </w:rPr>
              <w:t xml:space="preserve"> oversee initial attacks</w:t>
            </w:r>
            <w:r w:rsidR="00FC114B" w:rsidRPr="00CF65E7">
              <w:rPr>
                <w:b w:val="0"/>
                <w:bCs w:val="0"/>
                <w:szCs w:val="24"/>
                <w:lang w:val="en-GB"/>
              </w:rPr>
              <w:t xml:space="preserve"> against vessels, including the kidnapping of seafarers.</w:t>
            </w:r>
            <w:r w:rsidR="00746FC2" w:rsidRPr="00CF65E7">
              <w:rPr>
                <w:b w:val="0"/>
                <w:bCs w:val="0"/>
                <w:szCs w:val="24"/>
                <w:lang w:val="en-GB"/>
              </w:rPr>
              <w:t xml:space="preserve"> </w:t>
            </w:r>
            <w:r w:rsidR="00746FC2" w:rsidRPr="00CF65E7">
              <w:rPr>
                <w:szCs w:val="24"/>
                <w:lang w:val="en-GB"/>
              </w:rPr>
              <w:t>Speciali</w:t>
            </w:r>
            <w:r w:rsidR="00EF556F" w:rsidRPr="00CF65E7">
              <w:rPr>
                <w:szCs w:val="24"/>
                <w:lang w:val="en-GB"/>
              </w:rPr>
              <w:t>s</w:t>
            </w:r>
            <w:r w:rsidR="00746FC2" w:rsidRPr="00CF65E7">
              <w:rPr>
                <w:szCs w:val="24"/>
                <w:lang w:val="en-GB"/>
              </w:rPr>
              <w:t>ed Team Members</w:t>
            </w:r>
            <w:r w:rsidR="00746FC2" w:rsidRPr="00CF65E7">
              <w:rPr>
                <w:b w:val="0"/>
                <w:bCs w:val="0"/>
                <w:szCs w:val="24"/>
                <w:lang w:val="en-GB"/>
              </w:rPr>
              <w:t xml:space="preserve"> possess a specific skillset to the attack team, such as navigation or engineering capabilities or the ability to hang grappling ladders on vessels </w:t>
            </w:r>
            <w:proofErr w:type="gramStart"/>
            <w:r w:rsidR="00746FC2" w:rsidRPr="00CF65E7">
              <w:rPr>
                <w:b w:val="0"/>
                <w:bCs w:val="0"/>
                <w:szCs w:val="24"/>
                <w:lang w:val="en-GB"/>
              </w:rPr>
              <w:t>being attack</w:t>
            </w:r>
            <w:r w:rsidR="005C6598" w:rsidRPr="00CF65E7">
              <w:rPr>
                <w:b w:val="0"/>
                <w:bCs w:val="0"/>
                <w:szCs w:val="24"/>
                <w:lang w:val="en-GB"/>
              </w:rPr>
              <w:t>ed</w:t>
            </w:r>
            <w:proofErr w:type="gramEnd"/>
            <w:r w:rsidR="005C6598" w:rsidRPr="00CF65E7">
              <w:rPr>
                <w:b w:val="0"/>
                <w:bCs w:val="0"/>
                <w:szCs w:val="24"/>
                <w:lang w:val="en-GB"/>
              </w:rPr>
              <w:t>.</w:t>
            </w:r>
            <w:r w:rsidR="00A9555F" w:rsidRPr="00CF65E7">
              <w:rPr>
                <w:b w:val="0"/>
                <w:bCs w:val="0"/>
                <w:szCs w:val="24"/>
                <w:lang w:val="en-GB"/>
              </w:rPr>
              <w:t xml:space="preserve"> Attack Team General Members, </w:t>
            </w:r>
            <w:r w:rsidR="00AA07F7" w:rsidRPr="00CF65E7">
              <w:rPr>
                <w:b w:val="0"/>
                <w:bCs w:val="0"/>
                <w:szCs w:val="24"/>
                <w:lang w:val="en-GB"/>
              </w:rPr>
              <w:t>Camp Guards</w:t>
            </w:r>
            <w:r w:rsidR="005C6598" w:rsidRPr="00CF65E7">
              <w:rPr>
                <w:b w:val="0"/>
                <w:bCs w:val="0"/>
                <w:szCs w:val="24"/>
                <w:lang w:val="en-GB"/>
              </w:rPr>
              <w:t>,</w:t>
            </w:r>
            <w:r w:rsidR="00AA07F7" w:rsidRPr="00CF65E7">
              <w:rPr>
                <w:b w:val="0"/>
                <w:bCs w:val="0"/>
                <w:szCs w:val="24"/>
                <w:lang w:val="en-GB"/>
              </w:rPr>
              <w:t xml:space="preserve"> and Onshore Support Roles </w:t>
            </w:r>
            <w:proofErr w:type="gramStart"/>
            <w:r w:rsidR="00AA07F7" w:rsidRPr="00CF65E7">
              <w:rPr>
                <w:b w:val="0"/>
                <w:bCs w:val="0"/>
                <w:szCs w:val="24"/>
                <w:lang w:val="en-GB"/>
              </w:rPr>
              <w:t>are used</w:t>
            </w:r>
            <w:proofErr w:type="gramEnd"/>
            <w:r w:rsidR="00AA07F7" w:rsidRPr="00CF65E7">
              <w:rPr>
                <w:b w:val="0"/>
                <w:bCs w:val="0"/>
                <w:szCs w:val="24"/>
                <w:lang w:val="en-GB"/>
              </w:rPr>
              <w:t xml:space="preserve"> following a successful kidnapping operation and manage operations at the hostage camps onshore in the Niger Delta. These roles</w:t>
            </w:r>
            <w:r w:rsidR="00F86D5D" w:rsidRPr="00CF65E7">
              <w:rPr>
                <w:b w:val="0"/>
                <w:bCs w:val="0"/>
                <w:szCs w:val="24"/>
                <w:lang w:val="en-GB"/>
              </w:rPr>
              <w:t xml:space="preserve"> include</w:t>
            </w:r>
            <w:r w:rsidR="00AA07F7" w:rsidRPr="00CF65E7">
              <w:rPr>
                <w:b w:val="0"/>
                <w:bCs w:val="0"/>
                <w:szCs w:val="24"/>
                <w:lang w:val="en-GB"/>
              </w:rPr>
              <w:t xml:space="preserve"> guard</w:t>
            </w:r>
            <w:r w:rsidR="00F86D5D" w:rsidRPr="00CF65E7">
              <w:rPr>
                <w:b w:val="0"/>
                <w:bCs w:val="0"/>
                <w:szCs w:val="24"/>
                <w:lang w:val="en-GB"/>
              </w:rPr>
              <w:t xml:space="preserve">ing of </w:t>
            </w:r>
            <w:r w:rsidR="00AA07F7" w:rsidRPr="00CF65E7">
              <w:rPr>
                <w:b w:val="0"/>
                <w:bCs w:val="0"/>
                <w:szCs w:val="24"/>
                <w:lang w:val="en-GB"/>
              </w:rPr>
              <w:t>captive hostages and provid</w:t>
            </w:r>
            <w:r w:rsidR="00F86D5D" w:rsidRPr="00CF65E7">
              <w:rPr>
                <w:b w:val="0"/>
                <w:bCs w:val="0"/>
                <w:szCs w:val="24"/>
                <w:lang w:val="en-GB"/>
              </w:rPr>
              <w:t>ing</w:t>
            </w:r>
            <w:r w:rsidR="00AA07F7" w:rsidRPr="00CF65E7">
              <w:rPr>
                <w:b w:val="0"/>
                <w:bCs w:val="0"/>
                <w:szCs w:val="24"/>
                <w:lang w:val="en-GB"/>
              </w:rPr>
              <w:t xml:space="preserve"> general operational support for the camp.</w:t>
            </w:r>
            <w:r w:rsidR="002E3C86" w:rsidRPr="004B6805">
              <w:rPr>
                <w:b w:val="0"/>
                <w:bCs w:val="0"/>
                <w:szCs w:val="24"/>
                <w:lang w:val="en-GB"/>
              </w:rPr>
              <w:t xml:space="preserve"> The larger share </w:t>
            </w:r>
            <w:r w:rsidR="006D7A98" w:rsidRPr="004B6805">
              <w:rPr>
                <w:b w:val="0"/>
                <w:bCs w:val="0"/>
                <w:szCs w:val="24"/>
                <w:lang w:val="en-GB"/>
              </w:rPr>
              <w:t xml:space="preserve">of </w:t>
            </w:r>
            <w:r w:rsidR="006D7A98" w:rsidRPr="00CF65E7">
              <w:rPr>
                <w:szCs w:val="24"/>
                <w:lang w:val="en-GB"/>
              </w:rPr>
              <w:t xml:space="preserve">pirate money streams goes to </w:t>
            </w:r>
            <w:r w:rsidR="003C7B3F" w:rsidRPr="00CF65E7">
              <w:rPr>
                <w:szCs w:val="24"/>
                <w:lang w:val="en-GB"/>
              </w:rPr>
              <w:t>sponsors and kingpins</w:t>
            </w:r>
            <w:r w:rsidR="003C7B3F" w:rsidRPr="00CF65E7">
              <w:rPr>
                <w:b w:val="0"/>
                <w:bCs w:val="0"/>
                <w:szCs w:val="24"/>
                <w:lang w:val="en-GB"/>
              </w:rPr>
              <w:t>.</w:t>
            </w:r>
            <w:r w:rsidR="002B3360" w:rsidRPr="00CF65E7">
              <w:rPr>
                <w:b w:val="0"/>
                <w:bCs w:val="0"/>
                <w:szCs w:val="24"/>
                <w:lang w:val="en-GB"/>
              </w:rPr>
              <w:t xml:space="preserve"> </w:t>
            </w:r>
            <w:r w:rsidR="00C75657" w:rsidRPr="00CF65E7">
              <w:rPr>
                <w:b w:val="0"/>
                <w:bCs w:val="0"/>
                <w:szCs w:val="24"/>
                <w:lang w:val="en-GB"/>
              </w:rPr>
              <w:t xml:space="preserve">Collusion practice include pirates </w:t>
            </w:r>
            <w:r w:rsidR="0054105A" w:rsidRPr="00CF65E7">
              <w:rPr>
                <w:b w:val="0"/>
                <w:bCs w:val="0"/>
                <w:szCs w:val="24"/>
                <w:lang w:val="en-GB"/>
              </w:rPr>
              <w:t>p</w:t>
            </w:r>
            <w:r w:rsidR="009864D7" w:rsidRPr="00CF65E7">
              <w:rPr>
                <w:b w:val="0"/>
                <w:bCs w:val="0"/>
                <w:szCs w:val="24"/>
                <w:lang w:val="en-GB"/>
              </w:rPr>
              <w:t>aying certain members of official security forces to “turn a blind eye” to various parts of the criminal activities of pirate groups</w:t>
            </w:r>
            <w:r w:rsidR="00DC1B8E" w:rsidRPr="004B6805">
              <w:rPr>
                <w:b w:val="0"/>
                <w:bCs w:val="0"/>
                <w:szCs w:val="24"/>
                <w:lang w:val="en-GB"/>
              </w:rPr>
              <w:t xml:space="preserve">. </w:t>
            </w:r>
          </w:p>
          <w:p w:rsidR="008B3AB5" w:rsidRPr="00CF65E7" w:rsidRDefault="008B3AB5" w:rsidP="00F27D94">
            <w:pPr>
              <w:contextualSpacing/>
              <w:rPr>
                <w:szCs w:val="24"/>
                <w:lang w:val="en-GB"/>
              </w:rPr>
            </w:pPr>
          </w:p>
          <w:p w:rsidR="00784107" w:rsidRPr="00CF65E7" w:rsidRDefault="00F27D94" w:rsidP="00F27D94">
            <w:pPr>
              <w:contextualSpacing/>
              <w:rPr>
                <w:szCs w:val="24"/>
                <w:lang w:val="en-GB"/>
              </w:rPr>
            </w:pPr>
            <w:r w:rsidRPr="00CF65E7">
              <w:rPr>
                <w:b w:val="0"/>
                <w:bCs w:val="0"/>
                <w:szCs w:val="24"/>
                <w:lang w:val="en-GB"/>
              </w:rPr>
              <w:t>Danish and international efforts to combat piracy and other maritime crimes have contributed to significant drops in the number of global piracy and maritime crime incidents</w:t>
            </w:r>
            <w:r w:rsidR="00592718">
              <w:rPr>
                <w:b w:val="0"/>
                <w:bCs w:val="0"/>
                <w:szCs w:val="24"/>
                <w:lang w:val="en-GB"/>
              </w:rPr>
              <w:t xml:space="preserve">. In West Africa, </w:t>
            </w:r>
            <w:proofErr w:type="gramStart"/>
            <w:r w:rsidR="00592718">
              <w:rPr>
                <w:b w:val="0"/>
                <w:bCs w:val="0"/>
                <w:szCs w:val="24"/>
                <w:lang w:val="en-GB"/>
              </w:rPr>
              <w:t xml:space="preserve">Nigeria </w:t>
            </w:r>
            <w:r w:rsidRPr="00CF65E7">
              <w:rPr>
                <w:b w:val="0"/>
                <w:bCs w:val="0"/>
                <w:szCs w:val="24"/>
                <w:lang w:val="en-GB"/>
              </w:rPr>
              <w:t xml:space="preserve"> saw</w:t>
            </w:r>
            <w:proofErr w:type="gramEnd"/>
            <w:r w:rsidRPr="00CF65E7">
              <w:rPr>
                <w:b w:val="0"/>
                <w:bCs w:val="0"/>
                <w:szCs w:val="24"/>
                <w:lang w:val="en-GB"/>
              </w:rPr>
              <w:t xml:space="preserve"> the first convictions of three pirates in August 2020 followed by the conviction of nine more pirates in Togo in July 2021. However, the region has continued to experience increased incidents of piracy and other maritime crimes at an alarming rate, including drug trafficking, firearms trafficking, fisheries </w:t>
            </w:r>
            <w:r w:rsidR="00D37C32" w:rsidRPr="00CF65E7">
              <w:rPr>
                <w:b w:val="0"/>
                <w:bCs w:val="0"/>
                <w:szCs w:val="24"/>
                <w:lang w:val="en-GB"/>
              </w:rPr>
              <w:t>crimes,</w:t>
            </w:r>
            <w:r w:rsidRPr="00CF65E7">
              <w:rPr>
                <w:b w:val="0"/>
                <w:bCs w:val="0"/>
                <w:szCs w:val="24"/>
                <w:lang w:val="en-GB"/>
              </w:rPr>
              <w:t xml:space="preserve"> and human trafficking and smuggling of migrants. Thus, the overall security situation in the Gulf of Guinea region is deteriorating with rising numbers of piracy and other maritime crimes occurring unabated. Piracy and other maritime crime related financial flows feed on land crime networks of kingpins, sponsors interlink</w:t>
            </w:r>
            <w:r w:rsidR="00F86D5D" w:rsidRPr="00CF65E7">
              <w:rPr>
                <w:b w:val="0"/>
                <w:bCs w:val="0"/>
                <w:szCs w:val="24"/>
                <w:lang w:val="en-GB"/>
              </w:rPr>
              <w:t>ages</w:t>
            </w:r>
            <w:r w:rsidRPr="00CF65E7">
              <w:rPr>
                <w:b w:val="0"/>
                <w:bCs w:val="0"/>
                <w:szCs w:val="24"/>
                <w:lang w:val="en-GB"/>
              </w:rPr>
              <w:t xml:space="preserve"> with corrupt officials</w:t>
            </w:r>
            <w:r w:rsidR="00F86D5D" w:rsidRPr="00CF65E7">
              <w:rPr>
                <w:b w:val="0"/>
                <w:bCs w:val="0"/>
                <w:szCs w:val="24"/>
                <w:lang w:val="en-GB"/>
              </w:rPr>
              <w:t>,</w:t>
            </w:r>
            <w:r w:rsidRPr="00CF65E7">
              <w:rPr>
                <w:b w:val="0"/>
                <w:bCs w:val="0"/>
                <w:szCs w:val="24"/>
                <w:lang w:val="en-GB"/>
              </w:rPr>
              <w:t xml:space="preserve"> and have become bolder and more capable deep offshore pirates who target international shipping traffic</w:t>
            </w:r>
            <w:r w:rsidR="004B28A4" w:rsidRPr="00CF65E7">
              <w:rPr>
                <w:b w:val="0"/>
                <w:bCs w:val="0"/>
                <w:szCs w:val="24"/>
                <w:lang w:val="en-GB"/>
              </w:rPr>
              <w:t xml:space="preserve"> as well as </w:t>
            </w:r>
            <w:r w:rsidRPr="00CF65E7">
              <w:rPr>
                <w:b w:val="0"/>
                <w:bCs w:val="0"/>
                <w:szCs w:val="24"/>
                <w:lang w:val="en-GB"/>
              </w:rPr>
              <w:t xml:space="preserve">coastal low-reach pirates who operate up to 40 nautical miles from shore and primarily target local vessels. The coastal states do not yet possess the capacity to exercise sufficient authority </w:t>
            </w:r>
            <w:r w:rsidR="00592718">
              <w:rPr>
                <w:b w:val="0"/>
                <w:bCs w:val="0"/>
                <w:szCs w:val="24"/>
                <w:lang w:val="en-GB"/>
              </w:rPr>
              <w:t xml:space="preserve">and sovereignty </w:t>
            </w:r>
            <w:r w:rsidRPr="00CF65E7">
              <w:rPr>
                <w:b w:val="0"/>
                <w:bCs w:val="0"/>
                <w:szCs w:val="24"/>
                <w:lang w:val="en-GB"/>
              </w:rPr>
              <w:t>at sea.</w:t>
            </w:r>
          </w:p>
          <w:p w:rsidR="008B3AB5" w:rsidRPr="00CF65E7" w:rsidRDefault="008B3AB5" w:rsidP="00F27D94">
            <w:pPr>
              <w:contextualSpacing/>
              <w:rPr>
                <w:szCs w:val="24"/>
                <w:lang w:val="en-GB"/>
              </w:rPr>
            </w:pPr>
          </w:p>
          <w:p w:rsidR="00F27D94" w:rsidRPr="00CF65E7" w:rsidRDefault="00F27D94" w:rsidP="00F27D94">
            <w:pPr>
              <w:contextualSpacing/>
              <w:rPr>
                <w:b w:val="0"/>
                <w:bCs w:val="0"/>
                <w:szCs w:val="24"/>
                <w:lang w:val="en-GB"/>
              </w:rPr>
            </w:pPr>
            <w:r w:rsidRPr="00CF65E7">
              <w:rPr>
                <w:b w:val="0"/>
                <w:bCs w:val="0"/>
                <w:szCs w:val="24"/>
                <w:lang w:val="en-GB"/>
              </w:rPr>
              <w:t xml:space="preserve">Maritime insecurity directly </w:t>
            </w:r>
            <w:r w:rsidR="00441325" w:rsidRPr="00CF65E7">
              <w:rPr>
                <w:b w:val="0"/>
                <w:bCs w:val="0"/>
                <w:szCs w:val="24"/>
                <w:lang w:val="en-GB"/>
              </w:rPr>
              <w:t>affects</w:t>
            </w:r>
            <w:r w:rsidRPr="00CF65E7">
              <w:rPr>
                <w:b w:val="0"/>
                <w:bCs w:val="0"/>
                <w:szCs w:val="24"/>
                <w:lang w:val="en-GB"/>
              </w:rPr>
              <w:t xml:space="preserve"> Danish foreign policy interests as Danish shipping companies, port operators, and providers of offshore supplies and services have significant interests and substantial presence in the Gulf of Guinea region. In </w:t>
            </w:r>
            <w:r w:rsidR="00592718" w:rsidRPr="00CF65E7">
              <w:rPr>
                <w:b w:val="0"/>
                <w:bCs w:val="0"/>
                <w:szCs w:val="24"/>
                <w:lang w:val="en-GB"/>
              </w:rPr>
              <w:t>20</w:t>
            </w:r>
            <w:r w:rsidR="00592718">
              <w:rPr>
                <w:b w:val="0"/>
                <w:bCs w:val="0"/>
                <w:szCs w:val="24"/>
                <w:lang w:val="en-GB"/>
              </w:rPr>
              <w:t>20</w:t>
            </w:r>
            <w:r w:rsidRPr="00CF65E7">
              <w:rPr>
                <w:b w:val="0"/>
                <w:bCs w:val="0"/>
                <w:szCs w:val="24"/>
                <w:lang w:val="en-GB"/>
              </w:rPr>
              <w:t xml:space="preserve">, 5 per cent of Danish shipping exports were to West Africa, equivalent to DKK </w:t>
            </w:r>
            <w:r w:rsidR="00592718">
              <w:rPr>
                <w:b w:val="0"/>
                <w:bCs w:val="0"/>
                <w:szCs w:val="24"/>
                <w:lang w:val="en-GB"/>
              </w:rPr>
              <w:t>8</w:t>
            </w:r>
            <w:r w:rsidR="00592718" w:rsidRPr="00CF65E7">
              <w:rPr>
                <w:b w:val="0"/>
                <w:bCs w:val="0"/>
                <w:szCs w:val="24"/>
                <w:lang w:val="en-GB"/>
              </w:rPr>
              <w:t xml:space="preserve"> </w:t>
            </w:r>
            <w:r w:rsidRPr="00CF65E7">
              <w:rPr>
                <w:b w:val="0"/>
                <w:bCs w:val="0"/>
                <w:szCs w:val="24"/>
                <w:lang w:val="en-GB"/>
              </w:rPr>
              <w:t xml:space="preserve">billion. At any given time, </w:t>
            </w:r>
            <w:proofErr w:type="gramStart"/>
            <w:r w:rsidRPr="00CF65E7">
              <w:rPr>
                <w:b w:val="0"/>
                <w:bCs w:val="0"/>
                <w:szCs w:val="24"/>
                <w:lang w:val="en-GB"/>
              </w:rPr>
              <w:t>an estimated 30</w:t>
            </w:r>
            <w:r w:rsidR="00592718">
              <w:rPr>
                <w:b w:val="0"/>
                <w:bCs w:val="0"/>
                <w:szCs w:val="24"/>
                <w:lang w:val="en-GB"/>
              </w:rPr>
              <w:t>-40</w:t>
            </w:r>
            <w:r w:rsidR="00592718" w:rsidRPr="00CF65E7">
              <w:rPr>
                <w:b w:val="0"/>
                <w:bCs w:val="0"/>
                <w:szCs w:val="24"/>
                <w:lang w:val="en-GB"/>
              </w:rPr>
              <w:t xml:space="preserve"> </w:t>
            </w:r>
            <w:r w:rsidRPr="00CF65E7">
              <w:rPr>
                <w:b w:val="0"/>
                <w:bCs w:val="0"/>
                <w:szCs w:val="24"/>
                <w:lang w:val="en-GB"/>
              </w:rPr>
              <w:t>Danish operated vessels</w:t>
            </w:r>
            <w:proofErr w:type="gramEnd"/>
            <w:r w:rsidRPr="00CF65E7">
              <w:rPr>
                <w:b w:val="0"/>
                <w:bCs w:val="0"/>
                <w:szCs w:val="24"/>
                <w:lang w:val="en-GB"/>
              </w:rPr>
              <w:t xml:space="preserve"> are in the Gulf of Guinea, making more than 2,600 port calls a year.</w:t>
            </w:r>
          </w:p>
          <w:p w:rsidR="008B2D89" w:rsidRPr="00CF65E7" w:rsidRDefault="008B2D89" w:rsidP="00F27D94">
            <w:pPr>
              <w:contextualSpacing/>
              <w:rPr>
                <w:szCs w:val="24"/>
                <w:lang w:val="en-GB"/>
              </w:rPr>
            </w:pPr>
          </w:p>
          <w:p w:rsidR="00F27D94" w:rsidRPr="00CF65E7" w:rsidRDefault="00F27D94" w:rsidP="00F27D94">
            <w:pPr>
              <w:contextualSpacing/>
              <w:rPr>
                <w:b w:val="0"/>
                <w:bCs w:val="0"/>
                <w:szCs w:val="24"/>
                <w:lang w:val="en-GB"/>
              </w:rPr>
            </w:pPr>
            <w:r w:rsidRPr="00CF65E7">
              <w:rPr>
                <w:b w:val="0"/>
                <w:bCs w:val="0"/>
                <w:szCs w:val="24"/>
                <w:lang w:val="en-GB"/>
              </w:rPr>
              <w:t>The activities of pirates and other criminals at sea are not only plaguing the Gulf of Guinea</w:t>
            </w:r>
            <w:r w:rsidR="004B28A4" w:rsidRPr="00CF65E7">
              <w:rPr>
                <w:b w:val="0"/>
                <w:bCs w:val="0"/>
                <w:szCs w:val="24"/>
                <w:lang w:val="en-GB"/>
              </w:rPr>
              <w:t xml:space="preserve">. They </w:t>
            </w:r>
            <w:r w:rsidRPr="00CF65E7">
              <w:rPr>
                <w:b w:val="0"/>
                <w:bCs w:val="0"/>
                <w:szCs w:val="24"/>
                <w:lang w:val="en-GB"/>
              </w:rPr>
              <w:t>also have dire economic consequences for coastal countries, the local population</w:t>
            </w:r>
            <w:r w:rsidR="004B28A4" w:rsidRPr="00CF65E7">
              <w:rPr>
                <w:b w:val="0"/>
                <w:bCs w:val="0"/>
                <w:szCs w:val="24"/>
                <w:lang w:val="en-GB"/>
              </w:rPr>
              <w:t>,</w:t>
            </w:r>
            <w:r w:rsidRPr="00CF65E7">
              <w:rPr>
                <w:b w:val="0"/>
                <w:bCs w:val="0"/>
                <w:szCs w:val="24"/>
                <w:lang w:val="en-GB"/>
              </w:rPr>
              <w:t xml:space="preserve"> and international shipping companies</w:t>
            </w:r>
            <w:r w:rsidR="004B28A4" w:rsidRPr="00CF65E7">
              <w:rPr>
                <w:b w:val="0"/>
                <w:bCs w:val="0"/>
                <w:szCs w:val="24"/>
                <w:lang w:val="en-GB"/>
              </w:rPr>
              <w:t xml:space="preserve"> – </w:t>
            </w:r>
            <w:r w:rsidRPr="00CF65E7">
              <w:rPr>
                <w:b w:val="0"/>
                <w:bCs w:val="0"/>
                <w:szCs w:val="24"/>
                <w:lang w:val="en-GB"/>
              </w:rPr>
              <w:t>including Danish companies, who have invested millions of dollars in contracting security personnel and paying insurance premiums for their vessel and crew. With the rising number of piracy and maritime crime incidents in the region, international support for national and regional maritime security initiatives will be crucial in ensuring improved maritime security in the region.</w:t>
            </w:r>
          </w:p>
          <w:p w:rsidR="008B2D89" w:rsidRPr="00CF65E7" w:rsidRDefault="008B2D89" w:rsidP="00F27D94">
            <w:pPr>
              <w:contextualSpacing/>
              <w:rPr>
                <w:szCs w:val="24"/>
                <w:lang w:val="en-GB"/>
              </w:rPr>
            </w:pPr>
          </w:p>
          <w:p w:rsidR="00E327FB" w:rsidRPr="00CF65E7" w:rsidRDefault="00F27D94" w:rsidP="00F27D94">
            <w:pPr>
              <w:contextualSpacing/>
              <w:rPr>
                <w:szCs w:val="24"/>
                <w:lang w:val="en-GB"/>
              </w:rPr>
            </w:pPr>
            <w:r w:rsidRPr="00CF65E7">
              <w:rPr>
                <w:b w:val="0"/>
                <w:bCs w:val="0"/>
                <w:szCs w:val="24"/>
                <w:lang w:val="en-GB"/>
              </w:rPr>
              <w:t>Many challenges have contributed to the growing maritime insecurity in the region</w:t>
            </w:r>
            <w:r w:rsidR="00D5131E" w:rsidRPr="00CF65E7">
              <w:rPr>
                <w:b w:val="0"/>
                <w:bCs w:val="0"/>
                <w:szCs w:val="24"/>
                <w:lang w:val="en-GB"/>
              </w:rPr>
              <w:t>,</w:t>
            </w:r>
            <w:r w:rsidR="004B28A4" w:rsidRPr="00CF65E7">
              <w:rPr>
                <w:b w:val="0"/>
                <w:bCs w:val="0"/>
                <w:szCs w:val="24"/>
                <w:lang w:val="en-GB"/>
              </w:rPr>
              <w:t xml:space="preserve"> with </w:t>
            </w:r>
            <w:r w:rsidRPr="00CF65E7">
              <w:rPr>
                <w:b w:val="0"/>
                <w:bCs w:val="0"/>
                <w:szCs w:val="24"/>
                <w:lang w:val="en-GB"/>
              </w:rPr>
              <w:t xml:space="preserve">a central one being the absence of </w:t>
            </w:r>
            <w:r w:rsidR="00592718">
              <w:rPr>
                <w:b w:val="0"/>
                <w:bCs w:val="0"/>
                <w:szCs w:val="24"/>
                <w:lang w:val="en-GB"/>
              </w:rPr>
              <w:t xml:space="preserve">effective law enforcement present at sea and </w:t>
            </w:r>
            <w:r w:rsidRPr="00CF65E7">
              <w:rPr>
                <w:b w:val="0"/>
                <w:bCs w:val="0"/>
                <w:szCs w:val="24"/>
                <w:lang w:val="en-GB"/>
              </w:rPr>
              <w:t>anti-piracy legislation</w:t>
            </w:r>
            <w:r w:rsidR="00592718">
              <w:rPr>
                <w:b w:val="0"/>
                <w:bCs w:val="0"/>
                <w:szCs w:val="24"/>
                <w:lang w:val="en-GB"/>
              </w:rPr>
              <w:t xml:space="preserve"> in land</w:t>
            </w:r>
            <w:r w:rsidRPr="00CF65E7">
              <w:rPr>
                <w:b w:val="0"/>
                <w:bCs w:val="0"/>
                <w:szCs w:val="24"/>
                <w:lang w:val="en-GB"/>
              </w:rPr>
              <w:t xml:space="preserve">, which makes it difficult to prosecute pirates and other maritime criminals. After the adoption of the Yaoundé Code of Conduct, maritime laws or amendments to penal codes </w:t>
            </w:r>
            <w:proofErr w:type="gramStart"/>
            <w:r w:rsidRPr="00CF65E7">
              <w:rPr>
                <w:b w:val="0"/>
                <w:bCs w:val="0"/>
                <w:szCs w:val="24"/>
                <w:lang w:val="en-GB"/>
              </w:rPr>
              <w:t>were expected to be implemented</w:t>
            </w:r>
            <w:proofErr w:type="gramEnd"/>
            <w:r w:rsidRPr="00CF65E7">
              <w:rPr>
                <w:b w:val="0"/>
                <w:bCs w:val="0"/>
                <w:szCs w:val="24"/>
                <w:lang w:val="en-GB"/>
              </w:rPr>
              <w:t xml:space="preserve"> throughout West Africa to standardi</w:t>
            </w:r>
            <w:r w:rsidR="00EF556F" w:rsidRPr="00CF65E7">
              <w:rPr>
                <w:b w:val="0"/>
                <w:bCs w:val="0"/>
                <w:szCs w:val="24"/>
                <w:lang w:val="en-GB"/>
              </w:rPr>
              <w:t>s</w:t>
            </w:r>
            <w:r w:rsidRPr="00CF65E7">
              <w:rPr>
                <w:b w:val="0"/>
                <w:bCs w:val="0"/>
                <w:szCs w:val="24"/>
                <w:lang w:val="en-GB"/>
              </w:rPr>
              <w:t xml:space="preserve">e legal regimes. However, only </w:t>
            </w:r>
            <w:r w:rsidR="00592718">
              <w:rPr>
                <w:b w:val="0"/>
                <w:bCs w:val="0"/>
                <w:szCs w:val="24"/>
                <w:lang w:val="en-GB"/>
              </w:rPr>
              <w:t>five countries</w:t>
            </w:r>
            <w:r w:rsidR="008E0E98">
              <w:rPr>
                <w:b w:val="0"/>
                <w:bCs w:val="0"/>
                <w:szCs w:val="24"/>
                <w:lang w:val="en-GB"/>
              </w:rPr>
              <w:t xml:space="preserve"> (November 2021)</w:t>
            </w:r>
            <w:r w:rsidR="00592718">
              <w:rPr>
                <w:b w:val="0"/>
                <w:bCs w:val="0"/>
                <w:szCs w:val="24"/>
                <w:lang w:val="en-GB"/>
              </w:rPr>
              <w:t xml:space="preserve">, </w:t>
            </w:r>
            <w:r w:rsidRPr="00CF65E7">
              <w:rPr>
                <w:b w:val="0"/>
                <w:bCs w:val="0"/>
                <w:szCs w:val="24"/>
                <w:lang w:val="en-GB"/>
              </w:rPr>
              <w:t>Nigeria</w:t>
            </w:r>
            <w:r w:rsidR="00592718">
              <w:rPr>
                <w:b w:val="0"/>
                <w:bCs w:val="0"/>
                <w:szCs w:val="24"/>
                <w:lang w:val="en-GB"/>
              </w:rPr>
              <w:t xml:space="preserve">, </w:t>
            </w:r>
            <w:r w:rsidRPr="00CF65E7">
              <w:rPr>
                <w:b w:val="0"/>
                <w:bCs w:val="0"/>
                <w:szCs w:val="24"/>
                <w:lang w:val="en-GB"/>
              </w:rPr>
              <w:t>Togo</w:t>
            </w:r>
            <w:r w:rsidR="00592718">
              <w:rPr>
                <w:b w:val="0"/>
                <w:bCs w:val="0"/>
                <w:szCs w:val="24"/>
                <w:lang w:val="en-GB"/>
              </w:rPr>
              <w:t>, Liberia, Sierra Leone and Cape Verde,</w:t>
            </w:r>
            <w:r w:rsidRPr="00CF65E7">
              <w:rPr>
                <w:b w:val="0"/>
                <w:bCs w:val="0"/>
                <w:szCs w:val="24"/>
                <w:lang w:val="en-GB"/>
              </w:rPr>
              <w:t xml:space="preserve"> have since passed anti-piracy legislation, making it challenging to coordinate piracy responses in the region.</w:t>
            </w:r>
            <w:r w:rsidR="00FF4829" w:rsidRPr="00CF65E7">
              <w:rPr>
                <w:b w:val="0"/>
                <w:bCs w:val="0"/>
                <w:szCs w:val="24"/>
                <w:lang w:val="en-GB"/>
              </w:rPr>
              <w:t xml:space="preserve"> The Maritime Security Index</w:t>
            </w:r>
            <w:r w:rsidR="004C5DCA" w:rsidRPr="004B6805">
              <w:rPr>
                <w:rStyle w:val="FootnoteReference"/>
                <w:b w:val="0"/>
                <w:bCs w:val="0"/>
                <w:szCs w:val="24"/>
                <w:lang w:val="en-GB"/>
              </w:rPr>
              <w:footnoteReference w:id="30"/>
            </w:r>
            <w:r w:rsidR="00FF4829" w:rsidRPr="004B6805">
              <w:rPr>
                <w:b w:val="0"/>
                <w:bCs w:val="0"/>
                <w:szCs w:val="24"/>
                <w:lang w:val="en-GB"/>
              </w:rPr>
              <w:t xml:space="preserve"> developed by Stable</w:t>
            </w:r>
            <w:r w:rsidR="0084587D" w:rsidRPr="004B6805">
              <w:rPr>
                <w:b w:val="0"/>
                <w:bCs w:val="0"/>
                <w:szCs w:val="24"/>
                <w:lang w:val="en-GB"/>
              </w:rPr>
              <w:t xml:space="preserve"> Seas</w:t>
            </w:r>
            <w:r w:rsidR="00F641E7" w:rsidRPr="00CF65E7">
              <w:rPr>
                <w:b w:val="0"/>
                <w:bCs w:val="0"/>
                <w:szCs w:val="24"/>
                <w:lang w:val="en-GB"/>
              </w:rPr>
              <w:t xml:space="preserve"> </w:t>
            </w:r>
            <w:r w:rsidR="00780F6D" w:rsidRPr="00CF65E7">
              <w:rPr>
                <w:b w:val="0"/>
                <w:bCs w:val="0"/>
                <w:szCs w:val="24"/>
                <w:lang w:val="en-GB"/>
              </w:rPr>
              <w:t xml:space="preserve">shows considerable </w:t>
            </w:r>
            <w:r w:rsidR="004C5DCA" w:rsidRPr="00CF65E7">
              <w:rPr>
                <w:b w:val="0"/>
                <w:bCs w:val="0"/>
                <w:szCs w:val="24"/>
                <w:lang w:val="en-GB"/>
              </w:rPr>
              <w:t>variation across the DMSP 3 beneficiar</w:t>
            </w:r>
            <w:r w:rsidR="00C134EC" w:rsidRPr="00CF65E7">
              <w:rPr>
                <w:b w:val="0"/>
                <w:bCs w:val="0"/>
                <w:szCs w:val="24"/>
                <w:lang w:val="en-GB"/>
              </w:rPr>
              <w:t>y countries</w:t>
            </w:r>
            <w:r w:rsidR="004B28A4" w:rsidRPr="00CF65E7">
              <w:rPr>
                <w:b w:val="0"/>
                <w:bCs w:val="0"/>
                <w:szCs w:val="24"/>
                <w:lang w:val="en-GB"/>
              </w:rPr>
              <w:t>.</w:t>
            </w:r>
          </w:p>
          <w:p w:rsidR="00E327FB" w:rsidRPr="004B6805" w:rsidRDefault="00311E52" w:rsidP="00E327FB">
            <w:pPr>
              <w:contextualSpacing/>
              <w:jc w:val="center"/>
              <w:rPr>
                <w:szCs w:val="24"/>
                <w:lang w:val="en-GB"/>
              </w:rPr>
            </w:pPr>
            <w:r w:rsidRPr="004B6805">
              <w:rPr>
                <w:noProof/>
                <w:szCs w:val="24"/>
                <w:lang w:eastAsia="en-GB"/>
              </w:rPr>
              <w:drawing>
                <wp:inline distT="0" distB="0" distL="0" distR="0" wp14:anchorId="2CE6B225" wp14:editId="294D0E15">
                  <wp:extent cx="5977255" cy="6289675"/>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77255" cy="6289675"/>
                          </a:xfrm>
                          <a:prstGeom prst="rect">
                            <a:avLst/>
                          </a:prstGeom>
                        </pic:spPr>
                      </pic:pic>
                    </a:graphicData>
                  </a:graphic>
                </wp:inline>
              </w:drawing>
            </w:r>
          </w:p>
          <w:p w:rsidR="00E327FB" w:rsidRPr="004B6805" w:rsidRDefault="00151AF5" w:rsidP="00F27D94">
            <w:pPr>
              <w:contextualSpacing/>
              <w:rPr>
                <w:szCs w:val="24"/>
                <w:lang w:val="en-GB"/>
              </w:rPr>
            </w:pPr>
            <w:r w:rsidRPr="004B6805">
              <w:rPr>
                <w:noProof/>
                <w:szCs w:val="24"/>
                <w:lang w:eastAsia="en-GB"/>
              </w:rPr>
              <w:drawing>
                <wp:inline distT="0" distB="0" distL="0" distR="0" wp14:anchorId="300A2CDC" wp14:editId="1167B5DD">
                  <wp:extent cx="5977255" cy="5828030"/>
                  <wp:effectExtent l="0" t="0" r="4445" b="1270"/>
                  <wp:docPr id="3" name="Picture 2">
                    <a:extLst xmlns:a="http://schemas.openxmlformats.org/drawingml/2006/main">
                      <a:ext uri="{FF2B5EF4-FFF2-40B4-BE49-F238E27FC236}">
                        <a16:creationId xmlns:a16="http://schemas.microsoft.com/office/drawing/2014/main" id="{D134E49E-89AD-4968-97C3-E680BE1878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D134E49E-89AD-4968-97C3-E680BE187823}"/>
                              </a:ext>
                            </a:extLst>
                          </pic:cNvPr>
                          <pic:cNvPicPr>
                            <a:picLocks noChangeAspect="1"/>
                          </pic:cNvPicPr>
                        </pic:nvPicPr>
                        <pic:blipFill>
                          <a:blip r:embed="rId11"/>
                          <a:stretch>
                            <a:fillRect/>
                          </a:stretch>
                        </pic:blipFill>
                        <pic:spPr>
                          <a:xfrm>
                            <a:off x="0" y="0"/>
                            <a:ext cx="5977255" cy="5828030"/>
                          </a:xfrm>
                          <a:prstGeom prst="rect">
                            <a:avLst/>
                          </a:prstGeom>
                        </pic:spPr>
                      </pic:pic>
                    </a:graphicData>
                  </a:graphic>
                </wp:inline>
              </w:drawing>
            </w:r>
          </w:p>
          <w:p w:rsidR="00D413ED" w:rsidRPr="00CF65E7" w:rsidRDefault="00D413ED" w:rsidP="00D413ED">
            <w:pPr>
              <w:rPr>
                <w:lang w:val="en-GB"/>
              </w:rPr>
            </w:pPr>
          </w:p>
          <w:p w:rsidR="001D2708" w:rsidRPr="00CF65E7" w:rsidRDefault="005F5C96" w:rsidP="00954B1B">
            <w:pPr>
              <w:rPr>
                <w:b w:val="0"/>
                <w:lang w:val="en-GB"/>
              </w:rPr>
            </w:pPr>
            <w:r w:rsidRPr="00CF65E7">
              <w:rPr>
                <w:lang w:val="en-GB"/>
              </w:rPr>
              <w:t xml:space="preserve">The region is developing a cooperation architecture to respond to the piracy threat and institutional weaknesses described above. </w:t>
            </w:r>
            <w:r w:rsidR="00954B1B" w:rsidRPr="00CF65E7">
              <w:rPr>
                <w:b w:val="0"/>
                <w:lang w:val="en-GB"/>
              </w:rPr>
              <w:t xml:space="preserve">UN Security Council Resolutions 2018 (2011) and 2039 (2012) urged regional states to increase their anti-piracy cooperation, develop and implement national maritime security strategies, establish legal frameworks, </w:t>
            </w:r>
            <w:r w:rsidR="00D37C32" w:rsidRPr="00CF65E7">
              <w:rPr>
                <w:b w:val="0"/>
                <w:lang w:val="en-GB"/>
              </w:rPr>
              <w:t>develop</w:t>
            </w:r>
            <w:r w:rsidR="00954B1B" w:rsidRPr="00CF65E7">
              <w:rPr>
                <w:b w:val="0"/>
                <w:lang w:val="en-GB"/>
              </w:rPr>
              <w:t xml:space="preserve"> and implement transnational and </w:t>
            </w:r>
            <w:proofErr w:type="spellStart"/>
            <w:r w:rsidR="00954B1B" w:rsidRPr="00CF65E7">
              <w:rPr>
                <w:b w:val="0"/>
                <w:lang w:val="en-GB"/>
              </w:rPr>
              <w:t>transregional</w:t>
            </w:r>
            <w:proofErr w:type="spellEnd"/>
            <w:r w:rsidR="00954B1B" w:rsidRPr="00CF65E7">
              <w:rPr>
                <w:b w:val="0"/>
                <w:lang w:val="en-GB"/>
              </w:rPr>
              <w:t xml:space="preserve"> coordination centres, and encouraged international partners to support these efforts.  Steps towards this </w:t>
            </w:r>
            <w:proofErr w:type="gramStart"/>
            <w:r w:rsidR="00954B1B" w:rsidRPr="00CF65E7">
              <w:rPr>
                <w:b w:val="0"/>
                <w:lang w:val="en-GB"/>
              </w:rPr>
              <w:t>are being taken</w:t>
            </w:r>
            <w:proofErr w:type="gramEnd"/>
            <w:r w:rsidR="00954B1B" w:rsidRPr="00CF65E7">
              <w:rPr>
                <w:b w:val="0"/>
                <w:lang w:val="en-GB"/>
              </w:rPr>
              <w:t xml:space="preserve"> through the Yaoundé Code of Conduct and the African Union and ECOWAS integrated maritime strategies (AIMS and EIMS). These cover a range of maritime issues, including the blue economy (trade, fishing</w:t>
            </w:r>
            <w:r w:rsidR="00131F0E" w:rsidRPr="00CF65E7">
              <w:rPr>
                <w:b w:val="0"/>
                <w:lang w:val="en-GB"/>
              </w:rPr>
              <w:t>,</w:t>
            </w:r>
            <w:r w:rsidR="00954B1B" w:rsidRPr="00CF65E7">
              <w:rPr>
                <w:b w:val="0"/>
                <w:lang w:val="en-GB"/>
              </w:rPr>
              <w:t xml:space="preserve"> etc.), environmental protection, disaster management, legal matters, as well as maritime security). </w:t>
            </w:r>
          </w:p>
          <w:p w:rsidR="001D2708" w:rsidRPr="00CF65E7" w:rsidRDefault="001D2708" w:rsidP="00954B1B">
            <w:pPr>
              <w:rPr>
                <w:b w:val="0"/>
                <w:lang w:val="en-GB"/>
              </w:rPr>
            </w:pPr>
          </w:p>
          <w:p w:rsidR="001D2708" w:rsidRPr="00CF65E7" w:rsidRDefault="001D2708" w:rsidP="001D2708">
            <w:pPr>
              <w:rPr>
                <w:b w:val="0"/>
                <w:lang w:val="en-GB"/>
              </w:rPr>
            </w:pPr>
            <w:r w:rsidRPr="00CF65E7">
              <w:rPr>
                <w:b w:val="0"/>
                <w:lang w:val="en-GB"/>
              </w:rPr>
              <w:t>The 2013 Yaoundé Code of Conduct focuses on six pillars: (1) common information management</w:t>
            </w:r>
            <w:r w:rsidR="00C338E2" w:rsidRPr="00CF65E7">
              <w:rPr>
                <w:b w:val="0"/>
                <w:lang w:val="en-GB"/>
              </w:rPr>
              <w:t>,</w:t>
            </w:r>
            <w:r w:rsidRPr="00CF65E7">
              <w:rPr>
                <w:b w:val="0"/>
                <w:lang w:val="en-GB"/>
              </w:rPr>
              <w:t xml:space="preserve"> (2) local surveillance measures</w:t>
            </w:r>
            <w:r w:rsidR="00C338E2" w:rsidRPr="00CF65E7">
              <w:rPr>
                <w:b w:val="0"/>
                <w:lang w:val="en-GB"/>
              </w:rPr>
              <w:t>,</w:t>
            </w:r>
            <w:r w:rsidRPr="00CF65E7">
              <w:rPr>
                <w:b w:val="0"/>
                <w:lang w:val="en-GB"/>
              </w:rPr>
              <w:t xml:space="preserve"> (3) legal and functional harmonisation of maritime operations</w:t>
            </w:r>
            <w:r w:rsidR="00C338E2" w:rsidRPr="00CF65E7">
              <w:rPr>
                <w:b w:val="0"/>
                <w:lang w:val="en-GB"/>
              </w:rPr>
              <w:t>,</w:t>
            </w:r>
            <w:r w:rsidRPr="00CF65E7">
              <w:rPr>
                <w:b w:val="0"/>
                <w:lang w:val="en-GB"/>
              </w:rPr>
              <w:t xml:space="preserve"> (4) self-financing through a </w:t>
            </w:r>
            <w:r w:rsidR="00506449" w:rsidRPr="00CF65E7">
              <w:rPr>
                <w:b w:val="0"/>
                <w:lang w:val="en-GB"/>
              </w:rPr>
              <w:t>community</w:t>
            </w:r>
            <w:r w:rsidRPr="00CF65E7">
              <w:rPr>
                <w:b w:val="0"/>
                <w:lang w:val="en-GB"/>
              </w:rPr>
              <w:t xml:space="preserve"> tax</w:t>
            </w:r>
            <w:r w:rsidR="00C338E2" w:rsidRPr="00CF65E7">
              <w:rPr>
                <w:b w:val="0"/>
                <w:lang w:val="en-GB"/>
              </w:rPr>
              <w:t>,</w:t>
            </w:r>
            <w:r w:rsidRPr="00CF65E7">
              <w:rPr>
                <w:b w:val="0"/>
                <w:lang w:val="en-GB"/>
              </w:rPr>
              <w:t xml:space="preserve"> (5) purchase and maintenance of equipment dedicated to the strategy</w:t>
            </w:r>
            <w:r w:rsidR="00C338E2" w:rsidRPr="00CF65E7">
              <w:rPr>
                <w:b w:val="0"/>
                <w:lang w:val="en-GB"/>
              </w:rPr>
              <w:t>,</w:t>
            </w:r>
            <w:r w:rsidRPr="00CF65E7">
              <w:rPr>
                <w:b w:val="0"/>
                <w:lang w:val="en-GB"/>
              </w:rPr>
              <w:t xml:space="preserve"> and (6) the institutionali</w:t>
            </w:r>
            <w:r w:rsidR="00F318BE" w:rsidRPr="00CF65E7">
              <w:rPr>
                <w:b w:val="0"/>
                <w:lang w:val="en-GB"/>
              </w:rPr>
              <w:t>s</w:t>
            </w:r>
            <w:r w:rsidRPr="00CF65E7">
              <w:rPr>
                <w:b w:val="0"/>
                <w:lang w:val="en-GB"/>
              </w:rPr>
              <w:t>ation of a maritime conference for Central Africa.</w:t>
            </w:r>
          </w:p>
          <w:p w:rsidR="001D2708" w:rsidRPr="00CF65E7" w:rsidRDefault="001D2708" w:rsidP="00954B1B">
            <w:pPr>
              <w:rPr>
                <w:b w:val="0"/>
                <w:lang w:val="en-GB"/>
              </w:rPr>
            </w:pPr>
          </w:p>
          <w:p w:rsidR="00954B1B" w:rsidRPr="004B6805" w:rsidRDefault="00954B1B" w:rsidP="007B1AAA">
            <w:pPr>
              <w:rPr>
                <w:b w:val="0"/>
                <w:lang w:val="en-GB"/>
              </w:rPr>
            </w:pPr>
            <w:r w:rsidRPr="00CF65E7">
              <w:rPr>
                <w:b w:val="0"/>
                <w:lang w:val="en-GB"/>
              </w:rPr>
              <w:t>The AU</w:t>
            </w:r>
            <w:r w:rsidR="00EF556F" w:rsidRPr="00CF65E7">
              <w:rPr>
                <w:b w:val="0"/>
                <w:lang w:val="en-GB"/>
              </w:rPr>
              <w:t>’</w:t>
            </w:r>
            <w:r w:rsidRPr="00CF65E7">
              <w:rPr>
                <w:b w:val="0"/>
                <w:lang w:val="en-GB"/>
              </w:rPr>
              <w:t xml:space="preserve">s maritime strategy (AIMS) document notes </w:t>
            </w:r>
            <w:r w:rsidR="002D1F8D" w:rsidRPr="00CF65E7">
              <w:rPr>
                <w:b w:val="0"/>
                <w:lang w:val="en-GB"/>
              </w:rPr>
              <w:t>several</w:t>
            </w:r>
            <w:r w:rsidRPr="00CF65E7">
              <w:rPr>
                <w:b w:val="0"/>
                <w:lang w:val="en-GB"/>
              </w:rPr>
              <w:t xml:space="preserve"> maritime domain threats, </w:t>
            </w:r>
            <w:r w:rsidR="00506449" w:rsidRPr="00CF65E7">
              <w:rPr>
                <w:b w:val="0"/>
                <w:lang w:val="en-GB"/>
              </w:rPr>
              <w:t>including</w:t>
            </w:r>
            <w:r w:rsidRPr="00CF65E7">
              <w:rPr>
                <w:b w:val="0"/>
                <w:lang w:val="en-GB"/>
              </w:rPr>
              <w:t xml:space="preserve"> </w:t>
            </w:r>
            <w:r w:rsidRPr="00DA62DA">
              <w:rPr>
                <w:rFonts w:cs="Times New Roman"/>
                <w:b w:val="0"/>
                <w:szCs w:val="24"/>
                <w:lang w:val="en-GB"/>
              </w:rPr>
              <w:t>transnational organi</w:t>
            </w:r>
            <w:r w:rsidR="00F318BE" w:rsidRPr="00DA62DA">
              <w:rPr>
                <w:rFonts w:cs="Times New Roman"/>
                <w:b w:val="0"/>
                <w:szCs w:val="24"/>
                <w:lang w:val="en-GB"/>
              </w:rPr>
              <w:t>s</w:t>
            </w:r>
            <w:r w:rsidRPr="00DA62DA">
              <w:rPr>
                <w:rFonts w:cs="Times New Roman"/>
                <w:b w:val="0"/>
                <w:szCs w:val="24"/>
                <w:lang w:val="en-GB"/>
              </w:rPr>
              <w:t xml:space="preserve">ed crime (such as money laundering, trafficking in arms, drugs and people, piracy and armed robbery at sea, illegal oil bunkering, </w:t>
            </w:r>
            <w:r w:rsidR="00131F0E" w:rsidRPr="00DA62DA">
              <w:rPr>
                <w:rFonts w:cs="Times New Roman"/>
                <w:b w:val="0"/>
                <w:szCs w:val="24"/>
                <w:lang w:val="en-GB"/>
              </w:rPr>
              <w:t xml:space="preserve">and </w:t>
            </w:r>
            <w:r w:rsidRPr="00DA62DA">
              <w:rPr>
                <w:rFonts w:cs="Times New Roman"/>
                <w:b w:val="0"/>
                <w:szCs w:val="24"/>
                <w:lang w:val="en-GB"/>
              </w:rPr>
              <w:t>maritime terrorism)</w:t>
            </w:r>
            <w:r w:rsidR="00C338E2" w:rsidRPr="00DA62DA">
              <w:rPr>
                <w:rFonts w:cs="Times New Roman"/>
                <w:b w:val="0"/>
                <w:szCs w:val="24"/>
                <w:lang w:val="en-GB"/>
              </w:rPr>
              <w:t>,</w:t>
            </w:r>
            <w:r w:rsidRPr="00DA62DA">
              <w:rPr>
                <w:rFonts w:cs="Times New Roman"/>
                <w:b w:val="0"/>
                <w:szCs w:val="24"/>
                <w:lang w:val="en-GB"/>
              </w:rPr>
              <w:t xml:space="preserve"> illegal, </w:t>
            </w:r>
            <w:r w:rsidR="005B38F2" w:rsidRPr="00DA62DA">
              <w:rPr>
                <w:rFonts w:cs="Times New Roman"/>
                <w:b w:val="0"/>
                <w:szCs w:val="24"/>
                <w:lang w:val="en-GB"/>
              </w:rPr>
              <w:t>unreported,</w:t>
            </w:r>
            <w:r w:rsidRPr="00DA62DA">
              <w:rPr>
                <w:rFonts w:cs="Times New Roman"/>
                <w:b w:val="0"/>
                <w:szCs w:val="24"/>
                <w:lang w:val="en-GB"/>
              </w:rPr>
              <w:t xml:space="preserve"> and unregulated fishing </w:t>
            </w:r>
            <w:r w:rsidR="00131F0E" w:rsidRPr="00DA62DA">
              <w:rPr>
                <w:rFonts w:cs="Times New Roman"/>
                <w:b w:val="0"/>
                <w:szCs w:val="24"/>
                <w:lang w:val="en-GB"/>
              </w:rPr>
              <w:t>(</w:t>
            </w:r>
            <w:r w:rsidRPr="00DA62DA">
              <w:rPr>
                <w:rFonts w:cs="Times New Roman"/>
                <w:b w:val="0"/>
                <w:szCs w:val="24"/>
                <w:lang w:val="en-GB"/>
              </w:rPr>
              <w:t>IUU Fishing</w:t>
            </w:r>
            <w:r w:rsidR="00131F0E" w:rsidRPr="00DA62DA">
              <w:rPr>
                <w:rFonts w:cs="Times New Roman"/>
                <w:b w:val="0"/>
                <w:szCs w:val="24"/>
                <w:lang w:val="en-GB"/>
              </w:rPr>
              <w:t>)</w:t>
            </w:r>
            <w:r w:rsidRPr="00DA62DA">
              <w:rPr>
                <w:rFonts w:cs="Times New Roman"/>
                <w:b w:val="0"/>
                <w:szCs w:val="24"/>
                <w:lang w:val="en-GB"/>
              </w:rPr>
              <w:t xml:space="preserve"> and overfishing</w:t>
            </w:r>
            <w:r w:rsidR="00C338E2" w:rsidRPr="00DA62DA">
              <w:rPr>
                <w:rFonts w:cs="Times New Roman"/>
                <w:b w:val="0"/>
                <w:szCs w:val="24"/>
                <w:lang w:val="en-GB"/>
              </w:rPr>
              <w:t>,</w:t>
            </w:r>
            <w:r w:rsidRPr="00DA62DA">
              <w:rPr>
                <w:rFonts w:cs="Times New Roman"/>
                <w:b w:val="0"/>
                <w:szCs w:val="24"/>
                <w:lang w:val="en-GB"/>
              </w:rPr>
              <w:t xml:space="preserve"> environmental crimes</w:t>
            </w:r>
            <w:r w:rsidR="00C338E2" w:rsidRPr="00DA62DA">
              <w:rPr>
                <w:rFonts w:cs="Times New Roman"/>
                <w:b w:val="0"/>
                <w:szCs w:val="24"/>
                <w:lang w:val="en-GB"/>
              </w:rPr>
              <w:t>,</w:t>
            </w:r>
            <w:r w:rsidRPr="00DA62DA">
              <w:rPr>
                <w:rFonts w:cs="Times New Roman"/>
                <w:b w:val="0"/>
                <w:szCs w:val="24"/>
                <w:lang w:val="en-GB"/>
              </w:rPr>
              <w:t xml:space="preserve"> natural disasters</w:t>
            </w:r>
            <w:r w:rsidR="00C338E2" w:rsidRPr="00DA62DA">
              <w:rPr>
                <w:rFonts w:cs="Times New Roman"/>
                <w:b w:val="0"/>
                <w:szCs w:val="24"/>
                <w:lang w:val="en-GB"/>
              </w:rPr>
              <w:t>,</w:t>
            </w:r>
            <w:r w:rsidRPr="00DA62DA">
              <w:rPr>
                <w:rFonts w:cs="Times New Roman"/>
                <w:b w:val="0"/>
                <w:szCs w:val="24"/>
                <w:lang w:val="en-GB"/>
              </w:rPr>
              <w:t xml:space="preserve"> environmental </w:t>
            </w:r>
            <w:r w:rsidR="005B38F2" w:rsidRPr="00DA62DA">
              <w:rPr>
                <w:rFonts w:cs="Times New Roman"/>
                <w:b w:val="0"/>
                <w:szCs w:val="24"/>
                <w:lang w:val="en-GB"/>
              </w:rPr>
              <w:t>degradation</w:t>
            </w:r>
            <w:r w:rsidR="00C338E2" w:rsidRPr="00DA62DA">
              <w:rPr>
                <w:rFonts w:cs="Times New Roman"/>
                <w:b w:val="0"/>
                <w:szCs w:val="24"/>
                <w:lang w:val="en-GB"/>
              </w:rPr>
              <w:t>,</w:t>
            </w:r>
            <w:r w:rsidRPr="00DA62DA">
              <w:rPr>
                <w:rFonts w:cs="Times New Roman"/>
                <w:b w:val="0"/>
                <w:szCs w:val="24"/>
                <w:lang w:val="en-GB"/>
              </w:rPr>
              <w:t xml:space="preserve"> and climate change. It also notes a range of weaknesses, including in relation to communications, legal frameworks, absent or poorly maintained aids to navigation and modern hydrographic surveys.</w:t>
            </w:r>
            <w:r w:rsidRPr="004B6805">
              <w:rPr>
                <w:rStyle w:val="FootnoteReference"/>
                <w:b w:val="0"/>
                <w:lang w:val="en-GB"/>
              </w:rPr>
              <w:t xml:space="preserve"> </w:t>
            </w:r>
            <w:r w:rsidRPr="004B6805">
              <w:rPr>
                <w:b w:val="0"/>
                <w:lang w:val="en-GB"/>
              </w:rPr>
              <w:t xml:space="preserve"> </w:t>
            </w:r>
            <w:proofErr w:type="gramStart"/>
            <w:r w:rsidRPr="004B6805">
              <w:rPr>
                <w:b w:val="0"/>
                <w:lang w:val="en-GB"/>
              </w:rPr>
              <w:t>In relation to piracy and armed robbery at sea, the AU enc</w:t>
            </w:r>
            <w:r w:rsidRPr="00CF65E7">
              <w:rPr>
                <w:b w:val="0"/>
                <w:lang w:val="en-GB"/>
              </w:rPr>
              <w:t xml:space="preserve">ourages its members to promote </w:t>
            </w:r>
            <w:r w:rsidRPr="0008660B">
              <w:rPr>
                <w:rFonts w:cs="Times New Roman"/>
                <w:szCs w:val="24"/>
                <w:lang w:val="en-GB"/>
              </w:rPr>
              <w:t>(</w:t>
            </w:r>
            <w:r w:rsidR="00C338E2" w:rsidRPr="004B6805">
              <w:rPr>
                <w:b w:val="0"/>
                <w:lang w:val="en-GB"/>
              </w:rPr>
              <w:t>1</w:t>
            </w:r>
            <w:r w:rsidRPr="00CF65E7">
              <w:rPr>
                <w:b w:val="0"/>
                <w:lang w:val="en-GB"/>
              </w:rPr>
              <w:t>) burden sharing, (</w:t>
            </w:r>
            <w:r w:rsidR="00C338E2" w:rsidRPr="00CF65E7">
              <w:rPr>
                <w:b w:val="0"/>
                <w:lang w:val="en-GB"/>
              </w:rPr>
              <w:t>2</w:t>
            </w:r>
            <w:r w:rsidRPr="00CF65E7">
              <w:rPr>
                <w:b w:val="0"/>
                <w:lang w:val="en-GB"/>
              </w:rPr>
              <w:t>) tracking financial flows, (</w:t>
            </w:r>
            <w:r w:rsidR="00C338E2" w:rsidRPr="00CF65E7">
              <w:rPr>
                <w:b w:val="0"/>
                <w:lang w:val="en-GB"/>
              </w:rPr>
              <w:t>3</w:t>
            </w:r>
            <w:r w:rsidRPr="00CF65E7">
              <w:rPr>
                <w:b w:val="0"/>
                <w:lang w:val="en-GB"/>
              </w:rPr>
              <w:t>) sharing and reporting relevant information</w:t>
            </w:r>
            <w:r w:rsidR="00C338E2" w:rsidRPr="00CF65E7">
              <w:rPr>
                <w:b w:val="0"/>
                <w:lang w:val="en-GB"/>
              </w:rPr>
              <w:t>,</w:t>
            </w:r>
            <w:r w:rsidRPr="00CF65E7">
              <w:rPr>
                <w:b w:val="0"/>
                <w:lang w:val="en-GB"/>
              </w:rPr>
              <w:t xml:space="preserve"> (</w:t>
            </w:r>
            <w:r w:rsidR="00C338E2" w:rsidRPr="00CF65E7">
              <w:rPr>
                <w:b w:val="0"/>
                <w:lang w:val="en-GB"/>
              </w:rPr>
              <w:t>4</w:t>
            </w:r>
            <w:r w:rsidRPr="00CF65E7">
              <w:rPr>
                <w:b w:val="0"/>
                <w:lang w:val="en-GB"/>
              </w:rPr>
              <w:t>) interdicting ships and/or aircraft suspected of engaging in piracy or armed robbery against ships</w:t>
            </w:r>
            <w:r w:rsidR="00C338E2" w:rsidRPr="00CF65E7">
              <w:rPr>
                <w:b w:val="0"/>
                <w:lang w:val="en-GB"/>
              </w:rPr>
              <w:t>,</w:t>
            </w:r>
            <w:r w:rsidRPr="00CF65E7">
              <w:rPr>
                <w:b w:val="0"/>
                <w:lang w:val="en-GB"/>
              </w:rPr>
              <w:t xml:space="preserve"> (</w:t>
            </w:r>
            <w:r w:rsidR="00C338E2" w:rsidRPr="00CF65E7">
              <w:rPr>
                <w:b w:val="0"/>
                <w:lang w:val="en-GB"/>
              </w:rPr>
              <w:t>5</w:t>
            </w:r>
            <w:r w:rsidRPr="00CF65E7">
              <w:rPr>
                <w:b w:val="0"/>
                <w:lang w:val="en-GB"/>
              </w:rPr>
              <w:t>) apprehension and prosecution of persons committing or attempting to commit piracy or armed robbery against ships, and (</w:t>
            </w:r>
            <w:r w:rsidR="00C338E2" w:rsidRPr="00CF65E7">
              <w:rPr>
                <w:b w:val="0"/>
                <w:lang w:val="en-GB"/>
              </w:rPr>
              <w:t>6</w:t>
            </w:r>
            <w:r w:rsidRPr="00CF65E7">
              <w:rPr>
                <w:b w:val="0"/>
                <w:lang w:val="en-GB"/>
              </w:rPr>
              <w:t>) facilitating proper care for individuals subjected to piracy/armed robbery at sea.</w:t>
            </w:r>
            <w:r w:rsidRPr="004B6805">
              <w:rPr>
                <w:rStyle w:val="FootnoteReference"/>
                <w:b w:val="0"/>
                <w:lang w:val="en-GB"/>
              </w:rPr>
              <w:footnoteReference w:id="31"/>
            </w:r>
            <w:proofErr w:type="gramEnd"/>
            <w:r w:rsidRPr="004B6805">
              <w:rPr>
                <w:b w:val="0"/>
                <w:lang w:val="en-GB"/>
              </w:rPr>
              <w:t xml:space="preserve"> </w:t>
            </w:r>
          </w:p>
          <w:p w:rsidR="00954B1B" w:rsidRPr="00CF65E7" w:rsidRDefault="00954B1B" w:rsidP="00954B1B">
            <w:pPr>
              <w:rPr>
                <w:b w:val="0"/>
                <w:lang w:val="en-GB"/>
              </w:rPr>
            </w:pPr>
          </w:p>
          <w:p w:rsidR="00954B1B" w:rsidRPr="00CF65E7" w:rsidRDefault="00954B1B" w:rsidP="007B1AAA">
            <w:pPr>
              <w:rPr>
                <w:b w:val="0"/>
                <w:lang w:val="en-GB"/>
              </w:rPr>
            </w:pPr>
            <w:r w:rsidRPr="00CF65E7">
              <w:rPr>
                <w:b w:val="0"/>
                <w:lang w:val="en-GB"/>
              </w:rPr>
              <w:t>ECOWAS</w:t>
            </w:r>
            <w:r w:rsidR="00EF556F" w:rsidRPr="00CF65E7">
              <w:rPr>
                <w:b w:val="0"/>
                <w:lang w:val="en-GB"/>
              </w:rPr>
              <w:t>’</w:t>
            </w:r>
            <w:r w:rsidRPr="00CF65E7">
              <w:rPr>
                <w:b w:val="0"/>
                <w:lang w:val="en-GB"/>
              </w:rPr>
              <w:t xml:space="preserve"> strategy (EIMS) identifies the </w:t>
            </w:r>
            <w:r w:rsidRPr="00CF65E7">
              <w:rPr>
                <w:rFonts w:cs="Arial"/>
                <w:b w:val="0"/>
                <w:lang w:val="en-GB"/>
              </w:rPr>
              <w:t>major</w:t>
            </w:r>
            <w:r w:rsidRPr="00CF65E7">
              <w:rPr>
                <w:b w:val="0"/>
                <w:lang w:val="en-GB"/>
              </w:rPr>
              <w:t xml:space="preserve"> challenges to the maritime domain and offers a set of comprehensive priority actions that </w:t>
            </w:r>
            <w:proofErr w:type="gramStart"/>
            <w:r w:rsidRPr="00CF65E7">
              <w:rPr>
                <w:b w:val="0"/>
                <w:lang w:val="en-GB"/>
              </w:rPr>
              <w:t>should be undertaken</w:t>
            </w:r>
            <w:proofErr w:type="gramEnd"/>
            <w:r w:rsidRPr="00CF65E7">
              <w:rPr>
                <w:b w:val="0"/>
                <w:lang w:val="en-GB"/>
              </w:rPr>
              <w:t xml:space="preserve"> at the national and regional level.  It addresses five strategic objectives: (</w:t>
            </w:r>
            <w:r w:rsidR="00C338E2" w:rsidRPr="00CF65E7">
              <w:rPr>
                <w:b w:val="0"/>
                <w:lang w:val="en-GB"/>
              </w:rPr>
              <w:t>1</w:t>
            </w:r>
            <w:r w:rsidRPr="00CF65E7">
              <w:rPr>
                <w:b w:val="0"/>
                <w:lang w:val="en-GB"/>
              </w:rPr>
              <w:t xml:space="preserve">) </w:t>
            </w:r>
            <w:r w:rsidR="00C338E2" w:rsidRPr="00CF65E7">
              <w:rPr>
                <w:b w:val="0"/>
                <w:lang w:val="en-GB"/>
              </w:rPr>
              <w:t>s</w:t>
            </w:r>
            <w:r w:rsidRPr="00CF65E7">
              <w:rPr>
                <w:b w:val="0"/>
                <w:lang w:val="en-GB"/>
              </w:rPr>
              <w:t>trengthening maritime governance</w:t>
            </w:r>
            <w:r w:rsidR="00C338E2" w:rsidRPr="00CF65E7">
              <w:rPr>
                <w:b w:val="0"/>
                <w:lang w:val="en-GB"/>
              </w:rPr>
              <w:t xml:space="preserve">, </w:t>
            </w:r>
            <w:r w:rsidRPr="00CF65E7">
              <w:rPr>
                <w:b w:val="0"/>
                <w:lang w:val="en-GB"/>
              </w:rPr>
              <w:t>(</w:t>
            </w:r>
            <w:r w:rsidR="00C338E2" w:rsidRPr="00CF65E7">
              <w:rPr>
                <w:b w:val="0"/>
                <w:lang w:val="en-GB"/>
              </w:rPr>
              <w:t>2</w:t>
            </w:r>
            <w:r w:rsidRPr="00CF65E7">
              <w:rPr>
                <w:b w:val="0"/>
                <w:lang w:val="en-GB"/>
              </w:rPr>
              <w:t xml:space="preserve">) </w:t>
            </w:r>
            <w:r w:rsidR="00C338E2" w:rsidRPr="00CF65E7">
              <w:rPr>
                <w:b w:val="0"/>
                <w:lang w:val="en-GB"/>
              </w:rPr>
              <w:t>m</w:t>
            </w:r>
            <w:r w:rsidRPr="00CF65E7">
              <w:rPr>
                <w:b w:val="0"/>
                <w:lang w:val="en-GB"/>
              </w:rPr>
              <w:t>aritime security and safety</w:t>
            </w:r>
            <w:r w:rsidR="00C338E2" w:rsidRPr="00CF65E7">
              <w:rPr>
                <w:b w:val="0"/>
                <w:lang w:val="en-GB"/>
              </w:rPr>
              <w:t>,</w:t>
            </w:r>
            <w:r w:rsidRPr="00CF65E7">
              <w:rPr>
                <w:b w:val="0"/>
                <w:lang w:val="en-GB"/>
              </w:rPr>
              <w:t xml:space="preserve"> (</w:t>
            </w:r>
            <w:r w:rsidR="00C338E2" w:rsidRPr="00CF65E7">
              <w:rPr>
                <w:b w:val="0"/>
                <w:lang w:val="en-GB"/>
              </w:rPr>
              <w:t>3</w:t>
            </w:r>
            <w:r w:rsidRPr="00CF65E7">
              <w:rPr>
                <w:b w:val="0"/>
                <w:lang w:val="en-GB"/>
              </w:rPr>
              <w:t xml:space="preserve">) </w:t>
            </w:r>
            <w:r w:rsidR="00C338E2" w:rsidRPr="00CF65E7">
              <w:rPr>
                <w:b w:val="0"/>
                <w:lang w:val="en-GB"/>
              </w:rPr>
              <w:t>m</w:t>
            </w:r>
            <w:r w:rsidRPr="00CF65E7">
              <w:rPr>
                <w:b w:val="0"/>
                <w:lang w:val="en-GB"/>
              </w:rPr>
              <w:t>aritime environmental management</w:t>
            </w:r>
            <w:r w:rsidR="00C338E2" w:rsidRPr="00CF65E7">
              <w:rPr>
                <w:b w:val="0"/>
                <w:lang w:val="en-GB"/>
              </w:rPr>
              <w:t>,</w:t>
            </w:r>
            <w:r w:rsidRPr="00CF65E7">
              <w:rPr>
                <w:b w:val="0"/>
                <w:lang w:val="en-GB"/>
              </w:rPr>
              <w:t xml:space="preserve"> (</w:t>
            </w:r>
            <w:r w:rsidR="00C338E2" w:rsidRPr="00CF65E7">
              <w:rPr>
                <w:b w:val="0"/>
                <w:lang w:val="en-GB"/>
              </w:rPr>
              <w:t>4</w:t>
            </w:r>
            <w:r w:rsidRPr="00CF65E7">
              <w:rPr>
                <w:b w:val="0"/>
                <w:lang w:val="en-GB"/>
              </w:rPr>
              <w:t xml:space="preserve">) </w:t>
            </w:r>
            <w:r w:rsidR="00C338E2" w:rsidRPr="00CF65E7">
              <w:rPr>
                <w:b w:val="0"/>
                <w:lang w:val="en-GB"/>
              </w:rPr>
              <w:t>o</w:t>
            </w:r>
            <w:r w:rsidRPr="00CF65E7">
              <w:rPr>
                <w:b w:val="0"/>
                <w:lang w:val="en-GB"/>
              </w:rPr>
              <w:t xml:space="preserve">ptimising the ECOWAS maritime economy; and (f) </w:t>
            </w:r>
            <w:r w:rsidR="00C338E2" w:rsidRPr="00CF65E7">
              <w:rPr>
                <w:b w:val="0"/>
                <w:lang w:val="en-GB"/>
              </w:rPr>
              <w:t>p</w:t>
            </w:r>
            <w:r w:rsidRPr="00CF65E7">
              <w:rPr>
                <w:b w:val="0"/>
                <w:lang w:val="en-GB"/>
              </w:rPr>
              <w:t>romoting maritime awareness and research. Inter alia, it notes the importance of criminal justice responses based on a solid foundation of the rule of law, the need for coordination and cooperation, and effective governance. These</w:t>
            </w:r>
            <w:r w:rsidRPr="004B6805">
              <w:rPr>
                <w:b w:val="0"/>
                <w:lang w:val="en-GB"/>
              </w:rPr>
              <w:t xml:space="preserve"> </w:t>
            </w:r>
            <w:r w:rsidR="005D17B8">
              <w:rPr>
                <w:b w:val="0"/>
                <w:lang w:val="en-GB"/>
              </w:rPr>
              <w:t xml:space="preserve">responses </w:t>
            </w:r>
            <w:r w:rsidRPr="004B6805">
              <w:rPr>
                <w:b w:val="0"/>
                <w:lang w:val="en-GB"/>
              </w:rPr>
              <w:t>need to cover policy directives or regulations</w:t>
            </w:r>
            <w:r w:rsidRPr="00CF65E7">
              <w:rPr>
                <w:b w:val="0"/>
                <w:lang w:val="en-GB"/>
              </w:rPr>
              <w:t xml:space="preserve"> supported with standard operating procedures (SOP), compliance monitoring and evaluation mechanisms to ensure effective national implementation, and strengthened criminal justice enforcement regimes </w:t>
            </w:r>
            <w:r w:rsidR="00F12BB4" w:rsidRPr="00CF65E7">
              <w:rPr>
                <w:b w:val="0"/>
                <w:lang w:val="en-GB"/>
              </w:rPr>
              <w:t xml:space="preserve">on maritime matters </w:t>
            </w:r>
            <w:r w:rsidRPr="00CF65E7">
              <w:rPr>
                <w:b w:val="0"/>
                <w:lang w:val="en-GB"/>
              </w:rPr>
              <w:t>at national level.</w:t>
            </w:r>
          </w:p>
          <w:p w:rsidR="00954B1B" w:rsidRPr="00CF65E7" w:rsidRDefault="00954B1B" w:rsidP="00D413ED">
            <w:pPr>
              <w:rPr>
                <w:lang w:val="en-GB"/>
              </w:rPr>
            </w:pPr>
          </w:p>
          <w:p w:rsidR="00D413ED" w:rsidRPr="00CF65E7" w:rsidRDefault="001D2708" w:rsidP="00D413ED">
            <w:pPr>
              <w:rPr>
                <w:lang w:val="en-GB"/>
              </w:rPr>
            </w:pPr>
            <w:r w:rsidRPr="00CF65E7">
              <w:rPr>
                <w:b w:val="0"/>
                <w:lang w:val="en-GB"/>
              </w:rPr>
              <w:t>ECOWAS</w:t>
            </w:r>
            <w:r w:rsidR="00EF556F" w:rsidRPr="00CF65E7">
              <w:rPr>
                <w:b w:val="0"/>
                <w:lang w:val="en-GB"/>
              </w:rPr>
              <w:t>’</w:t>
            </w:r>
            <w:r w:rsidRPr="00CF65E7">
              <w:rPr>
                <w:b w:val="0"/>
                <w:lang w:val="en-GB"/>
              </w:rPr>
              <w:t xml:space="preserve">s efforts to provide a framework for strengthening maritime security (as with ECCAS to the south) need to </w:t>
            </w:r>
            <w:proofErr w:type="gramStart"/>
            <w:r w:rsidRPr="00CF65E7">
              <w:rPr>
                <w:b w:val="0"/>
                <w:lang w:val="en-GB"/>
              </w:rPr>
              <w:t>be seen</w:t>
            </w:r>
            <w:proofErr w:type="gramEnd"/>
            <w:r w:rsidRPr="00CF65E7">
              <w:rPr>
                <w:b w:val="0"/>
                <w:lang w:val="en-GB"/>
              </w:rPr>
              <w:t xml:space="preserve"> in the context of the African Peace and Security Architecture (APSA) and the African Governance Architecture (AGA). As regional economic communities (RECs), both ECOWAS and ECCAS contribute to APSA and AGA by strengthening sub-regional cooperation on key security and governance issues, including countering piracy, governance</w:t>
            </w:r>
            <w:r w:rsidR="00F12BB4" w:rsidRPr="00CF65E7">
              <w:rPr>
                <w:b w:val="0"/>
                <w:lang w:val="en-GB"/>
              </w:rPr>
              <w:t>,</w:t>
            </w:r>
            <w:r w:rsidRPr="00CF65E7">
              <w:rPr>
                <w:b w:val="0"/>
                <w:lang w:val="en-GB"/>
              </w:rPr>
              <w:t xml:space="preserve"> and the rule of law. ECOWAS</w:t>
            </w:r>
            <w:r w:rsidR="00EF556F" w:rsidRPr="00CF65E7">
              <w:rPr>
                <w:b w:val="0"/>
                <w:lang w:val="en-GB"/>
              </w:rPr>
              <w:t>’</w:t>
            </w:r>
            <w:r w:rsidRPr="00CF65E7">
              <w:rPr>
                <w:b w:val="0"/>
                <w:lang w:val="en-GB"/>
              </w:rPr>
              <w:t xml:space="preserve"> Integrated Maritime Strategy provides a vehicle for this.  </w:t>
            </w:r>
          </w:p>
          <w:p w:rsidR="00D413ED" w:rsidRPr="00CF65E7" w:rsidRDefault="00D413ED" w:rsidP="00D413ED">
            <w:pPr>
              <w:rPr>
                <w:lang w:val="en-GB"/>
              </w:rPr>
            </w:pPr>
          </w:p>
          <w:p w:rsidR="00D413ED" w:rsidRPr="00CF65E7" w:rsidRDefault="007B1AAA" w:rsidP="0008660B">
            <w:pPr>
              <w:rPr>
                <w:szCs w:val="24"/>
                <w:lang w:val="en-GB"/>
              </w:rPr>
            </w:pPr>
            <w:r w:rsidRPr="00CF65E7">
              <w:rPr>
                <w:b w:val="0"/>
                <w:szCs w:val="24"/>
                <w:lang w:val="en-GB"/>
              </w:rPr>
              <w:t xml:space="preserve">In support of the operational aspects of Yaoundé, a regional architecture </w:t>
            </w:r>
            <w:proofErr w:type="gramStart"/>
            <w:r w:rsidRPr="00CF65E7">
              <w:rPr>
                <w:b w:val="0"/>
                <w:szCs w:val="24"/>
                <w:lang w:val="en-GB"/>
              </w:rPr>
              <w:t>is being established</w:t>
            </w:r>
            <w:proofErr w:type="gramEnd"/>
            <w:r w:rsidRPr="00CF65E7">
              <w:rPr>
                <w:b w:val="0"/>
                <w:szCs w:val="24"/>
                <w:lang w:val="en-GB"/>
              </w:rPr>
              <w:t xml:space="preserve"> based on an Inter-regional Coordination Centre (ICC in Yaoundé, two regional maritime operation centres (one in West Africa and one in Central Africa), a series of multinational maritime cooperation centres (MMCCs) based on a zonal approach through which coastal states are grouped into six zones.</w:t>
            </w:r>
            <w:r w:rsidRPr="004B6805">
              <w:rPr>
                <w:rStyle w:val="FootnoteReference"/>
                <w:b w:val="0"/>
                <w:szCs w:val="24"/>
                <w:lang w:val="en-GB"/>
              </w:rPr>
              <w:footnoteReference w:id="32"/>
            </w:r>
            <w:r w:rsidRPr="004B6805">
              <w:rPr>
                <w:b w:val="0"/>
                <w:szCs w:val="24"/>
                <w:lang w:val="en-GB"/>
              </w:rPr>
              <w:t xml:space="preserve"> The MMCCs </w:t>
            </w:r>
            <w:proofErr w:type="gramStart"/>
            <w:r w:rsidRPr="004B6805">
              <w:rPr>
                <w:b w:val="0"/>
                <w:szCs w:val="24"/>
                <w:lang w:val="en-GB"/>
              </w:rPr>
              <w:t>are linked</w:t>
            </w:r>
            <w:proofErr w:type="gramEnd"/>
            <w:r w:rsidRPr="004B6805">
              <w:rPr>
                <w:b w:val="0"/>
                <w:szCs w:val="24"/>
                <w:lang w:val="en-GB"/>
              </w:rPr>
              <w:t xml:space="preserve"> to national Maritime Operation Centres (MOCs) in each country. The overall purpose of this arrangement is to provide a mechanism whereby maritime information </w:t>
            </w:r>
            <w:proofErr w:type="gramStart"/>
            <w:r w:rsidRPr="004B6805">
              <w:rPr>
                <w:b w:val="0"/>
                <w:szCs w:val="24"/>
                <w:lang w:val="en-GB"/>
              </w:rPr>
              <w:t>can be passed</w:t>
            </w:r>
            <w:proofErr w:type="gramEnd"/>
            <w:r w:rsidRPr="004B6805">
              <w:rPr>
                <w:b w:val="0"/>
                <w:szCs w:val="24"/>
                <w:lang w:val="en-GB"/>
              </w:rPr>
              <w:t xml:space="preserve"> to neighbouring states and responses to illegal activity, environmental threats</w:t>
            </w:r>
            <w:r w:rsidR="00D83A0A" w:rsidRPr="00CF65E7">
              <w:rPr>
                <w:b w:val="0"/>
                <w:szCs w:val="24"/>
                <w:lang w:val="en-GB"/>
              </w:rPr>
              <w:t>,</w:t>
            </w:r>
            <w:r w:rsidRPr="00CF65E7">
              <w:rPr>
                <w:b w:val="0"/>
                <w:szCs w:val="24"/>
                <w:lang w:val="en-GB"/>
              </w:rPr>
              <w:t xml:space="preserve"> and other incidents that may arise can be coordinated. As states</w:t>
            </w:r>
            <w:r w:rsidR="00EF556F" w:rsidRPr="00CF65E7">
              <w:rPr>
                <w:b w:val="0"/>
                <w:szCs w:val="24"/>
                <w:lang w:val="en-GB"/>
              </w:rPr>
              <w:t>’</w:t>
            </w:r>
            <w:r w:rsidRPr="00CF65E7">
              <w:rPr>
                <w:b w:val="0"/>
                <w:szCs w:val="24"/>
                <w:lang w:val="en-GB"/>
              </w:rPr>
              <w:t xml:space="preserve"> territorial waters and economic zones </w:t>
            </w:r>
            <w:proofErr w:type="gramStart"/>
            <w:r w:rsidRPr="00CF65E7">
              <w:rPr>
                <w:b w:val="0"/>
                <w:szCs w:val="24"/>
                <w:lang w:val="en-GB"/>
              </w:rPr>
              <w:t>can easily be transited</w:t>
            </w:r>
            <w:proofErr w:type="gramEnd"/>
            <w:r w:rsidRPr="00CF65E7">
              <w:rPr>
                <w:b w:val="0"/>
                <w:szCs w:val="24"/>
                <w:lang w:val="en-GB"/>
              </w:rPr>
              <w:t xml:space="preserve"> and as states</w:t>
            </w:r>
            <w:r w:rsidR="00EF556F" w:rsidRPr="00CF65E7">
              <w:rPr>
                <w:b w:val="0"/>
                <w:szCs w:val="24"/>
                <w:lang w:val="en-GB"/>
              </w:rPr>
              <w:t>’</w:t>
            </w:r>
            <w:r w:rsidRPr="00CF65E7">
              <w:rPr>
                <w:b w:val="0"/>
                <w:szCs w:val="24"/>
                <w:lang w:val="en-GB"/>
              </w:rPr>
              <w:t xml:space="preserve"> capacity to respond operationally varies, it is recogni</w:t>
            </w:r>
            <w:r w:rsidR="00F318BE" w:rsidRPr="00CF65E7">
              <w:rPr>
                <w:b w:val="0"/>
                <w:szCs w:val="24"/>
                <w:lang w:val="en-GB"/>
              </w:rPr>
              <w:t>s</w:t>
            </w:r>
            <w:r w:rsidRPr="00CF65E7">
              <w:rPr>
                <w:b w:val="0"/>
                <w:szCs w:val="24"/>
                <w:lang w:val="en-GB"/>
              </w:rPr>
              <w:t xml:space="preserve">ed that a regional approach is required. </w:t>
            </w:r>
          </w:p>
        </w:tc>
      </w:tr>
    </w:tbl>
    <w:p w:rsidR="008E0E98" w:rsidRDefault="008E0E98">
      <w:r>
        <w:rPr>
          <w:b/>
          <w:bCs/>
        </w:rPr>
        <w:br w:type="page"/>
      </w:r>
    </w:p>
    <w:tbl>
      <w:tblPr>
        <w:tblStyle w:val="LightList-Accent1"/>
        <w:tblW w:w="9629" w:type="dxa"/>
        <w:tblLayout w:type="fixed"/>
        <w:tblLook w:val="04A0" w:firstRow="1" w:lastRow="0" w:firstColumn="1" w:lastColumn="0" w:noHBand="0" w:noVBand="1"/>
      </w:tblPr>
      <w:tblGrid>
        <w:gridCol w:w="9629"/>
      </w:tblGrid>
      <w:tr w:rsidR="00995901" w:rsidRPr="00CF65E7" w:rsidTr="000866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auto"/>
          </w:tcPr>
          <w:p w:rsidR="00891BB1" w:rsidRPr="001236E2" w:rsidRDefault="001F439C" w:rsidP="001F439C">
            <w:pPr>
              <w:rPr>
                <w:color w:val="auto"/>
                <w:szCs w:val="24"/>
                <w:lang w:val="en-GB"/>
              </w:rPr>
            </w:pPr>
            <w:r w:rsidRPr="001236E2">
              <w:rPr>
                <w:color w:val="auto"/>
                <w:szCs w:val="24"/>
                <w:lang w:val="en-GB"/>
              </w:rPr>
              <w:t>- I</w:t>
            </w:r>
            <w:r w:rsidR="00891BB1" w:rsidRPr="001236E2">
              <w:rPr>
                <w:color w:val="auto"/>
                <w:szCs w:val="24"/>
                <w:lang w:val="en-GB"/>
              </w:rPr>
              <w:t>ssues and concerns of relevance to Danish interest in the area of security and migration.</w:t>
            </w:r>
          </w:p>
          <w:p w:rsidR="001F439C" w:rsidRPr="001236E2" w:rsidRDefault="001F439C" w:rsidP="001F439C">
            <w:pPr>
              <w:rPr>
                <w:b w:val="0"/>
                <w:color w:val="auto"/>
                <w:szCs w:val="24"/>
                <w:lang w:val="en-GB"/>
              </w:rPr>
            </w:pPr>
          </w:p>
          <w:p w:rsidR="001F439C" w:rsidRPr="001236E2" w:rsidRDefault="001F439C" w:rsidP="001F439C">
            <w:pPr>
              <w:rPr>
                <w:b w:val="0"/>
                <w:color w:val="auto"/>
                <w:szCs w:val="24"/>
                <w:lang w:val="en-GB"/>
              </w:rPr>
            </w:pPr>
            <w:r w:rsidRPr="001236E2">
              <w:rPr>
                <w:b w:val="0"/>
                <w:color w:val="auto"/>
                <w:szCs w:val="24"/>
                <w:lang w:val="en-GB"/>
              </w:rPr>
              <w:t>In summary, Denmark has a direct interest in promoting maritime security in the region as an incentive to international trade (with a significant proportion of trade being via Danish operated vessels and through ports with Danish commercial interests</w:t>
            </w:r>
            <w:r w:rsidR="00CB3D02" w:rsidRPr="001236E2">
              <w:rPr>
                <w:b w:val="0"/>
                <w:color w:val="auto"/>
                <w:szCs w:val="24"/>
                <w:lang w:val="en-GB"/>
              </w:rPr>
              <w:t>) and thereby also reduc</w:t>
            </w:r>
            <w:r w:rsidR="00D83A0A" w:rsidRPr="001236E2">
              <w:rPr>
                <w:b w:val="0"/>
                <w:color w:val="auto"/>
                <w:szCs w:val="24"/>
                <w:lang w:val="en-GB"/>
              </w:rPr>
              <w:t>e</w:t>
            </w:r>
            <w:r w:rsidR="00CB3D02" w:rsidRPr="001236E2">
              <w:rPr>
                <w:b w:val="0"/>
                <w:color w:val="auto"/>
                <w:szCs w:val="24"/>
                <w:lang w:val="en-GB"/>
              </w:rPr>
              <w:t xml:space="preserve"> the risks to shipping companies and seafarers (including Danish). From a development perspective, Denmark has an interest in complementing other Danish development engagements and stimulating economic and social development and good governance. </w:t>
            </w:r>
            <w:r w:rsidR="006B7198" w:rsidRPr="001236E2">
              <w:rPr>
                <w:b w:val="0"/>
                <w:color w:val="auto"/>
                <w:szCs w:val="24"/>
                <w:lang w:val="en-GB"/>
              </w:rPr>
              <w:t>Stronger, regionally owned maritime security arrangements will contribut</w:t>
            </w:r>
            <w:r w:rsidR="00D83A0A" w:rsidRPr="001236E2">
              <w:rPr>
                <w:b w:val="0"/>
                <w:color w:val="auto"/>
                <w:szCs w:val="24"/>
                <w:lang w:val="en-GB"/>
              </w:rPr>
              <w:t>e</w:t>
            </w:r>
            <w:r w:rsidR="006B7198" w:rsidRPr="001236E2">
              <w:rPr>
                <w:b w:val="0"/>
                <w:color w:val="auto"/>
                <w:szCs w:val="24"/>
                <w:lang w:val="en-GB"/>
              </w:rPr>
              <w:t xml:space="preserve"> to </w:t>
            </w:r>
            <w:r w:rsidR="00D83A0A" w:rsidRPr="001236E2">
              <w:rPr>
                <w:b w:val="0"/>
                <w:color w:val="auto"/>
                <w:szCs w:val="24"/>
                <w:lang w:val="en-GB"/>
              </w:rPr>
              <w:t>a reduction in</w:t>
            </w:r>
            <w:r w:rsidR="006B7198" w:rsidRPr="001236E2">
              <w:rPr>
                <w:b w:val="0"/>
                <w:color w:val="auto"/>
                <w:szCs w:val="24"/>
                <w:lang w:val="en-GB"/>
              </w:rPr>
              <w:t xml:space="preserve"> trafficking in drugs, </w:t>
            </w:r>
            <w:r w:rsidR="00D37C32" w:rsidRPr="001236E2">
              <w:rPr>
                <w:b w:val="0"/>
                <w:color w:val="auto"/>
                <w:szCs w:val="24"/>
                <w:lang w:val="en-GB"/>
              </w:rPr>
              <w:t>weapons,</w:t>
            </w:r>
            <w:r w:rsidR="006B7198" w:rsidRPr="001236E2">
              <w:rPr>
                <w:b w:val="0"/>
                <w:color w:val="auto"/>
                <w:szCs w:val="24"/>
                <w:lang w:val="en-GB"/>
              </w:rPr>
              <w:t xml:space="preserve"> and people; corruption and organised crime; and pressures leading to migration.</w:t>
            </w:r>
          </w:p>
          <w:p w:rsidR="001F439C" w:rsidRPr="00CC06C7" w:rsidRDefault="001F439C" w:rsidP="001F439C">
            <w:pPr>
              <w:rPr>
                <w:color w:val="auto"/>
                <w:lang w:val="en-GB"/>
              </w:rPr>
            </w:pPr>
          </w:p>
        </w:tc>
      </w:tr>
      <w:tr w:rsidR="00995901" w:rsidRPr="00CF65E7" w:rsidTr="00120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891BB1" w:rsidRPr="0008660B" w:rsidRDefault="00EF74FD" w:rsidP="0008660B">
            <w:pPr>
              <w:rPr>
                <w:szCs w:val="24"/>
                <w:lang w:val="en-GB"/>
              </w:rPr>
            </w:pPr>
            <w:r>
              <w:rPr>
                <w:szCs w:val="24"/>
                <w:lang w:val="en-GB"/>
              </w:rPr>
              <w:t xml:space="preserve">- </w:t>
            </w:r>
            <w:r w:rsidR="008E0E98" w:rsidRPr="00EF74FD">
              <w:rPr>
                <w:szCs w:val="24"/>
                <w:lang w:val="en-GB"/>
              </w:rPr>
              <w:t>Danish</w:t>
            </w:r>
            <w:r w:rsidR="00891BB1" w:rsidRPr="0008660B">
              <w:rPr>
                <w:szCs w:val="24"/>
                <w:lang w:val="en-GB"/>
              </w:rPr>
              <w:t xml:space="preserve"> comparative advantages lead</w:t>
            </w:r>
            <w:r w:rsidR="008E0E98" w:rsidRPr="00EF74FD">
              <w:rPr>
                <w:szCs w:val="24"/>
                <w:lang w:val="en-GB"/>
              </w:rPr>
              <w:t>ing</w:t>
            </w:r>
            <w:r w:rsidR="00891BB1" w:rsidRPr="0008660B">
              <w:rPr>
                <w:szCs w:val="24"/>
                <w:lang w:val="en-GB"/>
              </w:rPr>
              <w:t xml:space="preserve"> to more effective and efficient programming and better results</w:t>
            </w:r>
            <w:r w:rsidR="00D83A0A" w:rsidRPr="0008660B">
              <w:rPr>
                <w:szCs w:val="24"/>
                <w:lang w:val="en-GB"/>
              </w:rPr>
              <w:t>,</w:t>
            </w:r>
            <w:r w:rsidR="00891BB1" w:rsidRPr="0008660B">
              <w:rPr>
                <w:szCs w:val="24"/>
                <w:lang w:val="en-GB"/>
              </w:rPr>
              <w:t xml:space="preserve"> including </w:t>
            </w:r>
            <w:r w:rsidR="008E0E98" w:rsidRPr="00EF74FD">
              <w:rPr>
                <w:szCs w:val="24"/>
                <w:lang w:val="en-GB"/>
              </w:rPr>
              <w:t xml:space="preserve">areas </w:t>
            </w:r>
            <w:r w:rsidR="00891BB1" w:rsidRPr="0008660B">
              <w:rPr>
                <w:szCs w:val="24"/>
                <w:lang w:val="en-GB"/>
              </w:rPr>
              <w:t>where Denmark contribute</w:t>
            </w:r>
            <w:r w:rsidR="008E0E98" w:rsidRPr="00EF74FD">
              <w:rPr>
                <w:szCs w:val="24"/>
                <w:lang w:val="en-GB"/>
              </w:rPr>
              <w:t>s</w:t>
            </w:r>
            <w:r w:rsidR="00891BB1" w:rsidRPr="0008660B">
              <w:rPr>
                <w:szCs w:val="24"/>
                <w:lang w:val="en-GB"/>
              </w:rPr>
              <w:t xml:space="preserve"> with expertise and capacities. </w:t>
            </w:r>
          </w:p>
          <w:p w:rsidR="006B7198" w:rsidRPr="00CF65E7" w:rsidRDefault="006B7198" w:rsidP="006B7198">
            <w:pPr>
              <w:rPr>
                <w:lang w:val="en-GB"/>
              </w:rPr>
            </w:pPr>
          </w:p>
          <w:p w:rsidR="00C807C8" w:rsidRPr="00CF65E7" w:rsidRDefault="00E15589" w:rsidP="00E15589">
            <w:pPr>
              <w:rPr>
                <w:b w:val="0"/>
                <w:lang w:val="en-GB"/>
              </w:rPr>
            </w:pPr>
            <w:r w:rsidRPr="00CF65E7">
              <w:rPr>
                <w:b w:val="0"/>
                <w:lang w:val="en-GB"/>
              </w:rPr>
              <w:t>Denmark</w:t>
            </w:r>
            <w:r w:rsidR="00EF556F" w:rsidRPr="00CF65E7">
              <w:rPr>
                <w:b w:val="0"/>
                <w:lang w:val="en-GB"/>
              </w:rPr>
              <w:t>’</w:t>
            </w:r>
            <w:r w:rsidRPr="00CF65E7">
              <w:rPr>
                <w:b w:val="0"/>
                <w:lang w:val="en-GB"/>
              </w:rPr>
              <w:t xml:space="preserve">s comparative advantages concerning maritime security lie within the synergies available from combining </w:t>
            </w:r>
            <w:r w:rsidR="003221D9" w:rsidRPr="00CF65E7">
              <w:rPr>
                <w:b w:val="0"/>
                <w:lang w:val="en-GB"/>
              </w:rPr>
              <w:t>security, trade</w:t>
            </w:r>
            <w:r w:rsidR="00D83A0A" w:rsidRPr="00CF65E7">
              <w:rPr>
                <w:b w:val="0"/>
                <w:lang w:val="en-GB"/>
              </w:rPr>
              <w:t>,</w:t>
            </w:r>
            <w:r w:rsidR="003221D9" w:rsidRPr="00CF65E7">
              <w:rPr>
                <w:b w:val="0"/>
                <w:lang w:val="en-GB"/>
              </w:rPr>
              <w:t xml:space="preserve"> and </w:t>
            </w:r>
            <w:r w:rsidR="003A1600" w:rsidRPr="00CF65E7">
              <w:rPr>
                <w:b w:val="0"/>
                <w:lang w:val="en-GB"/>
              </w:rPr>
              <w:t>growth</w:t>
            </w:r>
            <w:r w:rsidR="003221D9" w:rsidRPr="00CF65E7">
              <w:rPr>
                <w:b w:val="0"/>
                <w:lang w:val="en-GB"/>
              </w:rPr>
              <w:t xml:space="preserve"> initiatives, </w:t>
            </w:r>
            <w:r w:rsidR="000A26DB" w:rsidRPr="00CF65E7">
              <w:rPr>
                <w:b w:val="0"/>
                <w:lang w:val="en-GB"/>
              </w:rPr>
              <w:t xml:space="preserve">significant </w:t>
            </w:r>
            <w:r w:rsidR="003221D9" w:rsidRPr="00CF65E7">
              <w:rPr>
                <w:b w:val="0"/>
                <w:lang w:val="en-GB"/>
              </w:rPr>
              <w:t xml:space="preserve">private sector </w:t>
            </w:r>
            <w:r w:rsidR="003A1600" w:rsidRPr="00CF65E7">
              <w:rPr>
                <w:b w:val="0"/>
                <w:lang w:val="en-GB"/>
              </w:rPr>
              <w:t>involvement</w:t>
            </w:r>
            <w:r w:rsidR="003221D9" w:rsidRPr="00CF65E7">
              <w:rPr>
                <w:b w:val="0"/>
                <w:lang w:val="en-GB"/>
              </w:rPr>
              <w:t xml:space="preserve"> (</w:t>
            </w:r>
            <w:r w:rsidR="000A26DB" w:rsidRPr="00CF65E7">
              <w:rPr>
                <w:b w:val="0"/>
                <w:lang w:val="en-GB"/>
              </w:rPr>
              <w:t xml:space="preserve">Danish </w:t>
            </w:r>
            <w:r w:rsidR="003221D9" w:rsidRPr="00CF65E7">
              <w:rPr>
                <w:b w:val="0"/>
                <w:lang w:val="en-GB"/>
              </w:rPr>
              <w:t xml:space="preserve">shipping industry), and political dialogue. </w:t>
            </w:r>
            <w:r w:rsidR="00C807C8" w:rsidRPr="00CF65E7">
              <w:rPr>
                <w:b w:val="0"/>
                <w:lang w:val="en-GB"/>
              </w:rPr>
              <w:t xml:space="preserve">Danish private sector involvement </w:t>
            </w:r>
            <w:r w:rsidR="0099109D" w:rsidRPr="00CF65E7">
              <w:rPr>
                <w:b w:val="0"/>
                <w:lang w:val="en-GB"/>
              </w:rPr>
              <w:t>(APM) in key container ports raises Denmark</w:t>
            </w:r>
            <w:r w:rsidR="00EF556F" w:rsidRPr="00CF65E7">
              <w:rPr>
                <w:b w:val="0"/>
                <w:lang w:val="en-GB"/>
              </w:rPr>
              <w:t>’</w:t>
            </w:r>
            <w:r w:rsidR="0099109D" w:rsidRPr="00CF65E7">
              <w:rPr>
                <w:b w:val="0"/>
                <w:lang w:val="en-GB"/>
              </w:rPr>
              <w:t xml:space="preserve">s profile in the sector. </w:t>
            </w:r>
          </w:p>
          <w:p w:rsidR="00C807C8" w:rsidRPr="00CF65E7" w:rsidRDefault="00C807C8" w:rsidP="00E15589">
            <w:pPr>
              <w:rPr>
                <w:b w:val="0"/>
                <w:lang w:val="en-GB"/>
              </w:rPr>
            </w:pPr>
          </w:p>
          <w:p w:rsidR="00E15589" w:rsidRPr="00CF65E7" w:rsidRDefault="003221D9" w:rsidP="00E15589">
            <w:pPr>
              <w:rPr>
                <w:b w:val="0"/>
                <w:lang w:val="en-GB"/>
              </w:rPr>
            </w:pPr>
            <w:r w:rsidRPr="00CF65E7">
              <w:rPr>
                <w:b w:val="0"/>
                <w:lang w:val="en-GB"/>
              </w:rPr>
              <w:t xml:space="preserve">The Danish defence has some existing experience from cooperation with </w:t>
            </w:r>
            <w:r w:rsidR="00506449" w:rsidRPr="00CF65E7">
              <w:rPr>
                <w:b w:val="0"/>
                <w:lang w:val="en-GB"/>
              </w:rPr>
              <w:t>likeminded</w:t>
            </w:r>
            <w:r w:rsidRPr="00CF65E7">
              <w:rPr>
                <w:b w:val="0"/>
                <w:lang w:val="en-GB"/>
              </w:rPr>
              <w:t xml:space="preserve"> partners in the areas of boarding and operational</w:t>
            </w:r>
            <w:r w:rsidR="00F8047A">
              <w:rPr>
                <w:b w:val="0"/>
                <w:lang w:val="en-GB"/>
              </w:rPr>
              <w:t xml:space="preserve"> planning that </w:t>
            </w:r>
            <w:proofErr w:type="gramStart"/>
            <w:r w:rsidR="00F8047A">
              <w:rPr>
                <w:b w:val="0"/>
                <w:lang w:val="en-GB"/>
              </w:rPr>
              <w:t>can be drawn upon</w:t>
            </w:r>
            <w:proofErr w:type="gramEnd"/>
            <w:r w:rsidRPr="00CF65E7">
              <w:rPr>
                <w:b w:val="0"/>
                <w:lang w:val="en-GB"/>
              </w:rPr>
              <w:t xml:space="preserve"> in </w:t>
            </w:r>
            <w:r w:rsidR="003A1600" w:rsidRPr="00CF65E7">
              <w:rPr>
                <w:b w:val="0"/>
                <w:lang w:val="en-GB"/>
              </w:rPr>
              <w:t>this</w:t>
            </w:r>
            <w:r w:rsidRPr="00CF65E7">
              <w:rPr>
                <w:b w:val="0"/>
                <w:lang w:val="en-GB"/>
              </w:rPr>
              <w:t xml:space="preserve"> programme. </w:t>
            </w:r>
            <w:r w:rsidR="000A26DB" w:rsidRPr="00CF65E7">
              <w:rPr>
                <w:b w:val="0"/>
                <w:lang w:val="en-GB"/>
              </w:rPr>
              <w:t xml:space="preserve">There are </w:t>
            </w:r>
            <w:r w:rsidR="00937297" w:rsidRPr="00CF65E7">
              <w:rPr>
                <w:b w:val="0"/>
                <w:lang w:val="en-GB"/>
              </w:rPr>
              <w:t xml:space="preserve">political dialogue advantages </w:t>
            </w:r>
            <w:r w:rsidR="000A26DB" w:rsidRPr="00CF65E7">
              <w:rPr>
                <w:b w:val="0"/>
                <w:lang w:val="en-GB"/>
              </w:rPr>
              <w:t xml:space="preserve">available in Ghana and Nigeria </w:t>
            </w:r>
            <w:r w:rsidR="00C807C8" w:rsidRPr="00CF65E7">
              <w:rPr>
                <w:b w:val="0"/>
                <w:lang w:val="en-GB"/>
              </w:rPr>
              <w:t>due to t</w:t>
            </w:r>
            <w:r w:rsidR="00937297" w:rsidRPr="00CF65E7">
              <w:rPr>
                <w:b w:val="0"/>
                <w:lang w:val="en-GB"/>
              </w:rPr>
              <w:t>h</w:t>
            </w:r>
            <w:r w:rsidR="00C807C8" w:rsidRPr="00CF65E7">
              <w:rPr>
                <w:b w:val="0"/>
                <w:lang w:val="en-GB"/>
              </w:rPr>
              <w:t>e</w:t>
            </w:r>
            <w:r w:rsidR="00937297" w:rsidRPr="00CF65E7">
              <w:rPr>
                <w:b w:val="0"/>
                <w:lang w:val="en-GB"/>
              </w:rPr>
              <w:t xml:space="preserve"> presence of the Danish Embassies in Accra and Abuja.</w:t>
            </w:r>
          </w:p>
          <w:p w:rsidR="006B7198" w:rsidRPr="00CF65E7" w:rsidRDefault="006B7198" w:rsidP="006B7198">
            <w:pPr>
              <w:rPr>
                <w:lang w:val="en-GB"/>
              </w:rPr>
            </w:pPr>
          </w:p>
        </w:tc>
      </w:tr>
      <w:tr w:rsidR="00995901" w:rsidRPr="00CF65E7" w:rsidTr="00120ED4">
        <w:tc>
          <w:tcPr>
            <w:cnfStyle w:val="001000000000" w:firstRow="0" w:lastRow="0" w:firstColumn="1" w:lastColumn="0" w:oddVBand="0" w:evenVBand="0" w:oddHBand="0" w:evenHBand="0" w:firstRowFirstColumn="0" w:firstRowLastColumn="0" w:lastRowFirstColumn="0" w:lastRowLastColumn="0"/>
            <w:tcW w:w="9629" w:type="dxa"/>
          </w:tcPr>
          <w:p w:rsidR="00891BB1" w:rsidRPr="0008660B" w:rsidRDefault="00EF74FD" w:rsidP="0008660B">
            <w:pPr>
              <w:rPr>
                <w:szCs w:val="24"/>
                <w:lang w:val="en-GB"/>
              </w:rPr>
            </w:pPr>
            <w:r>
              <w:rPr>
                <w:szCs w:val="24"/>
                <w:lang w:val="en-GB"/>
              </w:rPr>
              <w:t xml:space="preserve">- </w:t>
            </w:r>
            <w:r w:rsidR="00891BB1" w:rsidRPr="0008660B">
              <w:rPr>
                <w:szCs w:val="24"/>
                <w:lang w:val="en-GB"/>
              </w:rPr>
              <w:t xml:space="preserve">Considerations </w:t>
            </w:r>
            <w:r w:rsidR="00E3422D" w:rsidRPr="0008660B">
              <w:rPr>
                <w:szCs w:val="24"/>
                <w:lang w:val="en-GB"/>
              </w:rPr>
              <w:t>regarding the</w:t>
            </w:r>
            <w:r w:rsidR="00891BB1" w:rsidRPr="0008660B">
              <w:rPr>
                <w:szCs w:val="24"/>
                <w:lang w:val="en-GB"/>
              </w:rPr>
              <w:t xml:space="preserve"> humanitarian situation, migration, </w:t>
            </w:r>
            <w:r w:rsidR="00D37C32" w:rsidRPr="0008660B">
              <w:rPr>
                <w:szCs w:val="24"/>
                <w:lang w:val="en-GB"/>
              </w:rPr>
              <w:t>refugee,</w:t>
            </w:r>
            <w:r w:rsidR="00891BB1" w:rsidRPr="0008660B">
              <w:rPr>
                <w:szCs w:val="24"/>
                <w:lang w:val="en-GB"/>
              </w:rPr>
              <w:t xml:space="preserve"> and displacement issues, including the need to integrate humanitarian-development linkages and </w:t>
            </w:r>
            <w:r w:rsidR="00506449" w:rsidRPr="0008660B">
              <w:rPr>
                <w:szCs w:val="24"/>
                <w:lang w:val="en-GB"/>
              </w:rPr>
              <w:t>long-term</w:t>
            </w:r>
            <w:r w:rsidR="00891BB1" w:rsidRPr="0008660B">
              <w:rPr>
                <w:szCs w:val="24"/>
                <w:lang w:val="en-GB"/>
              </w:rPr>
              <w:t xml:space="preserve"> strategies</w:t>
            </w:r>
          </w:p>
          <w:p w:rsidR="00B871C2" w:rsidRPr="00CF65E7" w:rsidRDefault="00B871C2" w:rsidP="00B871C2">
            <w:pPr>
              <w:rPr>
                <w:lang w:val="en-GB"/>
              </w:rPr>
            </w:pPr>
          </w:p>
          <w:p w:rsidR="00B871C2" w:rsidRPr="004B6805" w:rsidRDefault="00B871C2" w:rsidP="00B871C2">
            <w:pPr>
              <w:rPr>
                <w:b w:val="0"/>
                <w:lang w:val="en-GB"/>
              </w:rPr>
            </w:pPr>
            <w:r w:rsidRPr="00CF65E7">
              <w:rPr>
                <w:b w:val="0"/>
                <w:lang w:val="en-GB"/>
              </w:rPr>
              <w:t xml:space="preserve">The programme is </w:t>
            </w:r>
            <w:r w:rsidR="00F8047A">
              <w:rPr>
                <w:b w:val="0"/>
                <w:lang w:val="en-GB"/>
              </w:rPr>
              <w:t>un</w:t>
            </w:r>
            <w:r w:rsidRPr="00CF65E7">
              <w:rPr>
                <w:b w:val="0"/>
                <w:lang w:val="en-GB"/>
              </w:rPr>
              <w:t>likely to have a direct impact on the hum</w:t>
            </w:r>
            <w:r w:rsidR="00F8047A">
              <w:rPr>
                <w:b w:val="0"/>
                <w:lang w:val="en-GB"/>
              </w:rPr>
              <w:t xml:space="preserve">anitarian situation or migration patterns within the region. </w:t>
            </w:r>
          </w:p>
          <w:p w:rsidR="00DD001D" w:rsidRPr="00CF65E7" w:rsidRDefault="00DD001D" w:rsidP="00B871C2">
            <w:pPr>
              <w:rPr>
                <w:b w:val="0"/>
                <w:lang w:val="en-GB"/>
              </w:rPr>
            </w:pPr>
          </w:p>
        </w:tc>
      </w:tr>
      <w:tr w:rsidR="00995901" w:rsidRPr="00CF65E7" w:rsidTr="00120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891BB1" w:rsidRPr="0008660B" w:rsidRDefault="00EF74FD" w:rsidP="0008660B">
            <w:pPr>
              <w:rPr>
                <w:szCs w:val="24"/>
                <w:lang w:val="en-GB"/>
              </w:rPr>
            </w:pPr>
            <w:r>
              <w:rPr>
                <w:szCs w:val="24"/>
                <w:lang w:val="en-GB"/>
              </w:rPr>
              <w:t xml:space="preserve">- </w:t>
            </w:r>
            <w:r w:rsidR="00957A3F" w:rsidRPr="0008660B">
              <w:rPr>
                <w:szCs w:val="24"/>
                <w:lang w:val="en-GB"/>
              </w:rPr>
              <w:t>Relevant issues and considerations related to radicalisation and violent extremism and the potential for Danish engagement to prevent and counter violent extremism (P/CVE)</w:t>
            </w:r>
            <w:r w:rsidR="00960421" w:rsidRPr="0008660B">
              <w:rPr>
                <w:szCs w:val="24"/>
                <w:lang w:val="en-GB"/>
              </w:rPr>
              <w:t>.</w:t>
            </w:r>
          </w:p>
          <w:p w:rsidR="00B871C2" w:rsidRPr="00CF65E7" w:rsidRDefault="00B871C2" w:rsidP="00B871C2">
            <w:pPr>
              <w:rPr>
                <w:szCs w:val="24"/>
                <w:lang w:val="en-GB"/>
              </w:rPr>
            </w:pPr>
          </w:p>
          <w:p w:rsidR="00DD001D" w:rsidRPr="00CF65E7" w:rsidRDefault="00DD001D" w:rsidP="00B871C2">
            <w:pPr>
              <w:rPr>
                <w:b w:val="0"/>
                <w:szCs w:val="24"/>
                <w:lang w:val="en-GB"/>
              </w:rPr>
            </w:pPr>
            <w:r w:rsidRPr="00CF65E7">
              <w:rPr>
                <w:b w:val="0"/>
                <w:szCs w:val="24"/>
                <w:lang w:val="en-GB"/>
              </w:rPr>
              <w:t>The programme is unlikely to have a direct impact on radical</w:t>
            </w:r>
            <w:r w:rsidR="00F8047A">
              <w:rPr>
                <w:b w:val="0"/>
                <w:szCs w:val="24"/>
                <w:lang w:val="en-GB"/>
              </w:rPr>
              <w:t>isation and violent extremism.  S</w:t>
            </w:r>
            <w:r w:rsidRPr="00CF65E7">
              <w:rPr>
                <w:b w:val="0"/>
                <w:szCs w:val="24"/>
                <w:lang w:val="en-GB"/>
              </w:rPr>
              <w:t xml:space="preserve">trengthened law enforcement and </w:t>
            </w:r>
            <w:r w:rsidR="00F8047A">
              <w:rPr>
                <w:b w:val="0"/>
                <w:szCs w:val="24"/>
                <w:lang w:val="en-GB"/>
              </w:rPr>
              <w:t xml:space="preserve">improved </w:t>
            </w:r>
            <w:r w:rsidRPr="00CF65E7">
              <w:rPr>
                <w:b w:val="0"/>
                <w:szCs w:val="24"/>
                <w:lang w:val="en-GB"/>
              </w:rPr>
              <w:t xml:space="preserve">justice sector </w:t>
            </w:r>
            <w:r w:rsidR="00F8047A">
              <w:rPr>
                <w:b w:val="0"/>
                <w:szCs w:val="24"/>
                <w:lang w:val="en-GB"/>
              </w:rPr>
              <w:t>effectiveness</w:t>
            </w:r>
            <w:r w:rsidRPr="00CF65E7">
              <w:rPr>
                <w:b w:val="0"/>
                <w:szCs w:val="24"/>
                <w:lang w:val="en-GB"/>
              </w:rPr>
              <w:t xml:space="preserve"> in line with international standards (including human rights) </w:t>
            </w:r>
            <w:r w:rsidR="00FA133E" w:rsidRPr="00CF65E7">
              <w:rPr>
                <w:b w:val="0"/>
                <w:szCs w:val="24"/>
                <w:lang w:val="en-GB"/>
              </w:rPr>
              <w:t>will contribute to improved governance and thereby reduc</w:t>
            </w:r>
            <w:r w:rsidR="00960421" w:rsidRPr="00CF65E7">
              <w:rPr>
                <w:b w:val="0"/>
                <w:szCs w:val="24"/>
                <w:lang w:val="en-GB"/>
              </w:rPr>
              <w:t>e</w:t>
            </w:r>
            <w:r w:rsidR="00FA133E" w:rsidRPr="00CF65E7">
              <w:rPr>
                <w:b w:val="0"/>
                <w:szCs w:val="24"/>
                <w:lang w:val="en-GB"/>
              </w:rPr>
              <w:t xml:space="preserve"> corruption and other governance weaknesses that </w:t>
            </w:r>
            <w:r w:rsidR="003574B9" w:rsidRPr="00CF65E7">
              <w:rPr>
                <w:b w:val="0"/>
                <w:szCs w:val="24"/>
                <w:lang w:val="en-GB"/>
              </w:rPr>
              <w:t>underpin drivers of extremism</w:t>
            </w:r>
            <w:r w:rsidR="00960421" w:rsidRPr="00CF65E7">
              <w:rPr>
                <w:b w:val="0"/>
                <w:szCs w:val="24"/>
                <w:lang w:val="en-GB"/>
              </w:rPr>
              <w:t xml:space="preserve"> –</w:t>
            </w:r>
            <w:r w:rsidR="003574B9" w:rsidRPr="00CF65E7">
              <w:rPr>
                <w:b w:val="0"/>
                <w:szCs w:val="24"/>
                <w:lang w:val="en-GB"/>
              </w:rPr>
              <w:t xml:space="preserve"> although these effects are likely to be relatively minor.</w:t>
            </w:r>
          </w:p>
          <w:p w:rsidR="00B871C2" w:rsidRPr="00CF65E7" w:rsidRDefault="00B871C2" w:rsidP="00B871C2">
            <w:pPr>
              <w:rPr>
                <w:szCs w:val="24"/>
                <w:lang w:val="en-GB"/>
              </w:rPr>
            </w:pPr>
          </w:p>
        </w:tc>
      </w:tr>
      <w:tr w:rsidR="00EF74FD" w:rsidRPr="00CF65E7" w:rsidTr="00120ED4">
        <w:tc>
          <w:tcPr>
            <w:cnfStyle w:val="001000000000" w:firstRow="0" w:lastRow="0" w:firstColumn="1" w:lastColumn="0" w:oddVBand="0" w:evenVBand="0" w:oddHBand="0" w:evenHBand="0" w:firstRowFirstColumn="0" w:firstRowLastColumn="0" w:lastRowFirstColumn="0" w:lastRowLastColumn="0"/>
            <w:tcW w:w="9629" w:type="dxa"/>
          </w:tcPr>
          <w:p w:rsidR="00EF74FD" w:rsidRDefault="00EF74FD" w:rsidP="00EF74FD">
            <w:pPr>
              <w:rPr>
                <w:i/>
                <w:szCs w:val="24"/>
                <w:lang w:val="en-GB"/>
              </w:rPr>
            </w:pPr>
            <w:r w:rsidRPr="00F16962">
              <w:rPr>
                <w:szCs w:val="24"/>
                <w:lang w:val="en-GB"/>
              </w:rPr>
              <w:t>- Key documentation and sources for this analysis</w:t>
            </w:r>
          </w:p>
          <w:p w:rsidR="00EF74FD" w:rsidRPr="00CF65E7" w:rsidRDefault="00EF74FD" w:rsidP="00EF74FD">
            <w:pPr>
              <w:rPr>
                <w:i/>
                <w:szCs w:val="24"/>
                <w:lang w:val="en-GB"/>
              </w:rPr>
            </w:pPr>
          </w:p>
          <w:p w:rsidR="00EF74FD" w:rsidRPr="0008660B" w:rsidRDefault="00EF74FD" w:rsidP="00EF74FD">
            <w:pPr>
              <w:rPr>
                <w:b w:val="0"/>
                <w:lang w:val="en-GB"/>
              </w:rPr>
            </w:pPr>
            <w:r w:rsidRPr="00CF65E7">
              <w:rPr>
                <w:b w:val="0"/>
                <w:lang w:val="en-GB"/>
              </w:rPr>
              <w:t>See footnotes.</w:t>
            </w:r>
          </w:p>
          <w:p w:rsidR="00EF74FD" w:rsidRPr="00CF65E7" w:rsidRDefault="00EF74FD" w:rsidP="00EF74FD">
            <w:pPr>
              <w:rPr>
                <w:szCs w:val="24"/>
                <w:lang w:val="en-GB"/>
              </w:rPr>
            </w:pPr>
          </w:p>
        </w:tc>
      </w:tr>
      <w:tr w:rsidR="00EF74FD" w:rsidRPr="00CF65E7" w:rsidTr="00120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EF74FD" w:rsidRPr="00F16962" w:rsidRDefault="00EF74FD" w:rsidP="00EF74FD">
            <w:pPr>
              <w:rPr>
                <w:szCs w:val="24"/>
                <w:lang w:val="en-GB"/>
              </w:rPr>
            </w:pPr>
            <w:r w:rsidRPr="00F16962">
              <w:rPr>
                <w:szCs w:val="24"/>
                <w:lang w:val="en-GB"/>
              </w:rPr>
              <w:t xml:space="preserve">- Additional studies </w:t>
            </w:r>
            <w:r>
              <w:rPr>
                <w:szCs w:val="24"/>
                <w:lang w:val="en-GB"/>
              </w:rPr>
              <w:t xml:space="preserve">and </w:t>
            </w:r>
            <w:r w:rsidRPr="00F16962">
              <w:rPr>
                <w:szCs w:val="24"/>
                <w:lang w:val="en-GB"/>
              </w:rPr>
              <w:t>analytic work needed</w:t>
            </w:r>
          </w:p>
          <w:p w:rsidR="00EF74FD" w:rsidRDefault="00F8047A" w:rsidP="00EF74FD">
            <w:pPr>
              <w:rPr>
                <w:b w:val="0"/>
                <w:lang w:val="en-GB"/>
              </w:rPr>
            </w:pPr>
            <w:r w:rsidRPr="00F8047A">
              <w:rPr>
                <w:b w:val="0"/>
                <w:lang w:val="en-GB"/>
              </w:rPr>
              <w:t xml:space="preserve">PSED 3 (KAIPTC) includes the development of research-based knowledge products to form the basis of activities of the other two project pillars (i.e., dialogue and capacity building). The research component will explore the following broad issue areas: Gender, youth, and other at-risk groups in maritime security; interface between on-sea and on-land maritime criminality in the Gulf of Guinea; coordinated  maritime norms and institutions and mechanisms for collaborative responses to safety and security in the Gulf of Guinea; and Women Peace and Security in the maritime domain. Where relevant synergies with other DMSP 3 engagements </w:t>
            </w:r>
            <w:proofErr w:type="gramStart"/>
            <w:r w:rsidRPr="00F8047A">
              <w:rPr>
                <w:b w:val="0"/>
                <w:lang w:val="en-GB"/>
              </w:rPr>
              <w:t>will be exploited</w:t>
            </w:r>
            <w:proofErr w:type="gramEnd"/>
            <w:r w:rsidRPr="00F8047A">
              <w:rPr>
                <w:b w:val="0"/>
                <w:lang w:val="en-GB"/>
              </w:rPr>
              <w:t xml:space="preserve"> in joint research.</w:t>
            </w:r>
          </w:p>
          <w:p w:rsidR="00EF74FD" w:rsidRPr="00CF65E7" w:rsidRDefault="00EF74FD" w:rsidP="00EF74FD">
            <w:pPr>
              <w:rPr>
                <w:sz w:val="16"/>
                <w:szCs w:val="16"/>
                <w:lang w:val="en-GB"/>
              </w:rPr>
            </w:pPr>
          </w:p>
        </w:tc>
      </w:tr>
    </w:tbl>
    <w:p w:rsidR="008E0E98" w:rsidRDefault="008E0E98"/>
    <w:tbl>
      <w:tblPr>
        <w:tblStyle w:val="LightList-Accent1"/>
        <w:tblW w:w="9629" w:type="dxa"/>
        <w:tblLayout w:type="fixed"/>
        <w:tblLook w:val="04A0" w:firstRow="1" w:lastRow="0" w:firstColumn="1" w:lastColumn="0" w:noHBand="0" w:noVBand="1"/>
      </w:tblPr>
      <w:tblGrid>
        <w:gridCol w:w="9629"/>
      </w:tblGrid>
      <w:tr w:rsidR="00995901" w:rsidRPr="00CF65E7" w:rsidTr="00120E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515566" w:rsidRPr="007147FD" w:rsidRDefault="00515566" w:rsidP="0008660B">
            <w:pPr>
              <w:pStyle w:val="ListParagraph"/>
              <w:numPr>
                <w:ilvl w:val="0"/>
                <w:numId w:val="31"/>
              </w:numPr>
              <w:rPr>
                <w:szCs w:val="24"/>
                <w:lang w:val="en-GB"/>
              </w:rPr>
            </w:pPr>
            <w:r w:rsidRPr="0008660B">
              <w:rPr>
                <w:szCs w:val="24"/>
                <w:lang w:val="en-GB"/>
              </w:rPr>
              <w:t>Assessment of human rights situ</w:t>
            </w:r>
            <w:r w:rsidR="002E4D36" w:rsidRPr="0008660B">
              <w:rPr>
                <w:szCs w:val="24"/>
                <w:lang w:val="en-GB"/>
              </w:rPr>
              <w:t xml:space="preserve">ation </w:t>
            </w:r>
            <w:r w:rsidR="0055611F" w:rsidRPr="0008660B">
              <w:rPr>
                <w:szCs w:val="24"/>
                <w:lang w:val="en-GB"/>
              </w:rPr>
              <w:t xml:space="preserve">(HRBA) </w:t>
            </w:r>
            <w:r w:rsidR="002E4D36" w:rsidRPr="0008660B">
              <w:rPr>
                <w:szCs w:val="24"/>
                <w:lang w:val="en-GB"/>
              </w:rPr>
              <w:t>and gender</w:t>
            </w:r>
            <w:r w:rsidR="0055611F" w:rsidRPr="00995901">
              <w:rPr>
                <w:rStyle w:val="FootnoteReference"/>
                <w:szCs w:val="24"/>
              </w:rPr>
              <w:footnoteReference w:id="33"/>
            </w:r>
            <w:r w:rsidR="0055611F" w:rsidRPr="0008660B">
              <w:rPr>
                <w:szCs w:val="24"/>
                <w:lang w:val="en-GB"/>
              </w:rPr>
              <w:t xml:space="preserve"> </w:t>
            </w:r>
            <w:r w:rsidR="002E4D36" w:rsidRPr="0008660B">
              <w:rPr>
                <w:szCs w:val="24"/>
                <w:lang w:val="en-GB"/>
              </w:rPr>
              <w:t xml:space="preserve"> </w:t>
            </w:r>
          </w:p>
        </w:tc>
      </w:tr>
      <w:tr w:rsidR="00995901" w:rsidRPr="00CF65E7" w:rsidTr="00120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515566" w:rsidRPr="008E0E98" w:rsidRDefault="00515566" w:rsidP="0008660B">
            <w:pPr>
              <w:pStyle w:val="ListParagraph"/>
              <w:numPr>
                <w:ilvl w:val="0"/>
                <w:numId w:val="35"/>
              </w:numPr>
              <w:rPr>
                <w:szCs w:val="24"/>
                <w:lang w:val="en-GB"/>
              </w:rPr>
            </w:pPr>
            <w:r w:rsidRPr="008E0E98">
              <w:rPr>
                <w:rFonts w:ascii="Garamond" w:hAnsi="Garamond"/>
                <w:sz w:val="24"/>
                <w:szCs w:val="24"/>
                <w:lang w:val="en-GB"/>
              </w:rPr>
              <w:t xml:space="preserve">Human Right Standards (international, </w:t>
            </w:r>
            <w:r w:rsidR="00D37C32" w:rsidRPr="008E0E98">
              <w:rPr>
                <w:rFonts w:ascii="Garamond" w:hAnsi="Garamond"/>
                <w:sz w:val="24"/>
                <w:szCs w:val="24"/>
                <w:lang w:val="en-GB"/>
              </w:rPr>
              <w:t>regional,</w:t>
            </w:r>
            <w:r w:rsidRPr="008E0E98">
              <w:rPr>
                <w:rFonts w:ascii="Garamond" w:hAnsi="Garamond"/>
                <w:sz w:val="24"/>
                <w:szCs w:val="24"/>
                <w:lang w:val="en-GB"/>
              </w:rPr>
              <w:t xml:space="preserve"> and national legislation)</w:t>
            </w:r>
          </w:p>
          <w:p w:rsidR="005D06AC" w:rsidRPr="00CF65E7" w:rsidRDefault="005D06AC" w:rsidP="005D06AC">
            <w:pPr>
              <w:rPr>
                <w:szCs w:val="24"/>
                <w:lang w:val="en-GB"/>
              </w:rPr>
            </w:pPr>
          </w:p>
          <w:p w:rsidR="001E18D1" w:rsidRPr="00CF65E7" w:rsidRDefault="009424FE" w:rsidP="005D06AC">
            <w:pPr>
              <w:rPr>
                <w:rFonts w:eastAsia="Times New Roman"/>
                <w:b w:val="0"/>
                <w:lang w:val="en-GB"/>
              </w:rPr>
            </w:pPr>
            <w:r w:rsidRPr="00CF65E7">
              <w:rPr>
                <w:rFonts w:eastAsia="Times New Roman"/>
                <w:b w:val="0"/>
                <w:lang w:val="en-GB"/>
              </w:rPr>
              <w:t xml:space="preserve">Reports indicate a generally mixed record </w:t>
            </w:r>
            <w:r w:rsidR="000458C4" w:rsidRPr="00CF65E7">
              <w:rPr>
                <w:rFonts w:eastAsia="Times New Roman"/>
                <w:b w:val="0"/>
                <w:lang w:val="en-GB"/>
              </w:rPr>
              <w:t>with respect to human rights observance</w:t>
            </w:r>
            <w:r w:rsidRPr="00CF65E7">
              <w:rPr>
                <w:rFonts w:eastAsia="Times New Roman"/>
                <w:b w:val="0"/>
                <w:lang w:val="en-GB"/>
              </w:rPr>
              <w:t>.</w:t>
            </w:r>
            <w:r w:rsidR="009D019D" w:rsidRPr="00CF65E7">
              <w:rPr>
                <w:rFonts w:eastAsia="Times New Roman"/>
                <w:b w:val="0"/>
                <w:lang w:val="en-GB"/>
              </w:rPr>
              <w:t xml:space="preserve"> In t</w:t>
            </w:r>
            <w:r w:rsidR="003678C5" w:rsidRPr="00CF65E7">
              <w:rPr>
                <w:rFonts w:eastAsia="Times New Roman"/>
                <w:b w:val="0"/>
                <w:lang w:val="en-GB"/>
              </w:rPr>
              <w:t>h</w:t>
            </w:r>
            <w:r w:rsidR="009D019D" w:rsidRPr="00CF65E7">
              <w:rPr>
                <w:rFonts w:eastAsia="Times New Roman"/>
                <w:b w:val="0"/>
                <w:lang w:val="en-GB"/>
              </w:rPr>
              <w:t>e</w:t>
            </w:r>
            <w:r w:rsidR="003678C5" w:rsidRPr="00CF65E7">
              <w:rPr>
                <w:rFonts w:eastAsia="Times New Roman"/>
                <w:b w:val="0"/>
                <w:lang w:val="en-GB"/>
              </w:rPr>
              <w:t xml:space="preserve"> following, the focus is on Ghana and Nigeria.</w:t>
            </w:r>
            <w:r w:rsidRPr="00CF65E7">
              <w:rPr>
                <w:rFonts w:eastAsia="Times New Roman"/>
                <w:b w:val="0"/>
                <w:lang w:val="en-GB"/>
              </w:rPr>
              <w:t xml:space="preserve">  </w:t>
            </w:r>
          </w:p>
          <w:p w:rsidR="001510AB" w:rsidRPr="00CF65E7" w:rsidRDefault="001510AB" w:rsidP="005D06AC">
            <w:pPr>
              <w:rPr>
                <w:rFonts w:eastAsia="Times New Roman"/>
                <w:b w:val="0"/>
                <w:lang w:val="en-GB"/>
              </w:rPr>
            </w:pPr>
          </w:p>
          <w:p w:rsidR="00346D3D" w:rsidRPr="004B6805" w:rsidRDefault="00346D3D" w:rsidP="00346D3D">
            <w:pPr>
              <w:rPr>
                <w:b w:val="0"/>
                <w:lang w:val="en-GB" w:eastAsia="da-DK"/>
              </w:rPr>
            </w:pPr>
            <w:r w:rsidRPr="00CF65E7">
              <w:rPr>
                <w:b w:val="0"/>
                <w:lang w:val="en-GB" w:eastAsia="da-DK"/>
              </w:rPr>
              <w:t>Regarding Nigeria, the most recent U</w:t>
            </w:r>
            <w:r w:rsidR="00297636" w:rsidRPr="00CF65E7">
              <w:rPr>
                <w:b w:val="0"/>
                <w:lang w:val="en-GB" w:eastAsia="da-DK"/>
              </w:rPr>
              <w:t>.</w:t>
            </w:r>
            <w:r w:rsidRPr="00CF65E7">
              <w:rPr>
                <w:b w:val="0"/>
                <w:lang w:val="en-GB" w:eastAsia="da-DK"/>
              </w:rPr>
              <w:t>S. State Department assessment notes that t</w:t>
            </w:r>
            <w:r w:rsidR="001510AB" w:rsidRPr="00CF65E7">
              <w:rPr>
                <w:b w:val="0"/>
                <w:lang w:val="en-GB" w:eastAsia="da-DK"/>
              </w:rPr>
              <w:t>he most significant human rights issues included extrajudicial and arbitrary killings; disappearances and arbitrary detentions; torture, particularly in detention facilities, including sexual exploitation and abuse</w:t>
            </w:r>
            <w:r w:rsidR="00BF4FA6" w:rsidRPr="00CF65E7">
              <w:rPr>
                <w:b w:val="0"/>
                <w:lang w:val="en-GB" w:eastAsia="da-DK"/>
              </w:rPr>
              <w:t>;</w:t>
            </w:r>
            <w:r w:rsidR="001510AB" w:rsidRPr="00CF65E7">
              <w:rPr>
                <w:b w:val="0"/>
                <w:lang w:val="en-GB" w:eastAsia="da-DK"/>
              </w:rPr>
              <w:t xml:space="preserve"> use of children by some security elements</w:t>
            </w:r>
            <w:r w:rsidR="001A3CB2">
              <w:rPr>
                <w:b w:val="0"/>
                <w:lang w:val="en-GB" w:eastAsia="da-DK"/>
              </w:rPr>
              <w:t>. Additional</w:t>
            </w:r>
            <w:r w:rsidR="00CF65E7">
              <w:rPr>
                <w:b w:val="0"/>
                <w:lang w:val="en-GB" w:eastAsia="da-DK"/>
              </w:rPr>
              <w:t xml:space="preserve"> issues are</w:t>
            </w:r>
            <w:r w:rsidR="00BF4FA6" w:rsidRPr="00CF65E7">
              <w:rPr>
                <w:b w:val="0"/>
                <w:lang w:val="en-GB" w:eastAsia="da-DK"/>
              </w:rPr>
              <w:t>;</w:t>
            </w:r>
            <w:r w:rsidR="001510AB" w:rsidRPr="00CF65E7">
              <w:rPr>
                <w:b w:val="0"/>
                <w:lang w:val="en-GB" w:eastAsia="da-DK"/>
              </w:rPr>
              <w:t xml:space="preserve"> looting and destruction of property; civilian detentions in military facilities, often based on flimsy evidence; denial of fair public trial; executive influence on the judiciary; infringement on citizens</w:t>
            </w:r>
            <w:r w:rsidR="00EF556F" w:rsidRPr="00CF65E7">
              <w:rPr>
                <w:b w:val="0"/>
                <w:lang w:val="en-GB" w:eastAsia="da-DK"/>
              </w:rPr>
              <w:t>’</w:t>
            </w:r>
            <w:r w:rsidR="001510AB" w:rsidRPr="00CF65E7">
              <w:rPr>
                <w:b w:val="0"/>
                <w:lang w:val="en-GB" w:eastAsia="da-DK"/>
              </w:rPr>
              <w:t xml:space="preserve"> privacy rights; restrictions on freedoms of speech, press, assembly, and movement; official corruption</w:t>
            </w:r>
            <w:r w:rsidR="00CF65E7">
              <w:rPr>
                <w:b w:val="0"/>
                <w:lang w:val="en-GB" w:eastAsia="da-DK"/>
              </w:rPr>
              <w:t>. On the WPS-agenda</w:t>
            </w:r>
            <w:r w:rsidR="001510AB" w:rsidRPr="00CF65E7">
              <w:rPr>
                <w:b w:val="0"/>
                <w:lang w:val="en-GB" w:eastAsia="da-DK"/>
              </w:rPr>
              <w:t xml:space="preserve"> lack of accountability in cases involving</w:t>
            </w:r>
            <w:r w:rsidRPr="00CF65E7">
              <w:rPr>
                <w:b w:val="0"/>
                <w:lang w:val="en-GB" w:eastAsia="da-DK"/>
              </w:rPr>
              <w:t xml:space="preserve"> </w:t>
            </w:r>
            <w:r w:rsidR="001510AB" w:rsidRPr="00CF65E7">
              <w:rPr>
                <w:b w:val="0"/>
                <w:lang w:val="en-GB" w:eastAsia="da-DK"/>
              </w:rPr>
              <w:t>violence against women and children, including female genital mutilation/cutting and sexual exploitation of children; trafficking</w:t>
            </w:r>
            <w:r w:rsidR="00BF4FA6" w:rsidRPr="00CF65E7">
              <w:rPr>
                <w:b w:val="0"/>
                <w:lang w:val="en-GB" w:eastAsia="da-DK"/>
              </w:rPr>
              <w:t xml:space="preserve"> in persons</w:t>
            </w:r>
            <w:r w:rsidR="001510AB" w:rsidRPr="00CF65E7">
              <w:rPr>
                <w:b w:val="0"/>
                <w:lang w:val="en-GB" w:eastAsia="da-DK"/>
              </w:rPr>
              <w:t>; early and forced marriages</w:t>
            </w:r>
            <w:r w:rsidR="00BF4FA6" w:rsidRPr="00CF65E7">
              <w:rPr>
                <w:b w:val="0"/>
                <w:lang w:val="en-GB" w:eastAsia="da-DK"/>
              </w:rPr>
              <w:t>;</w:t>
            </w:r>
            <w:r w:rsidR="001510AB" w:rsidRPr="00CF65E7">
              <w:rPr>
                <w:b w:val="0"/>
                <w:lang w:val="en-GB" w:eastAsia="da-DK"/>
              </w:rPr>
              <w:t xml:space="preserve"> criminali</w:t>
            </w:r>
            <w:r w:rsidR="00F318BE" w:rsidRPr="00CF65E7">
              <w:rPr>
                <w:b w:val="0"/>
                <w:lang w:val="en-GB" w:eastAsia="da-DK"/>
              </w:rPr>
              <w:t>s</w:t>
            </w:r>
            <w:r w:rsidR="001510AB" w:rsidRPr="00CF65E7">
              <w:rPr>
                <w:b w:val="0"/>
                <w:lang w:val="en-GB" w:eastAsia="da-DK"/>
              </w:rPr>
              <w:t>ation of status and same-sex sexual conduct based on sexual orientation and gender identity; and forced and bonded labo</w:t>
            </w:r>
            <w:r w:rsidRPr="00CF65E7">
              <w:rPr>
                <w:b w:val="0"/>
                <w:lang w:val="en-GB" w:eastAsia="da-DK"/>
              </w:rPr>
              <w:t>u</w:t>
            </w:r>
            <w:r w:rsidR="001510AB" w:rsidRPr="00CF65E7">
              <w:rPr>
                <w:b w:val="0"/>
                <w:lang w:val="en-GB" w:eastAsia="da-DK"/>
              </w:rPr>
              <w:t>r.</w:t>
            </w:r>
            <w:r w:rsidRPr="00CF65E7">
              <w:rPr>
                <w:b w:val="0"/>
                <w:lang w:val="en-GB" w:eastAsia="da-DK"/>
              </w:rPr>
              <w:t xml:space="preserve"> It </w:t>
            </w:r>
            <w:r w:rsidR="00BF4FA6" w:rsidRPr="00CF65E7">
              <w:rPr>
                <w:b w:val="0"/>
                <w:lang w:val="en-GB" w:eastAsia="da-DK"/>
              </w:rPr>
              <w:t xml:space="preserve">furthermore </w:t>
            </w:r>
            <w:r w:rsidRPr="00CF65E7">
              <w:rPr>
                <w:b w:val="0"/>
                <w:lang w:val="en-GB" w:eastAsia="da-DK"/>
              </w:rPr>
              <w:t>notes that the government took steps to investigate alleged abuses but fewer steps to prosecute officials who committed violations, whether in the security forces or elsewhere in the government. Impunity remained widespread at all levels of government.</w:t>
            </w:r>
            <w:r w:rsidR="009D019D" w:rsidRPr="004B6805">
              <w:rPr>
                <w:rStyle w:val="FootnoteReference"/>
                <w:b w:val="0"/>
                <w:lang w:val="en-GB" w:eastAsia="da-DK"/>
              </w:rPr>
              <w:footnoteReference w:id="34"/>
            </w:r>
          </w:p>
          <w:p w:rsidR="001510AB" w:rsidRPr="00CF65E7" w:rsidRDefault="001510AB" w:rsidP="005D06AC">
            <w:pPr>
              <w:rPr>
                <w:rFonts w:eastAsia="Times New Roman"/>
                <w:lang w:val="en-GB"/>
              </w:rPr>
            </w:pPr>
          </w:p>
          <w:p w:rsidR="00CF65E7" w:rsidRPr="004B6805" w:rsidRDefault="000458C4" w:rsidP="00644F19">
            <w:pPr>
              <w:rPr>
                <w:b w:val="0"/>
                <w:lang w:val="en-GB" w:eastAsia="da-DK"/>
              </w:rPr>
            </w:pPr>
            <w:r w:rsidRPr="00CF65E7">
              <w:rPr>
                <w:rFonts w:eastAsia="Times New Roman"/>
                <w:b w:val="0"/>
                <w:lang w:val="en-GB"/>
              </w:rPr>
              <w:t>Regarding Ghana, t</w:t>
            </w:r>
            <w:r w:rsidR="00644F19" w:rsidRPr="00CF65E7">
              <w:rPr>
                <w:b w:val="0"/>
                <w:lang w:val="en-GB" w:eastAsia="da-DK"/>
              </w:rPr>
              <w:t xml:space="preserve">he </w:t>
            </w:r>
            <w:r w:rsidR="00BF4FA6" w:rsidRPr="00CF65E7">
              <w:rPr>
                <w:b w:val="0"/>
                <w:lang w:val="en-GB" w:eastAsia="da-DK"/>
              </w:rPr>
              <w:t xml:space="preserve">U.S. </w:t>
            </w:r>
            <w:r w:rsidRPr="00CF65E7">
              <w:rPr>
                <w:b w:val="0"/>
                <w:lang w:val="en-GB" w:eastAsia="da-DK"/>
              </w:rPr>
              <w:t xml:space="preserve">State Department reported that the </w:t>
            </w:r>
            <w:r w:rsidR="00644F19" w:rsidRPr="00CF65E7">
              <w:rPr>
                <w:b w:val="0"/>
                <w:lang w:val="en-GB" w:eastAsia="da-DK"/>
              </w:rPr>
              <w:t>most significant human rights issues included excessive use of force by police, including torture</w:t>
            </w:r>
            <w:r w:rsidR="00BF4FA6" w:rsidRPr="00CF65E7">
              <w:rPr>
                <w:b w:val="0"/>
                <w:lang w:val="en-GB" w:eastAsia="da-DK"/>
              </w:rPr>
              <w:t>, r</w:t>
            </w:r>
            <w:r w:rsidR="00644F19" w:rsidRPr="00CF65E7">
              <w:rPr>
                <w:b w:val="0"/>
                <w:lang w:val="en-GB" w:eastAsia="da-DK"/>
              </w:rPr>
              <w:t>esulting in death and injuries; rape by police; harsh and life-threatening prison conditions; assault on and harassment of journalists; corruption in all branches of government</w:t>
            </w:r>
            <w:r w:rsidR="00CF65E7">
              <w:rPr>
                <w:b w:val="0"/>
                <w:lang w:val="en-GB" w:eastAsia="da-DK"/>
              </w:rPr>
              <w:t>. On the WPS-agenda</w:t>
            </w:r>
            <w:r w:rsidR="00644F19" w:rsidRPr="00CF65E7">
              <w:rPr>
                <w:b w:val="0"/>
                <w:lang w:val="en-GB" w:eastAsia="da-DK"/>
              </w:rPr>
              <w:t xml:space="preserve"> lack of accountability in cases of violence against women and children, including female genital mutilation/cutting; early and forced marriage</w:t>
            </w:r>
            <w:proofErr w:type="gramStart"/>
            <w:r w:rsidR="00644F19" w:rsidRPr="00CF65E7">
              <w:rPr>
                <w:b w:val="0"/>
                <w:lang w:val="en-GB" w:eastAsia="da-DK"/>
              </w:rPr>
              <w:t>;</w:t>
            </w:r>
            <w:proofErr w:type="gramEnd"/>
            <w:r w:rsidR="00644F19" w:rsidRPr="00CF65E7">
              <w:rPr>
                <w:b w:val="0"/>
                <w:lang w:val="en-GB" w:eastAsia="da-DK"/>
              </w:rPr>
              <w:t xml:space="preserve"> sexual exploitation of children</w:t>
            </w:r>
            <w:r w:rsidR="00CF65E7">
              <w:rPr>
                <w:b w:val="0"/>
                <w:lang w:val="en-GB" w:eastAsia="da-DK"/>
              </w:rPr>
              <w:t>. Furthermore,</w:t>
            </w:r>
            <w:r w:rsidR="00644F19" w:rsidRPr="00CF65E7">
              <w:rPr>
                <w:b w:val="0"/>
                <w:lang w:val="en-GB" w:eastAsia="da-DK"/>
              </w:rPr>
              <w:t xml:space="preserve"> infanticide of children with disabilities; trafficking in persons; criminali</w:t>
            </w:r>
            <w:r w:rsidR="00F318BE" w:rsidRPr="00CF65E7">
              <w:rPr>
                <w:b w:val="0"/>
                <w:lang w:val="en-GB" w:eastAsia="da-DK"/>
              </w:rPr>
              <w:t>s</w:t>
            </w:r>
            <w:r w:rsidR="00644F19" w:rsidRPr="00CF65E7">
              <w:rPr>
                <w:b w:val="0"/>
                <w:lang w:val="en-GB" w:eastAsia="da-DK"/>
              </w:rPr>
              <w:t>ation of same-sex sexual conduct, though rarely enforced</w:t>
            </w:r>
            <w:r w:rsidR="00CC68A4">
              <w:rPr>
                <w:rStyle w:val="FootnoteReference"/>
                <w:b w:val="0"/>
                <w:lang w:val="en-GB" w:eastAsia="da-DK"/>
              </w:rPr>
              <w:footnoteReference w:id="35"/>
            </w:r>
            <w:r w:rsidR="00644F19" w:rsidRPr="004B6805">
              <w:rPr>
                <w:b w:val="0"/>
                <w:lang w:val="en-GB" w:eastAsia="da-DK"/>
              </w:rPr>
              <w:t xml:space="preserve">; and exploitative child </w:t>
            </w:r>
            <w:r w:rsidR="008631D9" w:rsidRPr="004B6805">
              <w:rPr>
                <w:b w:val="0"/>
                <w:lang w:val="en-GB" w:eastAsia="da-DK"/>
              </w:rPr>
              <w:t>labour</w:t>
            </w:r>
            <w:r w:rsidR="00644F19" w:rsidRPr="00CF65E7">
              <w:rPr>
                <w:b w:val="0"/>
                <w:lang w:val="en-GB" w:eastAsia="da-DK"/>
              </w:rPr>
              <w:t xml:space="preserve">, including forced child </w:t>
            </w:r>
            <w:r w:rsidR="008631D9" w:rsidRPr="00CF65E7">
              <w:rPr>
                <w:b w:val="0"/>
                <w:lang w:val="en-GB" w:eastAsia="da-DK"/>
              </w:rPr>
              <w:t>labour</w:t>
            </w:r>
            <w:r w:rsidR="00644F19" w:rsidRPr="00CF65E7">
              <w:rPr>
                <w:b w:val="0"/>
                <w:lang w:val="en-GB" w:eastAsia="da-DK"/>
              </w:rPr>
              <w:t xml:space="preserve">. It notes that </w:t>
            </w:r>
            <w:r w:rsidRPr="00CF65E7">
              <w:rPr>
                <w:b w:val="0"/>
                <w:lang w:val="en-GB" w:eastAsia="da-DK"/>
              </w:rPr>
              <w:t>t</w:t>
            </w:r>
            <w:r w:rsidR="00644F19" w:rsidRPr="00CF65E7">
              <w:rPr>
                <w:b w:val="0"/>
                <w:lang w:val="en-GB" w:eastAsia="da-DK"/>
              </w:rPr>
              <w:t>he government took steps to prosecute and punish officials</w:t>
            </w:r>
            <w:r w:rsidR="00CF65E7">
              <w:rPr>
                <w:b w:val="0"/>
                <w:lang w:val="en-GB" w:eastAsia="da-DK"/>
              </w:rPr>
              <w:t>,</w:t>
            </w:r>
            <w:r w:rsidR="00644F19" w:rsidRPr="00CF65E7">
              <w:rPr>
                <w:b w:val="0"/>
                <w:lang w:val="en-GB" w:eastAsia="da-DK"/>
              </w:rPr>
              <w:t xml:space="preserve"> who committed abuses, whether in the security forces or elsewhere in the government, but</w:t>
            </w:r>
            <w:r w:rsidRPr="00CF65E7">
              <w:rPr>
                <w:b w:val="0"/>
                <w:lang w:val="en-GB" w:eastAsia="da-DK"/>
              </w:rPr>
              <w:t xml:space="preserve"> </w:t>
            </w:r>
            <w:r w:rsidR="00644F19" w:rsidRPr="00CF65E7">
              <w:rPr>
                <w:b w:val="0"/>
                <w:lang w:val="en-GB" w:eastAsia="da-DK"/>
              </w:rPr>
              <w:t>impunity remained a problem</w:t>
            </w:r>
            <w:r w:rsidR="009D019D" w:rsidRPr="00CF65E7">
              <w:rPr>
                <w:b w:val="0"/>
                <w:lang w:val="en-GB" w:eastAsia="da-DK"/>
              </w:rPr>
              <w:t>.</w:t>
            </w:r>
            <w:r w:rsidR="009D019D" w:rsidRPr="004B6805">
              <w:rPr>
                <w:rStyle w:val="FootnoteReference"/>
                <w:b w:val="0"/>
                <w:lang w:val="en-GB" w:eastAsia="da-DK"/>
              </w:rPr>
              <w:footnoteReference w:id="36"/>
            </w:r>
          </w:p>
          <w:p w:rsidR="005D06AC" w:rsidRPr="00CF65E7" w:rsidRDefault="005D06AC" w:rsidP="00F701A5">
            <w:pPr>
              <w:rPr>
                <w:szCs w:val="24"/>
                <w:lang w:val="en-GB"/>
              </w:rPr>
            </w:pPr>
          </w:p>
        </w:tc>
      </w:tr>
      <w:tr w:rsidR="009D127C" w:rsidRPr="00CF65E7" w:rsidTr="0008660B">
        <w:tc>
          <w:tcPr>
            <w:cnfStyle w:val="001000000000" w:firstRow="0" w:lastRow="0" w:firstColumn="1" w:lastColumn="0" w:oddVBand="0" w:evenVBand="0" w:oddHBand="0" w:evenHBand="0" w:firstRowFirstColumn="0" w:firstRowLastColumn="0" w:lastRowFirstColumn="0" w:lastRowLastColumn="0"/>
            <w:tcW w:w="9629" w:type="dxa"/>
            <w:shd w:val="clear" w:color="auto" w:fill="auto"/>
          </w:tcPr>
          <w:p w:rsidR="009D127C" w:rsidRPr="0008660B" w:rsidRDefault="009D127C" w:rsidP="00B11BDA">
            <w:pPr>
              <w:rPr>
                <w:b w:val="0"/>
                <w:bCs w:val="0"/>
                <w:szCs w:val="24"/>
                <w:lang w:val="en-GB"/>
              </w:rPr>
            </w:pPr>
            <w:r>
              <w:rPr>
                <w:bCs w:val="0"/>
                <w:szCs w:val="24"/>
                <w:lang w:val="en-GB"/>
              </w:rPr>
              <w:t xml:space="preserve">- </w:t>
            </w:r>
            <w:r w:rsidRPr="0008660B">
              <w:rPr>
                <w:szCs w:val="24"/>
                <w:lang w:val="en-GB"/>
              </w:rPr>
              <w:t>Universal Periodic Review</w:t>
            </w:r>
          </w:p>
          <w:p w:rsidR="009D127C" w:rsidRPr="0008660B" w:rsidRDefault="009D127C" w:rsidP="00486193">
            <w:pPr>
              <w:rPr>
                <w:b w:val="0"/>
                <w:szCs w:val="24"/>
                <w:lang w:val="en-GB"/>
              </w:rPr>
            </w:pPr>
          </w:p>
          <w:p w:rsidR="009D127C" w:rsidRDefault="00DA62DA" w:rsidP="00486193">
            <w:pPr>
              <w:rPr>
                <w:b w:val="0"/>
                <w:lang w:val="en-GB" w:eastAsia="da-DK"/>
              </w:rPr>
            </w:pPr>
            <w:r w:rsidRPr="00DA62DA">
              <w:rPr>
                <w:b w:val="0"/>
                <w:lang w:val="en-GB" w:eastAsia="da-DK"/>
              </w:rPr>
              <w:t>Nigeria’s most recent UPR was in 2018 after which the government accepted 230 recommendations and noted 60. The issues with the largest number of recommendations included international instruments, rights of the child, women’s rights, gender identity and sexual orientation related rights, and the death penalty.</w:t>
            </w:r>
          </w:p>
          <w:p w:rsidR="00DA62DA" w:rsidRPr="0008660B" w:rsidRDefault="00DA62DA" w:rsidP="00486193">
            <w:pPr>
              <w:rPr>
                <w:b w:val="0"/>
                <w:lang w:val="en-GB" w:eastAsia="da-DK"/>
              </w:rPr>
            </w:pPr>
          </w:p>
          <w:p w:rsidR="009D127C" w:rsidRDefault="00DA62DA" w:rsidP="00486193">
            <w:pPr>
              <w:rPr>
                <w:b w:val="0"/>
                <w:lang w:val="en-GB" w:eastAsia="da-DK"/>
              </w:rPr>
            </w:pPr>
            <w:r w:rsidRPr="00DA62DA">
              <w:rPr>
                <w:b w:val="0"/>
                <w:lang w:val="en-GB" w:eastAsia="da-DK"/>
              </w:rPr>
              <w:t>Ghana’s most recent UPR was in 2017 after which the government accepted 213 of the recommendations and noted 29. Not accepted recommendations almost exclusively concerned decriminalisation of aspects and protection of rights related to sexual orientation and gender identity – with a few also dealing with the issue of discrimin</w:t>
            </w:r>
            <w:r>
              <w:rPr>
                <w:b w:val="0"/>
                <w:lang w:val="en-GB" w:eastAsia="da-DK"/>
              </w:rPr>
              <w:t>ation of persons with albinism.</w:t>
            </w:r>
          </w:p>
          <w:p w:rsidR="00DA62DA" w:rsidRPr="00CF65E7" w:rsidRDefault="00DA62DA" w:rsidP="00486193">
            <w:pPr>
              <w:rPr>
                <w:szCs w:val="24"/>
                <w:lang w:val="en-GB"/>
              </w:rPr>
            </w:pPr>
          </w:p>
        </w:tc>
      </w:tr>
      <w:tr w:rsidR="009D127C" w:rsidRPr="00CF65E7" w:rsidTr="00120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9D127C" w:rsidRPr="0008660B" w:rsidRDefault="009D127C" w:rsidP="00B11BDA">
            <w:pPr>
              <w:rPr>
                <w:szCs w:val="24"/>
                <w:lang w:val="en-GB"/>
              </w:rPr>
            </w:pPr>
            <w:r w:rsidRPr="0008660B">
              <w:rPr>
                <w:szCs w:val="24"/>
                <w:lang w:val="en-GB"/>
              </w:rPr>
              <w:t xml:space="preserve">- Key </w:t>
            </w:r>
            <w:r w:rsidRPr="00DD1212">
              <w:rPr>
                <w:bCs w:val="0"/>
                <w:szCs w:val="24"/>
                <w:lang w:val="en-GB"/>
              </w:rPr>
              <w:t>rights holders</w:t>
            </w:r>
            <w:r w:rsidRPr="0008660B">
              <w:rPr>
                <w:szCs w:val="24"/>
                <w:lang w:val="en-GB"/>
              </w:rPr>
              <w:t xml:space="preserve"> in the programme</w:t>
            </w:r>
          </w:p>
          <w:p w:rsidR="009D127C" w:rsidRPr="00CF65E7" w:rsidRDefault="009D127C" w:rsidP="00B11BDA">
            <w:pPr>
              <w:rPr>
                <w:b w:val="0"/>
                <w:szCs w:val="24"/>
                <w:lang w:val="en-GB"/>
              </w:rPr>
            </w:pPr>
          </w:p>
          <w:p w:rsidR="009D127C" w:rsidRPr="00CF65E7" w:rsidRDefault="009D127C" w:rsidP="00B11BDA">
            <w:pPr>
              <w:rPr>
                <w:b w:val="0"/>
                <w:szCs w:val="24"/>
                <w:lang w:val="en-GB"/>
              </w:rPr>
            </w:pPr>
            <w:r w:rsidRPr="00CF65E7">
              <w:rPr>
                <w:b w:val="0"/>
                <w:szCs w:val="24"/>
                <w:lang w:val="en-GB"/>
              </w:rPr>
              <w:t xml:space="preserve">Rights holders in relation to this programme include seafarers and other individuals on board vessels operating in the Gulf of Guinea. A second group of rights holders are persons engaging in criminal activity (piracy and armed robbery), who have rights in relation to their safety and due legal process once apprehended. A third group of rights holders are citizens in the Gulf of Guinea countries. The programme </w:t>
            </w:r>
            <w:proofErr w:type="gramStart"/>
            <w:r w:rsidRPr="00CF65E7">
              <w:rPr>
                <w:b w:val="0"/>
                <w:szCs w:val="24"/>
                <w:lang w:val="en-GB"/>
              </w:rPr>
              <w:t>is expected</w:t>
            </w:r>
            <w:proofErr w:type="gramEnd"/>
            <w:r w:rsidRPr="00CF65E7">
              <w:rPr>
                <w:b w:val="0"/>
                <w:szCs w:val="24"/>
                <w:lang w:val="en-GB"/>
              </w:rPr>
              <w:t xml:space="preserve"> to primarily focus on the first two groups by strengthening law enforcement and justice within the maritime sector. </w:t>
            </w:r>
          </w:p>
          <w:p w:rsidR="009D127C" w:rsidRPr="00CF65E7" w:rsidRDefault="009D127C" w:rsidP="00B11BDA">
            <w:pPr>
              <w:rPr>
                <w:b w:val="0"/>
                <w:szCs w:val="24"/>
                <w:lang w:val="en-GB"/>
              </w:rPr>
            </w:pPr>
          </w:p>
        </w:tc>
      </w:tr>
      <w:tr w:rsidR="009D127C" w:rsidRPr="00CF65E7" w:rsidTr="00120ED4">
        <w:tc>
          <w:tcPr>
            <w:cnfStyle w:val="001000000000" w:firstRow="0" w:lastRow="0" w:firstColumn="1" w:lastColumn="0" w:oddVBand="0" w:evenVBand="0" w:oddHBand="0" w:evenHBand="0" w:firstRowFirstColumn="0" w:firstRowLastColumn="0" w:lastRowFirstColumn="0" w:lastRowLastColumn="0"/>
            <w:tcW w:w="9629" w:type="dxa"/>
          </w:tcPr>
          <w:p w:rsidR="009D127C" w:rsidRPr="0008660B" w:rsidRDefault="009D127C" w:rsidP="00B11BDA">
            <w:pPr>
              <w:rPr>
                <w:szCs w:val="24"/>
                <w:lang w:val="en-GB"/>
              </w:rPr>
            </w:pPr>
            <w:r w:rsidRPr="0008660B">
              <w:rPr>
                <w:szCs w:val="24"/>
                <w:lang w:val="en-GB"/>
              </w:rPr>
              <w:t xml:space="preserve">- Key </w:t>
            </w:r>
            <w:r w:rsidRPr="00DD1212">
              <w:rPr>
                <w:szCs w:val="24"/>
                <w:lang w:val="en-GB"/>
              </w:rPr>
              <w:t>duty bearers</w:t>
            </w:r>
            <w:r w:rsidRPr="0008660B">
              <w:rPr>
                <w:szCs w:val="24"/>
                <w:lang w:val="en-GB"/>
              </w:rPr>
              <w:t xml:space="preserve"> in the programme</w:t>
            </w:r>
          </w:p>
          <w:p w:rsidR="009D127C" w:rsidRPr="00CF65E7" w:rsidRDefault="009D127C" w:rsidP="00B11BDA">
            <w:pPr>
              <w:rPr>
                <w:b w:val="0"/>
                <w:szCs w:val="24"/>
                <w:lang w:val="en-GB"/>
              </w:rPr>
            </w:pPr>
          </w:p>
          <w:p w:rsidR="009D127C" w:rsidRPr="00CF65E7" w:rsidRDefault="009D127C" w:rsidP="009557D2">
            <w:pPr>
              <w:rPr>
                <w:b w:val="0"/>
                <w:szCs w:val="24"/>
                <w:lang w:val="en-GB"/>
              </w:rPr>
            </w:pPr>
            <w:r w:rsidRPr="00CF65E7">
              <w:rPr>
                <w:b w:val="0"/>
                <w:szCs w:val="24"/>
                <w:lang w:val="en-GB"/>
              </w:rPr>
              <w:t>The main duty bearers are governmental maritime agencies (GMA and NIMASA) and maritime law enforcement, including military (Ghanaian Navy and Nigerian Navy), coastguard, and police. A third group of duty bearers are national justice actors, who have the responsibility to ensure the right to a fair trial and legal process.</w:t>
            </w:r>
          </w:p>
          <w:p w:rsidR="009D127C" w:rsidRPr="00CF65E7" w:rsidRDefault="009D127C" w:rsidP="009557D2">
            <w:pPr>
              <w:rPr>
                <w:b w:val="0"/>
                <w:szCs w:val="24"/>
                <w:lang w:val="en-GB"/>
              </w:rPr>
            </w:pPr>
          </w:p>
        </w:tc>
      </w:tr>
      <w:tr w:rsidR="009D127C" w:rsidRPr="00CF65E7" w:rsidTr="00120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9D127C" w:rsidRPr="00CF65E7" w:rsidRDefault="009D127C" w:rsidP="00B11BDA">
            <w:pPr>
              <w:rPr>
                <w:bCs w:val="0"/>
                <w:szCs w:val="24"/>
                <w:lang w:val="en-GB"/>
              </w:rPr>
            </w:pPr>
            <w:r>
              <w:rPr>
                <w:bCs w:val="0"/>
                <w:szCs w:val="24"/>
                <w:lang w:val="en-GB"/>
              </w:rPr>
              <w:t xml:space="preserve">- </w:t>
            </w:r>
            <w:r w:rsidRPr="00CF65E7">
              <w:rPr>
                <w:bCs w:val="0"/>
                <w:szCs w:val="24"/>
                <w:lang w:val="en-GB"/>
              </w:rPr>
              <w:t>Human Rights Principles (PANT)</w:t>
            </w:r>
          </w:p>
          <w:p w:rsidR="009D127C" w:rsidRPr="00CF65E7" w:rsidRDefault="009D127C" w:rsidP="00B11BDA">
            <w:pPr>
              <w:rPr>
                <w:b w:val="0"/>
                <w:bCs w:val="0"/>
                <w:szCs w:val="24"/>
                <w:lang w:val="en-GB"/>
              </w:rPr>
            </w:pPr>
          </w:p>
          <w:p w:rsidR="009D127C" w:rsidRPr="00CF65E7" w:rsidRDefault="009D127C" w:rsidP="00B11BDA">
            <w:pPr>
              <w:rPr>
                <w:bCs w:val="0"/>
                <w:szCs w:val="24"/>
                <w:lang w:val="en-GB"/>
              </w:rPr>
            </w:pPr>
            <w:r w:rsidRPr="00CF65E7">
              <w:rPr>
                <w:bCs w:val="0"/>
                <w:szCs w:val="24"/>
                <w:lang w:val="en-GB"/>
              </w:rPr>
              <w:t>Participation</w:t>
            </w:r>
          </w:p>
          <w:p w:rsidR="009D127C" w:rsidRPr="00CF65E7" w:rsidRDefault="009D127C" w:rsidP="00515566">
            <w:pPr>
              <w:numPr>
                <w:ilvl w:val="0"/>
                <w:numId w:val="35"/>
              </w:numPr>
              <w:contextualSpacing/>
              <w:rPr>
                <w:b w:val="0"/>
                <w:bCs w:val="0"/>
                <w:szCs w:val="24"/>
                <w:lang w:val="en-GB"/>
              </w:rPr>
            </w:pPr>
            <w:r w:rsidRPr="00CF65E7">
              <w:rPr>
                <w:b w:val="0"/>
                <w:bCs w:val="0"/>
                <w:szCs w:val="24"/>
                <w:lang w:val="en-GB"/>
              </w:rPr>
              <w:t>The focus of the programme lies some distance away from the ordinary citizens, although scope to engage them will be included in programme activities were relevant. This could be in relation to certain communication and dial</w:t>
            </w:r>
            <w:r w:rsidR="001846CE">
              <w:rPr>
                <w:b w:val="0"/>
                <w:bCs w:val="0"/>
                <w:szCs w:val="24"/>
                <w:lang w:val="en-GB"/>
              </w:rPr>
              <w:t>ogue activities (PSE 3). Aspects of PSE 1 and 2 may also</w:t>
            </w:r>
            <w:r w:rsidRPr="00CF65E7">
              <w:rPr>
                <w:b w:val="0"/>
                <w:bCs w:val="0"/>
                <w:szCs w:val="24"/>
                <w:lang w:val="en-GB"/>
              </w:rPr>
              <w:t xml:space="preserve"> </w:t>
            </w:r>
            <w:r>
              <w:rPr>
                <w:b w:val="0"/>
                <w:bCs w:val="0"/>
                <w:szCs w:val="24"/>
                <w:lang w:val="en-GB"/>
              </w:rPr>
              <w:t xml:space="preserve">reach </w:t>
            </w:r>
            <w:r w:rsidRPr="00CF65E7">
              <w:rPr>
                <w:b w:val="0"/>
                <w:bCs w:val="0"/>
                <w:szCs w:val="24"/>
                <w:lang w:val="en-GB"/>
              </w:rPr>
              <w:t>broad</w:t>
            </w:r>
            <w:r>
              <w:rPr>
                <w:b w:val="0"/>
                <w:bCs w:val="0"/>
                <w:szCs w:val="24"/>
                <w:lang w:val="en-GB"/>
              </w:rPr>
              <w:t>er</w:t>
            </w:r>
            <w:r w:rsidRPr="00CF65E7">
              <w:rPr>
                <w:b w:val="0"/>
                <w:bCs w:val="0"/>
                <w:szCs w:val="24"/>
                <w:lang w:val="en-GB"/>
              </w:rPr>
              <w:t xml:space="preserve"> </w:t>
            </w:r>
            <w:r w:rsidR="001846CE">
              <w:rPr>
                <w:b w:val="0"/>
                <w:bCs w:val="0"/>
                <w:szCs w:val="24"/>
                <w:lang w:val="en-GB"/>
              </w:rPr>
              <w:t xml:space="preserve">constituencies </w:t>
            </w:r>
            <w:r w:rsidRPr="004B6805">
              <w:rPr>
                <w:b w:val="0"/>
                <w:bCs w:val="0"/>
                <w:szCs w:val="24"/>
                <w:lang w:val="en-GB"/>
              </w:rPr>
              <w:t>(e.g.,</w:t>
            </w:r>
            <w:r w:rsidRPr="00CF65E7">
              <w:rPr>
                <w:b w:val="0"/>
                <w:bCs w:val="0"/>
                <w:szCs w:val="24"/>
                <w:lang w:val="en-GB"/>
              </w:rPr>
              <w:t xml:space="preserve"> in relation to new legal measures and maritime strategies). The main barriers to this participation are (a) the technical nature of the engagements and (b) lack of experience of official stakeholders in communicating with a broader public. The programme </w:t>
            </w:r>
            <w:proofErr w:type="gramStart"/>
            <w:r w:rsidRPr="00CF65E7">
              <w:rPr>
                <w:b w:val="0"/>
                <w:bCs w:val="0"/>
                <w:szCs w:val="24"/>
                <w:lang w:val="en-GB"/>
              </w:rPr>
              <w:t>will, however, use</w:t>
            </w:r>
            <w:proofErr w:type="gramEnd"/>
            <w:r w:rsidRPr="00CF65E7">
              <w:rPr>
                <w:b w:val="0"/>
                <w:bCs w:val="0"/>
                <w:szCs w:val="24"/>
                <w:lang w:val="en-GB"/>
              </w:rPr>
              <w:t xml:space="preserve"> its implementing partners to assist in this resp</w:t>
            </w:r>
            <w:r w:rsidR="001846CE">
              <w:rPr>
                <w:b w:val="0"/>
                <w:bCs w:val="0"/>
                <w:szCs w:val="24"/>
                <w:lang w:val="en-GB"/>
              </w:rPr>
              <w:t>ect. Contacts with NGOs</w:t>
            </w:r>
            <w:r w:rsidRPr="00CF65E7">
              <w:rPr>
                <w:b w:val="0"/>
                <w:bCs w:val="0"/>
                <w:szCs w:val="24"/>
                <w:lang w:val="en-GB"/>
              </w:rPr>
              <w:t xml:space="preserve"> </w:t>
            </w:r>
            <w:r w:rsidR="001846CE">
              <w:rPr>
                <w:b w:val="0"/>
                <w:bCs w:val="0"/>
                <w:szCs w:val="24"/>
                <w:lang w:val="en-GB"/>
              </w:rPr>
              <w:t xml:space="preserve">engaged in the sector will </w:t>
            </w:r>
            <w:r w:rsidRPr="00CF65E7">
              <w:rPr>
                <w:b w:val="0"/>
                <w:bCs w:val="0"/>
                <w:szCs w:val="24"/>
                <w:lang w:val="en-GB"/>
              </w:rPr>
              <w:t>be used as a wa</w:t>
            </w:r>
            <w:r w:rsidR="001846CE">
              <w:rPr>
                <w:b w:val="0"/>
                <w:bCs w:val="0"/>
                <w:szCs w:val="24"/>
                <w:lang w:val="en-GB"/>
              </w:rPr>
              <w:t xml:space="preserve">y to achieve </w:t>
            </w:r>
            <w:proofErr w:type="gramStart"/>
            <w:r w:rsidR="001846CE">
              <w:rPr>
                <w:b w:val="0"/>
                <w:bCs w:val="0"/>
                <w:szCs w:val="24"/>
                <w:lang w:val="en-GB"/>
              </w:rPr>
              <w:t>this,</w:t>
            </w:r>
            <w:proofErr w:type="gramEnd"/>
            <w:r w:rsidR="001846CE">
              <w:rPr>
                <w:b w:val="0"/>
                <w:bCs w:val="0"/>
                <w:szCs w:val="24"/>
                <w:lang w:val="en-GB"/>
              </w:rPr>
              <w:t xml:space="preserve"> as well capacity building of journalists to report on maritime security issues (PSE 3).</w:t>
            </w:r>
          </w:p>
          <w:p w:rsidR="009D127C" w:rsidRPr="00CF65E7" w:rsidRDefault="009D127C" w:rsidP="00B11BDA">
            <w:pPr>
              <w:rPr>
                <w:b w:val="0"/>
                <w:szCs w:val="24"/>
                <w:lang w:val="en-GB"/>
              </w:rPr>
            </w:pPr>
          </w:p>
          <w:p w:rsidR="009D127C" w:rsidRPr="00CF65E7" w:rsidRDefault="009D127C" w:rsidP="00B11BDA">
            <w:pPr>
              <w:rPr>
                <w:szCs w:val="24"/>
                <w:lang w:val="en-GB"/>
              </w:rPr>
            </w:pPr>
            <w:r w:rsidRPr="00CF65E7">
              <w:rPr>
                <w:bCs w:val="0"/>
                <w:szCs w:val="24"/>
                <w:lang w:val="en-GB"/>
              </w:rPr>
              <w:t>Accountability</w:t>
            </w:r>
          </w:p>
          <w:p w:rsidR="009D127C" w:rsidRPr="00CF65E7" w:rsidRDefault="009D127C" w:rsidP="006359B2">
            <w:pPr>
              <w:numPr>
                <w:ilvl w:val="0"/>
                <w:numId w:val="35"/>
              </w:numPr>
              <w:contextualSpacing/>
              <w:rPr>
                <w:szCs w:val="24"/>
                <w:lang w:val="en-GB"/>
              </w:rPr>
            </w:pPr>
            <w:r w:rsidRPr="00CF65E7">
              <w:rPr>
                <w:b w:val="0"/>
                <w:szCs w:val="24"/>
                <w:lang w:val="en-GB"/>
              </w:rPr>
              <w:t xml:space="preserve">The programme will promote the accountability of duty bearers (PSE 1 and 2) and those convicted of undertaking maritime crime (PSE 1). On the former, regular reporting on maritime security results achieved and work in progress </w:t>
            </w:r>
            <w:proofErr w:type="gramStart"/>
            <w:r w:rsidRPr="00CF65E7">
              <w:rPr>
                <w:b w:val="0"/>
                <w:szCs w:val="24"/>
                <w:lang w:val="en-GB"/>
              </w:rPr>
              <w:t>will be prioritised – and facilitated through the development of maritime strategies and action plans</w:t>
            </w:r>
            <w:proofErr w:type="gramEnd"/>
            <w:r w:rsidRPr="00CF65E7">
              <w:rPr>
                <w:b w:val="0"/>
                <w:szCs w:val="24"/>
                <w:lang w:val="en-GB"/>
              </w:rPr>
              <w:t>.</w:t>
            </w:r>
          </w:p>
          <w:p w:rsidR="009D127C" w:rsidRPr="00CF65E7" w:rsidRDefault="009D127C" w:rsidP="006359B2">
            <w:pPr>
              <w:ind w:left="360"/>
              <w:contextualSpacing/>
              <w:rPr>
                <w:szCs w:val="24"/>
                <w:lang w:val="en-GB"/>
              </w:rPr>
            </w:pPr>
          </w:p>
          <w:p w:rsidR="009D127C" w:rsidRPr="00CF65E7" w:rsidRDefault="009D127C" w:rsidP="00AA1A55">
            <w:pPr>
              <w:contextualSpacing/>
              <w:rPr>
                <w:szCs w:val="24"/>
                <w:lang w:val="en-GB"/>
              </w:rPr>
            </w:pPr>
            <w:r w:rsidRPr="00CF65E7">
              <w:rPr>
                <w:bCs w:val="0"/>
                <w:szCs w:val="24"/>
                <w:lang w:val="en-GB"/>
              </w:rPr>
              <w:t>Non-discrimination</w:t>
            </w:r>
          </w:p>
          <w:p w:rsidR="009D127C" w:rsidRPr="00CF65E7" w:rsidRDefault="009D127C" w:rsidP="004D372B">
            <w:pPr>
              <w:numPr>
                <w:ilvl w:val="0"/>
                <w:numId w:val="35"/>
              </w:numPr>
              <w:contextualSpacing/>
              <w:rPr>
                <w:bCs w:val="0"/>
                <w:szCs w:val="24"/>
                <w:lang w:val="en-GB"/>
              </w:rPr>
            </w:pPr>
            <w:r w:rsidRPr="00CF65E7">
              <w:rPr>
                <w:b w:val="0"/>
                <w:szCs w:val="24"/>
                <w:lang w:val="en-GB"/>
              </w:rPr>
              <w:t>The programme will be implemented in a manner that is non-discriminatory, and non-discrimination will be highlighted were appropriate in the engagements (particularly PSE 1 and PSE 2).</w:t>
            </w:r>
          </w:p>
          <w:p w:rsidR="009D127C" w:rsidRPr="00CF65E7" w:rsidRDefault="009D127C" w:rsidP="00AA1A55">
            <w:pPr>
              <w:ind w:left="360"/>
              <w:contextualSpacing/>
              <w:rPr>
                <w:bCs w:val="0"/>
                <w:szCs w:val="24"/>
                <w:lang w:val="en-GB"/>
              </w:rPr>
            </w:pPr>
          </w:p>
          <w:p w:rsidR="009D127C" w:rsidRPr="00CF65E7" w:rsidRDefault="009D127C" w:rsidP="00AA1A55">
            <w:pPr>
              <w:contextualSpacing/>
              <w:rPr>
                <w:bCs w:val="0"/>
                <w:szCs w:val="24"/>
                <w:lang w:val="en-GB"/>
              </w:rPr>
            </w:pPr>
            <w:r w:rsidRPr="00CF65E7">
              <w:rPr>
                <w:bCs w:val="0"/>
                <w:szCs w:val="24"/>
                <w:lang w:val="en-GB"/>
              </w:rPr>
              <w:t xml:space="preserve"> Transparency</w:t>
            </w:r>
          </w:p>
          <w:p w:rsidR="009D127C" w:rsidRPr="001846CE" w:rsidRDefault="009D127C" w:rsidP="009D127C">
            <w:pPr>
              <w:pStyle w:val="ListParagraph"/>
              <w:numPr>
                <w:ilvl w:val="0"/>
                <w:numId w:val="35"/>
              </w:numPr>
              <w:rPr>
                <w:rFonts w:ascii="Garamond" w:hAnsi="Garamond"/>
                <w:b w:val="0"/>
                <w:bCs w:val="0"/>
                <w:sz w:val="24"/>
                <w:szCs w:val="24"/>
                <w:lang w:val="en-GB"/>
              </w:rPr>
            </w:pPr>
            <w:r w:rsidRPr="00CF65E7">
              <w:rPr>
                <w:rFonts w:ascii="Garamond" w:hAnsi="Garamond"/>
                <w:b w:val="0"/>
                <w:bCs w:val="0"/>
                <w:sz w:val="24"/>
                <w:szCs w:val="24"/>
                <w:lang w:val="en-GB"/>
              </w:rPr>
              <w:t xml:space="preserve">See under accountability. The programme includes various possibilities to promote transparency – particularly PSE 3 where dialogue events will be open to a wider audience whenever this is feasible – and the results </w:t>
            </w:r>
            <w:proofErr w:type="gramStart"/>
            <w:r w:rsidRPr="00CF65E7">
              <w:rPr>
                <w:rFonts w:ascii="Garamond" w:hAnsi="Garamond"/>
                <w:b w:val="0"/>
                <w:bCs w:val="0"/>
                <w:sz w:val="24"/>
                <w:szCs w:val="24"/>
                <w:lang w:val="en-GB"/>
              </w:rPr>
              <w:t>will be communicated</w:t>
            </w:r>
            <w:proofErr w:type="gramEnd"/>
            <w:r w:rsidRPr="00CF65E7">
              <w:rPr>
                <w:rFonts w:ascii="Garamond" w:hAnsi="Garamond"/>
                <w:b w:val="0"/>
                <w:bCs w:val="0"/>
                <w:sz w:val="24"/>
                <w:szCs w:val="24"/>
                <w:lang w:val="en-GB"/>
              </w:rPr>
              <w:t xml:space="preserve"> to the broader public. </w:t>
            </w:r>
            <w:r w:rsidR="001846CE">
              <w:rPr>
                <w:rFonts w:ascii="Garamond" w:hAnsi="Garamond"/>
                <w:b w:val="0"/>
                <w:bCs w:val="0"/>
                <w:sz w:val="24"/>
                <w:szCs w:val="24"/>
                <w:lang w:val="en-GB"/>
              </w:rPr>
              <w:t xml:space="preserve">The capacity of journalists to report accurately of maritime security issues </w:t>
            </w:r>
            <w:proofErr w:type="gramStart"/>
            <w:r w:rsidR="001846CE">
              <w:rPr>
                <w:rFonts w:ascii="Garamond" w:hAnsi="Garamond"/>
                <w:b w:val="0"/>
                <w:bCs w:val="0"/>
                <w:sz w:val="24"/>
                <w:szCs w:val="24"/>
                <w:lang w:val="en-GB"/>
              </w:rPr>
              <w:t>will also be strengthened</w:t>
            </w:r>
            <w:proofErr w:type="gramEnd"/>
            <w:r w:rsidR="001846CE">
              <w:rPr>
                <w:rFonts w:ascii="Garamond" w:hAnsi="Garamond"/>
                <w:b w:val="0"/>
                <w:bCs w:val="0"/>
                <w:sz w:val="24"/>
                <w:szCs w:val="24"/>
                <w:lang w:val="en-GB"/>
              </w:rPr>
              <w:t xml:space="preserve">. </w:t>
            </w:r>
          </w:p>
          <w:p w:rsidR="009D127C" w:rsidRPr="00CF65E7" w:rsidRDefault="009D127C" w:rsidP="0008660B">
            <w:pPr>
              <w:pStyle w:val="ListParagraph"/>
              <w:ind w:left="360"/>
              <w:rPr>
                <w:rFonts w:ascii="Garamond" w:hAnsi="Garamond"/>
                <w:b w:val="0"/>
                <w:bCs w:val="0"/>
                <w:sz w:val="24"/>
                <w:szCs w:val="24"/>
                <w:lang w:val="en-GB"/>
              </w:rPr>
            </w:pPr>
          </w:p>
        </w:tc>
      </w:tr>
      <w:tr w:rsidR="009D127C" w:rsidRPr="00CF65E7" w:rsidTr="00120ED4">
        <w:tc>
          <w:tcPr>
            <w:cnfStyle w:val="001000000000" w:firstRow="0" w:lastRow="0" w:firstColumn="1" w:lastColumn="0" w:oddVBand="0" w:evenVBand="0" w:oddHBand="0" w:evenHBand="0" w:firstRowFirstColumn="0" w:firstRowLastColumn="0" w:lastRowFirstColumn="0" w:lastRowLastColumn="0"/>
            <w:tcW w:w="9629" w:type="dxa"/>
          </w:tcPr>
          <w:p w:rsidR="009D127C" w:rsidRPr="00CF65E7" w:rsidRDefault="009D127C" w:rsidP="00B11BDA">
            <w:pPr>
              <w:rPr>
                <w:bCs w:val="0"/>
                <w:szCs w:val="24"/>
                <w:lang w:val="en-GB"/>
              </w:rPr>
            </w:pPr>
            <w:r>
              <w:rPr>
                <w:bCs w:val="0"/>
                <w:szCs w:val="24"/>
                <w:lang w:val="en-GB"/>
              </w:rPr>
              <w:t xml:space="preserve">- </w:t>
            </w:r>
            <w:r w:rsidRPr="00CF65E7">
              <w:rPr>
                <w:bCs w:val="0"/>
                <w:szCs w:val="24"/>
                <w:lang w:val="en-GB"/>
              </w:rPr>
              <w:t>Gender</w:t>
            </w:r>
          </w:p>
          <w:p w:rsidR="009D127C" w:rsidRPr="004B6805" w:rsidRDefault="009D127C" w:rsidP="00B61F1A">
            <w:pPr>
              <w:pStyle w:val="ListParagraph"/>
              <w:numPr>
                <w:ilvl w:val="0"/>
                <w:numId w:val="35"/>
              </w:numPr>
              <w:rPr>
                <w:rFonts w:ascii="Garamond" w:hAnsi="Garamond"/>
                <w:b w:val="0"/>
                <w:bCs w:val="0"/>
                <w:sz w:val="24"/>
                <w:szCs w:val="24"/>
                <w:lang w:val="en-GB"/>
              </w:rPr>
            </w:pPr>
            <w:r w:rsidRPr="00CF65E7">
              <w:rPr>
                <w:rFonts w:ascii="Garamond" w:hAnsi="Garamond"/>
                <w:b w:val="0"/>
                <w:bCs w:val="0"/>
                <w:sz w:val="24"/>
                <w:szCs w:val="24"/>
                <w:lang w:val="en-GB"/>
              </w:rPr>
              <w:t>In 2020, women represented only 1.2% per cent of the global seafarer workforce as per the BIMCO/ICS 2021 Seafarer Workforce Report. This represents a positive trend in gender balance with the report estimating 24,059 women serving as seafarers, which is a 45.8% increase compared to the 2015 number.</w:t>
            </w:r>
            <w:r w:rsidRPr="004B6805">
              <w:rPr>
                <w:rStyle w:val="FootnoteReference"/>
                <w:rFonts w:ascii="Garamond" w:hAnsi="Garamond"/>
                <w:b w:val="0"/>
                <w:bCs w:val="0"/>
                <w:sz w:val="24"/>
                <w:szCs w:val="24"/>
                <w:lang w:val="en-GB"/>
              </w:rPr>
              <w:footnoteReference w:id="37"/>
            </w:r>
          </w:p>
          <w:p w:rsidR="009D127C" w:rsidRPr="0008660B" w:rsidRDefault="009D127C" w:rsidP="00D31EAF">
            <w:pPr>
              <w:pStyle w:val="ListParagraph"/>
              <w:numPr>
                <w:ilvl w:val="0"/>
                <w:numId w:val="35"/>
              </w:numPr>
              <w:rPr>
                <w:rFonts w:ascii="Garamond" w:hAnsi="Garamond"/>
                <w:sz w:val="24"/>
                <w:szCs w:val="24"/>
                <w:lang w:val="en-GB"/>
              </w:rPr>
            </w:pPr>
            <w:r w:rsidRPr="00CF65E7">
              <w:rPr>
                <w:rFonts w:ascii="Garamond" w:hAnsi="Garamond"/>
                <w:b w:val="0"/>
                <w:bCs w:val="0"/>
                <w:sz w:val="24"/>
                <w:szCs w:val="24"/>
                <w:lang w:val="en-GB"/>
              </w:rPr>
              <w:t xml:space="preserve">The full and meaningful participation of women in the economy, political decision-making, and society is key in addressing maritime challenges. Women contribute directly to coastal stability while playing important roles in solutions to maritime crime. Women’s income goes directly to the feeding of their families and benefiting communities at a rate greater than men’s. ³ Women strongly influence behaviour and decision making in their families and communities, and this role </w:t>
            </w:r>
            <w:proofErr w:type="gramStart"/>
            <w:r w:rsidRPr="00CF65E7">
              <w:rPr>
                <w:rFonts w:ascii="Garamond" w:hAnsi="Garamond"/>
                <w:b w:val="0"/>
                <w:bCs w:val="0"/>
                <w:sz w:val="24"/>
                <w:szCs w:val="24"/>
                <w:lang w:val="en-GB"/>
              </w:rPr>
              <w:t>can be wielded</w:t>
            </w:r>
            <w:proofErr w:type="gramEnd"/>
            <w:r w:rsidRPr="00CF65E7">
              <w:rPr>
                <w:rFonts w:ascii="Garamond" w:hAnsi="Garamond"/>
                <w:b w:val="0"/>
                <w:bCs w:val="0"/>
                <w:sz w:val="24"/>
                <w:szCs w:val="24"/>
                <w:lang w:val="en-GB"/>
              </w:rPr>
              <w:t xml:space="preserve"> to create positive change and prevent participation in criminal activity such as piracy.</w:t>
            </w:r>
            <w:r w:rsidRPr="004B6805">
              <w:rPr>
                <w:rStyle w:val="FootnoteReference"/>
                <w:rFonts w:ascii="Garamond" w:hAnsi="Garamond"/>
                <w:b w:val="0"/>
                <w:bCs w:val="0"/>
                <w:sz w:val="24"/>
                <w:szCs w:val="24"/>
                <w:lang w:val="en-GB"/>
              </w:rPr>
              <w:footnoteReference w:id="38"/>
            </w:r>
          </w:p>
          <w:p w:rsidR="009D127C" w:rsidRPr="0008660B" w:rsidRDefault="009D127C" w:rsidP="0008660B">
            <w:pPr>
              <w:pStyle w:val="ListParagraph"/>
              <w:numPr>
                <w:ilvl w:val="0"/>
                <w:numId w:val="35"/>
              </w:numPr>
              <w:rPr>
                <w:szCs w:val="24"/>
                <w:lang w:val="en-GB"/>
              </w:rPr>
            </w:pPr>
            <w:r w:rsidRPr="004B6805">
              <w:rPr>
                <w:rFonts w:ascii="Garamond" w:hAnsi="Garamond"/>
                <w:b w:val="0"/>
                <w:bCs w:val="0"/>
                <w:sz w:val="24"/>
                <w:szCs w:val="24"/>
                <w:lang w:val="en-GB"/>
              </w:rPr>
              <w:t>Maritime law enforcement is a largely male dominated work area. The programme will promote gender equality an</w:t>
            </w:r>
            <w:r w:rsidRPr="00CF65E7">
              <w:rPr>
                <w:rFonts w:ascii="Garamond" w:hAnsi="Garamond"/>
                <w:b w:val="0"/>
                <w:bCs w:val="0"/>
                <w:sz w:val="24"/>
                <w:szCs w:val="24"/>
                <w:lang w:val="en-GB"/>
              </w:rPr>
              <w:t>d women’s empowerment to a degree where women are involved in maritime law enforcement agencies and capacity development.</w:t>
            </w:r>
          </w:p>
          <w:p w:rsidR="009D127C" w:rsidRPr="004B6805" w:rsidRDefault="009D127C" w:rsidP="000514A2">
            <w:pPr>
              <w:rPr>
                <w:szCs w:val="24"/>
                <w:lang w:val="en-GB"/>
              </w:rPr>
            </w:pPr>
          </w:p>
        </w:tc>
      </w:tr>
      <w:tr w:rsidR="009D127C" w:rsidRPr="00CF65E7" w:rsidTr="00EE4B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9D127C" w:rsidRPr="00CF65E7" w:rsidRDefault="009D127C" w:rsidP="00EE4B57">
            <w:pPr>
              <w:rPr>
                <w:bCs w:val="0"/>
                <w:szCs w:val="24"/>
                <w:lang w:val="en-GB"/>
              </w:rPr>
            </w:pPr>
            <w:r>
              <w:rPr>
                <w:bCs w:val="0"/>
                <w:szCs w:val="24"/>
                <w:lang w:val="en-GB"/>
              </w:rPr>
              <w:t xml:space="preserve">- </w:t>
            </w:r>
            <w:r w:rsidRPr="00CF65E7">
              <w:rPr>
                <w:bCs w:val="0"/>
                <w:szCs w:val="24"/>
                <w:lang w:val="en-GB"/>
              </w:rPr>
              <w:t>Youth</w:t>
            </w:r>
          </w:p>
          <w:p w:rsidR="009D127C" w:rsidRPr="00CF65E7" w:rsidRDefault="009D127C" w:rsidP="00056836">
            <w:pPr>
              <w:pStyle w:val="ListParagraph"/>
              <w:numPr>
                <w:ilvl w:val="0"/>
                <w:numId w:val="35"/>
              </w:numPr>
              <w:rPr>
                <w:rFonts w:ascii="Garamond" w:hAnsi="Garamond"/>
                <w:b w:val="0"/>
                <w:bCs w:val="0"/>
                <w:sz w:val="24"/>
                <w:szCs w:val="24"/>
                <w:lang w:val="en-GB"/>
              </w:rPr>
            </w:pPr>
            <w:r w:rsidRPr="00CF65E7">
              <w:rPr>
                <w:rFonts w:ascii="Garamond" w:hAnsi="Garamond"/>
                <w:b w:val="0"/>
                <w:bCs w:val="0"/>
                <w:sz w:val="24"/>
                <w:szCs w:val="24"/>
                <w:lang w:val="en-GB"/>
              </w:rPr>
              <w:t>Youth are indirect beneficiaries of the programme (as a reduction in piracy and armed robbery at sea will reduce the risk that youth get involved in such activities), and it will be important that maritime strategies – under PSE 2 (in particular) – include approaches to youth. Youth aspects could also be included within PSE 3 (research and dialogue).</w:t>
            </w:r>
          </w:p>
          <w:p w:rsidR="009D127C" w:rsidRPr="00CF65E7" w:rsidRDefault="009D127C" w:rsidP="0008660B">
            <w:pPr>
              <w:rPr>
                <w:szCs w:val="24"/>
                <w:lang w:val="en-GB"/>
              </w:rPr>
            </w:pPr>
          </w:p>
        </w:tc>
      </w:tr>
      <w:tr w:rsidR="009D127C" w:rsidRPr="00CF65E7" w:rsidTr="00120ED4">
        <w:tc>
          <w:tcPr>
            <w:cnfStyle w:val="001000000000" w:firstRow="0" w:lastRow="0" w:firstColumn="1" w:lastColumn="0" w:oddVBand="0" w:evenVBand="0" w:oddHBand="0" w:evenHBand="0" w:firstRowFirstColumn="0" w:firstRowLastColumn="0" w:lastRowFirstColumn="0" w:lastRowLastColumn="0"/>
            <w:tcW w:w="9629" w:type="dxa"/>
          </w:tcPr>
          <w:p w:rsidR="009D127C" w:rsidRPr="0008660B" w:rsidRDefault="009D127C" w:rsidP="00B11BDA">
            <w:pPr>
              <w:spacing w:after="200" w:line="276" w:lineRule="auto"/>
              <w:rPr>
                <w:bCs w:val="0"/>
                <w:szCs w:val="24"/>
                <w:lang w:val="en-GB"/>
              </w:rPr>
            </w:pPr>
            <w:r w:rsidRPr="0008660B">
              <w:rPr>
                <w:szCs w:val="24"/>
                <w:lang w:val="en-GB"/>
              </w:rPr>
              <w:t xml:space="preserve">- </w:t>
            </w:r>
            <w:r>
              <w:rPr>
                <w:bCs w:val="0"/>
                <w:szCs w:val="24"/>
                <w:lang w:val="en-GB"/>
              </w:rPr>
              <w:t>K</w:t>
            </w:r>
            <w:r w:rsidRPr="0008660B">
              <w:rPr>
                <w:szCs w:val="24"/>
                <w:lang w:val="en-GB"/>
              </w:rPr>
              <w:t>ey documentation and sources used for the analysis</w:t>
            </w:r>
          </w:p>
          <w:p w:rsidR="009D127C" w:rsidRPr="00EF74FD" w:rsidRDefault="009D127C" w:rsidP="0055611F">
            <w:pPr>
              <w:rPr>
                <w:b w:val="0"/>
                <w:szCs w:val="24"/>
                <w:lang w:val="en-GB"/>
              </w:rPr>
            </w:pPr>
            <w:r w:rsidRPr="0008660B">
              <w:rPr>
                <w:szCs w:val="24"/>
                <w:lang w:val="en-GB"/>
              </w:rPr>
              <w:t xml:space="preserve">Relevant references and guidance may include:  </w:t>
            </w:r>
          </w:p>
          <w:p w:rsidR="009D127C" w:rsidRPr="00CF65E7" w:rsidRDefault="009D127C" w:rsidP="0055611F">
            <w:pPr>
              <w:numPr>
                <w:ilvl w:val="0"/>
                <w:numId w:val="35"/>
              </w:numPr>
              <w:contextualSpacing/>
              <w:rPr>
                <w:b w:val="0"/>
                <w:szCs w:val="24"/>
                <w:lang w:val="en-GB"/>
              </w:rPr>
            </w:pPr>
            <w:r w:rsidRPr="00CF65E7">
              <w:rPr>
                <w:b w:val="0"/>
                <w:szCs w:val="24"/>
                <w:lang w:val="en-GB"/>
              </w:rPr>
              <w:t>Universal Period Review (UPR) processes and analysis (http://www.ohchr.org/EN/HRBodies/UPR/Pages/Documentation.aspx)</w:t>
            </w:r>
          </w:p>
          <w:p w:rsidR="009D127C" w:rsidRPr="00CF65E7" w:rsidRDefault="009D127C" w:rsidP="0055611F">
            <w:pPr>
              <w:numPr>
                <w:ilvl w:val="0"/>
                <w:numId w:val="35"/>
              </w:numPr>
              <w:contextualSpacing/>
              <w:rPr>
                <w:b w:val="0"/>
                <w:szCs w:val="24"/>
                <w:lang w:val="en-GB"/>
              </w:rPr>
            </w:pPr>
            <w:r w:rsidRPr="00CF65E7">
              <w:rPr>
                <w:b w:val="0"/>
                <w:szCs w:val="24"/>
                <w:lang w:val="en-GB"/>
              </w:rPr>
              <w:t>OHCHR country reports (www.ohchr.org)</w:t>
            </w:r>
          </w:p>
          <w:p w:rsidR="009D127C" w:rsidRPr="00CF65E7" w:rsidRDefault="009D127C" w:rsidP="0055611F">
            <w:pPr>
              <w:numPr>
                <w:ilvl w:val="0"/>
                <w:numId w:val="35"/>
              </w:numPr>
              <w:contextualSpacing/>
              <w:rPr>
                <w:b w:val="0"/>
                <w:szCs w:val="24"/>
                <w:lang w:val="en-GB"/>
              </w:rPr>
            </w:pPr>
            <w:r w:rsidRPr="00CF65E7">
              <w:rPr>
                <w:b w:val="0"/>
                <w:szCs w:val="24"/>
                <w:lang w:val="en-GB"/>
              </w:rPr>
              <w:t>EU Human Rights Strategies</w:t>
            </w:r>
          </w:p>
          <w:p w:rsidR="009D127C" w:rsidRPr="004B6805" w:rsidRDefault="009D127C" w:rsidP="0055611F">
            <w:pPr>
              <w:numPr>
                <w:ilvl w:val="0"/>
                <w:numId w:val="35"/>
              </w:numPr>
              <w:contextualSpacing/>
              <w:rPr>
                <w:b w:val="0"/>
                <w:szCs w:val="24"/>
                <w:lang w:val="en-GB"/>
              </w:rPr>
            </w:pPr>
            <w:r w:rsidRPr="00CF65E7">
              <w:rPr>
                <w:b w:val="0"/>
                <w:szCs w:val="24"/>
                <w:lang w:val="en-GB"/>
              </w:rPr>
              <w:t xml:space="preserve">Human Rights periodic reporting and Treaty Bodies monitoring of human rights in member states (www.ohchr.org/EN/HRBodies/Pages/TreatyBodies.aspx) </w:t>
            </w:r>
            <w:hyperlink r:id="rId12" w:history="1">
              <w:r w:rsidRPr="004B6805">
                <w:rPr>
                  <w:b w:val="0"/>
                  <w:szCs w:val="24"/>
                  <w:lang w:val="en-GB"/>
                </w:rPr>
                <w:t>http://tbinternet.ohchr.org/_layouts/TreatyBodyExternal/MasterCalendar.aspx?Type=Session&amp;Lang=En</w:t>
              </w:r>
            </w:hyperlink>
          </w:p>
          <w:p w:rsidR="009D127C" w:rsidRPr="00CF65E7" w:rsidRDefault="009D127C" w:rsidP="0055611F">
            <w:pPr>
              <w:numPr>
                <w:ilvl w:val="0"/>
                <w:numId w:val="35"/>
              </w:numPr>
              <w:contextualSpacing/>
              <w:rPr>
                <w:b w:val="0"/>
                <w:szCs w:val="24"/>
                <w:lang w:val="en-GB"/>
              </w:rPr>
            </w:pPr>
            <w:r w:rsidRPr="00CF65E7">
              <w:rPr>
                <w:b w:val="0"/>
                <w:szCs w:val="24"/>
                <w:lang w:val="en-GB"/>
              </w:rPr>
              <w:t>International and regional human rights and HRBA principles and HRBA Guidance Note of 2013</w:t>
            </w:r>
          </w:p>
          <w:p w:rsidR="009D127C" w:rsidRPr="00CF65E7" w:rsidRDefault="009D127C" w:rsidP="0008660B">
            <w:pPr>
              <w:ind w:left="360"/>
              <w:contextualSpacing/>
              <w:rPr>
                <w:szCs w:val="24"/>
                <w:lang w:val="en-GB"/>
              </w:rPr>
            </w:pPr>
            <w:r w:rsidRPr="00CF65E7">
              <w:rPr>
                <w:b w:val="0"/>
                <w:szCs w:val="24"/>
                <w:lang w:val="en-GB"/>
              </w:rPr>
              <w:t xml:space="preserve">Danish Institute of Human Rights (DIHR) Guide to understand the interlinkages between human rights and the SDGs (http://sdg.humanrights.dk)  </w:t>
            </w:r>
            <w:r w:rsidRPr="00CF65E7">
              <w:rPr>
                <w:szCs w:val="24"/>
                <w:lang w:val="en-GB"/>
              </w:rPr>
              <w:tab/>
            </w:r>
          </w:p>
        </w:tc>
      </w:tr>
      <w:tr w:rsidR="009D127C" w:rsidRPr="00CF65E7" w:rsidTr="00120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9D127C" w:rsidRPr="009D127C" w:rsidRDefault="009D127C" w:rsidP="00660D3A">
            <w:pPr>
              <w:rPr>
                <w:szCs w:val="24"/>
                <w:lang w:val="en-GB"/>
              </w:rPr>
            </w:pPr>
            <w:r w:rsidRPr="00F16962">
              <w:rPr>
                <w:szCs w:val="24"/>
                <w:lang w:val="en-GB"/>
              </w:rPr>
              <w:t xml:space="preserve">- Additional studies </w:t>
            </w:r>
            <w:r>
              <w:rPr>
                <w:szCs w:val="24"/>
                <w:lang w:val="en-GB"/>
              </w:rPr>
              <w:t>and analytic work needed</w:t>
            </w:r>
          </w:p>
          <w:p w:rsidR="009D127C" w:rsidRPr="009D127C" w:rsidRDefault="009D127C" w:rsidP="00B11BDA">
            <w:pPr>
              <w:rPr>
                <w:b w:val="0"/>
                <w:szCs w:val="24"/>
                <w:lang w:val="en-GB"/>
              </w:rPr>
            </w:pPr>
            <w:r w:rsidRPr="00CF65E7">
              <w:rPr>
                <w:b w:val="0"/>
                <w:szCs w:val="24"/>
                <w:lang w:val="en-GB"/>
              </w:rPr>
              <w:t xml:space="preserve">Corruption risks may be included among the research areas for PSE 3. </w:t>
            </w:r>
          </w:p>
          <w:p w:rsidR="009D127C" w:rsidRPr="00CF65E7" w:rsidRDefault="009D127C" w:rsidP="00B11BDA">
            <w:pPr>
              <w:rPr>
                <w:b w:val="0"/>
                <w:sz w:val="18"/>
                <w:szCs w:val="18"/>
                <w:lang w:val="en-GB"/>
              </w:rPr>
            </w:pPr>
          </w:p>
        </w:tc>
      </w:tr>
    </w:tbl>
    <w:p w:rsidR="00A61509" w:rsidRDefault="00A61509" w:rsidP="00515566">
      <w:pPr>
        <w:rPr>
          <w:b/>
          <w:bCs/>
        </w:rPr>
      </w:pPr>
    </w:p>
    <w:p w:rsidR="00FB3E50" w:rsidRPr="00CF65E7" w:rsidRDefault="00FB3E50" w:rsidP="00515566">
      <w:pPr>
        <w:rPr>
          <w:b/>
          <w:bCs/>
        </w:rPr>
      </w:pPr>
    </w:p>
    <w:tbl>
      <w:tblPr>
        <w:tblStyle w:val="LightList-Accent1"/>
        <w:tblW w:w="9629" w:type="dxa"/>
        <w:tblLayout w:type="fixed"/>
        <w:tblLook w:val="04A0" w:firstRow="1" w:lastRow="0" w:firstColumn="1" w:lastColumn="0" w:noHBand="0" w:noVBand="1"/>
      </w:tblPr>
      <w:tblGrid>
        <w:gridCol w:w="9629"/>
      </w:tblGrid>
      <w:tr w:rsidR="00995901" w:rsidRPr="00CF65E7" w:rsidTr="00120E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515566" w:rsidRPr="0008660B" w:rsidRDefault="00515566" w:rsidP="0008660B">
            <w:pPr>
              <w:pStyle w:val="ListParagraph"/>
              <w:numPr>
                <w:ilvl w:val="0"/>
                <w:numId w:val="31"/>
              </w:numPr>
              <w:rPr>
                <w:szCs w:val="24"/>
                <w:lang w:val="en-GB"/>
              </w:rPr>
            </w:pPr>
            <w:r w:rsidRPr="0008660B">
              <w:rPr>
                <w:szCs w:val="24"/>
                <w:lang w:val="en-GB"/>
              </w:rPr>
              <w:t>Inclusive sustainable growth, climate change</w:t>
            </w:r>
            <w:r w:rsidR="0060134B" w:rsidRPr="0008660B">
              <w:rPr>
                <w:szCs w:val="24"/>
                <w:lang w:val="en-GB"/>
              </w:rPr>
              <w:t>,</w:t>
            </w:r>
            <w:r w:rsidRPr="0008660B">
              <w:rPr>
                <w:szCs w:val="24"/>
                <w:lang w:val="en-GB"/>
              </w:rPr>
              <w:t xml:space="preserve"> and environment </w:t>
            </w:r>
          </w:p>
        </w:tc>
      </w:tr>
      <w:tr w:rsidR="00995901" w:rsidRPr="00CF65E7" w:rsidTr="00120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515566" w:rsidRPr="00CF65E7" w:rsidRDefault="00AA1A55" w:rsidP="0008660B">
            <w:pPr>
              <w:contextualSpacing/>
              <w:rPr>
                <w:b w:val="0"/>
                <w:szCs w:val="24"/>
                <w:lang w:val="en-GB"/>
              </w:rPr>
            </w:pPr>
            <w:r w:rsidRPr="00CF65E7">
              <w:rPr>
                <w:b w:val="0"/>
                <w:szCs w:val="24"/>
                <w:lang w:val="en-GB"/>
              </w:rPr>
              <w:t>The programme is expected to have indirect benefits for sustaina</w:t>
            </w:r>
            <w:r w:rsidR="002B0C8E" w:rsidRPr="00CF65E7">
              <w:rPr>
                <w:b w:val="0"/>
                <w:szCs w:val="24"/>
                <w:lang w:val="en-GB"/>
              </w:rPr>
              <w:t xml:space="preserve">ble </w:t>
            </w:r>
            <w:r w:rsidR="00797B31" w:rsidRPr="00CF65E7">
              <w:rPr>
                <w:b w:val="0"/>
                <w:szCs w:val="24"/>
                <w:lang w:val="en-GB"/>
              </w:rPr>
              <w:t>growth</w:t>
            </w:r>
            <w:r w:rsidR="002B0C8E" w:rsidRPr="00CF65E7">
              <w:rPr>
                <w:b w:val="0"/>
                <w:szCs w:val="24"/>
                <w:lang w:val="en-GB"/>
              </w:rPr>
              <w:t xml:space="preserve"> through increasing</w:t>
            </w:r>
            <w:r w:rsidRPr="00CF65E7">
              <w:rPr>
                <w:b w:val="0"/>
                <w:szCs w:val="24"/>
                <w:lang w:val="en-GB"/>
              </w:rPr>
              <w:t xml:space="preserve"> safety for seafarers and </w:t>
            </w:r>
            <w:proofErr w:type="gramStart"/>
            <w:r w:rsidR="002B0C8E" w:rsidRPr="00CF65E7">
              <w:rPr>
                <w:b w:val="0"/>
                <w:szCs w:val="24"/>
                <w:lang w:val="en-GB"/>
              </w:rPr>
              <w:t>thereby also</w:t>
            </w:r>
            <w:proofErr w:type="gramEnd"/>
            <w:r w:rsidR="002B0C8E" w:rsidRPr="00CF65E7">
              <w:rPr>
                <w:b w:val="0"/>
                <w:szCs w:val="24"/>
                <w:lang w:val="en-GB"/>
              </w:rPr>
              <w:t xml:space="preserve"> facilitating easier </w:t>
            </w:r>
            <w:r w:rsidRPr="00CF65E7">
              <w:rPr>
                <w:b w:val="0"/>
                <w:szCs w:val="24"/>
                <w:lang w:val="en-GB"/>
              </w:rPr>
              <w:t>maritime trade</w:t>
            </w:r>
            <w:r w:rsidR="002B0C8E" w:rsidRPr="00CF65E7">
              <w:rPr>
                <w:b w:val="0"/>
                <w:szCs w:val="24"/>
                <w:lang w:val="en-GB"/>
              </w:rPr>
              <w:t xml:space="preserve"> and access to the blue economy. It </w:t>
            </w:r>
            <w:proofErr w:type="gramStart"/>
            <w:r w:rsidR="002B0C8E" w:rsidRPr="00CF65E7">
              <w:rPr>
                <w:b w:val="0"/>
                <w:szCs w:val="24"/>
                <w:lang w:val="en-GB"/>
              </w:rPr>
              <w:t>is not expected</w:t>
            </w:r>
            <w:proofErr w:type="gramEnd"/>
            <w:r w:rsidR="002B0C8E" w:rsidRPr="00CF65E7">
              <w:rPr>
                <w:b w:val="0"/>
                <w:szCs w:val="24"/>
                <w:lang w:val="en-GB"/>
              </w:rPr>
              <w:t xml:space="preserve"> to have effects </w:t>
            </w:r>
            <w:r w:rsidR="0060134B" w:rsidRPr="00CF65E7">
              <w:rPr>
                <w:b w:val="0"/>
                <w:szCs w:val="24"/>
                <w:lang w:val="en-GB"/>
              </w:rPr>
              <w:t xml:space="preserve">related to </w:t>
            </w:r>
            <w:r w:rsidR="002B0C8E" w:rsidRPr="00CF65E7">
              <w:rPr>
                <w:b w:val="0"/>
                <w:szCs w:val="24"/>
                <w:lang w:val="en-GB"/>
              </w:rPr>
              <w:t xml:space="preserve">climate change. It will have indirect benefits for the ability of coastal states </w:t>
            </w:r>
            <w:proofErr w:type="gramStart"/>
            <w:r w:rsidR="002B0C8E" w:rsidRPr="00CF65E7">
              <w:rPr>
                <w:b w:val="0"/>
                <w:szCs w:val="24"/>
                <w:lang w:val="en-GB"/>
              </w:rPr>
              <w:t>to better manage</w:t>
            </w:r>
            <w:proofErr w:type="gramEnd"/>
            <w:r w:rsidR="002B0C8E" w:rsidRPr="00CF65E7">
              <w:rPr>
                <w:b w:val="0"/>
                <w:szCs w:val="24"/>
                <w:lang w:val="en-GB"/>
              </w:rPr>
              <w:t xml:space="preserve"> maritime environment </w:t>
            </w:r>
            <w:r w:rsidR="00C006C2" w:rsidRPr="00CF65E7">
              <w:rPr>
                <w:b w:val="0"/>
                <w:szCs w:val="24"/>
                <w:lang w:val="en-GB"/>
              </w:rPr>
              <w:t xml:space="preserve">challenges, including possible </w:t>
            </w:r>
            <w:r w:rsidR="00797B31" w:rsidRPr="00CF65E7">
              <w:rPr>
                <w:b w:val="0"/>
                <w:szCs w:val="24"/>
                <w:lang w:val="en-GB"/>
              </w:rPr>
              <w:t>pollution</w:t>
            </w:r>
            <w:r w:rsidR="00C006C2" w:rsidRPr="00CF65E7">
              <w:rPr>
                <w:b w:val="0"/>
                <w:szCs w:val="24"/>
                <w:lang w:val="en-GB"/>
              </w:rPr>
              <w:t xml:space="preserve"> from oil spillage and negative effects from illegal fishing.</w:t>
            </w:r>
          </w:p>
          <w:p w:rsidR="00C006C2" w:rsidRPr="00CF65E7" w:rsidRDefault="00C006C2" w:rsidP="00C006C2">
            <w:pPr>
              <w:contextualSpacing/>
              <w:rPr>
                <w:b w:val="0"/>
                <w:szCs w:val="24"/>
                <w:lang w:val="en-GB"/>
              </w:rPr>
            </w:pPr>
          </w:p>
          <w:p w:rsidR="00C006C2" w:rsidRPr="00FB3E50" w:rsidRDefault="00C006C2" w:rsidP="0008660B">
            <w:pPr>
              <w:rPr>
                <w:b w:val="0"/>
                <w:szCs w:val="24"/>
                <w:lang w:val="en-GB"/>
              </w:rPr>
            </w:pPr>
            <w:r w:rsidRPr="00FB3E50">
              <w:rPr>
                <w:b w:val="0"/>
                <w:szCs w:val="24"/>
                <w:lang w:val="en-GB"/>
              </w:rPr>
              <w:t xml:space="preserve">The programme </w:t>
            </w:r>
            <w:proofErr w:type="gramStart"/>
            <w:r w:rsidRPr="00FB3E50">
              <w:rPr>
                <w:b w:val="0"/>
                <w:szCs w:val="24"/>
                <w:lang w:val="en-GB"/>
              </w:rPr>
              <w:t>does not, however, include</w:t>
            </w:r>
            <w:proofErr w:type="gramEnd"/>
            <w:r w:rsidRPr="00FB3E50">
              <w:rPr>
                <w:b w:val="0"/>
                <w:szCs w:val="24"/>
                <w:lang w:val="en-GB"/>
              </w:rPr>
              <w:t xml:space="preserve"> concrete activities in relation to these areas.</w:t>
            </w:r>
          </w:p>
        </w:tc>
      </w:tr>
      <w:tr w:rsidR="00995901" w:rsidRPr="00CF65E7" w:rsidTr="00120ED4">
        <w:tc>
          <w:tcPr>
            <w:cnfStyle w:val="001000000000" w:firstRow="0" w:lastRow="0" w:firstColumn="1" w:lastColumn="0" w:oddVBand="0" w:evenVBand="0" w:oddHBand="0" w:evenHBand="0" w:firstRowFirstColumn="0" w:firstRowLastColumn="0" w:lastRowFirstColumn="0" w:lastRowLastColumn="0"/>
            <w:tcW w:w="9629" w:type="dxa"/>
          </w:tcPr>
          <w:p w:rsidR="00EF74FD" w:rsidRDefault="00EF74FD" w:rsidP="00B11BDA">
            <w:pPr>
              <w:rPr>
                <w:i/>
                <w:szCs w:val="24"/>
                <w:lang w:val="en-GB"/>
              </w:rPr>
            </w:pPr>
            <w:r w:rsidRPr="0008660B">
              <w:rPr>
                <w:szCs w:val="24"/>
                <w:lang w:val="en-GB"/>
              </w:rPr>
              <w:t>- Key documentation and sources for this analysis</w:t>
            </w:r>
          </w:p>
          <w:p w:rsidR="00515566" w:rsidRPr="00CF65E7" w:rsidRDefault="00515566" w:rsidP="00B11BDA">
            <w:pPr>
              <w:rPr>
                <w:i/>
                <w:szCs w:val="24"/>
                <w:lang w:val="en-GB"/>
              </w:rPr>
            </w:pPr>
          </w:p>
          <w:p w:rsidR="009F2277" w:rsidRPr="00CF65E7" w:rsidRDefault="009F2277" w:rsidP="009F2277">
            <w:pPr>
              <w:rPr>
                <w:b w:val="0"/>
                <w:lang w:val="en-GB"/>
              </w:rPr>
            </w:pPr>
            <w:r w:rsidRPr="00CF65E7">
              <w:rPr>
                <w:b w:val="0"/>
                <w:lang w:val="en-GB"/>
              </w:rPr>
              <w:t>See footnotes</w:t>
            </w:r>
            <w:r w:rsidR="0060134B" w:rsidRPr="00CF65E7">
              <w:rPr>
                <w:b w:val="0"/>
                <w:lang w:val="en-GB"/>
              </w:rPr>
              <w:t>.</w:t>
            </w:r>
          </w:p>
          <w:p w:rsidR="00515566" w:rsidRPr="00CF65E7" w:rsidRDefault="00515566" w:rsidP="00B11BDA">
            <w:pPr>
              <w:rPr>
                <w:i/>
                <w:sz w:val="18"/>
                <w:szCs w:val="18"/>
                <w:lang w:val="en-GB"/>
              </w:rPr>
            </w:pPr>
          </w:p>
        </w:tc>
      </w:tr>
      <w:tr w:rsidR="00995901" w:rsidRPr="00CF65E7" w:rsidTr="00120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EF74FD" w:rsidRPr="00F16962" w:rsidRDefault="00EF74FD" w:rsidP="00EF74FD">
            <w:pPr>
              <w:rPr>
                <w:szCs w:val="24"/>
                <w:lang w:val="en-GB"/>
              </w:rPr>
            </w:pPr>
            <w:r w:rsidRPr="00F16962">
              <w:rPr>
                <w:szCs w:val="24"/>
                <w:lang w:val="en-GB"/>
              </w:rPr>
              <w:t xml:space="preserve">- Additional studies </w:t>
            </w:r>
            <w:r>
              <w:rPr>
                <w:szCs w:val="24"/>
                <w:lang w:val="en-GB"/>
              </w:rPr>
              <w:t xml:space="preserve">and </w:t>
            </w:r>
            <w:r w:rsidRPr="00F16962">
              <w:rPr>
                <w:szCs w:val="24"/>
                <w:lang w:val="en-GB"/>
              </w:rPr>
              <w:t>analytic work needed</w:t>
            </w:r>
          </w:p>
          <w:p w:rsidR="00515566" w:rsidRPr="00CF65E7" w:rsidRDefault="00515566" w:rsidP="00B11BDA">
            <w:pPr>
              <w:rPr>
                <w:i/>
                <w:lang w:val="en-GB"/>
              </w:rPr>
            </w:pPr>
          </w:p>
          <w:p w:rsidR="00FD7AA8" w:rsidRPr="00CF65E7" w:rsidRDefault="001F6231" w:rsidP="00B11BDA">
            <w:pPr>
              <w:rPr>
                <w:b w:val="0"/>
                <w:lang w:val="en-GB"/>
              </w:rPr>
            </w:pPr>
            <w:r w:rsidRPr="00CF65E7">
              <w:rPr>
                <w:b w:val="0"/>
                <w:szCs w:val="24"/>
                <w:lang w:val="en-GB"/>
              </w:rPr>
              <w:t>Growth and e</w:t>
            </w:r>
            <w:r w:rsidR="00FD7AA8" w:rsidRPr="00CF65E7">
              <w:rPr>
                <w:b w:val="0"/>
                <w:szCs w:val="24"/>
                <w:lang w:val="en-GB"/>
              </w:rPr>
              <w:t>nvironmental aspects may be included amongst the research areas for PSE 3.</w:t>
            </w:r>
          </w:p>
          <w:p w:rsidR="00515566" w:rsidRPr="00CF65E7" w:rsidRDefault="00515566" w:rsidP="00FD7AA8">
            <w:pPr>
              <w:rPr>
                <w:i/>
                <w:sz w:val="18"/>
                <w:szCs w:val="18"/>
                <w:lang w:val="en-GB"/>
              </w:rPr>
            </w:pPr>
          </w:p>
        </w:tc>
      </w:tr>
    </w:tbl>
    <w:p w:rsidR="00515566" w:rsidRPr="00CF65E7" w:rsidRDefault="00515566" w:rsidP="00515566"/>
    <w:tbl>
      <w:tblPr>
        <w:tblStyle w:val="LightList-Accent1"/>
        <w:tblW w:w="9629" w:type="dxa"/>
        <w:tblLayout w:type="fixed"/>
        <w:tblLook w:val="04A0" w:firstRow="1" w:lastRow="0" w:firstColumn="1" w:lastColumn="0" w:noHBand="0" w:noVBand="1"/>
      </w:tblPr>
      <w:tblGrid>
        <w:gridCol w:w="9629"/>
      </w:tblGrid>
      <w:tr w:rsidR="00995901" w:rsidRPr="00CF65E7" w:rsidTr="00120E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515566" w:rsidRPr="0008660B" w:rsidRDefault="00515566" w:rsidP="00515566">
            <w:pPr>
              <w:pStyle w:val="ListParagraph"/>
              <w:numPr>
                <w:ilvl w:val="0"/>
                <w:numId w:val="34"/>
              </w:numPr>
              <w:rPr>
                <w:rFonts w:ascii="Garamond" w:hAnsi="Garamond"/>
                <w:b w:val="0"/>
                <w:bCs w:val="0"/>
                <w:color w:val="auto"/>
                <w:sz w:val="24"/>
                <w:szCs w:val="24"/>
                <w:lang w:val="en-GB"/>
              </w:rPr>
            </w:pPr>
            <w:r w:rsidRPr="00995901">
              <w:rPr>
                <w:rFonts w:ascii="Garamond" w:hAnsi="Garamond"/>
                <w:sz w:val="24"/>
                <w:szCs w:val="24"/>
                <w:lang w:val="en-GB"/>
              </w:rPr>
              <w:t>Capacity of public sector, public financial management and corruption</w:t>
            </w:r>
          </w:p>
          <w:p w:rsidR="00515566" w:rsidRPr="0008660B" w:rsidRDefault="00515566" w:rsidP="00B11BDA">
            <w:pPr>
              <w:rPr>
                <w:color w:val="auto"/>
                <w:szCs w:val="24"/>
                <w:lang w:val="en-GB"/>
              </w:rPr>
            </w:pPr>
          </w:p>
        </w:tc>
      </w:tr>
      <w:tr w:rsidR="00995901" w:rsidRPr="00CF65E7" w:rsidTr="00120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515566" w:rsidRDefault="00C425FA" w:rsidP="0008660B">
            <w:pPr>
              <w:contextualSpacing/>
              <w:rPr>
                <w:b w:val="0"/>
                <w:szCs w:val="24"/>
                <w:lang w:val="en-GB"/>
              </w:rPr>
            </w:pPr>
            <w:r w:rsidRPr="00CF65E7">
              <w:rPr>
                <w:b w:val="0"/>
                <w:szCs w:val="24"/>
                <w:lang w:val="en-GB"/>
              </w:rPr>
              <w:t>The maritime law enforcement agencies have shortcomings in relation to their</w:t>
            </w:r>
            <w:r w:rsidR="00515566" w:rsidRPr="00CF65E7">
              <w:rPr>
                <w:b w:val="0"/>
                <w:szCs w:val="24"/>
                <w:lang w:val="en-GB"/>
              </w:rPr>
              <w:t xml:space="preserve"> </w:t>
            </w:r>
            <w:r w:rsidRPr="00CF65E7">
              <w:rPr>
                <w:b w:val="0"/>
                <w:szCs w:val="24"/>
                <w:lang w:val="en-GB"/>
              </w:rPr>
              <w:t>capacit</w:t>
            </w:r>
            <w:r w:rsidR="00422EFE" w:rsidRPr="00CF65E7">
              <w:rPr>
                <w:b w:val="0"/>
                <w:szCs w:val="24"/>
                <w:lang w:val="en-GB"/>
              </w:rPr>
              <w:t>ies in</w:t>
            </w:r>
            <w:r w:rsidR="00515566" w:rsidRPr="00CF65E7">
              <w:rPr>
                <w:b w:val="0"/>
                <w:szCs w:val="24"/>
                <w:lang w:val="en-GB"/>
              </w:rPr>
              <w:t xml:space="preserve"> </w:t>
            </w:r>
            <w:r w:rsidR="00422EFE" w:rsidRPr="00CF65E7">
              <w:rPr>
                <w:b w:val="0"/>
                <w:szCs w:val="24"/>
                <w:lang w:val="en-GB"/>
              </w:rPr>
              <w:t>policymaking</w:t>
            </w:r>
            <w:r w:rsidR="00515566" w:rsidRPr="00CF65E7">
              <w:rPr>
                <w:b w:val="0"/>
                <w:szCs w:val="24"/>
                <w:lang w:val="en-GB"/>
              </w:rPr>
              <w:t>, enforcement</w:t>
            </w:r>
            <w:r w:rsidR="00422EFE" w:rsidRPr="00CF65E7">
              <w:rPr>
                <w:b w:val="0"/>
                <w:szCs w:val="24"/>
                <w:lang w:val="en-GB"/>
              </w:rPr>
              <w:t>,</w:t>
            </w:r>
            <w:r w:rsidR="00515566" w:rsidRPr="00CF65E7">
              <w:rPr>
                <w:b w:val="0"/>
                <w:szCs w:val="24"/>
                <w:lang w:val="en-GB"/>
              </w:rPr>
              <w:t xml:space="preserve"> and service delivery</w:t>
            </w:r>
            <w:r w:rsidR="006C664B" w:rsidRPr="00CF65E7">
              <w:rPr>
                <w:b w:val="0"/>
                <w:szCs w:val="24"/>
                <w:lang w:val="en-GB"/>
              </w:rPr>
              <w:t xml:space="preserve"> –</w:t>
            </w:r>
            <w:r w:rsidR="00422EFE" w:rsidRPr="00CF65E7">
              <w:rPr>
                <w:b w:val="0"/>
                <w:szCs w:val="24"/>
                <w:lang w:val="en-GB"/>
              </w:rPr>
              <w:t xml:space="preserve"> all </w:t>
            </w:r>
            <w:r w:rsidR="00CE4925" w:rsidRPr="00CF65E7">
              <w:rPr>
                <w:b w:val="0"/>
                <w:szCs w:val="24"/>
                <w:lang w:val="en-GB"/>
              </w:rPr>
              <w:t>concerning</w:t>
            </w:r>
            <w:r w:rsidR="006C664B" w:rsidRPr="00CF65E7">
              <w:rPr>
                <w:b w:val="0"/>
                <w:szCs w:val="24"/>
                <w:lang w:val="en-GB"/>
              </w:rPr>
              <w:t xml:space="preserve"> their ability to take multi-agency approaches</w:t>
            </w:r>
            <w:r w:rsidR="00422EFE" w:rsidRPr="00CF65E7">
              <w:rPr>
                <w:b w:val="0"/>
                <w:szCs w:val="24"/>
                <w:lang w:val="en-GB"/>
              </w:rPr>
              <w:t>,</w:t>
            </w:r>
            <w:r w:rsidR="006C664B" w:rsidRPr="00CF65E7">
              <w:rPr>
                <w:b w:val="0"/>
                <w:szCs w:val="24"/>
                <w:lang w:val="en-GB"/>
              </w:rPr>
              <w:t xml:space="preserve"> which are a pre-requisite for progress within maritime security. This assessment partly provides the rationale for supporting the</w:t>
            </w:r>
            <w:r w:rsidR="00FB3E50">
              <w:rPr>
                <w:b w:val="0"/>
                <w:szCs w:val="24"/>
                <w:lang w:val="en-GB"/>
              </w:rPr>
              <w:t xml:space="preserve"> concerned institutions (PSE 1</w:t>
            </w:r>
            <w:proofErr w:type="gramStart"/>
            <w:r w:rsidR="00FB3E50">
              <w:rPr>
                <w:b w:val="0"/>
                <w:szCs w:val="24"/>
                <w:lang w:val="en-GB"/>
              </w:rPr>
              <w:t>,2,4</w:t>
            </w:r>
            <w:proofErr w:type="gramEnd"/>
            <w:r w:rsidR="00FB3E50">
              <w:rPr>
                <w:b w:val="0"/>
                <w:szCs w:val="24"/>
                <w:lang w:val="en-GB"/>
              </w:rPr>
              <w:t>).</w:t>
            </w:r>
          </w:p>
          <w:p w:rsidR="00D473B2" w:rsidRDefault="00D473B2" w:rsidP="0008660B">
            <w:pPr>
              <w:contextualSpacing/>
              <w:rPr>
                <w:b w:val="0"/>
                <w:szCs w:val="24"/>
                <w:lang w:val="en-GB"/>
              </w:rPr>
            </w:pPr>
          </w:p>
          <w:p w:rsidR="00D473B2" w:rsidRDefault="00D473B2" w:rsidP="0008660B">
            <w:pPr>
              <w:contextualSpacing/>
              <w:rPr>
                <w:b w:val="0"/>
                <w:szCs w:val="24"/>
                <w:lang w:val="en-GB"/>
              </w:rPr>
            </w:pPr>
            <w:r w:rsidRPr="00CF65E7">
              <w:rPr>
                <w:b w:val="0"/>
                <w:szCs w:val="24"/>
                <w:lang w:val="en-GB"/>
              </w:rPr>
              <w:t>Due to its focus on maritime security, the programme will not directly work on PFM issues.</w:t>
            </w:r>
          </w:p>
          <w:p w:rsidR="00D473B2" w:rsidRDefault="00D473B2" w:rsidP="0008660B">
            <w:pPr>
              <w:contextualSpacing/>
              <w:rPr>
                <w:b w:val="0"/>
                <w:szCs w:val="24"/>
                <w:lang w:val="en-GB"/>
              </w:rPr>
            </w:pPr>
          </w:p>
          <w:p w:rsidR="00D473B2" w:rsidRDefault="00D473B2" w:rsidP="0008660B">
            <w:pPr>
              <w:contextualSpacing/>
              <w:rPr>
                <w:b w:val="0"/>
                <w:szCs w:val="24"/>
                <w:lang w:val="en-GB"/>
              </w:rPr>
            </w:pPr>
            <w:r w:rsidRPr="00D473B2">
              <w:rPr>
                <w:b w:val="0"/>
                <w:szCs w:val="24"/>
                <w:lang w:val="en-GB"/>
              </w:rPr>
              <w:t xml:space="preserve">Corruption within the maritime sector </w:t>
            </w:r>
            <w:proofErr w:type="gramStart"/>
            <w:r w:rsidRPr="00D473B2">
              <w:rPr>
                <w:b w:val="0"/>
                <w:szCs w:val="24"/>
                <w:lang w:val="en-GB"/>
              </w:rPr>
              <w:t>is regarded</w:t>
            </w:r>
            <w:proofErr w:type="gramEnd"/>
            <w:r w:rsidRPr="00D473B2">
              <w:rPr>
                <w:b w:val="0"/>
                <w:szCs w:val="24"/>
                <w:lang w:val="en-GB"/>
              </w:rPr>
              <w:t xml:space="preserve"> as a contributing factor to piracy, armed robbery at sea, illegal fishing, etc. However, with the limited funds available, and given the difficulty of adopting an effective anti-corruption programme in this area due to the </w:t>
            </w:r>
            <w:proofErr w:type="gramStart"/>
            <w:r w:rsidRPr="00D473B2">
              <w:rPr>
                <w:b w:val="0"/>
                <w:szCs w:val="24"/>
                <w:lang w:val="en-GB"/>
              </w:rPr>
              <w:t>vested interests</w:t>
            </w:r>
            <w:proofErr w:type="gramEnd"/>
            <w:r w:rsidRPr="00D473B2">
              <w:rPr>
                <w:b w:val="0"/>
                <w:szCs w:val="24"/>
                <w:lang w:val="en-GB"/>
              </w:rPr>
              <w:t xml:space="preserve"> and number of actors concerned, the programme will not address it directly.</w:t>
            </w:r>
          </w:p>
          <w:p w:rsidR="00FB3E50" w:rsidRPr="00CF65E7" w:rsidRDefault="00FB3E50" w:rsidP="0008660B">
            <w:pPr>
              <w:contextualSpacing/>
              <w:rPr>
                <w:b w:val="0"/>
                <w:szCs w:val="24"/>
                <w:lang w:val="en-GB"/>
              </w:rPr>
            </w:pPr>
          </w:p>
        </w:tc>
      </w:tr>
      <w:tr w:rsidR="00995901" w:rsidRPr="00CF65E7" w:rsidTr="00120ED4">
        <w:tc>
          <w:tcPr>
            <w:cnfStyle w:val="001000000000" w:firstRow="0" w:lastRow="0" w:firstColumn="1" w:lastColumn="0" w:oddVBand="0" w:evenVBand="0" w:oddHBand="0" w:evenHBand="0" w:firstRowFirstColumn="0" w:firstRowLastColumn="0" w:lastRowFirstColumn="0" w:lastRowLastColumn="0"/>
            <w:tcW w:w="9629" w:type="dxa"/>
          </w:tcPr>
          <w:p w:rsidR="00660D3A" w:rsidRDefault="00660D3A" w:rsidP="009F2277">
            <w:pPr>
              <w:rPr>
                <w:b w:val="0"/>
                <w:lang w:val="en-GB"/>
              </w:rPr>
            </w:pPr>
            <w:r>
              <w:rPr>
                <w:bCs w:val="0"/>
                <w:szCs w:val="24"/>
                <w:lang w:val="en-GB"/>
              </w:rPr>
              <w:t>- K</w:t>
            </w:r>
            <w:r w:rsidRPr="00F16962">
              <w:rPr>
                <w:bCs w:val="0"/>
                <w:szCs w:val="24"/>
                <w:lang w:val="en-GB"/>
              </w:rPr>
              <w:t>ey documentation and sources</w:t>
            </w:r>
            <w:r>
              <w:rPr>
                <w:bCs w:val="0"/>
                <w:szCs w:val="24"/>
                <w:lang w:val="en-GB"/>
              </w:rPr>
              <w:t xml:space="preserve"> for this analysis</w:t>
            </w:r>
          </w:p>
          <w:p w:rsidR="009F2277" w:rsidRPr="00CF65E7" w:rsidRDefault="009F2277" w:rsidP="009F2277">
            <w:pPr>
              <w:rPr>
                <w:b w:val="0"/>
                <w:lang w:val="en-GB"/>
              </w:rPr>
            </w:pPr>
            <w:r w:rsidRPr="00CF65E7">
              <w:rPr>
                <w:b w:val="0"/>
                <w:lang w:val="en-GB"/>
              </w:rPr>
              <w:t>See footnotes</w:t>
            </w:r>
            <w:r w:rsidR="00660D3A">
              <w:rPr>
                <w:b w:val="0"/>
                <w:lang w:val="en-GB"/>
              </w:rPr>
              <w:t>.</w:t>
            </w:r>
          </w:p>
          <w:p w:rsidR="00515566" w:rsidRPr="00CF65E7" w:rsidRDefault="00515566" w:rsidP="00B11BDA">
            <w:pPr>
              <w:rPr>
                <w:lang w:val="en-GB"/>
              </w:rPr>
            </w:pPr>
            <w:r w:rsidRPr="00CF65E7">
              <w:rPr>
                <w:lang w:val="en-GB"/>
              </w:rPr>
              <w:tab/>
            </w:r>
          </w:p>
        </w:tc>
      </w:tr>
      <w:tr w:rsidR="00995901" w:rsidRPr="00CF65E7" w:rsidTr="00120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515566" w:rsidRPr="0008660B" w:rsidRDefault="00660D3A" w:rsidP="00B11BDA">
            <w:pPr>
              <w:rPr>
                <w:szCs w:val="24"/>
                <w:lang w:val="en-GB"/>
              </w:rPr>
            </w:pPr>
            <w:r w:rsidRPr="0008660B">
              <w:rPr>
                <w:szCs w:val="24"/>
                <w:lang w:val="en-GB"/>
              </w:rPr>
              <w:t>- A</w:t>
            </w:r>
            <w:r w:rsidR="00515566" w:rsidRPr="0008660B">
              <w:rPr>
                <w:szCs w:val="24"/>
                <w:lang w:val="en-GB"/>
              </w:rPr>
              <w:t xml:space="preserve">dditional studies </w:t>
            </w:r>
            <w:r>
              <w:rPr>
                <w:szCs w:val="24"/>
                <w:lang w:val="en-GB"/>
              </w:rPr>
              <w:t xml:space="preserve">and </w:t>
            </w:r>
            <w:r w:rsidR="00515566" w:rsidRPr="0008660B">
              <w:rPr>
                <w:szCs w:val="24"/>
                <w:lang w:val="en-GB"/>
              </w:rPr>
              <w:t>analytic work needed</w:t>
            </w:r>
          </w:p>
          <w:p w:rsidR="00515566" w:rsidRPr="00CF65E7" w:rsidRDefault="00515566" w:rsidP="00B11BDA">
            <w:pPr>
              <w:rPr>
                <w:sz w:val="18"/>
                <w:szCs w:val="18"/>
                <w:lang w:val="en-GB"/>
              </w:rPr>
            </w:pPr>
          </w:p>
          <w:p w:rsidR="00515566" w:rsidRDefault="00FD7AA8" w:rsidP="00B11BDA">
            <w:pPr>
              <w:rPr>
                <w:b w:val="0"/>
                <w:szCs w:val="24"/>
                <w:lang w:val="en-GB"/>
              </w:rPr>
            </w:pPr>
            <w:r w:rsidRPr="00CF65E7">
              <w:rPr>
                <w:b w:val="0"/>
                <w:szCs w:val="24"/>
                <w:lang w:val="en-GB"/>
              </w:rPr>
              <w:t xml:space="preserve">Corruption risks may be included among the research areas for PSE 3. </w:t>
            </w:r>
          </w:p>
          <w:p w:rsidR="00660D3A" w:rsidRPr="00CF65E7" w:rsidRDefault="00660D3A" w:rsidP="00B11BDA">
            <w:pPr>
              <w:rPr>
                <w:szCs w:val="24"/>
                <w:lang w:val="en-GB"/>
              </w:rPr>
            </w:pPr>
          </w:p>
        </w:tc>
      </w:tr>
    </w:tbl>
    <w:p w:rsidR="00515566" w:rsidRPr="00CF65E7" w:rsidRDefault="00515566" w:rsidP="00515566"/>
    <w:p w:rsidR="00A61509" w:rsidRPr="00CF65E7" w:rsidRDefault="00A61509" w:rsidP="00515566"/>
    <w:p w:rsidR="00D473B2" w:rsidRDefault="00D473B2">
      <w:r>
        <w:rPr>
          <w:b/>
          <w:bCs/>
        </w:rPr>
        <w:br w:type="page"/>
      </w:r>
    </w:p>
    <w:tbl>
      <w:tblPr>
        <w:tblStyle w:val="LightList-Accent1"/>
        <w:tblW w:w="9629" w:type="dxa"/>
        <w:tblLayout w:type="fixed"/>
        <w:tblLook w:val="04A0" w:firstRow="1" w:lastRow="0" w:firstColumn="1" w:lastColumn="0" w:noHBand="0" w:noVBand="1"/>
      </w:tblPr>
      <w:tblGrid>
        <w:gridCol w:w="4927"/>
        <w:gridCol w:w="4702"/>
      </w:tblGrid>
      <w:tr w:rsidR="00995901" w:rsidRPr="00CF65E7" w:rsidTr="00120E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gridSpan w:val="2"/>
          </w:tcPr>
          <w:p w:rsidR="00515566" w:rsidRPr="007147FD" w:rsidRDefault="00515566" w:rsidP="0008660B">
            <w:pPr>
              <w:pStyle w:val="ListParagraph"/>
              <w:numPr>
                <w:ilvl w:val="0"/>
                <w:numId w:val="34"/>
              </w:numPr>
              <w:rPr>
                <w:lang w:val="en-GB"/>
              </w:rPr>
            </w:pPr>
            <w:r w:rsidRPr="0008660B">
              <w:rPr>
                <w:lang w:val="en-GB"/>
              </w:rPr>
              <w:br w:type="page"/>
            </w:r>
            <w:r w:rsidRPr="0008660B">
              <w:rPr>
                <w:szCs w:val="24"/>
                <w:lang w:val="en-GB"/>
              </w:rPr>
              <w:t xml:space="preserve">Matching with Danish strengths and interests, engaging Danish actors, </w:t>
            </w:r>
            <w:r w:rsidR="0078218F" w:rsidRPr="0008660B">
              <w:rPr>
                <w:szCs w:val="24"/>
                <w:lang w:val="en-GB"/>
              </w:rPr>
              <w:t xml:space="preserve">and </w:t>
            </w:r>
            <w:r w:rsidRPr="0008660B">
              <w:rPr>
                <w:szCs w:val="24"/>
                <w:lang w:val="en-GB"/>
              </w:rPr>
              <w:t>seeking synerg</w:t>
            </w:r>
            <w:r w:rsidR="0078218F" w:rsidRPr="0008660B">
              <w:rPr>
                <w:szCs w:val="24"/>
                <w:lang w:val="en-GB"/>
              </w:rPr>
              <w:t>ies</w:t>
            </w:r>
          </w:p>
        </w:tc>
      </w:tr>
      <w:tr w:rsidR="00995901" w:rsidRPr="00CF65E7" w:rsidTr="00120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tcPr>
          <w:p w:rsidR="00515566" w:rsidRPr="00CF65E7" w:rsidRDefault="00515566" w:rsidP="00B11BDA">
            <w:pPr>
              <w:contextualSpacing/>
              <w:rPr>
                <w:b w:val="0"/>
                <w:szCs w:val="24"/>
                <w:lang w:val="en-GB"/>
              </w:rPr>
            </w:pPr>
            <w:r w:rsidRPr="00CF65E7">
              <w:rPr>
                <w:b w:val="0"/>
                <w:szCs w:val="24"/>
                <w:lang w:val="en-GB"/>
              </w:rPr>
              <w:t>Identify:</w:t>
            </w:r>
          </w:p>
          <w:p w:rsidR="00515566" w:rsidRPr="00CF65E7" w:rsidRDefault="00515566" w:rsidP="00515566">
            <w:pPr>
              <w:numPr>
                <w:ilvl w:val="0"/>
                <w:numId w:val="35"/>
              </w:numPr>
              <w:contextualSpacing/>
              <w:rPr>
                <w:b w:val="0"/>
                <w:szCs w:val="24"/>
                <w:lang w:val="en-GB"/>
              </w:rPr>
            </w:pPr>
            <w:r w:rsidRPr="00CF65E7">
              <w:rPr>
                <w:b w:val="0"/>
                <w:szCs w:val="24"/>
                <w:lang w:val="en-GB"/>
              </w:rPr>
              <w:t xml:space="preserve">where we have the most at stake – interests and values, </w:t>
            </w:r>
          </w:p>
          <w:p w:rsidR="00515566" w:rsidRPr="00CF65E7" w:rsidRDefault="00515566" w:rsidP="00515566">
            <w:pPr>
              <w:numPr>
                <w:ilvl w:val="0"/>
                <w:numId w:val="35"/>
              </w:numPr>
              <w:contextualSpacing/>
              <w:rPr>
                <w:b w:val="0"/>
                <w:szCs w:val="24"/>
                <w:lang w:val="en-GB"/>
              </w:rPr>
            </w:pPr>
            <w:r w:rsidRPr="00CF65E7">
              <w:rPr>
                <w:b w:val="0"/>
                <w:szCs w:val="24"/>
                <w:lang w:val="en-GB"/>
              </w:rPr>
              <w:t xml:space="preserve">where we can (have) influence through strategic use of positions of strength, </w:t>
            </w:r>
            <w:r w:rsidR="00D37C32" w:rsidRPr="00CF65E7">
              <w:rPr>
                <w:b w:val="0"/>
                <w:szCs w:val="24"/>
                <w:lang w:val="en-GB"/>
              </w:rPr>
              <w:t>expertise,</w:t>
            </w:r>
            <w:r w:rsidRPr="00CF65E7">
              <w:rPr>
                <w:b w:val="0"/>
                <w:szCs w:val="24"/>
                <w:lang w:val="en-GB"/>
              </w:rPr>
              <w:t xml:space="preserve"> and experience, and</w:t>
            </w:r>
          </w:p>
          <w:p w:rsidR="00515566" w:rsidRPr="00CF65E7" w:rsidRDefault="00515566" w:rsidP="00724062">
            <w:pPr>
              <w:numPr>
                <w:ilvl w:val="0"/>
                <w:numId w:val="35"/>
              </w:numPr>
              <w:contextualSpacing/>
              <w:rPr>
                <w:b w:val="0"/>
                <w:szCs w:val="24"/>
                <w:lang w:val="en-GB"/>
              </w:rPr>
            </w:pPr>
            <w:proofErr w:type="gramStart"/>
            <w:r w:rsidRPr="00CF65E7">
              <w:rPr>
                <w:b w:val="0"/>
                <w:szCs w:val="24"/>
                <w:lang w:val="en-GB"/>
              </w:rPr>
              <w:t>where</w:t>
            </w:r>
            <w:proofErr w:type="gramEnd"/>
            <w:r w:rsidRPr="00CF65E7">
              <w:rPr>
                <w:b w:val="0"/>
                <w:szCs w:val="24"/>
                <w:lang w:val="en-GB"/>
              </w:rPr>
              <w:t xml:space="preserve"> we see that Denmark can play a role through active partnerships for a common aim/agenda or see the need for Denmark to take lead in pushing an agenda forward.</w:t>
            </w:r>
          </w:p>
        </w:tc>
        <w:tc>
          <w:tcPr>
            <w:tcW w:w="4702" w:type="dxa"/>
          </w:tcPr>
          <w:p w:rsidR="00515566" w:rsidRPr="00CF65E7" w:rsidRDefault="00E7107B" w:rsidP="00515566">
            <w:pPr>
              <w:numPr>
                <w:ilvl w:val="0"/>
                <w:numId w:val="35"/>
              </w:numPr>
              <w:contextualSpacing/>
              <w:cnfStyle w:val="000000100000" w:firstRow="0" w:lastRow="0" w:firstColumn="0" w:lastColumn="0" w:oddVBand="0" w:evenVBand="0" w:oddHBand="1" w:evenHBand="0" w:firstRowFirstColumn="0" w:firstRowLastColumn="0" w:lastRowFirstColumn="0" w:lastRowLastColumn="0"/>
              <w:rPr>
                <w:szCs w:val="24"/>
                <w:lang w:val="en-GB"/>
              </w:rPr>
            </w:pPr>
            <w:r w:rsidRPr="00CF65E7">
              <w:rPr>
                <w:szCs w:val="24"/>
                <w:lang w:val="en-GB"/>
              </w:rPr>
              <w:t xml:space="preserve">All four PSEs involve risks relating </w:t>
            </w:r>
            <w:r w:rsidR="0078218F" w:rsidRPr="00CF65E7">
              <w:rPr>
                <w:szCs w:val="24"/>
                <w:lang w:val="en-GB"/>
              </w:rPr>
              <w:t xml:space="preserve">to </w:t>
            </w:r>
            <w:r w:rsidRPr="00CF65E7">
              <w:rPr>
                <w:szCs w:val="24"/>
                <w:lang w:val="en-GB"/>
              </w:rPr>
              <w:t>possible lack of uptake/traction among local counterparts. The impact of these will vary but are likely to include delays and the need for political dialogue, should they occur.</w:t>
            </w:r>
          </w:p>
          <w:p w:rsidR="00E7107B" w:rsidRPr="00CF65E7" w:rsidRDefault="00E7107B" w:rsidP="00515566">
            <w:pPr>
              <w:numPr>
                <w:ilvl w:val="0"/>
                <w:numId w:val="35"/>
              </w:numPr>
              <w:contextualSpacing/>
              <w:cnfStyle w:val="000000100000" w:firstRow="0" w:lastRow="0" w:firstColumn="0" w:lastColumn="0" w:oddVBand="0" w:evenVBand="0" w:oddHBand="1" w:evenHBand="0" w:firstRowFirstColumn="0" w:firstRowLastColumn="0" w:lastRowFirstColumn="0" w:lastRowLastColumn="0"/>
              <w:rPr>
                <w:szCs w:val="24"/>
                <w:lang w:val="en-GB"/>
              </w:rPr>
            </w:pPr>
            <w:r w:rsidRPr="00CF65E7">
              <w:rPr>
                <w:szCs w:val="24"/>
                <w:lang w:val="en-GB"/>
              </w:rPr>
              <w:t xml:space="preserve">The use of advisors (all PSEs) is both a mechanism for </w:t>
            </w:r>
            <w:r w:rsidR="00BC33A5" w:rsidRPr="00CF65E7">
              <w:rPr>
                <w:szCs w:val="24"/>
                <w:lang w:val="en-GB"/>
              </w:rPr>
              <w:t>channelling external (incl. DK) expertise and mitigating the risks</w:t>
            </w:r>
            <w:r w:rsidR="0078218F" w:rsidRPr="00CF65E7">
              <w:rPr>
                <w:szCs w:val="24"/>
                <w:lang w:val="en-GB"/>
              </w:rPr>
              <w:t xml:space="preserve"> mentioned above</w:t>
            </w:r>
            <w:r w:rsidR="00BC33A5" w:rsidRPr="00CF65E7">
              <w:rPr>
                <w:szCs w:val="24"/>
                <w:lang w:val="en-GB"/>
              </w:rPr>
              <w:t xml:space="preserve">. </w:t>
            </w:r>
          </w:p>
          <w:p w:rsidR="00BC33A5" w:rsidRPr="00CF65E7" w:rsidRDefault="00BC33A5" w:rsidP="00515566">
            <w:pPr>
              <w:numPr>
                <w:ilvl w:val="0"/>
                <w:numId w:val="35"/>
              </w:numPr>
              <w:contextualSpacing/>
              <w:cnfStyle w:val="000000100000" w:firstRow="0" w:lastRow="0" w:firstColumn="0" w:lastColumn="0" w:oddVBand="0" w:evenVBand="0" w:oddHBand="1" w:evenHBand="0" w:firstRowFirstColumn="0" w:firstRowLastColumn="0" w:lastRowFirstColumn="0" w:lastRowLastColumn="0"/>
              <w:rPr>
                <w:szCs w:val="24"/>
                <w:lang w:val="en-GB"/>
              </w:rPr>
            </w:pPr>
            <w:r w:rsidRPr="00CF65E7">
              <w:rPr>
                <w:szCs w:val="24"/>
                <w:lang w:val="en-GB"/>
              </w:rPr>
              <w:t xml:space="preserve">DK will pursue an active partnership at political level and via the technical experts. The partnership with UN agencies adds additional weight to these capacities. </w:t>
            </w:r>
          </w:p>
        </w:tc>
      </w:tr>
      <w:tr w:rsidR="00995901" w:rsidRPr="00CF65E7" w:rsidTr="00120ED4">
        <w:tc>
          <w:tcPr>
            <w:cnfStyle w:val="001000000000" w:firstRow="0" w:lastRow="0" w:firstColumn="1" w:lastColumn="0" w:oddVBand="0" w:evenVBand="0" w:oddHBand="0" w:evenHBand="0" w:firstRowFirstColumn="0" w:firstRowLastColumn="0" w:lastRowFirstColumn="0" w:lastRowLastColumn="0"/>
            <w:tcW w:w="4927" w:type="dxa"/>
          </w:tcPr>
          <w:p w:rsidR="00515566" w:rsidRPr="00CF65E7" w:rsidRDefault="00515566" w:rsidP="00515566">
            <w:pPr>
              <w:numPr>
                <w:ilvl w:val="0"/>
                <w:numId w:val="35"/>
              </w:numPr>
              <w:contextualSpacing/>
              <w:rPr>
                <w:b w:val="0"/>
                <w:szCs w:val="24"/>
                <w:lang w:val="en-GB"/>
              </w:rPr>
            </w:pPr>
            <w:r w:rsidRPr="00CF65E7">
              <w:rPr>
                <w:b w:val="0"/>
                <w:szCs w:val="24"/>
                <w:lang w:val="en-GB"/>
              </w:rPr>
              <w:t>Brief mapping of areas where there is potential for increased commercial engagement, trade relations and investment</w:t>
            </w:r>
            <w:r w:rsidR="0078218F" w:rsidRPr="00CF65E7">
              <w:rPr>
                <w:b w:val="0"/>
                <w:szCs w:val="24"/>
                <w:lang w:val="en-GB"/>
              </w:rPr>
              <w:t>,</w:t>
            </w:r>
            <w:r w:rsidRPr="00CF65E7">
              <w:rPr>
                <w:b w:val="0"/>
                <w:szCs w:val="24"/>
                <w:lang w:val="en-GB"/>
              </w:rPr>
              <w:t xml:space="preserve"> as well as involvement of Danish local and central authorities, civil society organisations</w:t>
            </w:r>
            <w:r w:rsidR="003F618B" w:rsidRPr="00CF65E7">
              <w:rPr>
                <w:b w:val="0"/>
                <w:szCs w:val="24"/>
                <w:lang w:val="en-GB"/>
              </w:rPr>
              <w:t>,</w:t>
            </w:r>
            <w:r w:rsidRPr="00CF65E7">
              <w:rPr>
                <w:b w:val="0"/>
                <w:szCs w:val="24"/>
                <w:lang w:val="en-GB"/>
              </w:rPr>
              <w:t xml:space="preserve"> and academia.</w:t>
            </w:r>
          </w:p>
        </w:tc>
        <w:tc>
          <w:tcPr>
            <w:tcW w:w="4702" w:type="dxa"/>
          </w:tcPr>
          <w:p w:rsidR="00515566" w:rsidRPr="00CF65E7" w:rsidRDefault="00044124" w:rsidP="00515566">
            <w:pPr>
              <w:numPr>
                <w:ilvl w:val="0"/>
                <w:numId w:val="35"/>
              </w:numPr>
              <w:contextualSpacing/>
              <w:cnfStyle w:val="000000000000" w:firstRow="0" w:lastRow="0" w:firstColumn="0" w:lastColumn="0" w:oddVBand="0" w:evenVBand="0" w:oddHBand="0" w:evenHBand="0" w:firstRowFirstColumn="0" w:firstRowLastColumn="0" w:lastRowFirstColumn="0" w:lastRowLastColumn="0"/>
              <w:rPr>
                <w:szCs w:val="24"/>
                <w:lang w:val="en-GB"/>
              </w:rPr>
            </w:pPr>
            <w:r w:rsidRPr="00CF65E7">
              <w:rPr>
                <w:szCs w:val="24"/>
                <w:lang w:val="en-GB"/>
              </w:rPr>
              <w:t>The programme will strengthen DK</w:t>
            </w:r>
            <w:r w:rsidR="00EF556F" w:rsidRPr="00CF65E7">
              <w:rPr>
                <w:szCs w:val="24"/>
                <w:lang w:val="en-GB"/>
              </w:rPr>
              <w:t>’</w:t>
            </w:r>
            <w:r w:rsidRPr="00CF65E7">
              <w:rPr>
                <w:szCs w:val="24"/>
                <w:lang w:val="en-GB"/>
              </w:rPr>
              <w:t>s commitment to the blue economy in which the Danish private sector has a significant stake (both at sea and on land). The programme will thereby strengthen the DK embassies</w:t>
            </w:r>
            <w:r w:rsidR="003F618B" w:rsidRPr="00CF65E7">
              <w:rPr>
                <w:szCs w:val="24"/>
                <w:lang w:val="en-GB"/>
              </w:rPr>
              <w:t>’</w:t>
            </w:r>
            <w:r w:rsidRPr="00CF65E7">
              <w:rPr>
                <w:szCs w:val="24"/>
                <w:lang w:val="en-GB"/>
              </w:rPr>
              <w:t xml:space="preserve"> work in this area. </w:t>
            </w:r>
          </w:p>
        </w:tc>
      </w:tr>
      <w:tr w:rsidR="00995901" w:rsidRPr="00CF65E7" w:rsidTr="00120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tcPr>
          <w:p w:rsidR="00515566" w:rsidRPr="00CF65E7" w:rsidRDefault="00515566" w:rsidP="00515566">
            <w:pPr>
              <w:numPr>
                <w:ilvl w:val="0"/>
                <w:numId w:val="35"/>
              </w:numPr>
              <w:contextualSpacing/>
              <w:rPr>
                <w:b w:val="0"/>
                <w:szCs w:val="24"/>
                <w:lang w:val="en-GB"/>
              </w:rPr>
            </w:pPr>
            <w:r w:rsidRPr="00CF65E7">
              <w:rPr>
                <w:b w:val="0"/>
                <w:szCs w:val="24"/>
                <w:lang w:val="en-GB"/>
              </w:rPr>
              <w:t>Assessment of the donor landscape and coordination, and opportunities for Denmark to deliver results through partners including through multilaterals and EU</w:t>
            </w:r>
            <w:r w:rsidR="003F618B" w:rsidRPr="00CF65E7">
              <w:rPr>
                <w:b w:val="0"/>
                <w:szCs w:val="24"/>
                <w:lang w:val="en-GB"/>
              </w:rPr>
              <w:t>.</w:t>
            </w:r>
          </w:p>
        </w:tc>
        <w:tc>
          <w:tcPr>
            <w:tcW w:w="4702" w:type="dxa"/>
          </w:tcPr>
          <w:p w:rsidR="00515566" w:rsidRPr="00CF65E7" w:rsidRDefault="003843DD" w:rsidP="00515566">
            <w:pPr>
              <w:numPr>
                <w:ilvl w:val="0"/>
                <w:numId w:val="35"/>
              </w:numPr>
              <w:contextualSpacing/>
              <w:cnfStyle w:val="000000100000" w:firstRow="0" w:lastRow="0" w:firstColumn="0" w:lastColumn="0" w:oddVBand="0" w:evenVBand="0" w:oddHBand="1" w:evenHBand="0" w:firstRowFirstColumn="0" w:firstRowLastColumn="0" w:lastRowFirstColumn="0" w:lastRowLastColumn="0"/>
              <w:rPr>
                <w:b/>
                <w:szCs w:val="24"/>
                <w:lang w:val="en-GB"/>
              </w:rPr>
            </w:pPr>
            <w:r w:rsidRPr="00CF65E7">
              <w:rPr>
                <w:bCs/>
                <w:szCs w:val="24"/>
                <w:lang w:val="en-GB"/>
              </w:rPr>
              <w:t>Donor coordination is weak and ad-hoc. DK is advocating for stronger arrangements, incl. via the G7++</w:t>
            </w:r>
            <w:proofErr w:type="spellStart"/>
            <w:r w:rsidRPr="00CF65E7">
              <w:rPr>
                <w:bCs/>
                <w:szCs w:val="24"/>
                <w:lang w:val="en-GB"/>
              </w:rPr>
              <w:t>F</w:t>
            </w:r>
            <w:r w:rsidR="00D473B2">
              <w:rPr>
                <w:bCs/>
                <w:szCs w:val="24"/>
                <w:lang w:val="en-GB"/>
              </w:rPr>
              <w:t>o</w:t>
            </w:r>
            <w:r w:rsidRPr="00CF65E7">
              <w:rPr>
                <w:bCs/>
                <w:szCs w:val="24"/>
                <w:lang w:val="en-GB"/>
              </w:rPr>
              <w:t>GG</w:t>
            </w:r>
            <w:proofErr w:type="spellEnd"/>
            <w:r w:rsidRPr="00CF65E7">
              <w:rPr>
                <w:bCs/>
                <w:szCs w:val="24"/>
                <w:lang w:val="en-GB"/>
              </w:rPr>
              <w:t>. The programme adds weight to these efforts</w:t>
            </w:r>
            <w:r w:rsidR="00FB3E50">
              <w:rPr>
                <w:bCs/>
                <w:szCs w:val="24"/>
                <w:lang w:val="en-GB"/>
              </w:rPr>
              <w:t xml:space="preserve"> through the establishment of a virtual donor coordination group (PSE 1)</w:t>
            </w:r>
            <w:r w:rsidRPr="00CF65E7">
              <w:rPr>
                <w:bCs/>
                <w:szCs w:val="24"/>
                <w:lang w:val="en-GB"/>
              </w:rPr>
              <w:t>.</w:t>
            </w:r>
            <w:r w:rsidR="00515566" w:rsidRPr="00CF65E7">
              <w:rPr>
                <w:b/>
                <w:bCs/>
                <w:szCs w:val="24"/>
                <w:lang w:val="en-GB"/>
              </w:rPr>
              <w:tab/>
            </w:r>
          </w:p>
        </w:tc>
      </w:tr>
      <w:tr w:rsidR="00995901" w:rsidRPr="00CF65E7" w:rsidTr="00120ED4">
        <w:tc>
          <w:tcPr>
            <w:cnfStyle w:val="001000000000" w:firstRow="0" w:lastRow="0" w:firstColumn="1" w:lastColumn="0" w:oddVBand="0" w:evenVBand="0" w:oddHBand="0" w:evenHBand="0" w:firstRowFirstColumn="0" w:firstRowLastColumn="0" w:lastRowFirstColumn="0" w:lastRowLastColumn="0"/>
            <w:tcW w:w="9629" w:type="dxa"/>
            <w:gridSpan w:val="2"/>
          </w:tcPr>
          <w:p w:rsidR="00515566" w:rsidRPr="0008660B" w:rsidRDefault="00660D3A" w:rsidP="00B11BDA">
            <w:pPr>
              <w:rPr>
                <w:szCs w:val="24"/>
                <w:lang w:val="en-GB"/>
              </w:rPr>
            </w:pPr>
            <w:r>
              <w:rPr>
                <w:bCs w:val="0"/>
                <w:szCs w:val="24"/>
                <w:lang w:val="en-GB"/>
              </w:rPr>
              <w:t>- K</w:t>
            </w:r>
            <w:r w:rsidRPr="00F16962">
              <w:rPr>
                <w:bCs w:val="0"/>
                <w:szCs w:val="24"/>
                <w:lang w:val="en-GB"/>
              </w:rPr>
              <w:t>ey documentation and sources</w:t>
            </w:r>
            <w:r>
              <w:rPr>
                <w:bCs w:val="0"/>
                <w:szCs w:val="24"/>
                <w:lang w:val="en-GB"/>
              </w:rPr>
              <w:t xml:space="preserve"> for this analysis</w:t>
            </w:r>
            <w:r>
              <w:rPr>
                <w:szCs w:val="24"/>
                <w:lang w:val="en-GB"/>
              </w:rPr>
              <w:t>:</w:t>
            </w:r>
          </w:p>
          <w:p w:rsidR="009F2277" w:rsidRPr="00CF65E7" w:rsidRDefault="009F2277" w:rsidP="00B11BDA">
            <w:pPr>
              <w:rPr>
                <w:i/>
                <w:szCs w:val="24"/>
                <w:lang w:val="en-GB"/>
              </w:rPr>
            </w:pPr>
          </w:p>
          <w:p w:rsidR="009F2277" w:rsidRPr="00CF65E7" w:rsidRDefault="009F2277" w:rsidP="009F2277">
            <w:pPr>
              <w:rPr>
                <w:b w:val="0"/>
                <w:lang w:val="en-GB"/>
              </w:rPr>
            </w:pPr>
            <w:r w:rsidRPr="00CF65E7">
              <w:rPr>
                <w:b w:val="0"/>
                <w:lang w:val="en-GB"/>
              </w:rPr>
              <w:t>See footnotes</w:t>
            </w:r>
            <w:r w:rsidR="00660D3A">
              <w:rPr>
                <w:b w:val="0"/>
                <w:lang w:val="en-GB"/>
              </w:rPr>
              <w:t>.</w:t>
            </w:r>
          </w:p>
          <w:p w:rsidR="00515566" w:rsidRPr="00CF65E7" w:rsidRDefault="00515566" w:rsidP="00B11BDA">
            <w:pPr>
              <w:rPr>
                <w:szCs w:val="24"/>
                <w:lang w:val="en-GB"/>
              </w:rPr>
            </w:pPr>
          </w:p>
        </w:tc>
      </w:tr>
      <w:tr w:rsidR="00995901" w:rsidRPr="00CF65E7" w:rsidTr="00120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gridSpan w:val="2"/>
          </w:tcPr>
          <w:p w:rsidR="00660D3A" w:rsidRDefault="00660D3A" w:rsidP="00B11BDA">
            <w:pPr>
              <w:rPr>
                <w:szCs w:val="24"/>
                <w:lang w:val="en-GB"/>
              </w:rPr>
            </w:pPr>
            <w:r w:rsidRPr="0008660B">
              <w:rPr>
                <w:szCs w:val="24"/>
                <w:lang w:val="en-GB"/>
              </w:rPr>
              <w:t>- A</w:t>
            </w:r>
            <w:r w:rsidR="00515566" w:rsidRPr="0008660B">
              <w:rPr>
                <w:szCs w:val="24"/>
                <w:lang w:val="en-GB"/>
              </w:rPr>
              <w:t xml:space="preserve">dditional studies </w:t>
            </w:r>
            <w:r w:rsidRPr="0008660B">
              <w:rPr>
                <w:szCs w:val="24"/>
                <w:lang w:val="en-GB"/>
              </w:rPr>
              <w:t xml:space="preserve">&amp; </w:t>
            </w:r>
            <w:r w:rsidR="00515566" w:rsidRPr="0008660B">
              <w:rPr>
                <w:szCs w:val="24"/>
                <w:lang w:val="en-GB"/>
              </w:rPr>
              <w:t>analytic work needed</w:t>
            </w:r>
          </w:p>
          <w:p w:rsidR="00660D3A" w:rsidRDefault="00660D3A" w:rsidP="00B11BDA">
            <w:pPr>
              <w:rPr>
                <w:szCs w:val="24"/>
                <w:lang w:val="en-GB"/>
              </w:rPr>
            </w:pPr>
          </w:p>
          <w:p w:rsidR="00515566" w:rsidRPr="0008660B" w:rsidRDefault="00660D3A" w:rsidP="00B11BDA">
            <w:pPr>
              <w:rPr>
                <w:b w:val="0"/>
                <w:szCs w:val="24"/>
                <w:lang w:val="en-GB"/>
              </w:rPr>
            </w:pPr>
            <w:r w:rsidRPr="0010521B">
              <w:rPr>
                <w:b w:val="0"/>
                <w:szCs w:val="24"/>
                <w:lang w:val="en-GB"/>
              </w:rPr>
              <w:t xml:space="preserve">PSE 1 </w:t>
            </w:r>
            <w:r>
              <w:rPr>
                <w:b w:val="0"/>
                <w:szCs w:val="24"/>
                <w:lang w:val="en-GB"/>
              </w:rPr>
              <w:t>will include an inception phase in 2022 on a potential engagement into supporting prison infrastructure in the region.</w:t>
            </w:r>
            <w:r w:rsidR="00515566" w:rsidRPr="0008660B">
              <w:rPr>
                <w:szCs w:val="24"/>
                <w:lang w:val="en-GB"/>
              </w:rPr>
              <w:t xml:space="preserve"> </w:t>
            </w:r>
          </w:p>
          <w:p w:rsidR="00515566" w:rsidRPr="004B6805" w:rsidRDefault="00515566" w:rsidP="00B11BDA">
            <w:pPr>
              <w:rPr>
                <w:szCs w:val="22"/>
                <w:lang w:val="en-GB"/>
              </w:rPr>
            </w:pPr>
          </w:p>
        </w:tc>
      </w:tr>
      <w:bookmarkEnd w:id="0"/>
    </w:tbl>
    <w:p w:rsidR="00515566" w:rsidRPr="00CF65E7" w:rsidRDefault="00515566" w:rsidP="00515566">
      <w:pPr>
        <w:rPr>
          <w:szCs w:val="24"/>
        </w:rPr>
      </w:pPr>
    </w:p>
    <w:tbl>
      <w:tblPr>
        <w:tblStyle w:val="LightList-Accent1"/>
        <w:tblW w:w="9629" w:type="dxa"/>
        <w:tblLayout w:type="fixed"/>
        <w:tblLook w:val="04A0" w:firstRow="1" w:lastRow="0" w:firstColumn="1" w:lastColumn="0" w:noHBand="0" w:noVBand="1"/>
      </w:tblPr>
      <w:tblGrid>
        <w:gridCol w:w="9629"/>
      </w:tblGrid>
      <w:tr w:rsidR="00995901" w:rsidRPr="00CF65E7" w:rsidTr="00EE4B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548DD4" w:themeFill="text2" w:themeFillTint="99"/>
          </w:tcPr>
          <w:p w:rsidR="00120ED4" w:rsidRPr="0008660B" w:rsidRDefault="00120ED4" w:rsidP="0008660B">
            <w:pPr>
              <w:pStyle w:val="ListParagraph"/>
              <w:numPr>
                <w:ilvl w:val="0"/>
                <w:numId w:val="34"/>
              </w:numPr>
            </w:pPr>
            <w:r w:rsidRPr="0008660B">
              <w:rPr>
                <w:lang w:val="en-GB"/>
              </w:rPr>
              <w:br w:type="page"/>
            </w:r>
            <w:proofErr w:type="spellStart"/>
            <w:r w:rsidRPr="00995901">
              <w:rPr>
                <w:szCs w:val="24"/>
              </w:rPr>
              <w:t>Stakeholder</w:t>
            </w:r>
            <w:proofErr w:type="spellEnd"/>
            <w:r w:rsidRPr="00995901">
              <w:rPr>
                <w:szCs w:val="24"/>
              </w:rPr>
              <w:t xml:space="preserve"> </w:t>
            </w:r>
            <w:proofErr w:type="spellStart"/>
            <w:r w:rsidRPr="00995901">
              <w:rPr>
                <w:szCs w:val="24"/>
              </w:rPr>
              <w:t>analysis</w:t>
            </w:r>
            <w:proofErr w:type="spellEnd"/>
          </w:p>
        </w:tc>
      </w:tr>
      <w:tr w:rsidR="00995901" w:rsidRPr="00CF65E7" w:rsidTr="00EE4B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BD7D5C" w:rsidRPr="0008660B" w:rsidRDefault="00D473B2" w:rsidP="0008660B">
            <w:pPr>
              <w:contextualSpacing/>
              <w:rPr>
                <w:szCs w:val="24"/>
                <w:lang w:val="en-GB"/>
              </w:rPr>
            </w:pPr>
            <w:r>
              <w:rPr>
                <w:szCs w:val="24"/>
                <w:lang w:val="en-GB"/>
              </w:rPr>
              <w:t xml:space="preserve">- </w:t>
            </w:r>
            <w:r w:rsidRPr="0008660B">
              <w:rPr>
                <w:szCs w:val="24"/>
                <w:lang w:val="en-GB"/>
              </w:rPr>
              <w:t>S</w:t>
            </w:r>
            <w:r w:rsidR="00120ED4" w:rsidRPr="0008660B">
              <w:rPr>
                <w:szCs w:val="24"/>
                <w:lang w:val="en-GB"/>
              </w:rPr>
              <w:t>takeholders interested in or affected by the program</w:t>
            </w:r>
            <w:r w:rsidR="003843DD" w:rsidRPr="0008660B">
              <w:rPr>
                <w:szCs w:val="24"/>
                <w:lang w:val="en-GB"/>
              </w:rPr>
              <w:t>me</w:t>
            </w:r>
            <w:r w:rsidR="00120ED4" w:rsidRPr="0008660B">
              <w:rPr>
                <w:szCs w:val="24"/>
                <w:lang w:val="en-GB"/>
              </w:rPr>
              <w:t>, including donors</w:t>
            </w:r>
          </w:p>
          <w:p w:rsidR="00BD7D5C" w:rsidRPr="00CF65E7" w:rsidRDefault="00BD7D5C" w:rsidP="00BD7D5C">
            <w:pPr>
              <w:ind w:left="360"/>
              <w:contextualSpacing/>
              <w:rPr>
                <w:b w:val="0"/>
                <w:szCs w:val="24"/>
                <w:lang w:val="en-GB"/>
              </w:rPr>
            </w:pPr>
          </w:p>
          <w:p w:rsidR="00120ED4" w:rsidRPr="00CF65E7" w:rsidRDefault="00F760BB" w:rsidP="0008660B">
            <w:pPr>
              <w:contextualSpacing/>
              <w:rPr>
                <w:b w:val="0"/>
                <w:szCs w:val="24"/>
                <w:lang w:val="en-GB"/>
              </w:rPr>
            </w:pPr>
            <w:r w:rsidRPr="00CF65E7">
              <w:rPr>
                <w:b w:val="0"/>
                <w:szCs w:val="24"/>
                <w:lang w:val="en-GB"/>
              </w:rPr>
              <w:t xml:space="preserve">The key regional stakeholders </w:t>
            </w:r>
            <w:r w:rsidR="00933F36" w:rsidRPr="00CF65E7">
              <w:rPr>
                <w:b w:val="0"/>
                <w:szCs w:val="24"/>
                <w:lang w:val="en-GB"/>
              </w:rPr>
              <w:t>are</w:t>
            </w:r>
            <w:r w:rsidRPr="00CF65E7">
              <w:rPr>
                <w:b w:val="0"/>
                <w:szCs w:val="24"/>
                <w:lang w:val="en-GB"/>
              </w:rPr>
              <w:t xml:space="preserve"> ECOWAS, </w:t>
            </w:r>
            <w:r w:rsidR="00D37C32" w:rsidRPr="00CF65E7">
              <w:rPr>
                <w:b w:val="0"/>
                <w:szCs w:val="24"/>
                <w:lang w:val="en-GB"/>
              </w:rPr>
              <w:t>ICC,</w:t>
            </w:r>
            <w:r w:rsidRPr="00CF65E7">
              <w:rPr>
                <w:b w:val="0"/>
                <w:szCs w:val="24"/>
                <w:lang w:val="en-GB"/>
              </w:rPr>
              <w:t xml:space="preserve"> and the other </w:t>
            </w:r>
            <w:r w:rsidR="008631D9" w:rsidRPr="00CF65E7">
              <w:rPr>
                <w:b w:val="0"/>
                <w:szCs w:val="24"/>
                <w:lang w:val="en-GB"/>
              </w:rPr>
              <w:t>elements</w:t>
            </w:r>
            <w:r w:rsidRPr="00CF65E7">
              <w:rPr>
                <w:b w:val="0"/>
                <w:szCs w:val="24"/>
                <w:lang w:val="en-GB"/>
              </w:rPr>
              <w:t xml:space="preserve"> of the Yaoundé architecture.  National stakeholders include the national maritime agencies (GMA and NIMASA), the Ghanaian and Nigerian navies, coastguards and police</w:t>
            </w:r>
            <w:r w:rsidR="00E305F3" w:rsidRPr="00CF65E7">
              <w:rPr>
                <w:b w:val="0"/>
                <w:szCs w:val="24"/>
                <w:lang w:val="en-GB"/>
              </w:rPr>
              <w:t xml:space="preserve">, and ministries </w:t>
            </w:r>
            <w:r w:rsidR="00BD7D5C" w:rsidRPr="00CF65E7">
              <w:rPr>
                <w:b w:val="0"/>
                <w:szCs w:val="24"/>
                <w:lang w:val="en-GB"/>
              </w:rPr>
              <w:t xml:space="preserve">of justice/prosecution services, defence, </w:t>
            </w:r>
            <w:r w:rsidR="00D37C32" w:rsidRPr="00CF65E7">
              <w:rPr>
                <w:b w:val="0"/>
                <w:szCs w:val="24"/>
                <w:lang w:val="en-GB"/>
              </w:rPr>
              <w:t>trade,</w:t>
            </w:r>
            <w:r w:rsidR="00BD7D5C" w:rsidRPr="00CF65E7">
              <w:rPr>
                <w:b w:val="0"/>
                <w:szCs w:val="24"/>
                <w:lang w:val="en-GB"/>
              </w:rPr>
              <w:t xml:space="preserve"> and transport.</w:t>
            </w:r>
          </w:p>
          <w:p w:rsidR="00926E6D" w:rsidRDefault="00926E6D" w:rsidP="0008660B">
            <w:pPr>
              <w:contextualSpacing/>
              <w:rPr>
                <w:b w:val="0"/>
                <w:szCs w:val="24"/>
                <w:lang w:val="en-GB"/>
              </w:rPr>
            </w:pPr>
          </w:p>
          <w:p w:rsidR="00BD7D5C" w:rsidRDefault="002F4AEF" w:rsidP="0008660B">
            <w:pPr>
              <w:contextualSpacing/>
              <w:rPr>
                <w:b w:val="0"/>
                <w:szCs w:val="24"/>
                <w:lang w:val="en-GB"/>
              </w:rPr>
            </w:pPr>
            <w:r w:rsidRPr="00CF65E7">
              <w:rPr>
                <w:b w:val="0"/>
                <w:szCs w:val="24"/>
                <w:lang w:val="en-GB"/>
              </w:rPr>
              <w:t xml:space="preserve">Key donors </w:t>
            </w:r>
            <w:r w:rsidR="00933F36" w:rsidRPr="00CF65E7">
              <w:rPr>
                <w:b w:val="0"/>
                <w:szCs w:val="24"/>
                <w:lang w:val="en-GB"/>
              </w:rPr>
              <w:t>are</w:t>
            </w:r>
            <w:r w:rsidRPr="00CF65E7">
              <w:rPr>
                <w:b w:val="0"/>
                <w:szCs w:val="24"/>
                <w:lang w:val="en-GB"/>
              </w:rPr>
              <w:t xml:space="preserve"> EU, U.S</w:t>
            </w:r>
            <w:r w:rsidR="003F618B" w:rsidRPr="00CF65E7">
              <w:rPr>
                <w:b w:val="0"/>
                <w:szCs w:val="24"/>
                <w:lang w:val="en-GB"/>
              </w:rPr>
              <w:t>.</w:t>
            </w:r>
            <w:r w:rsidRPr="00CF65E7">
              <w:rPr>
                <w:b w:val="0"/>
                <w:szCs w:val="24"/>
                <w:lang w:val="en-GB"/>
              </w:rPr>
              <w:t>,</w:t>
            </w:r>
            <w:r w:rsidR="00E305F3" w:rsidRPr="00CF65E7">
              <w:rPr>
                <w:b w:val="0"/>
                <w:szCs w:val="24"/>
                <w:lang w:val="en-GB"/>
              </w:rPr>
              <w:t xml:space="preserve"> UK, </w:t>
            </w:r>
            <w:r w:rsidRPr="00CF65E7">
              <w:rPr>
                <w:b w:val="0"/>
                <w:szCs w:val="24"/>
                <w:lang w:val="en-GB"/>
              </w:rPr>
              <w:t xml:space="preserve">France, and </w:t>
            </w:r>
            <w:r w:rsidR="00E305F3" w:rsidRPr="00CF65E7">
              <w:rPr>
                <w:b w:val="0"/>
                <w:szCs w:val="24"/>
                <w:lang w:val="en-GB"/>
              </w:rPr>
              <w:t>Germany</w:t>
            </w:r>
            <w:r w:rsidR="003F618B" w:rsidRPr="00CF65E7">
              <w:rPr>
                <w:b w:val="0"/>
                <w:szCs w:val="24"/>
                <w:lang w:val="en-GB"/>
              </w:rPr>
              <w:t>.</w:t>
            </w:r>
            <w:r w:rsidR="00926E6D">
              <w:rPr>
                <w:b w:val="0"/>
                <w:szCs w:val="24"/>
                <w:lang w:val="en-GB"/>
              </w:rPr>
              <w:t xml:space="preserve"> </w:t>
            </w:r>
            <w:r w:rsidR="00BD7D5C" w:rsidRPr="00CF65E7">
              <w:rPr>
                <w:b w:val="0"/>
                <w:szCs w:val="24"/>
                <w:lang w:val="en-GB"/>
              </w:rPr>
              <w:t xml:space="preserve">Key </w:t>
            </w:r>
            <w:r w:rsidR="00933F36" w:rsidRPr="00CF65E7">
              <w:rPr>
                <w:b w:val="0"/>
                <w:szCs w:val="24"/>
                <w:lang w:val="en-GB"/>
              </w:rPr>
              <w:t>multilateral actors</w:t>
            </w:r>
            <w:r w:rsidR="00BD7D5C" w:rsidRPr="00CF65E7">
              <w:rPr>
                <w:b w:val="0"/>
                <w:szCs w:val="24"/>
                <w:lang w:val="en-GB"/>
              </w:rPr>
              <w:t xml:space="preserve"> </w:t>
            </w:r>
            <w:r w:rsidR="00506449" w:rsidRPr="00CF65E7">
              <w:rPr>
                <w:b w:val="0"/>
                <w:szCs w:val="24"/>
                <w:lang w:val="en-GB"/>
              </w:rPr>
              <w:t>are</w:t>
            </w:r>
            <w:r w:rsidR="00BD7D5C" w:rsidRPr="00CF65E7">
              <w:rPr>
                <w:b w:val="0"/>
                <w:szCs w:val="24"/>
                <w:lang w:val="en-GB"/>
              </w:rPr>
              <w:t xml:space="preserve"> IMO, UNODC</w:t>
            </w:r>
            <w:r w:rsidR="003F618B" w:rsidRPr="00CF65E7">
              <w:rPr>
                <w:b w:val="0"/>
                <w:szCs w:val="24"/>
                <w:lang w:val="en-GB"/>
              </w:rPr>
              <w:t>,</w:t>
            </w:r>
            <w:r w:rsidR="00BD7D5C" w:rsidRPr="00CF65E7">
              <w:rPr>
                <w:b w:val="0"/>
                <w:szCs w:val="24"/>
                <w:lang w:val="en-GB"/>
              </w:rPr>
              <w:t xml:space="preserve"> and INTERPOL.</w:t>
            </w:r>
          </w:p>
          <w:p w:rsidR="00D473B2" w:rsidRPr="00CF65E7" w:rsidRDefault="00D473B2" w:rsidP="0008660B">
            <w:pPr>
              <w:ind w:left="360"/>
              <w:contextualSpacing/>
              <w:rPr>
                <w:b w:val="0"/>
                <w:szCs w:val="24"/>
                <w:lang w:val="en-GB"/>
              </w:rPr>
            </w:pPr>
          </w:p>
        </w:tc>
      </w:tr>
      <w:tr w:rsidR="00995901" w:rsidRPr="00CF65E7" w:rsidTr="00EE4B57">
        <w:tc>
          <w:tcPr>
            <w:cnfStyle w:val="001000000000" w:firstRow="0" w:lastRow="0" w:firstColumn="1" w:lastColumn="0" w:oddVBand="0" w:evenVBand="0" w:oddHBand="0" w:evenHBand="0" w:firstRowFirstColumn="0" w:firstRowLastColumn="0" w:lastRowFirstColumn="0" w:lastRowLastColumn="0"/>
            <w:tcW w:w="9629" w:type="dxa"/>
          </w:tcPr>
          <w:p w:rsidR="00BD7D5C" w:rsidRPr="0008660B" w:rsidRDefault="00D473B2" w:rsidP="0008660B">
            <w:pPr>
              <w:contextualSpacing/>
              <w:rPr>
                <w:szCs w:val="24"/>
                <w:lang w:val="en-GB"/>
              </w:rPr>
            </w:pPr>
            <w:r>
              <w:rPr>
                <w:szCs w:val="24"/>
                <w:lang w:val="en-GB"/>
              </w:rPr>
              <w:t>- K</w:t>
            </w:r>
            <w:r w:rsidR="00120ED4" w:rsidRPr="00D473B2">
              <w:rPr>
                <w:szCs w:val="24"/>
                <w:lang w:val="en-GB"/>
              </w:rPr>
              <w:t>ey</w:t>
            </w:r>
            <w:r w:rsidR="00120ED4" w:rsidRPr="0008660B">
              <w:rPr>
                <w:szCs w:val="24"/>
                <w:lang w:val="en-GB"/>
              </w:rPr>
              <w:t xml:space="preserve"> stakeholders</w:t>
            </w:r>
            <w:r>
              <w:rPr>
                <w:szCs w:val="24"/>
                <w:lang w:val="en-GB"/>
              </w:rPr>
              <w:t xml:space="preserve">, </w:t>
            </w:r>
            <w:r w:rsidR="00120ED4" w:rsidRPr="0008660B">
              <w:rPr>
                <w:szCs w:val="24"/>
                <w:lang w:val="en-GB"/>
              </w:rPr>
              <w:t xml:space="preserve">main interests, </w:t>
            </w:r>
            <w:r w:rsidR="00D37C32" w:rsidRPr="0008660B">
              <w:rPr>
                <w:szCs w:val="24"/>
                <w:lang w:val="en-GB"/>
              </w:rPr>
              <w:t>capacity,</w:t>
            </w:r>
            <w:r w:rsidR="00120ED4" w:rsidRPr="0008660B">
              <w:rPr>
                <w:szCs w:val="24"/>
                <w:lang w:val="en-GB"/>
              </w:rPr>
              <w:t xml:space="preserve"> and contributions</w:t>
            </w:r>
          </w:p>
          <w:p w:rsidR="00BD7D5C" w:rsidRPr="00CF65E7" w:rsidRDefault="00BD7D5C" w:rsidP="00BD7D5C">
            <w:pPr>
              <w:ind w:left="360"/>
              <w:contextualSpacing/>
              <w:rPr>
                <w:b w:val="0"/>
                <w:szCs w:val="24"/>
                <w:lang w:val="en-GB"/>
              </w:rPr>
            </w:pPr>
          </w:p>
          <w:p w:rsidR="00120ED4" w:rsidRDefault="002F4AEF" w:rsidP="0008660B">
            <w:pPr>
              <w:contextualSpacing/>
              <w:rPr>
                <w:b w:val="0"/>
                <w:szCs w:val="24"/>
                <w:lang w:val="en-GB"/>
              </w:rPr>
            </w:pPr>
            <w:r w:rsidRPr="00CF65E7">
              <w:rPr>
                <w:b w:val="0"/>
                <w:szCs w:val="24"/>
                <w:lang w:val="en-GB"/>
              </w:rPr>
              <w:t xml:space="preserve">As described above. Capacities of regional and national entities vary and </w:t>
            </w:r>
            <w:proofErr w:type="gramStart"/>
            <w:r w:rsidRPr="00CF65E7">
              <w:rPr>
                <w:b w:val="0"/>
                <w:szCs w:val="24"/>
                <w:lang w:val="en-GB"/>
              </w:rPr>
              <w:t>are often determined</w:t>
            </w:r>
            <w:proofErr w:type="gramEnd"/>
            <w:r w:rsidRPr="00CF65E7">
              <w:rPr>
                <w:b w:val="0"/>
                <w:szCs w:val="24"/>
                <w:lang w:val="en-GB"/>
              </w:rPr>
              <w:t xml:space="preserve"> by the resources made available by national budgets. These are deficient and an aspect highlighted during dialogue meetings (</w:t>
            </w:r>
            <w:r w:rsidR="00933F36" w:rsidRPr="00CF65E7">
              <w:rPr>
                <w:b w:val="0"/>
                <w:szCs w:val="24"/>
                <w:lang w:val="en-GB"/>
              </w:rPr>
              <w:t>e.g.,</w:t>
            </w:r>
            <w:r w:rsidRPr="00CF65E7">
              <w:rPr>
                <w:b w:val="0"/>
                <w:szCs w:val="24"/>
                <w:lang w:val="en-GB"/>
              </w:rPr>
              <w:t xml:space="preserve"> G7++).</w:t>
            </w:r>
            <w:r w:rsidR="00CB1CD4" w:rsidRPr="00CF65E7">
              <w:rPr>
                <w:b w:val="0"/>
                <w:szCs w:val="24"/>
                <w:lang w:val="en-GB"/>
              </w:rPr>
              <w:t xml:space="preserve"> In general, coastal states contribute with </w:t>
            </w:r>
            <w:proofErr w:type="gramStart"/>
            <w:r w:rsidR="00CB1CD4" w:rsidRPr="00CF65E7">
              <w:rPr>
                <w:b w:val="0"/>
                <w:szCs w:val="24"/>
                <w:lang w:val="en-GB"/>
              </w:rPr>
              <w:t>manpower</w:t>
            </w:r>
            <w:proofErr w:type="gramEnd"/>
            <w:r w:rsidR="00CB1CD4" w:rsidRPr="00CF65E7">
              <w:rPr>
                <w:b w:val="0"/>
                <w:szCs w:val="24"/>
                <w:lang w:val="en-GB"/>
              </w:rPr>
              <w:t xml:space="preserve"> and basic infrastructure (offices)</w:t>
            </w:r>
            <w:r w:rsidR="003F618B" w:rsidRPr="00CF65E7">
              <w:rPr>
                <w:b w:val="0"/>
                <w:szCs w:val="24"/>
                <w:lang w:val="en-GB"/>
              </w:rPr>
              <w:t>, b</w:t>
            </w:r>
            <w:r w:rsidR="0010521B">
              <w:rPr>
                <w:b w:val="0"/>
                <w:szCs w:val="24"/>
                <w:lang w:val="en-GB"/>
              </w:rPr>
              <w:t xml:space="preserve">ut as </w:t>
            </w:r>
            <w:r w:rsidR="00CB1CD4" w:rsidRPr="00CF65E7">
              <w:rPr>
                <w:b w:val="0"/>
                <w:szCs w:val="24"/>
                <w:lang w:val="en-GB"/>
              </w:rPr>
              <w:t>recent G7++FOGG meeting</w:t>
            </w:r>
            <w:r w:rsidR="003F618B" w:rsidRPr="00CF65E7">
              <w:rPr>
                <w:b w:val="0"/>
                <w:szCs w:val="24"/>
                <w:lang w:val="en-GB"/>
              </w:rPr>
              <w:t xml:space="preserve"> illustrates</w:t>
            </w:r>
            <w:r w:rsidR="00CB1CD4" w:rsidRPr="00CF65E7">
              <w:rPr>
                <w:b w:val="0"/>
                <w:szCs w:val="24"/>
                <w:lang w:val="en-GB"/>
              </w:rPr>
              <w:t>, these contributions are far from adequate and greater effort is required.</w:t>
            </w:r>
          </w:p>
          <w:p w:rsidR="00926E6D" w:rsidRPr="00CF65E7" w:rsidRDefault="00926E6D" w:rsidP="0008660B">
            <w:pPr>
              <w:contextualSpacing/>
              <w:rPr>
                <w:b w:val="0"/>
                <w:szCs w:val="24"/>
                <w:lang w:val="en-GB"/>
              </w:rPr>
            </w:pPr>
          </w:p>
        </w:tc>
      </w:tr>
      <w:tr w:rsidR="00995901" w:rsidRPr="00CF65E7" w:rsidTr="00EE4B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BD7D5C" w:rsidRPr="0008660B" w:rsidRDefault="00926E6D" w:rsidP="0008660B">
            <w:pPr>
              <w:contextualSpacing/>
              <w:rPr>
                <w:szCs w:val="24"/>
                <w:lang w:val="en-GB"/>
              </w:rPr>
            </w:pPr>
            <w:r>
              <w:rPr>
                <w:szCs w:val="24"/>
                <w:lang w:val="en-GB"/>
              </w:rPr>
              <w:t xml:space="preserve">- </w:t>
            </w:r>
            <w:r w:rsidRPr="0008660B">
              <w:rPr>
                <w:szCs w:val="24"/>
                <w:lang w:val="en-GB"/>
              </w:rPr>
              <w:t xml:space="preserve">Communication, coordination, and cooperation of </w:t>
            </w:r>
            <w:r w:rsidR="00120ED4" w:rsidRPr="0008660B">
              <w:rPr>
                <w:szCs w:val="24"/>
                <w:lang w:val="en-GB"/>
              </w:rPr>
              <w:t>stakeholders in this programm</w:t>
            </w:r>
            <w:r w:rsidRPr="0008660B">
              <w:rPr>
                <w:szCs w:val="24"/>
                <w:lang w:val="en-GB"/>
              </w:rPr>
              <w:t>e</w:t>
            </w:r>
          </w:p>
          <w:p w:rsidR="00BD7D5C" w:rsidRPr="00CF65E7" w:rsidRDefault="00BD7D5C" w:rsidP="00BD7D5C">
            <w:pPr>
              <w:ind w:left="360"/>
              <w:contextualSpacing/>
              <w:rPr>
                <w:b w:val="0"/>
                <w:szCs w:val="24"/>
                <w:lang w:val="en-GB"/>
              </w:rPr>
            </w:pPr>
          </w:p>
          <w:p w:rsidR="00120ED4" w:rsidRDefault="00C56525" w:rsidP="0008660B">
            <w:pPr>
              <w:contextualSpacing/>
              <w:rPr>
                <w:b w:val="0"/>
                <w:szCs w:val="24"/>
                <w:lang w:val="en-GB"/>
              </w:rPr>
            </w:pPr>
            <w:r w:rsidRPr="00CF65E7">
              <w:rPr>
                <w:b w:val="0"/>
                <w:szCs w:val="24"/>
                <w:lang w:val="en-GB"/>
              </w:rPr>
              <w:t>Improving these aspects is the rationale for the Yaoundé architecture (and the arrangements for the</w:t>
            </w:r>
            <w:r w:rsidR="00236387" w:rsidRPr="00CF65E7">
              <w:rPr>
                <w:b w:val="0"/>
                <w:szCs w:val="24"/>
                <w:lang w:val="en-GB"/>
              </w:rPr>
              <w:t xml:space="preserve"> MNCCs, MOCs</w:t>
            </w:r>
            <w:r w:rsidR="003F618B" w:rsidRPr="00CF65E7">
              <w:rPr>
                <w:b w:val="0"/>
                <w:szCs w:val="24"/>
                <w:lang w:val="en-GB"/>
              </w:rPr>
              <w:t>,</w:t>
            </w:r>
            <w:r w:rsidR="00236387" w:rsidRPr="00CF65E7">
              <w:rPr>
                <w:b w:val="0"/>
                <w:szCs w:val="24"/>
                <w:lang w:val="en-GB"/>
              </w:rPr>
              <w:t xml:space="preserve"> </w:t>
            </w:r>
            <w:proofErr w:type="spellStart"/>
            <w:r w:rsidR="00236387" w:rsidRPr="00CF65E7">
              <w:rPr>
                <w:b w:val="0"/>
                <w:szCs w:val="24"/>
                <w:lang w:val="en-GB"/>
              </w:rPr>
              <w:t>etc</w:t>
            </w:r>
            <w:proofErr w:type="spellEnd"/>
            <w:r w:rsidR="00236387" w:rsidRPr="00CF65E7">
              <w:rPr>
                <w:b w:val="0"/>
                <w:szCs w:val="24"/>
                <w:lang w:val="en-GB"/>
              </w:rPr>
              <w:t>). There is a critical need to strengthen the implementation of the architecture so that national and regional authorities are better connected.</w:t>
            </w:r>
            <w:r w:rsidR="0010521B">
              <w:rPr>
                <w:b w:val="0"/>
                <w:szCs w:val="24"/>
                <w:lang w:val="en-GB"/>
              </w:rPr>
              <w:t xml:space="preserve"> DMSP 3 will contribute towards this goal.</w:t>
            </w:r>
          </w:p>
          <w:p w:rsidR="00D473B2" w:rsidRPr="00CF65E7" w:rsidRDefault="00D473B2" w:rsidP="0008660B">
            <w:pPr>
              <w:contextualSpacing/>
              <w:rPr>
                <w:b w:val="0"/>
                <w:szCs w:val="24"/>
                <w:lang w:val="en-GB"/>
              </w:rPr>
            </w:pPr>
          </w:p>
        </w:tc>
      </w:tr>
      <w:tr w:rsidR="00995901" w:rsidRPr="00CF65E7" w:rsidTr="00EE4B57">
        <w:tc>
          <w:tcPr>
            <w:cnfStyle w:val="001000000000" w:firstRow="0" w:lastRow="0" w:firstColumn="1" w:lastColumn="0" w:oddVBand="0" w:evenVBand="0" w:oddHBand="0" w:evenHBand="0" w:firstRowFirstColumn="0" w:firstRowLastColumn="0" w:lastRowFirstColumn="0" w:lastRowLastColumn="0"/>
            <w:tcW w:w="9629" w:type="dxa"/>
          </w:tcPr>
          <w:p w:rsidR="00517170" w:rsidRPr="0008660B" w:rsidRDefault="00926E6D" w:rsidP="0008660B">
            <w:pPr>
              <w:contextualSpacing/>
              <w:rPr>
                <w:szCs w:val="24"/>
                <w:lang w:val="en-GB"/>
              </w:rPr>
            </w:pPr>
            <w:r>
              <w:rPr>
                <w:szCs w:val="24"/>
                <w:lang w:val="en-GB"/>
              </w:rPr>
              <w:t xml:space="preserve">- </w:t>
            </w:r>
            <w:r w:rsidRPr="0008660B">
              <w:rPr>
                <w:szCs w:val="24"/>
                <w:lang w:val="en-GB"/>
              </w:rPr>
              <w:t>L</w:t>
            </w:r>
            <w:r w:rsidR="00120ED4" w:rsidRPr="0008660B">
              <w:rPr>
                <w:szCs w:val="24"/>
                <w:lang w:val="en-GB"/>
              </w:rPr>
              <w:t>ead stakeholder</w:t>
            </w:r>
          </w:p>
          <w:p w:rsidR="00517170" w:rsidRPr="00CF65E7" w:rsidRDefault="00517170" w:rsidP="00517170">
            <w:pPr>
              <w:ind w:left="360"/>
              <w:contextualSpacing/>
              <w:rPr>
                <w:b w:val="0"/>
                <w:szCs w:val="24"/>
                <w:lang w:val="en-GB"/>
              </w:rPr>
            </w:pPr>
          </w:p>
          <w:p w:rsidR="00120ED4" w:rsidRDefault="00BC5A3D" w:rsidP="0008660B">
            <w:pPr>
              <w:contextualSpacing/>
              <w:rPr>
                <w:b w:val="0"/>
                <w:szCs w:val="24"/>
                <w:lang w:val="en-GB"/>
              </w:rPr>
            </w:pPr>
            <w:r w:rsidRPr="00CF65E7">
              <w:rPr>
                <w:b w:val="0"/>
                <w:szCs w:val="24"/>
                <w:lang w:val="en-GB"/>
              </w:rPr>
              <w:t>The lead stakeholders at national level are generally the national maritime age</w:t>
            </w:r>
            <w:r w:rsidR="00517170" w:rsidRPr="00CF65E7">
              <w:rPr>
                <w:b w:val="0"/>
                <w:szCs w:val="24"/>
                <w:lang w:val="en-GB"/>
              </w:rPr>
              <w:t>ncies (</w:t>
            </w:r>
            <w:r w:rsidR="00933F36" w:rsidRPr="00CF65E7">
              <w:rPr>
                <w:b w:val="0"/>
                <w:szCs w:val="24"/>
                <w:lang w:val="en-GB"/>
              </w:rPr>
              <w:t>i.e.,</w:t>
            </w:r>
            <w:r w:rsidR="00517170" w:rsidRPr="00CF65E7">
              <w:rPr>
                <w:b w:val="0"/>
                <w:szCs w:val="24"/>
                <w:lang w:val="en-GB"/>
              </w:rPr>
              <w:t xml:space="preserve"> GMA and NIMASA), </w:t>
            </w:r>
            <w:r w:rsidRPr="00CF65E7">
              <w:rPr>
                <w:b w:val="0"/>
                <w:szCs w:val="24"/>
                <w:lang w:val="en-GB"/>
              </w:rPr>
              <w:t xml:space="preserve">the </w:t>
            </w:r>
            <w:r w:rsidR="00B04084" w:rsidRPr="00CF65E7">
              <w:rPr>
                <w:b w:val="0"/>
                <w:szCs w:val="24"/>
                <w:lang w:val="en-GB"/>
              </w:rPr>
              <w:t>N</w:t>
            </w:r>
            <w:r w:rsidRPr="00CF65E7">
              <w:rPr>
                <w:b w:val="0"/>
                <w:szCs w:val="24"/>
                <w:lang w:val="en-GB"/>
              </w:rPr>
              <w:t>avy/coastguard</w:t>
            </w:r>
            <w:r w:rsidR="00517170" w:rsidRPr="00CF65E7">
              <w:rPr>
                <w:b w:val="0"/>
                <w:szCs w:val="24"/>
                <w:lang w:val="en-GB"/>
              </w:rPr>
              <w:t xml:space="preserve">, and </w:t>
            </w:r>
            <w:r w:rsidR="0010521B">
              <w:rPr>
                <w:b w:val="0"/>
                <w:szCs w:val="24"/>
                <w:lang w:val="en-GB"/>
              </w:rPr>
              <w:t>ministries of defence, justice and trade</w:t>
            </w:r>
            <w:r w:rsidRPr="00CF65E7">
              <w:rPr>
                <w:b w:val="0"/>
                <w:szCs w:val="24"/>
                <w:lang w:val="en-GB"/>
              </w:rPr>
              <w:t xml:space="preserve">. </w:t>
            </w:r>
            <w:r w:rsidR="00BD7D5C" w:rsidRPr="00CF65E7">
              <w:rPr>
                <w:b w:val="0"/>
                <w:szCs w:val="24"/>
                <w:lang w:val="en-GB"/>
              </w:rPr>
              <w:t xml:space="preserve">It is widely acknowledged that inter-agency relations need to </w:t>
            </w:r>
            <w:proofErr w:type="gramStart"/>
            <w:r w:rsidR="00BD7D5C" w:rsidRPr="00CF65E7">
              <w:rPr>
                <w:b w:val="0"/>
                <w:szCs w:val="24"/>
                <w:lang w:val="en-GB"/>
              </w:rPr>
              <w:t xml:space="preserve">be </w:t>
            </w:r>
            <w:r w:rsidR="0010521B" w:rsidRPr="00CF65E7">
              <w:rPr>
                <w:b w:val="0"/>
                <w:szCs w:val="24"/>
                <w:lang w:val="en-GB"/>
              </w:rPr>
              <w:t>strengthened</w:t>
            </w:r>
            <w:proofErr w:type="gramEnd"/>
            <w:r w:rsidR="0010521B" w:rsidRPr="00CF65E7">
              <w:rPr>
                <w:b w:val="0"/>
                <w:szCs w:val="24"/>
                <w:lang w:val="en-GB"/>
              </w:rPr>
              <w:t>,</w:t>
            </w:r>
            <w:r w:rsidR="00BD7D5C" w:rsidRPr="00CF65E7">
              <w:rPr>
                <w:b w:val="0"/>
                <w:szCs w:val="24"/>
                <w:lang w:val="en-GB"/>
              </w:rPr>
              <w:t xml:space="preserve"> as there is a tendency to operate in silos. </w:t>
            </w:r>
            <w:r w:rsidRPr="00CF65E7">
              <w:rPr>
                <w:b w:val="0"/>
                <w:szCs w:val="24"/>
                <w:lang w:val="en-GB"/>
              </w:rPr>
              <w:t xml:space="preserve">At </w:t>
            </w:r>
            <w:r w:rsidR="009C0E9A" w:rsidRPr="00CF65E7">
              <w:rPr>
                <w:b w:val="0"/>
                <w:szCs w:val="24"/>
                <w:lang w:val="en-GB"/>
              </w:rPr>
              <w:t xml:space="preserve">the regional level, the lead stakeholders are ECOWAS/ECCAS and the ICC. </w:t>
            </w:r>
            <w:proofErr w:type="gramStart"/>
            <w:r w:rsidR="0010521B">
              <w:rPr>
                <w:b w:val="0"/>
                <w:szCs w:val="24"/>
                <w:lang w:val="en-GB"/>
              </w:rPr>
              <w:t>Also</w:t>
            </w:r>
            <w:proofErr w:type="gramEnd"/>
            <w:r w:rsidR="0010521B">
              <w:rPr>
                <w:b w:val="0"/>
                <w:szCs w:val="24"/>
                <w:lang w:val="en-GB"/>
              </w:rPr>
              <w:t xml:space="preserve"> here, relationships can</w:t>
            </w:r>
            <w:r w:rsidR="00BD7D5C" w:rsidRPr="00CF65E7">
              <w:rPr>
                <w:b w:val="0"/>
                <w:szCs w:val="24"/>
                <w:lang w:val="en-GB"/>
              </w:rPr>
              <w:t xml:space="preserve"> be </w:t>
            </w:r>
            <w:r w:rsidR="0010521B">
              <w:rPr>
                <w:b w:val="0"/>
                <w:szCs w:val="24"/>
                <w:lang w:val="en-GB"/>
              </w:rPr>
              <w:t xml:space="preserve">further </w:t>
            </w:r>
            <w:r w:rsidR="00BD7D5C" w:rsidRPr="00CF65E7">
              <w:rPr>
                <w:b w:val="0"/>
                <w:szCs w:val="24"/>
                <w:lang w:val="en-GB"/>
              </w:rPr>
              <w:t>strengthened.</w:t>
            </w:r>
          </w:p>
          <w:p w:rsidR="00926E6D" w:rsidRPr="00CF65E7" w:rsidRDefault="0010521B" w:rsidP="0010521B">
            <w:pPr>
              <w:tabs>
                <w:tab w:val="left" w:pos="5490"/>
              </w:tabs>
              <w:ind w:left="360"/>
              <w:contextualSpacing/>
              <w:rPr>
                <w:b w:val="0"/>
                <w:szCs w:val="24"/>
                <w:lang w:val="en-GB"/>
              </w:rPr>
            </w:pPr>
            <w:r>
              <w:rPr>
                <w:b w:val="0"/>
                <w:szCs w:val="24"/>
                <w:lang w:val="en-GB"/>
              </w:rPr>
              <w:tab/>
            </w:r>
          </w:p>
        </w:tc>
      </w:tr>
      <w:tr w:rsidR="00995901" w:rsidRPr="00CF65E7" w:rsidTr="00EE4B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EB34FF" w:rsidRPr="0008660B" w:rsidRDefault="001236E2" w:rsidP="0008660B">
            <w:pPr>
              <w:contextualSpacing/>
              <w:rPr>
                <w:szCs w:val="24"/>
                <w:lang w:val="en-GB"/>
              </w:rPr>
            </w:pPr>
            <w:r>
              <w:rPr>
                <w:szCs w:val="24"/>
                <w:lang w:val="en-GB"/>
              </w:rPr>
              <w:t xml:space="preserve">- </w:t>
            </w:r>
            <w:r w:rsidR="00926E6D" w:rsidRPr="0008660B">
              <w:rPr>
                <w:szCs w:val="24"/>
                <w:lang w:val="en-GB"/>
              </w:rPr>
              <w:t xml:space="preserve">Involvement of </w:t>
            </w:r>
            <w:r w:rsidR="00120ED4" w:rsidRPr="0008660B">
              <w:rPr>
                <w:szCs w:val="24"/>
                <w:lang w:val="en-GB"/>
              </w:rPr>
              <w:t xml:space="preserve">key stakeholders </w:t>
            </w:r>
            <w:r>
              <w:rPr>
                <w:szCs w:val="24"/>
                <w:lang w:val="en-GB"/>
              </w:rPr>
              <w:t xml:space="preserve">in the </w:t>
            </w:r>
            <w:r w:rsidR="00120ED4" w:rsidRPr="0008660B">
              <w:rPr>
                <w:szCs w:val="24"/>
                <w:lang w:val="en-GB"/>
              </w:rPr>
              <w:t>preparation and formulation process</w:t>
            </w:r>
          </w:p>
          <w:p w:rsidR="00EB34FF" w:rsidRPr="00CF65E7" w:rsidRDefault="00EB34FF" w:rsidP="00EB34FF">
            <w:pPr>
              <w:ind w:left="360"/>
              <w:contextualSpacing/>
              <w:rPr>
                <w:b w:val="0"/>
                <w:szCs w:val="24"/>
                <w:lang w:val="en-GB"/>
              </w:rPr>
            </w:pPr>
          </w:p>
          <w:p w:rsidR="00003270" w:rsidRDefault="001236E2" w:rsidP="0008660B">
            <w:pPr>
              <w:contextualSpacing/>
              <w:rPr>
                <w:b w:val="0"/>
                <w:szCs w:val="24"/>
                <w:lang w:val="en-GB"/>
              </w:rPr>
            </w:pPr>
            <w:r>
              <w:rPr>
                <w:b w:val="0"/>
                <w:szCs w:val="24"/>
                <w:lang w:val="en-GB"/>
              </w:rPr>
              <w:t xml:space="preserve">The formulation team has not physical been in the region during the formulation visit. This was mainly due to COVID-19 restrictions. All consultations with key stakeholders in the region has thus been virtual. The Danish Defence has </w:t>
            </w:r>
            <w:r w:rsidR="009C0E9A" w:rsidRPr="00CF65E7">
              <w:rPr>
                <w:b w:val="0"/>
                <w:szCs w:val="24"/>
                <w:lang w:val="en-GB"/>
              </w:rPr>
              <w:t>had contact with ICC</w:t>
            </w:r>
            <w:r w:rsidR="00003270">
              <w:rPr>
                <w:b w:val="0"/>
                <w:szCs w:val="24"/>
                <w:lang w:val="en-GB"/>
              </w:rPr>
              <w:t>.</w:t>
            </w:r>
          </w:p>
          <w:p w:rsidR="00003270" w:rsidRDefault="00003270" w:rsidP="0008660B">
            <w:pPr>
              <w:contextualSpacing/>
              <w:rPr>
                <w:b w:val="0"/>
                <w:szCs w:val="24"/>
                <w:lang w:val="en-GB"/>
              </w:rPr>
            </w:pPr>
          </w:p>
          <w:p w:rsidR="001236E2" w:rsidRDefault="009C0E9A" w:rsidP="0008660B">
            <w:pPr>
              <w:contextualSpacing/>
              <w:rPr>
                <w:b w:val="0"/>
                <w:szCs w:val="24"/>
                <w:lang w:val="en-GB"/>
              </w:rPr>
            </w:pPr>
            <w:r w:rsidRPr="00CF65E7">
              <w:rPr>
                <w:b w:val="0"/>
                <w:szCs w:val="24"/>
                <w:lang w:val="en-GB"/>
              </w:rPr>
              <w:t xml:space="preserve">In Ghana, the formulation team </w:t>
            </w:r>
            <w:r w:rsidR="001236E2">
              <w:rPr>
                <w:b w:val="0"/>
                <w:szCs w:val="24"/>
                <w:lang w:val="en-GB"/>
              </w:rPr>
              <w:t xml:space="preserve">have </w:t>
            </w:r>
            <w:r w:rsidR="003862DD">
              <w:rPr>
                <w:b w:val="0"/>
                <w:szCs w:val="24"/>
                <w:lang w:val="en-GB"/>
              </w:rPr>
              <w:t>meet with KAIPTC</w:t>
            </w:r>
            <w:r w:rsidR="00003270">
              <w:rPr>
                <w:b w:val="0"/>
                <w:szCs w:val="24"/>
                <w:lang w:val="en-GB"/>
              </w:rPr>
              <w:t xml:space="preserve">, </w:t>
            </w:r>
            <w:r w:rsidR="003862DD">
              <w:rPr>
                <w:b w:val="0"/>
                <w:szCs w:val="24"/>
                <w:lang w:val="en-GB"/>
              </w:rPr>
              <w:t xml:space="preserve">representatives </w:t>
            </w:r>
            <w:r w:rsidR="00003270">
              <w:rPr>
                <w:b w:val="0"/>
                <w:szCs w:val="24"/>
                <w:lang w:val="en-GB"/>
              </w:rPr>
              <w:t>of Ghana Navy and, through the embassy, Ghana Maritime Authority.</w:t>
            </w:r>
          </w:p>
          <w:p w:rsidR="001236E2" w:rsidRDefault="001236E2" w:rsidP="0008660B">
            <w:pPr>
              <w:contextualSpacing/>
              <w:rPr>
                <w:b w:val="0"/>
                <w:szCs w:val="24"/>
                <w:lang w:val="en-GB"/>
              </w:rPr>
            </w:pPr>
          </w:p>
          <w:p w:rsidR="00003270" w:rsidRDefault="00003270" w:rsidP="0008660B">
            <w:pPr>
              <w:contextualSpacing/>
              <w:rPr>
                <w:b w:val="0"/>
                <w:szCs w:val="24"/>
                <w:lang w:val="en-GB"/>
              </w:rPr>
            </w:pPr>
            <w:r>
              <w:rPr>
                <w:b w:val="0"/>
                <w:szCs w:val="24"/>
                <w:lang w:val="en-GB"/>
              </w:rPr>
              <w:t>In Nigeria, through the embassy, contact</w:t>
            </w:r>
            <w:r w:rsidR="008275F8" w:rsidRPr="00CF65E7">
              <w:rPr>
                <w:b w:val="0"/>
                <w:szCs w:val="24"/>
                <w:lang w:val="en-GB"/>
              </w:rPr>
              <w:t xml:space="preserve"> with </w:t>
            </w:r>
            <w:r>
              <w:rPr>
                <w:b w:val="0"/>
                <w:szCs w:val="24"/>
                <w:lang w:val="en-GB"/>
              </w:rPr>
              <w:t xml:space="preserve">Nigerian Maritime and Security Agency (NIMASA) as well as </w:t>
            </w:r>
            <w:r w:rsidR="008275F8" w:rsidRPr="00CF65E7">
              <w:rPr>
                <w:b w:val="0"/>
                <w:szCs w:val="24"/>
                <w:lang w:val="en-GB"/>
              </w:rPr>
              <w:t>the Nigerian Navy</w:t>
            </w:r>
            <w:r>
              <w:rPr>
                <w:b w:val="0"/>
                <w:szCs w:val="24"/>
                <w:lang w:val="en-GB"/>
              </w:rPr>
              <w:t>.</w:t>
            </w:r>
          </w:p>
          <w:p w:rsidR="00003270" w:rsidRDefault="00003270" w:rsidP="0008660B">
            <w:pPr>
              <w:contextualSpacing/>
              <w:rPr>
                <w:b w:val="0"/>
                <w:szCs w:val="24"/>
                <w:lang w:val="en-GB"/>
              </w:rPr>
            </w:pPr>
          </w:p>
          <w:p w:rsidR="00120ED4" w:rsidRDefault="001236E2" w:rsidP="0008660B">
            <w:pPr>
              <w:contextualSpacing/>
              <w:rPr>
                <w:b w:val="0"/>
                <w:szCs w:val="24"/>
                <w:lang w:val="en-GB"/>
              </w:rPr>
            </w:pPr>
            <w:r>
              <w:rPr>
                <w:b w:val="0"/>
                <w:szCs w:val="24"/>
                <w:lang w:val="en-GB"/>
              </w:rPr>
              <w:t>Interpol</w:t>
            </w:r>
            <w:r w:rsidR="00517170" w:rsidRPr="004B6805">
              <w:rPr>
                <w:b w:val="0"/>
                <w:szCs w:val="24"/>
                <w:lang w:val="en-GB"/>
              </w:rPr>
              <w:t xml:space="preserve"> </w:t>
            </w:r>
            <w:r w:rsidR="00003270">
              <w:rPr>
                <w:b w:val="0"/>
                <w:szCs w:val="24"/>
                <w:lang w:val="en-GB"/>
              </w:rPr>
              <w:t>is</w:t>
            </w:r>
            <w:r w:rsidR="00517170" w:rsidRPr="004B6805">
              <w:rPr>
                <w:b w:val="0"/>
                <w:szCs w:val="24"/>
                <w:lang w:val="en-GB"/>
              </w:rPr>
              <w:t xml:space="preserve"> engaged in supporting the </w:t>
            </w:r>
            <w:r w:rsidR="00003270">
              <w:rPr>
                <w:b w:val="0"/>
                <w:szCs w:val="24"/>
                <w:lang w:val="en-GB"/>
              </w:rPr>
              <w:t xml:space="preserve">five beneficiary </w:t>
            </w:r>
            <w:r w:rsidR="00517170" w:rsidRPr="004B6805">
              <w:rPr>
                <w:b w:val="0"/>
                <w:szCs w:val="24"/>
                <w:lang w:val="en-GB"/>
              </w:rPr>
              <w:t>countries in their respective areas of focus</w:t>
            </w:r>
            <w:r w:rsidR="00003270">
              <w:rPr>
                <w:b w:val="0"/>
                <w:szCs w:val="24"/>
                <w:lang w:val="en-GB"/>
              </w:rPr>
              <w:t xml:space="preserve"> through Project AGWE</w:t>
            </w:r>
            <w:r w:rsidR="00144C28" w:rsidRPr="00CF65E7">
              <w:rPr>
                <w:b w:val="0"/>
                <w:szCs w:val="24"/>
                <w:lang w:val="en-GB"/>
              </w:rPr>
              <w:t>,</w:t>
            </w:r>
            <w:r w:rsidR="00517170" w:rsidRPr="00CF65E7">
              <w:rPr>
                <w:b w:val="0"/>
                <w:szCs w:val="24"/>
                <w:lang w:val="en-GB"/>
              </w:rPr>
              <w:t xml:space="preserve"> </w:t>
            </w:r>
            <w:r w:rsidR="00003270">
              <w:rPr>
                <w:b w:val="0"/>
                <w:szCs w:val="24"/>
                <w:lang w:val="en-GB"/>
              </w:rPr>
              <w:t xml:space="preserve">and UNODC as well through the Project SWAIMS. Finally, KAIPTC is </w:t>
            </w:r>
            <w:proofErr w:type="gramStart"/>
            <w:r w:rsidR="00003270">
              <w:rPr>
                <w:b w:val="0"/>
                <w:szCs w:val="24"/>
                <w:lang w:val="en-GB"/>
              </w:rPr>
              <w:t>well-connected</w:t>
            </w:r>
            <w:proofErr w:type="gramEnd"/>
            <w:r w:rsidR="00003270">
              <w:rPr>
                <w:b w:val="0"/>
                <w:szCs w:val="24"/>
                <w:lang w:val="en-GB"/>
              </w:rPr>
              <w:t xml:space="preserve"> to regional stakeholders such as ECOWAS and ICC in their formulation process.</w:t>
            </w:r>
          </w:p>
          <w:p w:rsidR="00926E6D" w:rsidRPr="00CF65E7" w:rsidRDefault="00926E6D" w:rsidP="0008660B">
            <w:pPr>
              <w:contextualSpacing/>
              <w:rPr>
                <w:b w:val="0"/>
                <w:szCs w:val="24"/>
                <w:lang w:val="en-GB"/>
              </w:rPr>
            </w:pPr>
          </w:p>
        </w:tc>
      </w:tr>
      <w:tr w:rsidR="00995901" w:rsidRPr="00CF65E7" w:rsidTr="00EE4B57">
        <w:tc>
          <w:tcPr>
            <w:cnfStyle w:val="001000000000" w:firstRow="0" w:lastRow="0" w:firstColumn="1" w:lastColumn="0" w:oddVBand="0" w:evenVBand="0" w:oddHBand="0" w:evenHBand="0" w:firstRowFirstColumn="0" w:firstRowLastColumn="0" w:lastRowFirstColumn="0" w:lastRowLastColumn="0"/>
            <w:tcW w:w="9629" w:type="dxa"/>
          </w:tcPr>
          <w:p w:rsidR="00EB34FF" w:rsidRPr="00926E6D" w:rsidRDefault="00926E6D" w:rsidP="0008660B">
            <w:pPr>
              <w:rPr>
                <w:i/>
                <w:szCs w:val="24"/>
                <w:lang w:val="en-GB"/>
              </w:rPr>
            </w:pPr>
            <w:r>
              <w:rPr>
                <w:szCs w:val="24"/>
                <w:lang w:val="en-GB"/>
              </w:rPr>
              <w:t>- S</w:t>
            </w:r>
            <w:r w:rsidR="00120ED4" w:rsidRPr="00926E6D">
              <w:rPr>
                <w:szCs w:val="24"/>
                <w:lang w:val="en-GB"/>
              </w:rPr>
              <w:t xml:space="preserve">takeholders likely to support </w:t>
            </w:r>
            <w:r>
              <w:rPr>
                <w:szCs w:val="24"/>
                <w:lang w:val="en-GB"/>
              </w:rPr>
              <w:t xml:space="preserve">or hinder </w:t>
            </w:r>
            <w:r w:rsidR="00120ED4" w:rsidRPr="00926E6D">
              <w:rPr>
                <w:szCs w:val="24"/>
                <w:lang w:val="en-GB"/>
              </w:rPr>
              <w:t>the programme</w:t>
            </w:r>
            <w:r w:rsidR="00EB34FF" w:rsidRPr="00926E6D">
              <w:rPr>
                <w:szCs w:val="24"/>
                <w:lang w:val="en-GB"/>
              </w:rPr>
              <w:t xml:space="preserve"> </w:t>
            </w:r>
          </w:p>
          <w:p w:rsidR="00EB34FF" w:rsidRPr="00CF65E7" w:rsidRDefault="00EB34FF" w:rsidP="00EB34FF">
            <w:pPr>
              <w:pStyle w:val="ListParagraph"/>
              <w:ind w:left="360"/>
              <w:rPr>
                <w:rFonts w:ascii="Garamond" w:hAnsi="Garamond"/>
                <w:i/>
                <w:sz w:val="24"/>
                <w:szCs w:val="24"/>
                <w:lang w:val="en-GB"/>
              </w:rPr>
            </w:pPr>
          </w:p>
          <w:p w:rsidR="00926E6D" w:rsidRDefault="00953A52" w:rsidP="0010521B">
            <w:pPr>
              <w:rPr>
                <w:b w:val="0"/>
                <w:szCs w:val="24"/>
                <w:lang w:val="en-GB"/>
              </w:rPr>
            </w:pPr>
            <w:r>
              <w:rPr>
                <w:b w:val="0"/>
                <w:szCs w:val="24"/>
                <w:lang w:val="en-GB"/>
              </w:rPr>
              <w:t xml:space="preserve">Based on DMSP 2 it </w:t>
            </w:r>
            <w:proofErr w:type="gramStart"/>
            <w:r>
              <w:rPr>
                <w:b w:val="0"/>
                <w:szCs w:val="24"/>
                <w:lang w:val="en-GB"/>
              </w:rPr>
              <w:t>is expected</w:t>
            </w:r>
            <w:proofErr w:type="gramEnd"/>
            <w:r>
              <w:rPr>
                <w:b w:val="0"/>
                <w:szCs w:val="24"/>
                <w:lang w:val="en-GB"/>
              </w:rPr>
              <w:t xml:space="preserve"> that </w:t>
            </w:r>
            <w:r w:rsidR="00CF09AD" w:rsidRPr="0010521B">
              <w:rPr>
                <w:b w:val="0"/>
                <w:szCs w:val="24"/>
                <w:lang w:val="en-GB"/>
              </w:rPr>
              <w:t>regional and national stakeholder</w:t>
            </w:r>
            <w:r>
              <w:rPr>
                <w:b w:val="0"/>
                <w:szCs w:val="24"/>
                <w:lang w:val="en-GB"/>
              </w:rPr>
              <w:t>s (duty bearers)</w:t>
            </w:r>
            <w:r w:rsidR="00CF09AD" w:rsidRPr="0010521B">
              <w:rPr>
                <w:b w:val="0"/>
                <w:szCs w:val="24"/>
                <w:lang w:val="en-GB"/>
              </w:rPr>
              <w:t xml:space="preserve"> support the programme as they have interests in </w:t>
            </w:r>
            <w:r>
              <w:rPr>
                <w:b w:val="0"/>
                <w:szCs w:val="24"/>
                <w:lang w:val="en-GB"/>
              </w:rPr>
              <w:t xml:space="preserve">further </w:t>
            </w:r>
            <w:r w:rsidR="00CF09AD" w:rsidRPr="0010521B">
              <w:rPr>
                <w:b w:val="0"/>
                <w:szCs w:val="24"/>
                <w:lang w:val="en-GB"/>
              </w:rPr>
              <w:t xml:space="preserve">strengthening their capacity. </w:t>
            </w:r>
          </w:p>
          <w:p w:rsidR="0010521B" w:rsidRPr="00926E6D" w:rsidRDefault="0010521B" w:rsidP="0010521B">
            <w:pPr>
              <w:rPr>
                <w:i/>
                <w:szCs w:val="24"/>
                <w:lang w:val="en-GB"/>
              </w:rPr>
            </w:pPr>
          </w:p>
        </w:tc>
      </w:tr>
      <w:tr w:rsidR="00995901" w:rsidRPr="00CF65E7" w:rsidTr="00EE4B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EB34FF" w:rsidRPr="00926E6D" w:rsidRDefault="00926E6D" w:rsidP="0008660B">
            <w:pPr>
              <w:rPr>
                <w:i/>
                <w:szCs w:val="24"/>
                <w:lang w:val="en-GB"/>
              </w:rPr>
            </w:pPr>
            <w:r>
              <w:rPr>
                <w:szCs w:val="24"/>
                <w:lang w:val="en-GB"/>
              </w:rPr>
              <w:t>- P</w:t>
            </w:r>
            <w:r w:rsidR="00120ED4" w:rsidRPr="00926E6D">
              <w:rPr>
                <w:szCs w:val="24"/>
                <w:lang w:val="en-GB"/>
              </w:rPr>
              <w:t xml:space="preserve">otential strategies for engaging key stakeholders? </w:t>
            </w:r>
          </w:p>
          <w:p w:rsidR="00EB34FF" w:rsidRPr="00CF65E7" w:rsidRDefault="00EB34FF" w:rsidP="00EB34FF">
            <w:pPr>
              <w:pStyle w:val="ListParagraph"/>
              <w:ind w:left="360"/>
              <w:rPr>
                <w:rFonts w:ascii="Garamond" w:hAnsi="Garamond"/>
                <w:b w:val="0"/>
                <w:i/>
                <w:sz w:val="24"/>
                <w:szCs w:val="24"/>
                <w:lang w:val="en-GB"/>
              </w:rPr>
            </w:pPr>
          </w:p>
          <w:p w:rsidR="00120ED4" w:rsidRPr="0008660B" w:rsidRDefault="00E11738" w:rsidP="0008660B">
            <w:pPr>
              <w:rPr>
                <w:b w:val="0"/>
                <w:i/>
                <w:szCs w:val="24"/>
                <w:lang w:val="en-GB"/>
              </w:rPr>
            </w:pPr>
            <w:r w:rsidRPr="0008660B">
              <w:rPr>
                <w:szCs w:val="24"/>
                <w:lang w:val="en-GB"/>
              </w:rPr>
              <w:t>The programme</w:t>
            </w:r>
            <w:r w:rsidR="00EF556F" w:rsidRPr="0008660B">
              <w:rPr>
                <w:szCs w:val="24"/>
                <w:lang w:val="en-GB"/>
              </w:rPr>
              <w:t>’</w:t>
            </w:r>
            <w:r w:rsidRPr="0008660B">
              <w:rPr>
                <w:szCs w:val="24"/>
                <w:lang w:val="en-GB"/>
              </w:rPr>
              <w:t>s strategy in th</w:t>
            </w:r>
            <w:r w:rsidR="00144C28" w:rsidRPr="0008660B">
              <w:rPr>
                <w:szCs w:val="24"/>
                <w:lang w:val="en-GB"/>
              </w:rPr>
              <w:t>is</w:t>
            </w:r>
            <w:r w:rsidRPr="0008660B">
              <w:rPr>
                <w:szCs w:val="24"/>
                <w:lang w:val="en-GB"/>
              </w:rPr>
              <w:t xml:space="preserve"> respect </w:t>
            </w:r>
            <w:r w:rsidR="008B761B" w:rsidRPr="0008660B">
              <w:rPr>
                <w:szCs w:val="24"/>
                <w:lang w:val="en-GB"/>
              </w:rPr>
              <w:t>is</w:t>
            </w:r>
            <w:r w:rsidRPr="0008660B">
              <w:rPr>
                <w:szCs w:val="24"/>
                <w:lang w:val="en-GB"/>
              </w:rPr>
              <w:t>:</w:t>
            </w:r>
          </w:p>
          <w:p w:rsidR="00EA3596" w:rsidRPr="0008660B" w:rsidRDefault="00E11738" w:rsidP="0008660B">
            <w:pPr>
              <w:pStyle w:val="ListParagraph"/>
              <w:numPr>
                <w:ilvl w:val="0"/>
                <w:numId w:val="35"/>
              </w:numPr>
              <w:rPr>
                <w:rFonts w:ascii="Garamond" w:hAnsi="Garamond"/>
                <w:b w:val="0"/>
                <w:i/>
                <w:sz w:val="24"/>
                <w:szCs w:val="24"/>
                <w:lang w:val="en-GB"/>
              </w:rPr>
            </w:pPr>
            <w:r w:rsidRPr="00CF65E7">
              <w:rPr>
                <w:rFonts w:ascii="Garamond" w:hAnsi="Garamond"/>
                <w:b w:val="0"/>
                <w:sz w:val="24"/>
                <w:szCs w:val="24"/>
                <w:lang w:val="en-GB"/>
              </w:rPr>
              <w:t>Implementing agencies (U</w:t>
            </w:r>
            <w:r w:rsidR="00934F02" w:rsidRPr="00CF65E7">
              <w:rPr>
                <w:rFonts w:ascii="Garamond" w:hAnsi="Garamond"/>
                <w:b w:val="0"/>
                <w:sz w:val="24"/>
                <w:szCs w:val="24"/>
                <w:lang w:val="en-GB"/>
              </w:rPr>
              <w:t>NODC</w:t>
            </w:r>
            <w:r w:rsidR="004631A3" w:rsidRPr="00CF65E7">
              <w:rPr>
                <w:rFonts w:ascii="Garamond" w:hAnsi="Garamond"/>
                <w:b w:val="0"/>
                <w:sz w:val="24"/>
                <w:szCs w:val="24"/>
                <w:lang w:val="en-GB"/>
              </w:rPr>
              <w:t xml:space="preserve"> and INTERPOL</w:t>
            </w:r>
            <w:r w:rsidR="00934F02" w:rsidRPr="00CF65E7">
              <w:rPr>
                <w:rFonts w:ascii="Garamond" w:hAnsi="Garamond"/>
                <w:b w:val="0"/>
                <w:sz w:val="24"/>
                <w:szCs w:val="24"/>
                <w:lang w:val="en-GB"/>
              </w:rPr>
              <w:t>) will continue their effor</w:t>
            </w:r>
            <w:r w:rsidRPr="00CF65E7">
              <w:rPr>
                <w:rFonts w:ascii="Garamond" w:hAnsi="Garamond"/>
                <w:b w:val="0"/>
                <w:sz w:val="24"/>
                <w:szCs w:val="24"/>
                <w:lang w:val="en-GB"/>
              </w:rPr>
              <w:t>t</w:t>
            </w:r>
            <w:r w:rsidR="00934F02" w:rsidRPr="00CF65E7">
              <w:rPr>
                <w:rFonts w:ascii="Garamond" w:hAnsi="Garamond"/>
                <w:b w:val="0"/>
                <w:sz w:val="24"/>
                <w:szCs w:val="24"/>
                <w:lang w:val="en-GB"/>
              </w:rPr>
              <w:t>s</w:t>
            </w:r>
            <w:r w:rsidRPr="00CF65E7">
              <w:rPr>
                <w:rFonts w:ascii="Garamond" w:hAnsi="Garamond"/>
                <w:b w:val="0"/>
                <w:sz w:val="24"/>
                <w:szCs w:val="24"/>
                <w:lang w:val="en-GB"/>
              </w:rPr>
              <w:t xml:space="preserve"> to engage stakeholders and </w:t>
            </w:r>
            <w:r w:rsidR="00490595" w:rsidRPr="00CF65E7">
              <w:rPr>
                <w:rFonts w:ascii="Garamond" w:hAnsi="Garamond"/>
                <w:b w:val="0"/>
                <w:sz w:val="24"/>
                <w:szCs w:val="24"/>
                <w:lang w:val="en-GB"/>
              </w:rPr>
              <w:t xml:space="preserve">as part of this will seek </w:t>
            </w:r>
            <w:r w:rsidR="008631D9" w:rsidRPr="00CF65E7">
              <w:rPr>
                <w:rFonts w:ascii="Garamond" w:hAnsi="Garamond"/>
                <w:b w:val="0"/>
                <w:sz w:val="24"/>
                <w:szCs w:val="24"/>
                <w:lang w:val="en-GB"/>
              </w:rPr>
              <w:t>agreement</w:t>
            </w:r>
            <w:r w:rsidR="00490595" w:rsidRPr="00CF65E7">
              <w:rPr>
                <w:rFonts w:ascii="Garamond" w:hAnsi="Garamond"/>
                <w:b w:val="0"/>
                <w:sz w:val="24"/>
                <w:szCs w:val="24"/>
                <w:lang w:val="en-GB"/>
              </w:rPr>
              <w:t xml:space="preserve"> to (a) the overall scope of the engagements (this </w:t>
            </w:r>
            <w:proofErr w:type="gramStart"/>
            <w:r w:rsidR="00490595" w:rsidRPr="00CF65E7">
              <w:rPr>
                <w:rFonts w:ascii="Garamond" w:hAnsi="Garamond"/>
                <w:b w:val="0"/>
                <w:sz w:val="24"/>
                <w:szCs w:val="24"/>
                <w:lang w:val="en-GB"/>
              </w:rPr>
              <w:t xml:space="preserve">has already </w:t>
            </w:r>
            <w:r w:rsidR="00144C28" w:rsidRPr="00CF65E7">
              <w:rPr>
                <w:rFonts w:ascii="Garamond" w:hAnsi="Garamond"/>
                <w:b w:val="0"/>
                <w:sz w:val="24"/>
                <w:szCs w:val="24"/>
                <w:lang w:val="en-GB"/>
              </w:rPr>
              <w:t xml:space="preserve">largely </w:t>
            </w:r>
            <w:r w:rsidR="00490595" w:rsidRPr="00CF65E7">
              <w:rPr>
                <w:rFonts w:ascii="Garamond" w:hAnsi="Garamond"/>
                <w:b w:val="0"/>
                <w:sz w:val="24"/>
                <w:szCs w:val="24"/>
                <w:lang w:val="en-GB"/>
              </w:rPr>
              <w:t>been done</w:t>
            </w:r>
            <w:proofErr w:type="gramEnd"/>
            <w:r w:rsidR="00490595" w:rsidRPr="00CF65E7">
              <w:rPr>
                <w:rFonts w:ascii="Garamond" w:hAnsi="Garamond"/>
                <w:b w:val="0"/>
                <w:sz w:val="24"/>
                <w:szCs w:val="24"/>
                <w:lang w:val="en-GB"/>
              </w:rPr>
              <w:t xml:space="preserve"> in Ghana </w:t>
            </w:r>
            <w:r w:rsidR="00653D41" w:rsidRPr="00CF65E7">
              <w:rPr>
                <w:rFonts w:ascii="Garamond" w:hAnsi="Garamond"/>
                <w:b w:val="0"/>
                <w:sz w:val="24"/>
                <w:szCs w:val="24"/>
                <w:lang w:val="en-GB"/>
              </w:rPr>
              <w:t>and</w:t>
            </w:r>
            <w:r w:rsidR="00490595" w:rsidRPr="00CF65E7">
              <w:rPr>
                <w:rFonts w:ascii="Garamond" w:hAnsi="Garamond"/>
                <w:b w:val="0"/>
                <w:sz w:val="24"/>
                <w:szCs w:val="24"/>
                <w:lang w:val="en-GB"/>
              </w:rPr>
              <w:t xml:space="preserve"> partly in Nigeria) and (b) </w:t>
            </w:r>
            <w:r w:rsidR="00144C28" w:rsidRPr="00CF65E7">
              <w:rPr>
                <w:rFonts w:ascii="Garamond" w:hAnsi="Garamond"/>
                <w:b w:val="0"/>
                <w:sz w:val="24"/>
                <w:szCs w:val="24"/>
                <w:lang w:val="en-GB"/>
              </w:rPr>
              <w:t xml:space="preserve">have </w:t>
            </w:r>
            <w:r w:rsidR="00490595" w:rsidRPr="00CF65E7">
              <w:rPr>
                <w:rFonts w:ascii="Garamond" w:hAnsi="Garamond"/>
                <w:b w:val="0"/>
                <w:sz w:val="24"/>
                <w:szCs w:val="24"/>
                <w:lang w:val="en-GB"/>
              </w:rPr>
              <w:t>the concrete input</w:t>
            </w:r>
            <w:r w:rsidR="00953A52">
              <w:rPr>
                <w:rFonts w:ascii="Garamond" w:hAnsi="Garamond"/>
                <w:b w:val="0"/>
                <w:sz w:val="24"/>
                <w:szCs w:val="24"/>
                <w:lang w:val="en-GB"/>
              </w:rPr>
              <w:t xml:space="preserve"> areas and modalities envisaged</w:t>
            </w:r>
            <w:r w:rsidR="00490595" w:rsidRPr="00CF65E7">
              <w:rPr>
                <w:rFonts w:ascii="Garamond" w:hAnsi="Garamond"/>
                <w:b w:val="0"/>
                <w:sz w:val="24"/>
                <w:szCs w:val="24"/>
                <w:lang w:val="en-GB"/>
              </w:rPr>
              <w:t xml:space="preserve">. </w:t>
            </w:r>
            <w:r w:rsidR="00934F02" w:rsidRPr="00CF65E7">
              <w:rPr>
                <w:rFonts w:ascii="Garamond" w:hAnsi="Garamond"/>
                <w:b w:val="0"/>
                <w:sz w:val="24"/>
                <w:szCs w:val="24"/>
                <w:lang w:val="en-GB"/>
              </w:rPr>
              <w:t xml:space="preserve">PSE 3 will launch following programme approval with </w:t>
            </w:r>
            <w:r w:rsidR="008B761B" w:rsidRPr="00CF65E7">
              <w:rPr>
                <w:rFonts w:ascii="Garamond" w:hAnsi="Garamond"/>
                <w:b w:val="0"/>
                <w:sz w:val="24"/>
                <w:szCs w:val="24"/>
                <w:lang w:val="en-GB"/>
              </w:rPr>
              <w:t>initial research</w:t>
            </w:r>
            <w:r w:rsidR="00934F02" w:rsidRPr="00CF65E7">
              <w:rPr>
                <w:rFonts w:ascii="Garamond" w:hAnsi="Garamond"/>
                <w:b w:val="0"/>
                <w:sz w:val="24"/>
                <w:szCs w:val="24"/>
                <w:lang w:val="en-GB"/>
              </w:rPr>
              <w:t xml:space="preserve"> that will </w:t>
            </w:r>
            <w:r w:rsidR="00A6066A" w:rsidRPr="00CF65E7">
              <w:rPr>
                <w:rFonts w:ascii="Garamond" w:hAnsi="Garamond"/>
                <w:b w:val="0"/>
                <w:sz w:val="24"/>
                <w:szCs w:val="24"/>
                <w:lang w:val="en-GB"/>
              </w:rPr>
              <w:t xml:space="preserve">enable the development of a detailed plan for further research and dialogue activities and associated training. </w:t>
            </w:r>
          </w:p>
          <w:p w:rsidR="00926E6D" w:rsidRPr="00CF65E7" w:rsidRDefault="00926E6D" w:rsidP="0008660B">
            <w:pPr>
              <w:pStyle w:val="ListParagraph"/>
              <w:ind w:left="360"/>
              <w:rPr>
                <w:rFonts w:ascii="Garamond" w:hAnsi="Garamond"/>
                <w:b w:val="0"/>
                <w:i/>
                <w:sz w:val="24"/>
                <w:szCs w:val="24"/>
                <w:lang w:val="en-GB"/>
              </w:rPr>
            </w:pPr>
          </w:p>
          <w:p w:rsidR="00C37A58" w:rsidRPr="0008660B" w:rsidRDefault="00EA3596" w:rsidP="0008660B">
            <w:pPr>
              <w:pStyle w:val="ListParagraph"/>
              <w:numPr>
                <w:ilvl w:val="0"/>
                <w:numId w:val="35"/>
              </w:numPr>
              <w:rPr>
                <w:rFonts w:ascii="Garamond" w:hAnsi="Garamond"/>
                <w:b w:val="0"/>
                <w:i/>
                <w:sz w:val="24"/>
                <w:szCs w:val="24"/>
                <w:lang w:val="en-GB"/>
              </w:rPr>
            </w:pPr>
            <w:r w:rsidRPr="00CF65E7">
              <w:rPr>
                <w:rFonts w:ascii="Garamond" w:hAnsi="Garamond"/>
                <w:b w:val="0"/>
                <w:sz w:val="24"/>
                <w:szCs w:val="24"/>
                <w:lang w:val="en-GB"/>
              </w:rPr>
              <w:t xml:space="preserve">The Danish embassies </w:t>
            </w:r>
            <w:r w:rsidR="00C37A58" w:rsidRPr="00CF65E7">
              <w:rPr>
                <w:rFonts w:ascii="Garamond" w:hAnsi="Garamond"/>
                <w:b w:val="0"/>
                <w:sz w:val="24"/>
                <w:szCs w:val="24"/>
                <w:lang w:val="en-GB"/>
              </w:rPr>
              <w:t xml:space="preserve">will be in regular contact with regional and national stakeholders as well as with like-minded partners in Ghana and Nigeria. </w:t>
            </w:r>
          </w:p>
          <w:p w:rsidR="00926E6D" w:rsidRPr="003862DD" w:rsidRDefault="00926E6D" w:rsidP="0008660B">
            <w:pPr>
              <w:rPr>
                <w:szCs w:val="24"/>
                <w:lang w:val="en-GB"/>
              </w:rPr>
            </w:pPr>
          </w:p>
          <w:p w:rsidR="00E11738" w:rsidRPr="00CF65E7" w:rsidRDefault="00B5427C" w:rsidP="0008660B">
            <w:pPr>
              <w:pStyle w:val="ListParagraph"/>
              <w:numPr>
                <w:ilvl w:val="0"/>
                <w:numId w:val="35"/>
              </w:numPr>
              <w:rPr>
                <w:rFonts w:ascii="Garamond" w:hAnsi="Garamond"/>
                <w:b w:val="0"/>
                <w:i/>
                <w:sz w:val="24"/>
                <w:szCs w:val="24"/>
                <w:lang w:val="en-GB"/>
              </w:rPr>
            </w:pPr>
            <w:r w:rsidRPr="00CF65E7">
              <w:rPr>
                <w:rFonts w:ascii="Garamond" w:hAnsi="Garamond"/>
                <w:b w:val="0"/>
                <w:sz w:val="24"/>
                <w:szCs w:val="24"/>
                <w:lang w:val="en-GB"/>
              </w:rPr>
              <w:t>PSE 3 will include a dialogue platform through which key stakeholders will regularly meet and discuss maritime security issues</w:t>
            </w:r>
            <w:r w:rsidR="00717EBF" w:rsidRPr="00CF65E7">
              <w:rPr>
                <w:rFonts w:ascii="Garamond" w:hAnsi="Garamond"/>
                <w:b w:val="0"/>
                <w:sz w:val="24"/>
                <w:szCs w:val="24"/>
                <w:lang w:val="en-GB"/>
              </w:rPr>
              <w:t xml:space="preserve">. This will provide an important mechanism for raising </w:t>
            </w:r>
            <w:r w:rsidR="009956DB" w:rsidRPr="00CF65E7">
              <w:rPr>
                <w:rFonts w:ascii="Garamond" w:hAnsi="Garamond"/>
                <w:b w:val="0"/>
                <w:sz w:val="24"/>
                <w:szCs w:val="24"/>
                <w:lang w:val="en-GB"/>
              </w:rPr>
              <w:t xml:space="preserve">and exploring </w:t>
            </w:r>
            <w:r w:rsidR="00717EBF" w:rsidRPr="00CF65E7">
              <w:rPr>
                <w:rFonts w:ascii="Garamond" w:hAnsi="Garamond"/>
                <w:b w:val="0"/>
                <w:sz w:val="24"/>
                <w:szCs w:val="24"/>
                <w:lang w:val="en-GB"/>
              </w:rPr>
              <w:t xml:space="preserve">concrete </w:t>
            </w:r>
            <w:r w:rsidR="009956DB" w:rsidRPr="00CF65E7">
              <w:rPr>
                <w:rFonts w:ascii="Garamond" w:hAnsi="Garamond"/>
                <w:b w:val="0"/>
                <w:sz w:val="24"/>
                <w:szCs w:val="24"/>
                <w:lang w:val="en-GB"/>
              </w:rPr>
              <w:t xml:space="preserve">thematic </w:t>
            </w:r>
            <w:r w:rsidR="00717EBF" w:rsidRPr="00CF65E7">
              <w:rPr>
                <w:rFonts w:ascii="Garamond" w:hAnsi="Garamond"/>
                <w:b w:val="0"/>
                <w:sz w:val="24"/>
                <w:szCs w:val="24"/>
                <w:lang w:val="en-GB"/>
              </w:rPr>
              <w:t>issues</w:t>
            </w:r>
            <w:r w:rsidR="009956DB" w:rsidRPr="00CF65E7">
              <w:rPr>
                <w:rFonts w:ascii="Garamond" w:hAnsi="Garamond"/>
                <w:b w:val="0"/>
                <w:sz w:val="24"/>
                <w:szCs w:val="24"/>
                <w:lang w:val="en-GB"/>
              </w:rPr>
              <w:t>.</w:t>
            </w:r>
            <w:r w:rsidR="00717EBF" w:rsidRPr="00CF65E7">
              <w:rPr>
                <w:rFonts w:ascii="Garamond" w:hAnsi="Garamond"/>
                <w:b w:val="0"/>
                <w:sz w:val="24"/>
                <w:szCs w:val="24"/>
                <w:lang w:val="en-GB"/>
              </w:rPr>
              <w:t xml:space="preserve"> </w:t>
            </w:r>
            <w:r w:rsidR="00EA3596" w:rsidRPr="00CF65E7">
              <w:rPr>
                <w:rFonts w:ascii="Garamond" w:hAnsi="Garamond"/>
                <w:b w:val="0"/>
                <w:sz w:val="24"/>
                <w:szCs w:val="24"/>
                <w:lang w:val="en-GB"/>
              </w:rPr>
              <w:t xml:space="preserve"> </w:t>
            </w:r>
          </w:p>
          <w:p w:rsidR="00E11738" w:rsidRPr="00CF65E7" w:rsidRDefault="00E11738" w:rsidP="00E11738">
            <w:pPr>
              <w:rPr>
                <w:i/>
                <w:szCs w:val="24"/>
                <w:lang w:val="en-GB"/>
              </w:rPr>
            </w:pPr>
          </w:p>
        </w:tc>
      </w:tr>
      <w:tr w:rsidR="00995901" w:rsidRPr="00CF65E7" w:rsidTr="00EE4B57">
        <w:tc>
          <w:tcPr>
            <w:cnfStyle w:val="001000000000" w:firstRow="0" w:lastRow="0" w:firstColumn="1" w:lastColumn="0" w:oddVBand="0" w:evenVBand="0" w:oddHBand="0" w:evenHBand="0" w:firstRowFirstColumn="0" w:firstRowLastColumn="0" w:lastRowFirstColumn="0" w:lastRowLastColumn="0"/>
            <w:tcW w:w="9629" w:type="dxa"/>
          </w:tcPr>
          <w:p w:rsidR="00926E6D" w:rsidRDefault="00926E6D" w:rsidP="0008660B">
            <w:pPr>
              <w:rPr>
                <w:szCs w:val="24"/>
                <w:lang w:val="en-GB"/>
              </w:rPr>
            </w:pPr>
            <w:r>
              <w:rPr>
                <w:szCs w:val="24"/>
                <w:lang w:val="en-GB"/>
              </w:rPr>
              <w:t>- S</w:t>
            </w:r>
            <w:r w:rsidR="00120ED4" w:rsidRPr="00926E6D">
              <w:rPr>
                <w:szCs w:val="24"/>
                <w:lang w:val="en-GB"/>
              </w:rPr>
              <w:t>takeholders offer</w:t>
            </w:r>
            <w:r>
              <w:rPr>
                <w:szCs w:val="24"/>
                <w:lang w:val="en-GB"/>
              </w:rPr>
              <w:t>ing</w:t>
            </w:r>
            <w:r w:rsidR="00120ED4" w:rsidRPr="00926E6D">
              <w:rPr>
                <w:szCs w:val="24"/>
                <w:lang w:val="en-GB"/>
              </w:rPr>
              <w:t xml:space="preserve"> best overall prospects in terms of possible partnership</w:t>
            </w:r>
            <w:r>
              <w:rPr>
                <w:szCs w:val="24"/>
                <w:lang w:val="en-GB"/>
              </w:rPr>
              <w:t>s</w:t>
            </w:r>
          </w:p>
          <w:p w:rsidR="00926E6D" w:rsidRDefault="00926E6D" w:rsidP="0008660B">
            <w:pPr>
              <w:rPr>
                <w:szCs w:val="24"/>
                <w:lang w:val="en-GB"/>
              </w:rPr>
            </w:pPr>
          </w:p>
          <w:p w:rsidR="00926E6D" w:rsidRPr="00953A52" w:rsidRDefault="009956DB" w:rsidP="0008660B">
            <w:pPr>
              <w:rPr>
                <w:b w:val="0"/>
                <w:szCs w:val="24"/>
                <w:lang w:val="en-GB"/>
              </w:rPr>
            </w:pPr>
            <w:r w:rsidRPr="00953A52">
              <w:rPr>
                <w:b w:val="0"/>
                <w:szCs w:val="24"/>
                <w:lang w:val="en-GB"/>
              </w:rPr>
              <w:t xml:space="preserve">The most useful partnerships </w:t>
            </w:r>
            <w:proofErr w:type="gramStart"/>
            <w:r w:rsidRPr="00953A52">
              <w:rPr>
                <w:b w:val="0"/>
                <w:szCs w:val="24"/>
                <w:lang w:val="en-GB"/>
              </w:rPr>
              <w:t>are expected</w:t>
            </w:r>
            <w:proofErr w:type="gramEnd"/>
            <w:r w:rsidRPr="00953A52">
              <w:rPr>
                <w:b w:val="0"/>
                <w:szCs w:val="24"/>
                <w:lang w:val="en-GB"/>
              </w:rPr>
              <w:t xml:space="preserve"> to be with GMA and NIMASA as these institutions have the overall mandate for maritime safety and contacts with other agencies, including law enforcement and the justice machinery.</w:t>
            </w:r>
          </w:p>
          <w:p w:rsidR="00120ED4" w:rsidRPr="0008660B" w:rsidRDefault="00120ED4" w:rsidP="0008660B">
            <w:pPr>
              <w:rPr>
                <w:b w:val="0"/>
                <w:i/>
                <w:szCs w:val="24"/>
                <w:lang w:val="en-GB"/>
              </w:rPr>
            </w:pPr>
          </w:p>
        </w:tc>
      </w:tr>
      <w:tr w:rsidR="00995901" w:rsidRPr="00CF65E7" w:rsidTr="00EE4B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120ED4" w:rsidRPr="0008660B" w:rsidRDefault="00926E6D" w:rsidP="00EE4B57">
            <w:pPr>
              <w:spacing w:after="200" w:line="276" w:lineRule="auto"/>
              <w:rPr>
                <w:bCs w:val="0"/>
                <w:szCs w:val="24"/>
                <w:lang w:val="en-GB"/>
              </w:rPr>
            </w:pPr>
            <w:r>
              <w:rPr>
                <w:bCs w:val="0"/>
                <w:szCs w:val="24"/>
                <w:lang w:val="en-GB"/>
              </w:rPr>
              <w:t xml:space="preserve">- </w:t>
            </w:r>
            <w:r w:rsidR="00660D3A">
              <w:rPr>
                <w:bCs w:val="0"/>
                <w:szCs w:val="24"/>
                <w:lang w:val="en-GB"/>
              </w:rPr>
              <w:t>K</w:t>
            </w:r>
            <w:r w:rsidR="00120ED4" w:rsidRPr="0008660B">
              <w:rPr>
                <w:szCs w:val="24"/>
                <w:lang w:val="en-GB"/>
              </w:rPr>
              <w:t>ey documentation and sources</w:t>
            </w:r>
            <w:r w:rsidR="00660D3A">
              <w:rPr>
                <w:bCs w:val="0"/>
                <w:szCs w:val="24"/>
                <w:lang w:val="en-GB"/>
              </w:rPr>
              <w:t xml:space="preserve"> for this analysis</w:t>
            </w:r>
          </w:p>
          <w:p w:rsidR="002F479D" w:rsidRPr="00CF65E7" w:rsidRDefault="002F479D" w:rsidP="00EE4B57">
            <w:pPr>
              <w:rPr>
                <w:b w:val="0"/>
                <w:szCs w:val="24"/>
                <w:lang w:val="en-GB"/>
              </w:rPr>
            </w:pPr>
            <w:r w:rsidRPr="00CF65E7">
              <w:rPr>
                <w:b w:val="0"/>
                <w:szCs w:val="24"/>
                <w:lang w:val="en-GB"/>
              </w:rPr>
              <w:t>Information gained from formulation mission and subsequent contacts with proposed implementing partners.</w:t>
            </w:r>
          </w:p>
          <w:p w:rsidR="00120ED4" w:rsidRPr="00CF65E7" w:rsidRDefault="00120ED4" w:rsidP="00EE4B57">
            <w:pPr>
              <w:rPr>
                <w:lang w:val="en-GB"/>
              </w:rPr>
            </w:pPr>
            <w:r w:rsidRPr="00CF65E7">
              <w:rPr>
                <w:lang w:val="en-GB"/>
              </w:rPr>
              <w:tab/>
            </w:r>
          </w:p>
        </w:tc>
      </w:tr>
      <w:tr w:rsidR="00995901" w:rsidRPr="00CF65E7" w:rsidTr="00EE4B57">
        <w:tc>
          <w:tcPr>
            <w:cnfStyle w:val="001000000000" w:firstRow="0" w:lastRow="0" w:firstColumn="1" w:lastColumn="0" w:oddVBand="0" w:evenVBand="0" w:oddHBand="0" w:evenHBand="0" w:firstRowFirstColumn="0" w:firstRowLastColumn="0" w:lastRowFirstColumn="0" w:lastRowLastColumn="0"/>
            <w:tcW w:w="9629" w:type="dxa"/>
          </w:tcPr>
          <w:p w:rsidR="00120ED4" w:rsidRPr="00953A52" w:rsidRDefault="00926E6D" w:rsidP="00EE4B57">
            <w:pPr>
              <w:rPr>
                <w:szCs w:val="24"/>
                <w:lang w:val="en-GB"/>
              </w:rPr>
            </w:pPr>
            <w:r w:rsidRPr="0008660B">
              <w:rPr>
                <w:szCs w:val="24"/>
                <w:lang w:val="en-GB"/>
              </w:rPr>
              <w:t>-</w:t>
            </w:r>
            <w:r w:rsidR="00660D3A" w:rsidRPr="00F16962">
              <w:rPr>
                <w:szCs w:val="24"/>
                <w:lang w:val="en-GB"/>
              </w:rPr>
              <w:t xml:space="preserve"> Additional studies </w:t>
            </w:r>
            <w:r w:rsidR="00660D3A">
              <w:rPr>
                <w:szCs w:val="24"/>
                <w:lang w:val="en-GB"/>
              </w:rPr>
              <w:t xml:space="preserve">and </w:t>
            </w:r>
            <w:r w:rsidR="00660D3A" w:rsidRPr="00F16962">
              <w:rPr>
                <w:szCs w:val="24"/>
                <w:lang w:val="en-GB"/>
              </w:rPr>
              <w:t>analytic work needed</w:t>
            </w:r>
            <w:r w:rsidR="002F479D" w:rsidRPr="00CF65E7">
              <w:rPr>
                <w:b w:val="0"/>
                <w:szCs w:val="24"/>
                <w:lang w:val="en-GB"/>
              </w:rPr>
              <w:t>.</w:t>
            </w:r>
          </w:p>
          <w:p w:rsidR="002F479D" w:rsidRPr="00CF65E7" w:rsidRDefault="002F479D" w:rsidP="00EE4B57">
            <w:pPr>
              <w:rPr>
                <w:szCs w:val="24"/>
                <w:lang w:val="en-GB"/>
              </w:rPr>
            </w:pPr>
          </w:p>
        </w:tc>
      </w:tr>
    </w:tbl>
    <w:p w:rsidR="00120ED4" w:rsidRPr="00CF65E7" w:rsidRDefault="00120ED4" w:rsidP="00515566">
      <w:pPr>
        <w:rPr>
          <w:szCs w:val="24"/>
        </w:rPr>
      </w:pPr>
    </w:p>
    <w:sectPr w:rsidR="00120ED4" w:rsidRPr="00CF65E7" w:rsidSect="00C11CB1">
      <w:headerReference w:type="default" r:id="rId13"/>
      <w:footerReference w:type="default" r:id="rId14"/>
      <w:pgSz w:w="11906" w:h="16838"/>
      <w:pgMar w:top="1701" w:right="1134" w:bottom="1418" w:left="1134"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20A" w:rsidRDefault="0079720A" w:rsidP="00FA5BFC">
      <w:pPr>
        <w:spacing w:after="0" w:line="240" w:lineRule="auto"/>
      </w:pPr>
      <w:r>
        <w:separator/>
      </w:r>
    </w:p>
  </w:endnote>
  <w:endnote w:type="continuationSeparator" w:id="0">
    <w:p w:rsidR="0079720A" w:rsidRDefault="0079720A" w:rsidP="00FA5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etaNormal-Roman">
    <w:panose1 w:val="00000000000000000000"/>
    <w:charset w:val="00"/>
    <w:family w:val="modern"/>
    <w:notTrueType/>
    <w:pitch w:val="variable"/>
    <w:sig w:usb0="00000003" w:usb1="00000000" w:usb2="00000000" w:usb3="00000000" w:csb0="00000001" w:csb1="00000000"/>
  </w:font>
  <w:font w:name="Times New Roman Bold Italic">
    <w:altName w:val="Times New Roman"/>
    <w:panose1 w:val="02020703060505090304"/>
    <w:charset w:val="00"/>
    <w:family w:val="auto"/>
    <w:pitch w:val="variable"/>
    <w:sig w:usb0="E0000AFF" w:usb1="00007843" w:usb2="0000000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545928"/>
      <w:docPartObj>
        <w:docPartGallery w:val="Page Numbers (Bottom of Page)"/>
        <w:docPartUnique/>
      </w:docPartObj>
    </w:sdtPr>
    <w:sdtEndPr/>
    <w:sdtContent>
      <w:p w:rsidR="0008660B" w:rsidRDefault="0008660B">
        <w:pPr>
          <w:pStyle w:val="Footer"/>
          <w:jc w:val="right"/>
        </w:pPr>
        <w:r>
          <w:fldChar w:fldCharType="begin"/>
        </w:r>
        <w:r>
          <w:instrText>PAGE   \* MERGEFORMAT</w:instrText>
        </w:r>
        <w:r>
          <w:fldChar w:fldCharType="separate"/>
        </w:r>
        <w:r w:rsidR="00CC06C7" w:rsidRPr="00CC06C7">
          <w:rPr>
            <w:noProof/>
            <w:lang w:val="da-DK"/>
          </w:rPr>
          <w:t>20</w:t>
        </w:r>
        <w:r>
          <w:fldChar w:fldCharType="end"/>
        </w:r>
      </w:p>
    </w:sdtContent>
  </w:sdt>
  <w:p w:rsidR="0008660B" w:rsidRDefault="00086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20A" w:rsidRDefault="0079720A" w:rsidP="00FA5BFC">
      <w:pPr>
        <w:spacing w:after="0" w:line="240" w:lineRule="auto"/>
      </w:pPr>
      <w:r>
        <w:separator/>
      </w:r>
    </w:p>
  </w:footnote>
  <w:footnote w:type="continuationSeparator" w:id="0">
    <w:p w:rsidR="0079720A" w:rsidRDefault="0079720A" w:rsidP="00FA5BFC">
      <w:pPr>
        <w:spacing w:after="0" w:line="240" w:lineRule="auto"/>
      </w:pPr>
      <w:r>
        <w:continuationSeparator/>
      </w:r>
    </w:p>
  </w:footnote>
  <w:footnote w:id="1">
    <w:p w:rsidR="0008660B" w:rsidRPr="00077D4B" w:rsidRDefault="0008660B">
      <w:pPr>
        <w:pStyle w:val="FootnoteText"/>
      </w:pPr>
      <w:r w:rsidRPr="00077D4B">
        <w:rPr>
          <w:rStyle w:val="FootnoteReference"/>
        </w:rPr>
        <w:footnoteRef/>
      </w:r>
      <w:r w:rsidRPr="00077D4B">
        <w:t xml:space="preserve"> </w:t>
      </w:r>
      <w:hyperlink r:id="rId1" w:history="1">
        <w:r w:rsidRPr="00077D4B">
          <w:rPr>
            <w:rStyle w:val="Hyperlink"/>
          </w:rPr>
          <w:t>A Transatlantic Approach to Address Growing Maritime Insecurity in the Gulf of Guinea | Centre for Strategic and International Studies (csis.org)</w:t>
        </w:r>
      </w:hyperlink>
    </w:p>
  </w:footnote>
  <w:footnote w:id="2">
    <w:p w:rsidR="0008660B" w:rsidRPr="00077D4B" w:rsidRDefault="0008660B" w:rsidP="007766C7">
      <w:pPr>
        <w:pStyle w:val="NormalWeb"/>
        <w:spacing w:before="0" w:beforeAutospacing="0" w:after="0" w:afterAutospacing="0"/>
        <w:rPr>
          <w:rFonts w:ascii="Garamond" w:hAnsi="Garamond"/>
          <w:sz w:val="20"/>
          <w:szCs w:val="20"/>
          <w:lang w:val="en-GB"/>
        </w:rPr>
      </w:pPr>
      <w:r w:rsidRPr="00077D4B">
        <w:rPr>
          <w:rStyle w:val="FootnoteReference"/>
          <w:rFonts w:ascii="Garamond" w:hAnsi="Garamond"/>
          <w:sz w:val="20"/>
          <w:szCs w:val="20"/>
          <w:lang w:val="en-GB"/>
        </w:rPr>
        <w:footnoteRef/>
      </w:r>
      <w:r w:rsidRPr="00077D4B">
        <w:rPr>
          <w:rFonts w:ascii="Garamond" w:hAnsi="Garamond"/>
          <w:sz w:val="20"/>
          <w:szCs w:val="20"/>
          <w:lang w:val="en-GB"/>
        </w:rPr>
        <w:t xml:space="preserve"> ” Gulf of Guinea Resources, Economy and Development: Yesterday, Today and Tomorrow”, </w:t>
      </w:r>
      <w:proofErr w:type="spellStart"/>
      <w:r w:rsidRPr="00077D4B">
        <w:rPr>
          <w:rFonts w:ascii="Garamond" w:hAnsi="Garamond"/>
          <w:sz w:val="20"/>
          <w:szCs w:val="20"/>
          <w:lang w:val="en-GB"/>
        </w:rPr>
        <w:t>Babagana</w:t>
      </w:r>
      <w:proofErr w:type="spellEnd"/>
      <w:r w:rsidRPr="00077D4B">
        <w:rPr>
          <w:rFonts w:ascii="Garamond" w:hAnsi="Garamond"/>
          <w:sz w:val="20"/>
          <w:szCs w:val="20"/>
          <w:lang w:val="en-GB"/>
        </w:rPr>
        <w:t xml:space="preserve"> </w:t>
      </w:r>
      <w:proofErr w:type="spellStart"/>
      <w:r w:rsidRPr="00077D4B">
        <w:rPr>
          <w:rFonts w:ascii="Garamond" w:hAnsi="Garamond"/>
          <w:sz w:val="20"/>
          <w:szCs w:val="20"/>
          <w:lang w:val="en-GB"/>
        </w:rPr>
        <w:t>Abubakar</w:t>
      </w:r>
      <w:proofErr w:type="spellEnd"/>
      <w:r w:rsidRPr="00077D4B">
        <w:rPr>
          <w:rFonts w:ascii="Garamond" w:hAnsi="Garamond"/>
          <w:sz w:val="20"/>
          <w:szCs w:val="20"/>
          <w:lang w:val="en-GB"/>
        </w:rPr>
        <w:t>, 2016</w:t>
      </w:r>
      <w:r w:rsidRPr="00077D4B">
        <w:rPr>
          <w:rFonts w:ascii="Times New Roman Bold Italic" w:hAnsi="Times New Roman Bold Italic"/>
          <w:sz w:val="70"/>
          <w:szCs w:val="70"/>
          <w:lang w:val="en-GB"/>
        </w:rPr>
        <w:t xml:space="preserve"> </w:t>
      </w:r>
    </w:p>
  </w:footnote>
  <w:footnote w:id="3">
    <w:p w:rsidR="0008660B" w:rsidRPr="00077D4B" w:rsidRDefault="0008660B" w:rsidP="00213DED">
      <w:pPr>
        <w:pStyle w:val="FootnoteText"/>
      </w:pPr>
      <w:r w:rsidRPr="00077D4B">
        <w:rPr>
          <w:rStyle w:val="FootnoteReference"/>
        </w:rPr>
        <w:footnoteRef/>
      </w:r>
      <w:r w:rsidRPr="00077D4B">
        <w:t xml:space="preserve">  Report of the Secretary General on West Africa and the Sahel, 29 June 2018. </w:t>
      </w:r>
    </w:p>
  </w:footnote>
  <w:footnote w:id="4">
    <w:p w:rsidR="0008660B" w:rsidRPr="00077D4B" w:rsidRDefault="0008660B" w:rsidP="004051B3">
      <w:pPr>
        <w:pStyle w:val="FootnoteText"/>
      </w:pPr>
      <w:r w:rsidRPr="00077D4B">
        <w:rPr>
          <w:rStyle w:val="FootnoteReference"/>
        </w:rPr>
        <w:footnoteRef/>
      </w:r>
      <w:r w:rsidRPr="00077D4B">
        <w:t xml:space="preserve"> Human Development Index 2018</w:t>
      </w:r>
    </w:p>
  </w:footnote>
  <w:footnote w:id="5">
    <w:p w:rsidR="0008660B" w:rsidRPr="00077D4B" w:rsidRDefault="0008660B" w:rsidP="00806DD1">
      <w:pPr>
        <w:pStyle w:val="FootnoteText"/>
      </w:pPr>
      <w:r w:rsidRPr="00077D4B">
        <w:rPr>
          <w:rStyle w:val="FootnoteReference"/>
        </w:rPr>
        <w:footnoteRef/>
      </w:r>
      <w:r w:rsidRPr="00077D4B">
        <w:t xml:space="preserve"> Ibid</w:t>
      </w:r>
    </w:p>
  </w:footnote>
  <w:footnote w:id="6">
    <w:p w:rsidR="0008660B" w:rsidRPr="00077D4B" w:rsidRDefault="0008660B">
      <w:pPr>
        <w:pStyle w:val="FootnoteText"/>
      </w:pPr>
      <w:r w:rsidRPr="00077D4B">
        <w:rPr>
          <w:rStyle w:val="FootnoteReference"/>
        </w:rPr>
        <w:footnoteRef/>
      </w:r>
      <w:r w:rsidRPr="00077D4B">
        <w:t xml:space="preserve"> Worldwide Governance Indicators 2007-2017</w:t>
      </w:r>
    </w:p>
  </w:footnote>
  <w:footnote w:id="7">
    <w:p w:rsidR="0008660B" w:rsidRPr="00077D4B" w:rsidRDefault="0008660B">
      <w:pPr>
        <w:pStyle w:val="FootnoteText"/>
      </w:pPr>
      <w:r w:rsidRPr="00077D4B">
        <w:rPr>
          <w:rStyle w:val="FootnoteReference"/>
        </w:rPr>
        <w:footnoteRef/>
      </w:r>
      <w:r w:rsidRPr="00077D4B">
        <w:t xml:space="preserve"> https://ideas4development.org/en/inequalities-in-west-africa-north-south-divide/</w:t>
      </w:r>
    </w:p>
  </w:footnote>
  <w:footnote w:id="8">
    <w:p w:rsidR="0008660B" w:rsidRPr="00077D4B" w:rsidRDefault="0008660B" w:rsidP="003B4F46">
      <w:pPr>
        <w:pStyle w:val="FootnoteText"/>
      </w:pPr>
      <w:r w:rsidRPr="00077D4B">
        <w:rPr>
          <w:rStyle w:val="FootnoteReference"/>
        </w:rPr>
        <w:footnoteRef/>
      </w:r>
      <w:r w:rsidRPr="00077D4B">
        <w:t xml:space="preserve"> UNSG report, June 2018</w:t>
      </w:r>
    </w:p>
  </w:footnote>
  <w:footnote w:id="9">
    <w:p w:rsidR="0008660B" w:rsidRPr="00077D4B" w:rsidRDefault="0008660B" w:rsidP="00981D06">
      <w:pPr>
        <w:pStyle w:val="FootnoteText"/>
      </w:pPr>
      <w:r w:rsidRPr="00077D4B">
        <w:rPr>
          <w:rStyle w:val="FootnoteReference"/>
        </w:rPr>
        <w:footnoteRef/>
      </w:r>
      <w:r w:rsidRPr="00077D4B">
        <w:t xml:space="preserve"> UNSG report, June 2018</w:t>
      </w:r>
    </w:p>
  </w:footnote>
  <w:footnote w:id="10">
    <w:p w:rsidR="0008660B" w:rsidRPr="00077D4B" w:rsidRDefault="0008660B" w:rsidP="00981D06">
      <w:pPr>
        <w:pStyle w:val="FootnoteText"/>
      </w:pPr>
      <w:r w:rsidRPr="00077D4B">
        <w:rPr>
          <w:rStyle w:val="FootnoteReference"/>
        </w:rPr>
        <w:footnoteRef/>
      </w:r>
      <w:r w:rsidRPr="00077D4B">
        <w:t xml:space="preserve"> “Fragility, Violence and Criminality in the Gulf of Guinea”, Applied Knowledge Services, Elisa Lopez Lucia, 2015</w:t>
      </w:r>
    </w:p>
  </w:footnote>
  <w:footnote w:id="11">
    <w:p w:rsidR="0008660B" w:rsidRPr="00077D4B" w:rsidRDefault="0008660B" w:rsidP="00981D06">
      <w:pPr>
        <w:pStyle w:val="FootnoteText"/>
      </w:pPr>
      <w:r w:rsidRPr="00077D4B">
        <w:rPr>
          <w:rStyle w:val="FootnoteReference"/>
        </w:rPr>
        <w:footnoteRef/>
      </w:r>
      <w:r w:rsidRPr="00077D4B">
        <w:t xml:space="preserve"> “Fragility, Violence and Criminality in the Gulf of Guinea”, Applied Knowledge Services, Elisa Lopez Lucia, 2015</w:t>
      </w:r>
    </w:p>
  </w:footnote>
  <w:footnote w:id="12">
    <w:p w:rsidR="0008660B" w:rsidRPr="00077D4B" w:rsidRDefault="0008660B">
      <w:pPr>
        <w:pStyle w:val="FootnoteText"/>
      </w:pPr>
      <w:r w:rsidRPr="00077D4B">
        <w:rPr>
          <w:rStyle w:val="FootnoteReference"/>
        </w:rPr>
        <w:footnoteRef/>
      </w:r>
      <w:r w:rsidRPr="00077D4B">
        <w:t xml:space="preserve"> Human Development Index 2018</w:t>
      </w:r>
    </w:p>
  </w:footnote>
  <w:footnote w:id="13">
    <w:p w:rsidR="0008660B" w:rsidRPr="00CF65E7" w:rsidRDefault="0008660B">
      <w:pPr>
        <w:pStyle w:val="FootnoteText"/>
      </w:pPr>
      <w:r>
        <w:rPr>
          <w:rStyle w:val="FootnoteReference"/>
        </w:rPr>
        <w:footnoteRef/>
      </w:r>
      <w:r>
        <w:t xml:space="preserve"> “</w:t>
      </w:r>
      <w:r w:rsidRPr="00933C71">
        <w:t>Securing Development and Peace in the Niger Delta: A Social and</w:t>
      </w:r>
      <w:r>
        <w:t xml:space="preserve"> Conflict Analysis for Change”, Paul Francis, 2012</w:t>
      </w:r>
    </w:p>
  </w:footnote>
  <w:footnote w:id="14">
    <w:p w:rsidR="0008660B" w:rsidRPr="00077D4B" w:rsidRDefault="0008660B">
      <w:pPr>
        <w:pStyle w:val="FootnoteText"/>
      </w:pPr>
      <w:r w:rsidRPr="00077D4B">
        <w:rPr>
          <w:rStyle w:val="FootnoteReference"/>
        </w:rPr>
        <w:footnoteRef/>
      </w:r>
      <w:r w:rsidRPr="00077D4B">
        <w:t xml:space="preserve"> </w:t>
      </w:r>
      <w:r w:rsidRPr="00077D4B">
        <w:rPr>
          <w:rFonts w:cs="Calibri"/>
        </w:rPr>
        <w:t>Nigeria Stability and Reconciliation Programme (NSRP)</w:t>
      </w:r>
      <w:r>
        <w:rPr>
          <w:rFonts w:cs="Calibri"/>
        </w:rPr>
        <w:t>,</w:t>
      </w:r>
      <w:r w:rsidRPr="00077D4B">
        <w:rPr>
          <w:rFonts w:cs="Calibri"/>
        </w:rPr>
        <w:t xml:space="preserve"> 2014</w:t>
      </w:r>
    </w:p>
  </w:footnote>
  <w:footnote w:id="15">
    <w:p w:rsidR="0008660B" w:rsidRPr="00077D4B" w:rsidRDefault="0008660B">
      <w:pPr>
        <w:pStyle w:val="FootnoteText"/>
      </w:pPr>
      <w:r w:rsidRPr="00077D4B">
        <w:rPr>
          <w:rStyle w:val="FootnoteReference"/>
        </w:rPr>
        <w:footnoteRef/>
      </w:r>
      <w:r w:rsidRPr="00077D4B">
        <w:t xml:space="preserve"> </w:t>
      </w:r>
      <w:r w:rsidRPr="00077D4B">
        <w:rPr>
          <w:rFonts w:cs="Calibri"/>
        </w:rPr>
        <w:t>Chatham House</w:t>
      </w:r>
      <w:r>
        <w:rPr>
          <w:rFonts w:cs="Calibri"/>
        </w:rPr>
        <w:t>,</w:t>
      </w:r>
      <w:r w:rsidRPr="00077D4B">
        <w:rPr>
          <w:rFonts w:cs="Calibri"/>
        </w:rPr>
        <w:t xml:space="preserve"> 2013</w:t>
      </w:r>
    </w:p>
  </w:footnote>
  <w:footnote w:id="16">
    <w:p w:rsidR="0008660B" w:rsidRPr="00077D4B" w:rsidRDefault="0008660B" w:rsidP="00B069BE">
      <w:pPr>
        <w:spacing w:after="0" w:line="240" w:lineRule="auto"/>
      </w:pPr>
      <w:r w:rsidRPr="00077D4B">
        <w:rPr>
          <w:rStyle w:val="FootnoteReference"/>
        </w:rPr>
        <w:footnoteRef/>
      </w:r>
      <w:r w:rsidRPr="00077D4B">
        <w:t xml:space="preserve"> </w:t>
      </w:r>
      <w:r w:rsidRPr="00077D4B">
        <w:rPr>
          <w:rFonts w:eastAsia="Times New Roman"/>
          <w:sz w:val="20"/>
          <w:szCs w:val="20"/>
        </w:rPr>
        <w:t xml:space="preserve">West Africa is Expanding its Maritime Ports to Accommodate Growing Container Trade, </w:t>
      </w:r>
      <w:r w:rsidRPr="00077D4B">
        <w:rPr>
          <w:rFonts w:eastAsia="Times New Roman" w:cs="Times New Roman"/>
          <w:sz w:val="20"/>
          <w:szCs w:val="20"/>
          <w:lang w:eastAsia="da-DK"/>
        </w:rPr>
        <w:t xml:space="preserve">U.S. International Trade Commission (USITC), May 2018 </w:t>
      </w:r>
    </w:p>
  </w:footnote>
  <w:footnote w:id="17">
    <w:p w:rsidR="0008660B" w:rsidRPr="00077D4B" w:rsidRDefault="0008660B">
      <w:pPr>
        <w:pStyle w:val="FootnoteText"/>
      </w:pPr>
      <w:r w:rsidRPr="00077D4B">
        <w:rPr>
          <w:rStyle w:val="FootnoteReference"/>
        </w:rPr>
        <w:footnoteRef/>
      </w:r>
      <w:r w:rsidRPr="00077D4B">
        <w:t xml:space="preserve"> Worldwide Governance Indicators 2007-2017</w:t>
      </w:r>
    </w:p>
  </w:footnote>
  <w:footnote w:id="18">
    <w:p w:rsidR="0008660B" w:rsidRPr="00077D4B" w:rsidRDefault="0008660B">
      <w:pPr>
        <w:pStyle w:val="FootnoteText"/>
      </w:pPr>
      <w:r w:rsidRPr="00077D4B">
        <w:rPr>
          <w:rStyle w:val="FootnoteReference"/>
        </w:rPr>
        <w:footnoteRef/>
      </w:r>
      <w:r w:rsidRPr="00077D4B">
        <w:t xml:space="preserve"> Transparency International’s Corruption Perception Index 2012-2017</w:t>
      </w:r>
    </w:p>
  </w:footnote>
  <w:footnote w:id="19">
    <w:p w:rsidR="0008660B" w:rsidRPr="00077D4B" w:rsidRDefault="0008660B">
      <w:pPr>
        <w:pStyle w:val="FootnoteText"/>
      </w:pPr>
      <w:r w:rsidRPr="00077D4B">
        <w:rPr>
          <w:rStyle w:val="FootnoteReference"/>
        </w:rPr>
        <w:footnoteRef/>
      </w:r>
      <w:r w:rsidRPr="00077D4B">
        <w:t xml:space="preserve"> The WGI uses scoring between -2.5 to +2.5, with higher values corresponding to a superior performance on the indicator, or better governance.  </w:t>
      </w:r>
    </w:p>
  </w:footnote>
  <w:footnote w:id="20">
    <w:p w:rsidR="0008660B" w:rsidRPr="00077D4B" w:rsidRDefault="0008660B" w:rsidP="007950E4">
      <w:pPr>
        <w:pStyle w:val="FootnoteText"/>
      </w:pPr>
      <w:r w:rsidRPr="00077D4B">
        <w:rPr>
          <w:rStyle w:val="FootnoteReference"/>
        </w:rPr>
        <w:footnoteRef/>
      </w:r>
      <w:r w:rsidRPr="00077D4B">
        <w:t xml:space="preserve"> UNODC 2013</w:t>
      </w:r>
    </w:p>
  </w:footnote>
  <w:footnote w:id="21">
    <w:p w:rsidR="0008660B" w:rsidRPr="00077D4B" w:rsidRDefault="0008660B" w:rsidP="007950E4">
      <w:pPr>
        <w:pStyle w:val="FootnoteText"/>
      </w:pPr>
      <w:r w:rsidRPr="00077D4B">
        <w:rPr>
          <w:rStyle w:val="FootnoteReference"/>
        </w:rPr>
        <w:footnoteRef/>
      </w:r>
      <w:r w:rsidRPr="00077D4B">
        <w:t xml:space="preserve"> “Fragility, Violence and Criminality in the Gulf of Guinea”, Applied Knowledge Services, Elisa Lopez Lucia, 2015</w:t>
      </w:r>
    </w:p>
  </w:footnote>
  <w:footnote w:id="22">
    <w:p w:rsidR="0008660B" w:rsidRPr="00077D4B" w:rsidRDefault="0008660B" w:rsidP="007950E4">
      <w:pPr>
        <w:pStyle w:val="FootnoteText"/>
      </w:pPr>
      <w:r w:rsidRPr="00077D4B">
        <w:rPr>
          <w:rStyle w:val="FootnoteReference"/>
        </w:rPr>
        <w:footnoteRef/>
      </w:r>
      <w:r w:rsidRPr="00077D4B">
        <w:t xml:space="preserve"> Ibid</w:t>
      </w:r>
    </w:p>
  </w:footnote>
  <w:footnote w:id="23">
    <w:p w:rsidR="0008660B" w:rsidRPr="00077D4B" w:rsidRDefault="0008660B" w:rsidP="007950E4">
      <w:pPr>
        <w:pStyle w:val="FootnoteText"/>
      </w:pPr>
      <w:r w:rsidRPr="00077D4B">
        <w:rPr>
          <w:rStyle w:val="FootnoteReference"/>
        </w:rPr>
        <w:footnoteRef/>
      </w:r>
      <w:r w:rsidRPr="00077D4B">
        <w:t xml:space="preserve"> “Party Politics and the Political Economy of Ghana’s Oil”, Mohan 2017</w:t>
      </w:r>
    </w:p>
  </w:footnote>
  <w:footnote w:id="24">
    <w:p w:rsidR="0008660B" w:rsidRPr="00077D4B" w:rsidRDefault="0008660B" w:rsidP="001552F6">
      <w:pPr>
        <w:pStyle w:val="FootnoteText"/>
      </w:pPr>
      <w:r w:rsidRPr="00077D4B">
        <w:rPr>
          <w:rStyle w:val="FootnoteReference"/>
        </w:rPr>
        <w:footnoteRef/>
      </w:r>
      <w:r w:rsidRPr="00077D4B">
        <w:t xml:space="preserve"> www.ecowas.int </w:t>
      </w:r>
    </w:p>
  </w:footnote>
  <w:footnote w:id="25">
    <w:p w:rsidR="0008660B" w:rsidRPr="00F95275" w:rsidRDefault="0008660B">
      <w:pPr>
        <w:pStyle w:val="FootnoteText"/>
        <w:rPr>
          <w:lang w:val="en-US"/>
        </w:rPr>
      </w:pPr>
      <w:r>
        <w:rPr>
          <w:rStyle w:val="FootnoteReference"/>
        </w:rPr>
        <w:footnoteRef/>
      </w:r>
      <w:r>
        <w:t xml:space="preserve"> </w:t>
      </w:r>
      <w:hyperlink r:id="rId2" w:history="1">
        <w:r w:rsidRPr="0011392D">
          <w:rPr>
            <w:rStyle w:val="Hyperlink"/>
            <w:szCs w:val="18"/>
          </w:rPr>
          <w:t>Pirates of the Niger Delta (2021) UNODC and Ministry of Foreign Affairs Denmark</w:t>
        </w:r>
      </w:hyperlink>
    </w:p>
  </w:footnote>
  <w:footnote w:id="26">
    <w:p w:rsidR="0008660B" w:rsidRPr="00987E97" w:rsidRDefault="0008660B">
      <w:pPr>
        <w:pStyle w:val="FootnoteText"/>
        <w:rPr>
          <w:lang w:val="en-US"/>
        </w:rPr>
      </w:pPr>
      <w:r>
        <w:rPr>
          <w:rStyle w:val="FootnoteReference"/>
        </w:rPr>
        <w:footnoteRef/>
      </w:r>
      <w:r>
        <w:t xml:space="preserve"> </w:t>
      </w:r>
      <w:hyperlink r:id="rId3" w:history="1">
        <w:r>
          <w:rPr>
            <w:rStyle w:val="Hyperlink"/>
          </w:rPr>
          <w:t>How oil and water create a complex conflict in the Niger Delta (theconversation.com)</w:t>
        </w:r>
      </w:hyperlink>
    </w:p>
  </w:footnote>
  <w:footnote w:id="27">
    <w:p w:rsidR="0008660B" w:rsidRPr="007A1B36" w:rsidRDefault="0008660B">
      <w:pPr>
        <w:pStyle w:val="FootnoteText"/>
        <w:rPr>
          <w:lang w:val="en-US"/>
        </w:rPr>
      </w:pPr>
      <w:r>
        <w:rPr>
          <w:rStyle w:val="FootnoteReference"/>
        </w:rPr>
        <w:footnoteRef/>
      </w:r>
      <w:r>
        <w:t xml:space="preserve"> </w:t>
      </w:r>
      <w:hyperlink r:id="rId4" w:history="1">
        <w:r w:rsidRPr="0011392D">
          <w:rPr>
            <w:rStyle w:val="Hyperlink"/>
            <w:szCs w:val="18"/>
          </w:rPr>
          <w:t>Pirates of the Niger Delta (2021) UNODC and Ministry of Foreign Affairs Denmark</w:t>
        </w:r>
      </w:hyperlink>
    </w:p>
  </w:footnote>
  <w:footnote w:id="28">
    <w:p w:rsidR="0008660B" w:rsidRPr="007A1B36" w:rsidRDefault="0008660B" w:rsidP="00661632">
      <w:pPr>
        <w:pStyle w:val="FootnoteText"/>
        <w:rPr>
          <w:lang w:val="en-US"/>
        </w:rPr>
      </w:pPr>
      <w:r>
        <w:rPr>
          <w:rStyle w:val="FootnoteReference"/>
        </w:rPr>
        <w:footnoteRef/>
      </w:r>
      <w:r>
        <w:t xml:space="preserve"> </w:t>
      </w:r>
      <w:hyperlink r:id="rId5" w:history="1">
        <w:r w:rsidRPr="0011392D">
          <w:rPr>
            <w:rStyle w:val="Hyperlink"/>
            <w:szCs w:val="18"/>
          </w:rPr>
          <w:t>Pirates of the Niger Delta (2021) UNODC and Ministry of Foreign Affairs Denmark</w:t>
        </w:r>
      </w:hyperlink>
    </w:p>
  </w:footnote>
  <w:footnote w:id="29">
    <w:p w:rsidR="0008660B" w:rsidRPr="007A1B36" w:rsidRDefault="0008660B" w:rsidP="009B2865">
      <w:pPr>
        <w:pStyle w:val="FootnoteText"/>
        <w:rPr>
          <w:lang w:val="en-US"/>
        </w:rPr>
      </w:pPr>
      <w:r>
        <w:rPr>
          <w:rStyle w:val="FootnoteReference"/>
        </w:rPr>
        <w:footnoteRef/>
      </w:r>
      <w:r>
        <w:t xml:space="preserve"> </w:t>
      </w:r>
      <w:hyperlink r:id="rId6" w:history="1">
        <w:r w:rsidRPr="0011392D">
          <w:rPr>
            <w:rStyle w:val="Hyperlink"/>
            <w:szCs w:val="18"/>
          </w:rPr>
          <w:t>Pirates of the Niger Delta (2021) UNODC and Ministry of Foreign Affairs Denmark</w:t>
        </w:r>
      </w:hyperlink>
    </w:p>
    <w:p w:rsidR="0008660B" w:rsidRPr="009B2865" w:rsidRDefault="0008660B">
      <w:pPr>
        <w:pStyle w:val="FootnoteText"/>
        <w:rPr>
          <w:lang w:val="en-US"/>
        </w:rPr>
      </w:pPr>
    </w:p>
  </w:footnote>
  <w:footnote w:id="30">
    <w:p w:rsidR="0008660B" w:rsidRPr="00077D4B" w:rsidRDefault="0008660B">
      <w:pPr>
        <w:pStyle w:val="FootnoteText"/>
      </w:pPr>
      <w:r w:rsidRPr="00077D4B">
        <w:rPr>
          <w:rStyle w:val="FootnoteReference"/>
        </w:rPr>
        <w:footnoteRef/>
      </w:r>
      <w:r w:rsidRPr="00077D4B">
        <w:t xml:space="preserve"> </w:t>
      </w:r>
      <w:hyperlink r:id="rId7" w:history="1">
        <w:r w:rsidRPr="00077D4B">
          <w:rPr>
            <w:rStyle w:val="Hyperlink"/>
          </w:rPr>
          <w:t>The Index | Stable Seas</w:t>
        </w:r>
      </w:hyperlink>
      <w:r>
        <w:rPr>
          <w:rStyle w:val="Hyperlink"/>
        </w:rPr>
        <w:t xml:space="preserve"> </w:t>
      </w:r>
    </w:p>
  </w:footnote>
  <w:footnote w:id="31">
    <w:p w:rsidR="0008660B" w:rsidRPr="00077D4B" w:rsidRDefault="0008660B" w:rsidP="00954B1B">
      <w:pPr>
        <w:pStyle w:val="FootnoteText"/>
      </w:pPr>
      <w:r w:rsidRPr="00077D4B">
        <w:rPr>
          <w:rStyle w:val="FootnoteReference"/>
        </w:rPr>
        <w:footnoteRef/>
      </w:r>
      <w:r w:rsidRPr="00077D4B">
        <w:t xml:space="preserve"> African Integrated Maritime Strategy (AIMS), African Union, 2012</w:t>
      </w:r>
    </w:p>
  </w:footnote>
  <w:footnote w:id="32">
    <w:p w:rsidR="0008660B" w:rsidRPr="00077D4B" w:rsidRDefault="0008660B" w:rsidP="007B1AAA">
      <w:pPr>
        <w:pStyle w:val="FootnoteText"/>
      </w:pPr>
      <w:r w:rsidRPr="00077D4B">
        <w:rPr>
          <w:rStyle w:val="FootnoteReference"/>
        </w:rPr>
        <w:footnoteRef/>
      </w:r>
      <w:r w:rsidRPr="00077D4B">
        <w:t xml:space="preserve"> The zones most relevant for PSE 4 are zones E (that includes Nigeria) and F (that includes Ghana).  The MMCCs for these zones are in Benin and Ghana respectively.</w:t>
      </w:r>
    </w:p>
  </w:footnote>
  <w:footnote w:id="33">
    <w:p w:rsidR="0008660B" w:rsidRPr="00077D4B" w:rsidRDefault="0008660B" w:rsidP="0055611F">
      <w:pPr>
        <w:pStyle w:val="FootnoteText"/>
      </w:pPr>
      <w:r w:rsidRPr="00077D4B">
        <w:rPr>
          <w:rStyle w:val="FootnoteReference"/>
        </w:rPr>
        <w:footnoteRef/>
      </w:r>
      <w:r w:rsidRPr="00077D4B">
        <w:t xml:space="preserve"> The purpose of the analysis is to facilitate and strengthen the application of the Human Rights Based Approach and integrate gender in Danish development cooperation. The analysis should identify the main human rights issues in respect of social and economic rights, cultural rights, and civil and political rights. Gender is an integral part of all three categories.</w:t>
      </w:r>
    </w:p>
  </w:footnote>
  <w:footnote w:id="34">
    <w:p w:rsidR="0008660B" w:rsidRPr="00077D4B" w:rsidRDefault="0008660B">
      <w:pPr>
        <w:pStyle w:val="FootnoteText"/>
      </w:pPr>
      <w:r w:rsidRPr="00077D4B">
        <w:rPr>
          <w:rStyle w:val="FootnoteReference"/>
        </w:rPr>
        <w:footnoteRef/>
      </w:r>
      <w:r w:rsidRPr="00077D4B">
        <w:t xml:space="preserve"> Report on Human Rights in Nigeria, U.S. State Department, 2017</w:t>
      </w:r>
    </w:p>
  </w:footnote>
  <w:footnote w:id="35">
    <w:p w:rsidR="0008660B" w:rsidRPr="00CC68A4" w:rsidRDefault="0008660B">
      <w:pPr>
        <w:pStyle w:val="FootnoteText"/>
      </w:pPr>
      <w:r>
        <w:rPr>
          <w:rStyle w:val="FootnoteReference"/>
        </w:rPr>
        <w:footnoteRef/>
      </w:r>
      <w:r w:rsidR="001846CE">
        <w:t xml:space="preserve"> In 2021, new anti-LGBT legislation </w:t>
      </w:r>
      <w:proofErr w:type="gramStart"/>
      <w:r w:rsidR="001846CE">
        <w:t>has</w:t>
      </w:r>
      <w:r>
        <w:t xml:space="preserve"> been proposed</w:t>
      </w:r>
      <w:proofErr w:type="gramEnd"/>
      <w:r>
        <w:t xml:space="preserve"> in parliament. International experts have described the “Family Values bill” as unconstitutional and in violation of human rights. </w:t>
      </w:r>
    </w:p>
  </w:footnote>
  <w:footnote w:id="36">
    <w:p w:rsidR="0008660B" w:rsidRPr="00077D4B" w:rsidRDefault="0008660B">
      <w:pPr>
        <w:pStyle w:val="FootnoteText"/>
      </w:pPr>
      <w:r w:rsidRPr="00077D4B">
        <w:rPr>
          <w:rStyle w:val="FootnoteReference"/>
        </w:rPr>
        <w:footnoteRef/>
      </w:r>
      <w:r w:rsidRPr="00077D4B">
        <w:t xml:space="preserve"> Report on Human Rights in Ghana, U.S. State Department, 2017</w:t>
      </w:r>
    </w:p>
  </w:footnote>
  <w:footnote w:id="37">
    <w:p w:rsidR="009D127C" w:rsidRPr="00077D4B" w:rsidRDefault="009D127C" w:rsidP="009D127C">
      <w:pPr>
        <w:pStyle w:val="FootnoteText"/>
      </w:pPr>
      <w:r w:rsidRPr="00077D4B">
        <w:rPr>
          <w:rStyle w:val="FootnoteReference"/>
        </w:rPr>
        <w:footnoteRef/>
      </w:r>
      <w:r w:rsidRPr="00077D4B">
        <w:t xml:space="preserve"> </w:t>
      </w:r>
      <w:hyperlink r:id="rId8" w:history="1">
        <w:r w:rsidRPr="00077D4B">
          <w:rPr>
            <w:rStyle w:val="Hyperlink"/>
          </w:rPr>
          <w:t>Women in Maritime (imo.org)</w:t>
        </w:r>
      </w:hyperlink>
    </w:p>
  </w:footnote>
  <w:footnote w:id="38">
    <w:p w:rsidR="009D127C" w:rsidRPr="00077D4B" w:rsidRDefault="009D127C" w:rsidP="009D127C">
      <w:pPr>
        <w:pStyle w:val="FootnoteText"/>
      </w:pPr>
      <w:r w:rsidRPr="00077D4B">
        <w:rPr>
          <w:rStyle w:val="FootnoteReference"/>
        </w:rPr>
        <w:footnoteRef/>
      </w:r>
      <w:r w:rsidRPr="00077D4B">
        <w:t xml:space="preserve"> </w:t>
      </w:r>
      <w:hyperlink r:id="rId9" w:history="1">
        <w:r w:rsidRPr="00077D4B">
          <w:rPr>
            <w:rStyle w:val="Hyperlink"/>
          </w:rPr>
          <w:t>Stable-Seas-OEF-Women-in-Maritime-Discussion-Paper-2018_05.pdf (safety4sea.com)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60B" w:rsidRPr="00BF0339" w:rsidRDefault="0008660B">
    <w:pPr>
      <w:pStyle w:val="Header"/>
      <w:rPr>
        <w:b/>
        <w:bCs/>
        <w:lang w:val="en-US"/>
      </w:rPr>
    </w:pPr>
    <w:r w:rsidRPr="00BF0339">
      <w:rPr>
        <w:b/>
        <w:bCs/>
        <w:lang w:val="en-US"/>
      </w:rPr>
      <w:t xml:space="preserve">Annex 1 </w:t>
    </w:r>
    <w:r>
      <w:rPr>
        <w:b/>
        <w:bCs/>
        <w:lang w:val="en-US"/>
      </w:rPr>
      <w:t xml:space="preserve">– </w:t>
    </w:r>
    <w:r w:rsidRPr="00BF0339">
      <w:rPr>
        <w:b/>
        <w:bCs/>
        <w:lang w:val="en-US"/>
      </w:rPr>
      <w:t>Context Analysis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0A1E"/>
    <w:multiLevelType w:val="hybridMultilevel"/>
    <w:tmpl w:val="A628CB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19267B5"/>
    <w:multiLevelType w:val="hybridMultilevel"/>
    <w:tmpl w:val="C2C236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D885CED"/>
    <w:multiLevelType w:val="hybridMultilevel"/>
    <w:tmpl w:val="CE68FA94"/>
    <w:lvl w:ilvl="0" w:tplc="8CFE4F90">
      <w:numFmt w:val="bullet"/>
      <w:lvlText w:val="-"/>
      <w:lvlJc w:val="left"/>
      <w:pPr>
        <w:ind w:left="36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02801AF"/>
    <w:multiLevelType w:val="hybridMultilevel"/>
    <w:tmpl w:val="6B1204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A514A0F"/>
    <w:multiLevelType w:val="hybridMultilevel"/>
    <w:tmpl w:val="ED8499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E555620"/>
    <w:multiLevelType w:val="hybridMultilevel"/>
    <w:tmpl w:val="265C034C"/>
    <w:lvl w:ilvl="0" w:tplc="949E039C">
      <w:numFmt w:val="bullet"/>
      <w:lvlText w:val="-"/>
      <w:lvlJc w:val="left"/>
      <w:pPr>
        <w:ind w:left="360" w:hanging="360"/>
      </w:pPr>
      <w:rPr>
        <w:rFonts w:ascii="Garamond" w:eastAsiaTheme="minorHAnsi" w:hAnsi="Garamond" w:cstheme="minorBid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1ED45CE9"/>
    <w:multiLevelType w:val="multilevel"/>
    <w:tmpl w:val="33047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5E5856"/>
    <w:multiLevelType w:val="hybridMultilevel"/>
    <w:tmpl w:val="37ECDB10"/>
    <w:lvl w:ilvl="0" w:tplc="71E6DF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E9217E"/>
    <w:multiLevelType w:val="hybridMultilevel"/>
    <w:tmpl w:val="10BC7C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1F90C08"/>
    <w:multiLevelType w:val="hybridMultilevel"/>
    <w:tmpl w:val="964451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620445"/>
    <w:multiLevelType w:val="hybridMultilevel"/>
    <w:tmpl w:val="01FEB45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B99523C"/>
    <w:multiLevelType w:val="hybridMultilevel"/>
    <w:tmpl w:val="4CC6CFF0"/>
    <w:lvl w:ilvl="0" w:tplc="B2D2CF02">
      <w:start w:val="5"/>
      <w:numFmt w:val="decimal"/>
      <w:lvlText w:val="%1."/>
      <w:lvlJc w:val="left"/>
      <w:pPr>
        <w:ind w:left="720" w:hanging="360"/>
      </w:pPr>
      <w:rPr>
        <w:rFonts w:hint="default"/>
        <w:b/>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D3743A8"/>
    <w:multiLevelType w:val="hybridMultilevel"/>
    <w:tmpl w:val="69FEA00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319131C5"/>
    <w:multiLevelType w:val="hybridMultilevel"/>
    <w:tmpl w:val="FAA2C994"/>
    <w:lvl w:ilvl="0" w:tplc="04060001">
      <w:start w:val="1"/>
      <w:numFmt w:val="bullet"/>
      <w:lvlText w:val=""/>
      <w:lvlJc w:val="left"/>
      <w:pPr>
        <w:ind w:left="766" w:hanging="360"/>
      </w:pPr>
      <w:rPr>
        <w:rFonts w:ascii="Symbol" w:hAnsi="Symbol" w:hint="default"/>
      </w:rPr>
    </w:lvl>
    <w:lvl w:ilvl="1" w:tplc="04060003" w:tentative="1">
      <w:start w:val="1"/>
      <w:numFmt w:val="bullet"/>
      <w:lvlText w:val="o"/>
      <w:lvlJc w:val="left"/>
      <w:pPr>
        <w:ind w:left="1486" w:hanging="360"/>
      </w:pPr>
      <w:rPr>
        <w:rFonts w:ascii="Courier New" w:hAnsi="Courier New" w:cs="Courier New" w:hint="default"/>
      </w:rPr>
    </w:lvl>
    <w:lvl w:ilvl="2" w:tplc="04060005" w:tentative="1">
      <w:start w:val="1"/>
      <w:numFmt w:val="bullet"/>
      <w:lvlText w:val=""/>
      <w:lvlJc w:val="left"/>
      <w:pPr>
        <w:ind w:left="2206" w:hanging="360"/>
      </w:pPr>
      <w:rPr>
        <w:rFonts w:ascii="Wingdings" w:hAnsi="Wingdings" w:hint="default"/>
      </w:rPr>
    </w:lvl>
    <w:lvl w:ilvl="3" w:tplc="04060001" w:tentative="1">
      <w:start w:val="1"/>
      <w:numFmt w:val="bullet"/>
      <w:lvlText w:val=""/>
      <w:lvlJc w:val="left"/>
      <w:pPr>
        <w:ind w:left="2926" w:hanging="360"/>
      </w:pPr>
      <w:rPr>
        <w:rFonts w:ascii="Symbol" w:hAnsi="Symbol" w:hint="default"/>
      </w:rPr>
    </w:lvl>
    <w:lvl w:ilvl="4" w:tplc="04060003" w:tentative="1">
      <w:start w:val="1"/>
      <w:numFmt w:val="bullet"/>
      <w:lvlText w:val="o"/>
      <w:lvlJc w:val="left"/>
      <w:pPr>
        <w:ind w:left="3646" w:hanging="360"/>
      </w:pPr>
      <w:rPr>
        <w:rFonts w:ascii="Courier New" w:hAnsi="Courier New" w:cs="Courier New" w:hint="default"/>
      </w:rPr>
    </w:lvl>
    <w:lvl w:ilvl="5" w:tplc="04060005" w:tentative="1">
      <w:start w:val="1"/>
      <w:numFmt w:val="bullet"/>
      <w:lvlText w:val=""/>
      <w:lvlJc w:val="left"/>
      <w:pPr>
        <w:ind w:left="4366" w:hanging="360"/>
      </w:pPr>
      <w:rPr>
        <w:rFonts w:ascii="Wingdings" w:hAnsi="Wingdings" w:hint="default"/>
      </w:rPr>
    </w:lvl>
    <w:lvl w:ilvl="6" w:tplc="04060001" w:tentative="1">
      <w:start w:val="1"/>
      <w:numFmt w:val="bullet"/>
      <w:lvlText w:val=""/>
      <w:lvlJc w:val="left"/>
      <w:pPr>
        <w:ind w:left="5086" w:hanging="360"/>
      </w:pPr>
      <w:rPr>
        <w:rFonts w:ascii="Symbol" w:hAnsi="Symbol" w:hint="default"/>
      </w:rPr>
    </w:lvl>
    <w:lvl w:ilvl="7" w:tplc="04060003" w:tentative="1">
      <w:start w:val="1"/>
      <w:numFmt w:val="bullet"/>
      <w:lvlText w:val="o"/>
      <w:lvlJc w:val="left"/>
      <w:pPr>
        <w:ind w:left="5806" w:hanging="360"/>
      </w:pPr>
      <w:rPr>
        <w:rFonts w:ascii="Courier New" w:hAnsi="Courier New" w:cs="Courier New" w:hint="default"/>
      </w:rPr>
    </w:lvl>
    <w:lvl w:ilvl="8" w:tplc="04060005" w:tentative="1">
      <w:start w:val="1"/>
      <w:numFmt w:val="bullet"/>
      <w:lvlText w:val=""/>
      <w:lvlJc w:val="left"/>
      <w:pPr>
        <w:ind w:left="6526" w:hanging="360"/>
      </w:pPr>
      <w:rPr>
        <w:rFonts w:ascii="Wingdings" w:hAnsi="Wingdings" w:hint="default"/>
      </w:rPr>
    </w:lvl>
  </w:abstractNum>
  <w:abstractNum w:abstractNumId="14" w15:restartNumberingAfterBreak="0">
    <w:nsid w:val="36DE0FC4"/>
    <w:multiLevelType w:val="hybridMultilevel"/>
    <w:tmpl w:val="1A64F6B2"/>
    <w:lvl w:ilvl="0" w:tplc="0464C8EA">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8D876B1"/>
    <w:multiLevelType w:val="hybridMultilevel"/>
    <w:tmpl w:val="55F620D8"/>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16" w15:restartNumberingAfterBreak="0">
    <w:nsid w:val="39907F2A"/>
    <w:multiLevelType w:val="hybridMultilevel"/>
    <w:tmpl w:val="4282EF58"/>
    <w:lvl w:ilvl="0" w:tplc="83B07D22">
      <w:start w:val="1"/>
      <w:numFmt w:val="decimal"/>
      <w:lvlText w:val="%1."/>
      <w:lvlJc w:val="left"/>
      <w:pPr>
        <w:ind w:left="720" w:hanging="360"/>
      </w:pPr>
      <w:rPr>
        <w:rFonts w:hint="default"/>
        <w:b w:val="0"/>
      </w:rPr>
    </w:lvl>
    <w:lvl w:ilvl="1" w:tplc="9624715E">
      <w:start w:val="1"/>
      <w:numFmt w:val="bullet"/>
      <w:lvlText w:val="-"/>
      <w:lvlJc w:val="left"/>
      <w:pPr>
        <w:ind w:left="1440" w:hanging="360"/>
      </w:pPr>
      <w:rPr>
        <w:rFonts w:ascii="Courier New" w:hAnsi="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06B0F14"/>
    <w:multiLevelType w:val="hybridMultilevel"/>
    <w:tmpl w:val="53E4D6D4"/>
    <w:lvl w:ilvl="0" w:tplc="2B7466E6">
      <w:numFmt w:val="bullet"/>
      <w:lvlText w:val="•"/>
      <w:lvlJc w:val="left"/>
      <w:pPr>
        <w:ind w:left="855" w:hanging="495"/>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6EF76C4"/>
    <w:multiLevelType w:val="hybridMultilevel"/>
    <w:tmpl w:val="4DD2020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47FE128C"/>
    <w:multiLevelType w:val="hybridMultilevel"/>
    <w:tmpl w:val="77C2C0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8965C8C"/>
    <w:multiLevelType w:val="hybridMultilevel"/>
    <w:tmpl w:val="57DE3250"/>
    <w:lvl w:ilvl="0" w:tplc="949E039C">
      <w:numFmt w:val="bullet"/>
      <w:lvlText w:val="-"/>
      <w:lvlJc w:val="left"/>
      <w:pPr>
        <w:ind w:left="360" w:hanging="360"/>
      </w:pPr>
      <w:rPr>
        <w:rFonts w:ascii="Garamond" w:eastAsiaTheme="minorHAnsi" w:hAnsi="Garamond"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A265DDF"/>
    <w:multiLevelType w:val="hybridMultilevel"/>
    <w:tmpl w:val="5E9AA154"/>
    <w:lvl w:ilvl="0" w:tplc="E430BD08">
      <w:start w:val="5"/>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4A62465B"/>
    <w:multiLevelType w:val="hybridMultilevel"/>
    <w:tmpl w:val="875A14A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4BBA6BEB"/>
    <w:multiLevelType w:val="hybridMultilevel"/>
    <w:tmpl w:val="B1A2326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4D3A7A68"/>
    <w:multiLevelType w:val="multilevel"/>
    <w:tmpl w:val="9508C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E92FC2"/>
    <w:multiLevelType w:val="multilevel"/>
    <w:tmpl w:val="EA5A1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0A7E60"/>
    <w:multiLevelType w:val="hybridMultilevel"/>
    <w:tmpl w:val="DDF6C9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6500304"/>
    <w:multiLevelType w:val="hybridMultilevel"/>
    <w:tmpl w:val="D90EAF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7C866B1"/>
    <w:multiLevelType w:val="multilevel"/>
    <w:tmpl w:val="CAE69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5B1EC2"/>
    <w:multiLevelType w:val="hybridMultilevel"/>
    <w:tmpl w:val="D3002F32"/>
    <w:lvl w:ilvl="0" w:tplc="A8E4B9AE">
      <w:numFmt w:val="bullet"/>
      <w:lvlText w:val=""/>
      <w:lvlJc w:val="left"/>
      <w:pPr>
        <w:ind w:left="720" w:hanging="360"/>
      </w:pPr>
      <w:rPr>
        <w:rFonts w:ascii="Wingdings" w:eastAsiaTheme="minorHAnsi" w:hAnsi="Wingdings" w:cs="Wingdings" w:hint="default"/>
        <w:sz w:val="1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0513FF4"/>
    <w:multiLevelType w:val="hybridMultilevel"/>
    <w:tmpl w:val="8558035A"/>
    <w:lvl w:ilvl="0" w:tplc="0406000B">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1" w15:restartNumberingAfterBreak="0">
    <w:nsid w:val="60626A3B"/>
    <w:multiLevelType w:val="hybridMultilevel"/>
    <w:tmpl w:val="099AC74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2" w15:restartNumberingAfterBreak="0">
    <w:nsid w:val="610B2F12"/>
    <w:multiLevelType w:val="hybridMultilevel"/>
    <w:tmpl w:val="BBA4FADE"/>
    <w:lvl w:ilvl="0" w:tplc="949E039C">
      <w:numFmt w:val="bullet"/>
      <w:lvlText w:val="-"/>
      <w:lvlJc w:val="left"/>
      <w:pPr>
        <w:ind w:left="360" w:hanging="360"/>
      </w:pPr>
      <w:rPr>
        <w:rFonts w:ascii="Garamond" w:eastAsia="Calibri" w:hAnsi="Garamond"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18F7EA7"/>
    <w:multiLevelType w:val="hybridMultilevel"/>
    <w:tmpl w:val="2292B09C"/>
    <w:lvl w:ilvl="0" w:tplc="C4381128">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6CC93B01"/>
    <w:multiLevelType w:val="hybridMultilevel"/>
    <w:tmpl w:val="8F5080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DCA2C2C"/>
    <w:multiLevelType w:val="hybridMultilevel"/>
    <w:tmpl w:val="E2E87C82"/>
    <w:lvl w:ilvl="0" w:tplc="1EF89118">
      <w:start w:val="1"/>
      <w:numFmt w:val="decimal"/>
      <w:lvlText w:val="%1."/>
      <w:lvlJc w:val="left"/>
      <w:pPr>
        <w:ind w:left="720" w:hanging="360"/>
      </w:pPr>
      <w:rPr>
        <w:rFonts w:ascii="Verdana" w:hAnsi="Verdana" w:hint="default"/>
        <w:b/>
        <w:color w:val="FFFFFF" w:themeColor="background1"/>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6E586930"/>
    <w:multiLevelType w:val="hybridMultilevel"/>
    <w:tmpl w:val="611857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11E6B61"/>
    <w:multiLevelType w:val="hybridMultilevel"/>
    <w:tmpl w:val="179648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1A9355F"/>
    <w:multiLevelType w:val="hybridMultilevel"/>
    <w:tmpl w:val="20D293C0"/>
    <w:lvl w:ilvl="0" w:tplc="0128AB96">
      <w:start w:val="1"/>
      <w:numFmt w:val="lowerRoman"/>
      <w:lvlText w:val="%1)"/>
      <w:lvlJc w:val="left"/>
      <w:pPr>
        <w:ind w:left="780" w:hanging="720"/>
      </w:pPr>
      <w:rPr>
        <w:rFonts w:hint="default"/>
      </w:rPr>
    </w:lvl>
    <w:lvl w:ilvl="1" w:tplc="04060019">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abstractNum w:abstractNumId="39" w15:restartNumberingAfterBreak="0">
    <w:nsid w:val="74035F88"/>
    <w:multiLevelType w:val="hybridMultilevel"/>
    <w:tmpl w:val="A088F9F4"/>
    <w:lvl w:ilvl="0" w:tplc="28243A00">
      <w:numFmt w:val="bullet"/>
      <w:lvlText w:val=""/>
      <w:lvlJc w:val="left"/>
      <w:pPr>
        <w:ind w:left="360" w:hanging="360"/>
      </w:pPr>
      <w:rPr>
        <w:rFonts w:ascii="Wingdings" w:eastAsiaTheme="minorHAnsi" w:hAnsi="Wingdings" w:cs="Wingdings" w:hint="default"/>
        <w:sz w:val="1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0" w15:restartNumberingAfterBreak="0">
    <w:nsid w:val="7AEC0CD3"/>
    <w:multiLevelType w:val="hybridMultilevel"/>
    <w:tmpl w:val="639241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34"/>
  </w:num>
  <w:num w:numId="4">
    <w:abstractNumId w:val="36"/>
  </w:num>
  <w:num w:numId="5">
    <w:abstractNumId w:val="3"/>
  </w:num>
  <w:num w:numId="6">
    <w:abstractNumId w:val="40"/>
  </w:num>
  <w:num w:numId="7">
    <w:abstractNumId w:val="38"/>
  </w:num>
  <w:num w:numId="8">
    <w:abstractNumId w:val="1"/>
  </w:num>
  <w:num w:numId="9">
    <w:abstractNumId w:val="1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9"/>
  </w:num>
  <w:num w:numId="13">
    <w:abstractNumId w:val="2"/>
  </w:num>
  <w:num w:numId="14">
    <w:abstractNumId w:val="23"/>
  </w:num>
  <w:num w:numId="15">
    <w:abstractNumId w:val="18"/>
  </w:num>
  <w:num w:numId="16">
    <w:abstractNumId w:val="12"/>
  </w:num>
  <w:num w:numId="17">
    <w:abstractNumId w:val="31"/>
  </w:num>
  <w:num w:numId="18">
    <w:abstractNumId w:val="10"/>
  </w:num>
  <w:num w:numId="19">
    <w:abstractNumId w:val="22"/>
  </w:num>
  <w:num w:numId="20">
    <w:abstractNumId w:val="0"/>
  </w:num>
  <w:num w:numId="21">
    <w:abstractNumId w:val="39"/>
  </w:num>
  <w:num w:numId="22">
    <w:abstractNumId w:val="29"/>
  </w:num>
  <w:num w:numId="23">
    <w:abstractNumId w:val="0"/>
  </w:num>
  <w:num w:numId="24">
    <w:abstractNumId w:val="7"/>
  </w:num>
  <w:num w:numId="25">
    <w:abstractNumId w:val="37"/>
  </w:num>
  <w:num w:numId="26">
    <w:abstractNumId w:val="8"/>
  </w:num>
  <w:num w:numId="27">
    <w:abstractNumId w:val="27"/>
  </w:num>
  <w:num w:numId="28">
    <w:abstractNumId w:val="33"/>
  </w:num>
  <w:num w:numId="29">
    <w:abstractNumId w:val="13"/>
  </w:num>
  <w:num w:numId="30">
    <w:abstractNumId w:val="4"/>
  </w:num>
  <w:num w:numId="31">
    <w:abstractNumId w:val="35"/>
  </w:num>
  <w:num w:numId="32">
    <w:abstractNumId w:val="5"/>
  </w:num>
  <w:num w:numId="33">
    <w:abstractNumId w:val="20"/>
  </w:num>
  <w:num w:numId="34">
    <w:abstractNumId w:val="11"/>
  </w:num>
  <w:num w:numId="35">
    <w:abstractNumId w:val="32"/>
  </w:num>
  <w:num w:numId="36">
    <w:abstractNumId w:val="14"/>
  </w:num>
  <w:num w:numId="37">
    <w:abstractNumId w:val="19"/>
  </w:num>
  <w:num w:numId="38">
    <w:abstractNumId w:val="21"/>
  </w:num>
  <w:num w:numId="39">
    <w:abstractNumId w:val="25"/>
  </w:num>
  <w:num w:numId="40">
    <w:abstractNumId w:val="6"/>
  </w:num>
  <w:num w:numId="41">
    <w:abstractNumId w:val="24"/>
  </w:num>
  <w:num w:numId="42">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MwMDAxMjCyNDE2MjZQ0lEKTi0uzszPAykwqwUA9sya/ywAAAA="/>
  </w:docVars>
  <w:rsids>
    <w:rsidRoot w:val="00BF200C"/>
    <w:rsid w:val="00003270"/>
    <w:rsid w:val="00005E43"/>
    <w:rsid w:val="000076D9"/>
    <w:rsid w:val="000124A2"/>
    <w:rsid w:val="00017CD8"/>
    <w:rsid w:val="0002063D"/>
    <w:rsid w:val="00023E77"/>
    <w:rsid w:val="00026DA3"/>
    <w:rsid w:val="00026F4B"/>
    <w:rsid w:val="0002723E"/>
    <w:rsid w:val="00030A78"/>
    <w:rsid w:val="00032ECB"/>
    <w:rsid w:val="00033453"/>
    <w:rsid w:val="0003416A"/>
    <w:rsid w:val="00035453"/>
    <w:rsid w:val="00035D6E"/>
    <w:rsid w:val="00036FA7"/>
    <w:rsid w:val="00040773"/>
    <w:rsid w:val="00040B31"/>
    <w:rsid w:val="000413E2"/>
    <w:rsid w:val="00041606"/>
    <w:rsid w:val="00044124"/>
    <w:rsid w:val="00044439"/>
    <w:rsid w:val="00044732"/>
    <w:rsid w:val="0004502A"/>
    <w:rsid w:val="000458C4"/>
    <w:rsid w:val="00045EFD"/>
    <w:rsid w:val="00046C04"/>
    <w:rsid w:val="000514A2"/>
    <w:rsid w:val="000549A1"/>
    <w:rsid w:val="00056836"/>
    <w:rsid w:val="000629B6"/>
    <w:rsid w:val="00072420"/>
    <w:rsid w:val="00072778"/>
    <w:rsid w:val="00073AC5"/>
    <w:rsid w:val="00073AE0"/>
    <w:rsid w:val="00076073"/>
    <w:rsid w:val="00077D4B"/>
    <w:rsid w:val="000837C7"/>
    <w:rsid w:val="000844E0"/>
    <w:rsid w:val="000865B8"/>
    <w:rsid w:val="0008660B"/>
    <w:rsid w:val="0009094D"/>
    <w:rsid w:val="00091AF2"/>
    <w:rsid w:val="000948E9"/>
    <w:rsid w:val="0009559E"/>
    <w:rsid w:val="000957A6"/>
    <w:rsid w:val="00096516"/>
    <w:rsid w:val="000A1267"/>
    <w:rsid w:val="000A13ED"/>
    <w:rsid w:val="000A26DB"/>
    <w:rsid w:val="000A3EF8"/>
    <w:rsid w:val="000A42AB"/>
    <w:rsid w:val="000A45B1"/>
    <w:rsid w:val="000A4DCB"/>
    <w:rsid w:val="000B06D0"/>
    <w:rsid w:val="000B36B5"/>
    <w:rsid w:val="000B3BBD"/>
    <w:rsid w:val="000B48CA"/>
    <w:rsid w:val="000B526F"/>
    <w:rsid w:val="000B528D"/>
    <w:rsid w:val="000B72AB"/>
    <w:rsid w:val="000B75ED"/>
    <w:rsid w:val="000B76AA"/>
    <w:rsid w:val="000C3301"/>
    <w:rsid w:val="000C3BA1"/>
    <w:rsid w:val="000C584F"/>
    <w:rsid w:val="000D4550"/>
    <w:rsid w:val="000D5E31"/>
    <w:rsid w:val="000D6BEF"/>
    <w:rsid w:val="000D7249"/>
    <w:rsid w:val="000E0911"/>
    <w:rsid w:val="000E11E5"/>
    <w:rsid w:val="000E264E"/>
    <w:rsid w:val="000E2A54"/>
    <w:rsid w:val="000E3C82"/>
    <w:rsid w:val="000E4F44"/>
    <w:rsid w:val="000E5FF6"/>
    <w:rsid w:val="000F221A"/>
    <w:rsid w:val="000F2B02"/>
    <w:rsid w:val="000F7538"/>
    <w:rsid w:val="0010492F"/>
    <w:rsid w:val="0010521B"/>
    <w:rsid w:val="00105226"/>
    <w:rsid w:val="00106176"/>
    <w:rsid w:val="001066CC"/>
    <w:rsid w:val="001102FE"/>
    <w:rsid w:val="0011294C"/>
    <w:rsid w:val="001201EF"/>
    <w:rsid w:val="00120ED4"/>
    <w:rsid w:val="001236E2"/>
    <w:rsid w:val="001237B9"/>
    <w:rsid w:val="001242FC"/>
    <w:rsid w:val="00125117"/>
    <w:rsid w:val="0012517C"/>
    <w:rsid w:val="001252F2"/>
    <w:rsid w:val="00126743"/>
    <w:rsid w:val="001312BF"/>
    <w:rsid w:val="00131F0E"/>
    <w:rsid w:val="00132F90"/>
    <w:rsid w:val="00136549"/>
    <w:rsid w:val="001404E3"/>
    <w:rsid w:val="00140ED2"/>
    <w:rsid w:val="00143265"/>
    <w:rsid w:val="00143809"/>
    <w:rsid w:val="00144A3A"/>
    <w:rsid w:val="00144C28"/>
    <w:rsid w:val="00146043"/>
    <w:rsid w:val="0014623D"/>
    <w:rsid w:val="001510AB"/>
    <w:rsid w:val="00151AF5"/>
    <w:rsid w:val="00151D1E"/>
    <w:rsid w:val="001544CC"/>
    <w:rsid w:val="0015493A"/>
    <w:rsid w:val="001552F6"/>
    <w:rsid w:val="001619EB"/>
    <w:rsid w:val="00161C08"/>
    <w:rsid w:val="00162413"/>
    <w:rsid w:val="0016523F"/>
    <w:rsid w:val="00165365"/>
    <w:rsid w:val="001653A0"/>
    <w:rsid w:val="00165C16"/>
    <w:rsid w:val="00165F68"/>
    <w:rsid w:val="00171C18"/>
    <w:rsid w:val="0017705A"/>
    <w:rsid w:val="00183DAE"/>
    <w:rsid w:val="00184145"/>
    <w:rsid w:val="0018467A"/>
    <w:rsid w:val="001846CE"/>
    <w:rsid w:val="00184ED0"/>
    <w:rsid w:val="00191575"/>
    <w:rsid w:val="00192DCC"/>
    <w:rsid w:val="00196944"/>
    <w:rsid w:val="001A20A0"/>
    <w:rsid w:val="001A3CB2"/>
    <w:rsid w:val="001A70CD"/>
    <w:rsid w:val="001B26FA"/>
    <w:rsid w:val="001B2997"/>
    <w:rsid w:val="001B32AB"/>
    <w:rsid w:val="001B3807"/>
    <w:rsid w:val="001B5068"/>
    <w:rsid w:val="001B754D"/>
    <w:rsid w:val="001C5EB2"/>
    <w:rsid w:val="001D1830"/>
    <w:rsid w:val="001D2708"/>
    <w:rsid w:val="001D2F4B"/>
    <w:rsid w:val="001D2FED"/>
    <w:rsid w:val="001D58E6"/>
    <w:rsid w:val="001E18D1"/>
    <w:rsid w:val="001E2AB1"/>
    <w:rsid w:val="001E4187"/>
    <w:rsid w:val="001E5BA2"/>
    <w:rsid w:val="001E5CEF"/>
    <w:rsid w:val="001E7C05"/>
    <w:rsid w:val="001F05FF"/>
    <w:rsid w:val="001F3657"/>
    <w:rsid w:val="001F439C"/>
    <w:rsid w:val="001F5F80"/>
    <w:rsid w:val="001F6231"/>
    <w:rsid w:val="001F73CD"/>
    <w:rsid w:val="001F7644"/>
    <w:rsid w:val="001F7814"/>
    <w:rsid w:val="00206F17"/>
    <w:rsid w:val="00207379"/>
    <w:rsid w:val="00213DED"/>
    <w:rsid w:val="002157DA"/>
    <w:rsid w:val="00216003"/>
    <w:rsid w:val="00216C34"/>
    <w:rsid w:val="00217531"/>
    <w:rsid w:val="00217F23"/>
    <w:rsid w:val="00223E9F"/>
    <w:rsid w:val="0023011B"/>
    <w:rsid w:val="002327C1"/>
    <w:rsid w:val="00234766"/>
    <w:rsid w:val="00236387"/>
    <w:rsid w:val="00236EF1"/>
    <w:rsid w:val="00240F1A"/>
    <w:rsid w:val="00242C1E"/>
    <w:rsid w:val="00243013"/>
    <w:rsid w:val="0024647C"/>
    <w:rsid w:val="00246F01"/>
    <w:rsid w:val="00247E1E"/>
    <w:rsid w:val="00250B3E"/>
    <w:rsid w:val="002519CD"/>
    <w:rsid w:val="00260F58"/>
    <w:rsid w:val="0026195B"/>
    <w:rsid w:val="00261DA1"/>
    <w:rsid w:val="00264A46"/>
    <w:rsid w:val="00266A4E"/>
    <w:rsid w:val="00273D82"/>
    <w:rsid w:val="00273FCA"/>
    <w:rsid w:val="00275525"/>
    <w:rsid w:val="00277B47"/>
    <w:rsid w:val="00280B18"/>
    <w:rsid w:val="00281834"/>
    <w:rsid w:val="00284CA6"/>
    <w:rsid w:val="002877A3"/>
    <w:rsid w:val="002909E1"/>
    <w:rsid w:val="00290C4D"/>
    <w:rsid w:val="00290D7E"/>
    <w:rsid w:val="0029161F"/>
    <w:rsid w:val="002935AA"/>
    <w:rsid w:val="002937D5"/>
    <w:rsid w:val="002939E7"/>
    <w:rsid w:val="00297636"/>
    <w:rsid w:val="002A1DA4"/>
    <w:rsid w:val="002A4E34"/>
    <w:rsid w:val="002A5EF0"/>
    <w:rsid w:val="002A7F9D"/>
    <w:rsid w:val="002B0C8E"/>
    <w:rsid w:val="002B252D"/>
    <w:rsid w:val="002B3360"/>
    <w:rsid w:val="002B57D8"/>
    <w:rsid w:val="002B5E22"/>
    <w:rsid w:val="002B78C9"/>
    <w:rsid w:val="002C01B4"/>
    <w:rsid w:val="002C1331"/>
    <w:rsid w:val="002C28D9"/>
    <w:rsid w:val="002C2C42"/>
    <w:rsid w:val="002C2E36"/>
    <w:rsid w:val="002C30F7"/>
    <w:rsid w:val="002D0144"/>
    <w:rsid w:val="002D0B4B"/>
    <w:rsid w:val="002D1F8D"/>
    <w:rsid w:val="002D49B0"/>
    <w:rsid w:val="002D561E"/>
    <w:rsid w:val="002D5A97"/>
    <w:rsid w:val="002D778F"/>
    <w:rsid w:val="002E0A01"/>
    <w:rsid w:val="002E0BD6"/>
    <w:rsid w:val="002E3C86"/>
    <w:rsid w:val="002E449D"/>
    <w:rsid w:val="002E4D36"/>
    <w:rsid w:val="002E50AF"/>
    <w:rsid w:val="002E5DA2"/>
    <w:rsid w:val="002F19DA"/>
    <w:rsid w:val="002F2034"/>
    <w:rsid w:val="002F3F59"/>
    <w:rsid w:val="002F479D"/>
    <w:rsid w:val="002F4AEF"/>
    <w:rsid w:val="003005D8"/>
    <w:rsid w:val="0030074D"/>
    <w:rsid w:val="0030226E"/>
    <w:rsid w:val="00303994"/>
    <w:rsid w:val="00303BCC"/>
    <w:rsid w:val="00305C9E"/>
    <w:rsid w:val="00306494"/>
    <w:rsid w:val="0030671D"/>
    <w:rsid w:val="00306C6A"/>
    <w:rsid w:val="00311E52"/>
    <w:rsid w:val="00314D78"/>
    <w:rsid w:val="0031707C"/>
    <w:rsid w:val="003177D7"/>
    <w:rsid w:val="00317856"/>
    <w:rsid w:val="003221D9"/>
    <w:rsid w:val="003262B1"/>
    <w:rsid w:val="0032678B"/>
    <w:rsid w:val="00327DCE"/>
    <w:rsid w:val="00330ED0"/>
    <w:rsid w:val="003310C6"/>
    <w:rsid w:val="00333084"/>
    <w:rsid w:val="0033395C"/>
    <w:rsid w:val="00335698"/>
    <w:rsid w:val="003371A6"/>
    <w:rsid w:val="00341169"/>
    <w:rsid w:val="003430DE"/>
    <w:rsid w:val="003439FF"/>
    <w:rsid w:val="00343A9A"/>
    <w:rsid w:val="00346D3D"/>
    <w:rsid w:val="00347332"/>
    <w:rsid w:val="00350EB9"/>
    <w:rsid w:val="003516C3"/>
    <w:rsid w:val="00352A59"/>
    <w:rsid w:val="00353092"/>
    <w:rsid w:val="0035449C"/>
    <w:rsid w:val="003574B9"/>
    <w:rsid w:val="003658C5"/>
    <w:rsid w:val="003678C5"/>
    <w:rsid w:val="00372EF5"/>
    <w:rsid w:val="00373730"/>
    <w:rsid w:val="003739D4"/>
    <w:rsid w:val="00374C9B"/>
    <w:rsid w:val="0037526D"/>
    <w:rsid w:val="00380F0F"/>
    <w:rsid w:val="00382926"/>
    <w:rsid w:val="003843DD"/>
    <w:rsid w:val="00385743"/>
    <w:rsid w:val="003862DD"/>
    <w:rsid w:val="003874CC"/>
    <w:rsid w:val="00390117"/>
    <w:rsid w:val="00390C89"/>
    <w:rsid w:val="00393F25"/>
    <w:rsid w:val="0039466F"/>
    <w:rsid w:val="003946E0"/>
    <w:rsid w:val="00394ADD"/>
    <w:rsid w:val="00395DE9"/>
    <w:rsid w:val="00396C7E"/>
    <w:rsid w:val="003A1600"/>
    <w:rsid w:val="003A3B26"/>
    <w:rsid w:val="003A3B31"/>
    <w:rsid w:val="003A6893"/>
    <w:rsid w:val="003B12D5"/>
    <w:rsid w:val="003B1466"/>
    <w:rsid w:val="003B4F46"/>
    <w:rsid w:val="003C36FD"/>
    <w:rsid w:val="003C3E59"/>
    <w:rsid w:val="003C4844"/>
    <w:rsid w:val="003C794F"/>
    <w:rsid w:val="003C7B3F"/>
    <w:rsid w:val="003D4252"/>
    <w:rsid w:val="003D61FA"/>
    <w:rsid w:val="003E6761"/>
    <w:rsid w:val="003E7DB7"/>
    <w:rsid w:val="003F345A"/>
    <w:rsid w:val="003F618B"/>
    <w:rsid w:val="00402FCD"/>
    <w:rsid w:val="00404750"/>
    <w:rsid w:val="00404FFA"/>
    <w:rsid w:val="004051B3"/>
    <w:rsid w:val="00405C95"/>
    <w:rsid w:val="00405E1D"/>
    <w:rsid w:val="00406EE3"/>
    <w:rsid w:val="00413A9E"/>
    <w:rsid w:val="00416774"/>
    <w:rsid w:val="00420676"/>
    <w:rsid w:val="00422EFE"/>
    <w:rsid w:val="004232B7"/>
    <w:rsid w:val="004236B5"/>
    <w:rsid w:val="00427CAF"/>
    <w:rsid w:val="00432A6A"/>
    <w:rsid w:val="0043319A"/>
    <w:rsid w:val="00433239"/>
    <w:rsid w:val="004344DD"/>
    <w:rsid w:val="00434D8D"/>
    <w:rsid w:val="00435211"/>
    <w:rsid w:val="00435F88"/>
    <w:rsid w:val="004375F6"/>
    <w:rsid w:val="00441325"/>
    <w:rsid w:val="00441385"/>
    <w:rsid w:val="00442ACD"/>
    <w:rsid w:val="00443C6B"/>
    <w:rsid w:val="00444EAC"/>
    <w:rsid w:val="00444FD1"/>
    <w:rsid w:val="00451307"/>
    <w:rsid w:val="00453A2C"/>
    <w:rsid w:val="004553D0"/>
    <w:rsid w:val="00457540"/>
    <w:rsid w:val="00460B94"/>
    <w:rsid w:val="00460DA7"/>
    <w:rsid w:val="004631A3"/>
    <w:rsid w:val="004652C5"/>
    <w:rsid w:val="004667C7"/>
    <w:rsid w:val="00467613"/>
    <w:rsid w:val="004738CE"/>
    <w:rsid w:val="00475186"/>
    <w:rsid w:val="004803A9"/>
    <w:rsid w:val="00480D4A"/>
    <w:rsid w:val="00481E63"/>
    <w:rsid w:val="00481ED6"/>
    <w:rsid w:val="00482053"/>
    <w:rsid w:val="0048275B"/>
    <w:rsid w:val="004829EE"/>
    <w:rsid w:val="0048368D"/>
    <w:rsid w:val="00486193"/>
    <w:rsid w:val="00490595"/>
    <w:rsid w:val="0049076E"/>
    <w:rsid w:val="00495431"/>
    <w:rsid w:val="0049549B"/>
    <w:rsid w:val="004A039B"/>
    <w:rsid w:val="004A2D14"/>
    <w:rsid w:val="004A362A"/>
    <w:rsid w:val="004A4466"/>
    <w:rsid w:val="004A59C8"/>
    <w:rsid w:val="004B0012"/>
    <w:rsid w:val="004B0592"/>
    <w:rsid w:val="004B28A4"/>
    <w:rsid w:val="004B2D97"/>
    <w:rsid w:val="004B478E"/>
    <w:rsid w:val="004B6805"/>
    <w:rsid w:val="004B6A85"/>
    <w:rsid w:val="004B6B86"/>
    <w:rsid w:val="004B6C13"/>
    <w:rsid w:val="004B7037"/>
    <w:rsid w:val="004B7A43"/>
    <w:rsid w:val="004C0337"/>
    <w:rsid w:val="004C240A"/>
    <w:rsid w:val="004C27B7"/>
    <w:rsid w:val="004C55F9"/>
    <w:rsid w:val="004C5DCA"/>
    <w:rsid w:val="004C642A"/>
    <w:rsid w:val="004D117B"/>
    <w:rsid w:val="004D179D"/>
    <w:rsid w:val="004D372B"/>
    <w:rsid w:val="004D4C7D"/>
    <w:rsid w:val="004D5545"/>
    <w:rsid w:val="004D6AA9"/>
    <w:rsid w:val="004D6BCB"/>
    <w:rsid w:val="004E3736"/>
    <w:rsid w:val="004E49F4"/>
    <w:rsid w:val="004E650A"/>
    <w:rsid w:val="004E73C5"/>
    <w:rsid w:val="004F1642"/>
    <w:rsid w:val="004F1882"/>
    <w:rsid w:val="004F18DA"/>
    <w:rsid w:val="004F6620"/>
    <w:rsid w:val="004F6F06"/>
    <w:rsid w:val="00500CCE"/>
    <w:rsid w:val="005019E3"/>
    <w:rsid w:val="00504CEF"/>
    <w:rsid w:val="005057C5"/>
    <w:rsid w:val="00506449"/>
    <w:rsid w:val="00507C4B"/>
    <w:rsid w:val="0051030A"/>
    <w:rsid w:val="00515566"/>
    <w:rsid w:val="00517170"/>
    <w:rsid w:val="005215AB"/>
    <w:rsid w:val="00524517"/>
    <w:rsid w:val="00527E2C"/>
    <w:rsid w:val="00530AFE"/>
    <w:rsid w:val="005341EB"/>
    <w:rsid w:val="0053658F"/>
    <w:rsid w:val="0054105A"/>
    <w:rsid w:val="0054356C"/>
    <w:rsid w:val="0054545C"/>
    <w:rsid w:val="0054691D"/>
    <w:rsid w:val="005514BA"/>
    <w:rsid w:val="0055611F"/>
    <w:rsid w:val="00557BBB"/>
    <w:rsid w:val="00560957"/>
    <w:rsid w:val="00561623"/>
    <w:rsid w:val="005628F5"/>
    <w:rsid w:val="00563F76"/>
    <w:rsid w:val="00565CC2"/>
    <w:rsid w:val="00566E65"/>
    <w:rsid w:val="00567EF8"/>
    <w:rsid w:val="005707F5"/>
    <w:rsid w:val="00574760"/>
    <w:rsid w:val="005751CE"/>
    <w:rsid w:val="00584202"/>
    <w:rsid w:val="00584FA4"/>
    <w:rsid w:val="00586D7F"/>
    <w:rsid w:val="0059077F"/>
    <w:rsid w:val="00592718"/>
    <w:rsid w:val="00592D2D"/>
    <w:rsid w:val="0059432E"/>
    <w:rsid w:val="00594B3D"/>
    <w:rsid w:val="00595B2F"/>
    <w:rsid w:val="005A0133"/>
    <w:rsid w:val="005A0198"/>
    <w:rsid w:val="005A1924"/>
    <w:rsid w:val="005A2407"/>
    <w:rsid w:val="005A4EB5"/>
    <w:rsid w:val="005B38F2"/>
    <w:rsid w:val="005B5AED"/>
    <w:rsid w:val="005C28C6"/>
    <w:rsid w:val="005C3F41"/>
    <w:rsid w:val="005C4084"/>
    <w:rsid w:val="005C6598"/>
    <w:rsid w:val="005C67B8"/>
    <w:rsid w:val="005C713C"/>
    <w:rsid w:val="005D006D"/>
    <w:rsid w:val="005D06AC"/>
    <w:rsid w:val="005D17B8"/>
    <w:rsid w:val="005D24A6"/>
    <w:rsid w:val="005D4CA6"/>
    <w:rsid w:val="005D5750"/>
    <w:rsid w:val="005E03FF"/>
    <w:rsid w:val="005E1B63"/>
    <w:rsid w:val="005E5051"/>
    <w:rsid w:val="005E5453"/>
    <w:rsid w:val="005F09E9"/>
    <w:rsid w:val="005F5C96"/>
    <w:rsid w:val="0060134B"/>
    <w:rsid w:val="006018F7"/>
    <w:rsid w:val="006067BF"/>
    <w:rsid w:val="006113C7"/>
    <w:rsid w:val="00612BBB"/>
    <w:rsid w:val="00613C57"/>
    <w:rsid w:val="00621570"/>
    <w:rsid w:val="0062422B"/>
    <w:rsid w:val="00626753"/>
    <w:rsid w:val="00630B00"/>
    <w:rsid w:val="00632F32"/>
    <w:rsid w:val="00632FA0"/>
    <w:rsid w:val="00633BAA"/>
    <w:rsid w:val="00634CA5"/>
    <w:rsid w:val="0063586B"/>
    <w:rsid w:val="006359B2"/>
    <w:rsid w:val="00636BDC"/>
    <w:rsid w:val="00637BB2"/>
    <w:rsid w:val="00637BBA"/>
    <w:rsid w:val="00644F19"/>
    <w:rsid w:val="0065051F"/>
    <w:rsid w:val="006510A1"/>
    <w:rsid w:val="0065288B"/>
    <w:rsid w:val="00653D41"/>
    <w:rsid w:val="00655FF4"/>
    <w:rsid w:val="00657B44"/>
    <w:rsid w:val="00660D3A"/>
    <w:rsid w:val="00661632"/>
    <w:rsid w:val="0066215D"/>
    <w:rsid w:val="006633F0"/>
    <w:rsid w:val="00665057"/>
    <w:rsid w:val="0066637B"/>
    <w:rsid w:val="00667CAB"/>
    <w:rsid w:val="00670721"/>
    <w:rsid w:val="00674097"/>
    <w:rsid w:val="00682B1C"/>
    <w:rsid w:val="00682BF0"/>
    <w:rsid w:val="0068434D"/>
    <w:rsid w:val="00686D22"/>
    <w:rsid w:val="0068748F"/>
    <w:rsid w:val="00691C11"/>
    <w:rsid w:val="00691C43"/>
    <w:rsid w:val="006942E8"/>
    <w:rsid w:val="00695445"/>
    <w:rsid w:val="00696E2B"/>
    <w:rsid w:val="006A3FB4"/>
    <w:rsid w:val="006A41E2"/>
    <w:rsid w:val="006A5168"/>
    <w:rsid w:val="006A6491"/>
    <w:rsid w:val="006A6F66"/>
    <w:rsid w:val="006A7649"/>
    <w:rsid w:val="006A79EE"/>
    <w:rsid w:val="006B02E1"/>
    <w:rsid w:val="006B2A1B"/>
    <w:rsid w:val="006B6AE9"/>
    <w:rsid w:val="006B7198"/>
    <w:rsid w:val="006C0D72"/>
    <w:rsid w:val="006C1F72"/>
    <w:rsid w:val="006C23C0"/>
    <w:rsid w:val="006C24F7"/>
    <w:rsid w:val="006C290B"/>
    <w:rsid w:val="006C2963"/>
    <w:rsid w:val="006C664B"/>
    <w:rsid w:val="006D00DB"/>
    <w:rsid w:val="006D0AB3"/>
    <w:rsid w:val="006D0F28"/>
    <w:rsid w:val="006D3057"/>
    <w:rsid w:val="006D39F7"/>
    <w:rsid w:val="006D4CCA"/>
    <w:rsid w:val="006D6F7E"/>
    <w:rsid w:val="006D7A98"/>
    <w:rsid w:val="006E12CF"/>
    <w:rsid w:val="006E3CB0"/>
    <w:rsid w:val="006E3E89"/>
    <w:rsid w:val="006F3FBD"/>
    <w:rsid w:val="006F784F"/>
    <w:rsid w:val="00700366"/>
    <w:rsid w:val="00700E8F"/>
    <w:rsid w:val="00701F4A"/>
    <w:rsid w:val="0070296C"/>
    <w:rsid w:val="00704122"/>
    <w:rsid w:val="00704831"/>
    <w:rsid w:val="00706805"/>
    <w:rsid w:val="007068FF"/>
    <w:rsid w:val="00707B04"/>
    <w:rsid w:val="00707D8F"/>
    <w:rsid w:val="00710B89"/>
    <w:rsid w:val="00712D8B"/>
    <w:rsid w:val="007147FD"/>
    <w:rsid w:val="00714D66"/>
    <w:rsid w:val="00716FC2"/>
    <w:rsid w:val="00717D20"/>
    <w:rsid w:val="00717EBF"/>
    <w:rsid w:val="0072040F"/>
    <w:rsid w:val="00720FF5"/>
    <w:rsid w:val="00724062"/>
    <w:rsid w:val="00732218"/>
    <w:rsid w:val="007329D4"/>
    <w:rsid w:val="00732B17"/>
    <w:rsid w:val="007348A0"/>
    <w:rsid w:val="007357CC"/>
    <w:rsid w:val="007456EC"/>
    <w:rsid w:val="00746298"/>
    <w:rsid w:val="0074648B"/>
    <w:rsid w:val="00746FC2"/>
    <w:rsid w:val="0074711F"/>
    <w:rsid w:val="007540F1"/>
    <w:rsid w:val="0075765C"/>
    <w:rsid w:val="00761CC6"/>
    <w:rsid w:val="00761F1B"/>
    <w:rsid w:val="00763017"/>
    <w:rsid w:val="007651A4"/>
    <w:rsid w:val="007705E1"/>
    <w:rsid w:val="00770795"/>
    <w:rsid w:val="0077224C"/>
    <w:rsid w:val="00776377"/>
    <w:rsid w:val="007766C7"/>
    <w:rsid w:val="00776D3A"/>
    <w:rsid w:val="00780F6D"/>
    <w:rsid w:val="00781F02"/>
    <w:rsid w:val="0078218F"/>
    <w:rsid w:val="00784107"/>
    <w:rsid w:val="007950E4"/>
    <w:rsid w:val="007958FA"/>
    <w:rsid w:val="007968A6"/>
    <w:rsid w:val="00796EE9"/>
    <w:rsid w:val="0079720A"/>
    <w:rsid w:val="00797B31"/>
    <w:rsid w:val="00797D9A"/>
    <w:rsid w:val="007A1A5D"/>
    <w:rsid w:val="007A1B36"/>
    <w:rsid w:val="007A38B8"/>
    <w:rsid w:val="007A42EB"/>
    <w:rsid w:val="007A4310"/>
    <w:rsid w:val="007A611F"/>
    <w:rsid w:val="007A76D7"/>
    <w:rsid w:val="007B1AAA"/>
    <w:rsid w:val="007B2EA6"/>
    <w:rsid w:val="007B7533"/>
    <w:rsid w:val="007C0FFA"/>
    <w:rsid w:val="007C4125"/>
    <w:rsid w:val="007C628A"/>
    <w:rsid w:val="007C6C33"/>
    <w:rsid w:val="007C716F"/>
    <w:rsid w:val="007D3574"/>
    <w:rsid w:val="007D44AE"/>
    <w:rsid w:val="007D5170"/>
    <w:rsid w:val="007D5F7C"/>
    <w:rsid w:val="007E2FED"/>
    <w:rsid w:val="007E3930"/>
    <w:rsid w:val="007E43AE"/>
    <w:rsid w:val="007E53DB"/>
    <w:rsid w:val="007E68F3"/>
    <w:rsid w:val="007E6F51"/>
    <w:rsid w:val="007E792F"/>
    <w:rsid w:val="007F0C93"/>
    <w:rsid w:val="007F1216"/>
    <w:rsid w:val="007F3B6B"/>
    <w:rsid w:val="007F3BB7"/>
    <w:rsid w:val="007F7F26"/>
    <w:rsid w:val="00801B64"/>
    <w:rsid w:val="00802246"/>
    <w:rsid w:val="00802F07"/>
    <w:rsid w:val="0080323D"/>
    <w:rsid w:val="0080692F"/>
    <w:rsid w:val="00806B81"/>
    <w:rsid w:val="00806DD1"/>
    <w:rsid w:val="00813DB5"/>
    <w:rsid w:val="00814DA6"/>
    <w:rsid w:val="00815E81"/>
    <w:rsid w:val="00816115"/>
    <w:rsid w:val="0081614B"/>
    <w:rsid w:val="00820A23"/>
    <w:rsid w:val="008247AA"/>
    <w:rsid w:val="008262D2"/>
    <w:rsid w:val="0082635D"/>
    <w:rsid w:val="008275F8"/>
    <w:rsid w:val="00832945"/>
    <w:rsid w:val="00833292"/>
    <w:rsid w:val="00834EDD"/>
    <w:rsid w:val="008355A6"/>
    <w:rsid w:val="00837B76"/>
    <w:rsid w:val="00840C71"/>
    <w:rsid w:val="00840CCD"/>
    <w:rsid w:val="00841024"/>
    <w:rsid w:val="008438AE"/>
    <w:rsid w:val="0084587D"/>
    <w:rsid w:val="00846EEE"/>
    <w:rsid w:val="008472EE"/>
    <w:rsid w:val="00851935"/>
    <w:rsid w:val="00851EF2"/>
    <w:rsid w:val="00853284"/>
    <w:rsid w:val="00854E0A"/>
    <w:rsid w:val="00855046"/>
    <w:rsid w:val="0085568C"/>
    <w:rsid w:val="00856C42"/>
    <w:rsid w:val="00857864"/>
    <w:rsid w:val="0086305B"/>
    <w:rsid w:val="008631D9"/>
    <w:rsid w:val="00865898"/>
    <w:rsid w:val="00866455"/>
    <w:rsid w:val="00866873"/>
    <w:rsid w:val="008671D2"/>
    <w:rsid w:val="00870574"/>
    <w:rsid w:val="00871D0C"/>
    <w:rsid w:val="00873823"/>
    <w:rsid w:val="00874045"/>
    <w:rsid w:val="00875CC0"/>
    <w:rsid w:val="00877453"/>
    <w:rsid w:val="00881BB9"/>
    <w:rsid w:val="00885F1F"/>
    <w:rsid w:val="008860E8"/>
    <w:rsid w:val="00886DCD"/>
    <w:rsid w:val="00890323"/>
    <w:rsid w:val="00891BB1"/>
    <w:rsid w:val="0089548D"/>
    <w:rsid w:val="0089649A"/>
    <w:rsid w:val="00896523"/>
    <w:rsid w:val="008A0F8A"/>
    <w:rsid w:val="008A2133"/>
    <w:rsid w:val="008A382D"/>
    <w:rsid w:val="008A4472"/>
    <w:rsid w:val="008A4C3A"/>
    <w:rsid w:val="008A59D8"/>
    <w:rsid w:val="008A7005"/>
    <w:rsid w:val="008B2D89"/>
    <w:rsid w:val="008B3AB5"/>
    <w:rsid w:val="008B4372"/>
    <w:rsid w:val="008B5238"/>
    <w:rsid w:val="008B6F69"/>
    <w:rsid w:val="008B7126"/>
    <w:rsid w:val="008B761B"/>
    <w:rsid w:val="008C088A"/>
    <w:rsid w:val="008C12C3"/>
    <w:rsid w:val="008C7252"/>
    <w:rsid w:val="008C75B9"/>
    <w:rsid w:val="008D1CBE"/>
    <w:rsid w:val="008D2FAD"/>
    <w:rsid w:val="008D3340"/>
    <w:rsid w:val="008D34F6"/>
    <w:rsid w:val="008D5791"/>
    <w:rsid w:val="008D76D8"/>
    <w:rsid w:val="008E0E98"/>
    <w:rsid w:val="008E14AF"/>
    <w:rsid w:val="008F2499"/>
    <w:rsid w:val="00902A86"/>
    <w:rsid w:val="00907903"/>
    <w:rsid w:val="009108FC"/>
    <w:rsid w:val="00910B11"/>
    <w:rsid w:val="00917047"/>
    <w:rsid w:val="00920FE0"/>
    <w:rsid w:val="009237F9"/>
    <w:rsid w:val="00924C2A"/>
    <w:rsid w:val="00924CEA"/>
    <w:rsid w:val="00925D73"/>
    <w:rsid w:val="009263A1"/>
    <w:rsid w:val="00926E6D"/>
    <w:rsid w:val="00926F62"/>
    <w:rsid w:val="00927EAA"/>
    <w:rsid w:val="00931235"/>
    <w:rsid w:val="00933463"/>
    <w:rsid w:val="00933C71"/>
    <w:rsid w:val="00933F36"/>
    <w:rsid w:val="00934F02"/>
    <w:rsid w:val="00935BE6"/>
    <w:rsid w:val="00937297"/>
    <w:rsid w:val="009424FE"/>
    <w:rsid w:val="00944202"/>
    <w:rsid w:val="00946A4A"/>
    <w:rsid w:val="00946C8A"/>
    <w:rsid w:val="009471F7"/>
    <w:rsid w:val="0094757E"/>
    <w:rsid w:val="00951390"/>
    <w:rsid w:val="00953A52"/>
    <w:rsid w:val="00953B95"/>
    <w:rsid w:val="00954B1B"/>
    <w:rsid w:val="00954E63"/>
    <w:rsid w:val="009557D2"/>
    <w:rsid w:val="00956CB0"/>
    <w:rsid w:val="009570EB"/>
    <w:rsid w:val="00957745"/>
    <w:rsid w:val="00957A3F"/>
    <w:rsid w:val="00960421"/>
    <w:rsid w:val="00960BC7"/>
    <w:rsid w:val="00963427"/>
    <w:rsid w:val="0096427D"/>
    <w:rsid w:val="00964F46"/>
    <w:rsid w:val="0096641D"/>
    <w:rsid w:val="009703D5"/>
    <w:rsid w:val="009705CD"/>
    <w:rsid w:val="00975E14"/>
    <w:rsid w:val="00981D06"/>
    <w:rsid w:val="0098232D"/>
    <w:rsid w:val="009840E1"/>
    <w:rsid w:val="009854FC"/>
    <w:rsid w:val="009864D7"/>
    <w:rsid w:val="009865EE"/>
    <w:rsid w:val="00986894"/>
    <w:rsid w:val="00986D4F"/>
    <w:rsid w:val="00987325"/>
    <w:rsid w:val="00987E97"/>
    <w:rsid w:val="0099109D"/>
    <w:rsid w:val="009919C8"/>
    <w:rsid w:val="00992DC4"/>
    <w:rsid w:val="00992F79"/>
    <w:rsid w:val="009956DB"/>
    <w:rsid w:val="00995901"/>
    <w:rsid w:val="0099727F"/>
    <w:rsid w:val="009A04B3"/>
    <w:rsid w:val="009A218E"/>
    <w:rsid w:val="009A220F"/>
    <w:rsid w:val="009A2857"/>
    <w:rsid w:val="009A38A9"/>
    <w:rsid w:val="009B1D11"/>
    <w:rsid w:val="009B25E7"/>
    <w:rsid w:val="009B2815"/>
    <w:rsid w:val="009B2826"/>
    <w:rsid w:val="009B2865"/>
    <w:rsid w:val="009B352F"/>
    <w:rsid w:val="009B5568"/>
    <w:rsid w:val="009C0E9A"/>
    <w:rsid w:val="009C14B4"/>
    <w:rsid w:val="009C26A8"/>
    <w:rsid w:val="009C3E00"/>
    <w:rsid w:val="009C5026"/>
    <w:rsid w:val="009D019D"/>
    <w:rsid w:val="009D039A"/>
    <w:rsid w:val="009D0ADA"/>
    <w:rsid w:val="009D0D0F"/>
    <w:rsid w:val="009D127C"/>
    <w:rsid w:val="009D1765"/>
    <w:rsid w:val="009D2DA2"/>
    <w:rsid w:val="009D2EDD"/>
    <w:rsid w:val="009D366C"/>
    <w:rsid w:val="009D496E"/>
    <w:rsid w:val="009D72A7"/>
    <w:rsid w:val="009E65B9"/>
    <w:rsid w:val="009E67C0"/>
    <w:rsid w:val="009F2277"/>
    <w:rsid w:val="009F2452"/>
    <w:rsid w:val="009F5652"/>
    <w:rsid w:val="009F63B4"/>
    <w:rsid w:val="009F7FF3"/>
    <w:rsid w:val="00A07A13"/>
    <w:rsid w:val="00A10496"/>
    <w:rsid w:val="00A10AF8"/>
    <w:rsid w:val="00A1153E"/>
    <w:rsid w:val="00A222C0"/>
    <w:rsid w:val="00A235A5"/>
    <w:rsid w:val="00A30BB5"/>
    <w:rsid w:val="00A31488"/>
    <w:rsid w:val="00A325B2"/>
    <w:rsid w:val="00A343C1"/>
    <w:rsid w:val="00A34889"/>
    <w:rsid w:val="00A35391"/>
    <w:rsid w:val="00A372B7"/>
    <w:rsid w:val="00A40AE0"/>
    <w:rsid w:val="00A4137E"/>
    <w:rsid w:val="00A41C00"/>
    <w:rsid w:val="00A42B17"/>
    <w:rsid w:val="00A432B9"/>
    <w:rsid w:val="00A44D86"/>
    <w:rsid w:val="00A51BAB"/>
    <w:rsid w:val="00A51F25"/>
    <w:rsid w:val="00A52210"/>
    <w:rsid w:val="00A541E5"/>
    <w:rsid w:val="00A54F03"/>
    <w:rsid w:val="00A567C0"/>
    <w:rsid w:val="00A576EB"/>
    <w:rsid w:val="00A6066A"/>
    <w:rsid w:val="00A61509"/>
    <w:rsid w:val="00A6670D"/>
    <w:rsid w:val="00A75D6B"/>
    <w:rsid w:val="00A76710"/>
    <w:rsid w:val="00A7777D"/>
    <w:rsid w:val="00A81F35"/>
    <w:rsid w:val="00A82840"/>
    <w:rsid w:val="00A831D8"/>
    <w:rsid w:val="00A84422"/>
    <w:rsid w:val="00A8499D"/>
    <w:rsid w:val="00A9058F"/>
    <w:rsid w:val="00A9359F"/>
    <w:rsid w:val="00A941CF"/>
    <w:rsid w:val="00A9555F"/>
    <w:rsid w:val="00A96FE8"/>
    <w:rsid w:val="00AA05F4"/>
    <w:rsid w:val="00AA07F7"/>
    <w:rsid w:val="00AA1A55"/>
    <w:rsid w:val="00AA3350"/>
    <w:rsid w:val="00AA4C9E"/>
    <w:rsid w:val="00AA5F37"/>
    <w:rsid w:val="00AA67C2"/>
    <w:rsid w:val="00AA741F"/>
    <w:rsid w:val="00AB204E"/>
    <w:rsid w:val="00AB23AF"/>
    <w:rsid w:val="00AB5295"/>
    <w:rsid w:val="00AB6A4A"/>
    <w:rsid w:val="00AB7124"/>
    <w:rsid w:val="00AB74E9"/>
    <w:rsid w:val="00AC0374"/>
    <w:rsid w:val="00AC2725"/>
    <w:rsid w:val="00AC28C4"/>
    <w:rsid w:val="00AC351D"/>
    <w:rsid w:val="00AC3A67"/>
    <w:rsid w:val="00AC4A16"/>
    <w:rsid w:val="00AC4A71"/>
    <w:rsid w:val="00AC5840"/>
    <w:rsid w:val="00AC5A06"/>
    <w:rsid w:val="00AC7216"/>
    <w:rsid w:val="00AC739A"/>
    <w:rsid w:val="00AD12CF"/>
    <w:rsid w:val="00AD3B51"/>
    <w:rsid w:val="00AD3DA4"/>
    <w:rsid w:val="00AD7BBC"/>
    <w:rsid w:val="00AE1D1A"/>
    <w:rsid w:val="00AE2D2D"/>
    <w:rsid w:val="00AE4C11"/>
    <w:rsid w:val="00AE6164"/>
    <w:rsid w:val="00AF4770"/>
    <w:rsid w:val="00AF54B1"/>
    <w:rsid w:val="00AF5BD8"/>
    <w:rsid w:val="00AF6691"/>
    <w:rsid w:val="00AF67AF"/>
    <w:rsid w:val="00AF6DB3"/>
    <w:rsid w:val="00B04084"/>
    <w:rsid w:val="00B05B05"/>
    <w:rsid w:val="00B069BE"/>
    <w:rsid w:val="00B10A94"/>
    <w:rsid w:val="00B11BDA"/>
    <w:rsid w:val="00B15111"/>
    <w:rsid w:val="00B15D34"/>
    <w:rsid w:val="00B16BF8"/>
    <w:rsid w:val="00B17C22"/>
    <w:rsid w:val="00B20096"/>
    <w:rsid w:val="00B277FB"/>
    <w:rsid w:val="00B30DC0"/>
    <w:rsid w:val="00B32455"/>
    <w:rsid w:val="00B3334A"/>
    <w:rsid w:val="00B3352E"/>
    <w:rsid w:val="00B34073"/>
    <w:rsid w:val="00B34FBD"/>
    <w:rsid w:val="00B41265"/>
    <w:rsid w:val="00B44658"/>
    <w:rsid w:val="00B459E4"/>
    <w:rsid w:val="00B52FE5"/>
    <w:rsid w:val="00B53EC4"/>
    <w:rsid w:val="00B5427C"/>
    <w:rsid w:val="00B61F1A"/>
    <w:rsid w:val="00B62B2D"/>
    <w:rsid w:val="00B65309"/>
    <w:rsid w:val="00B71128"/>
    <w:rsid w:val="00B73568"/>
    <w:rsid w:val="00B808DF"/>
    <w:rsid w:val="00B82BA6"/>
    <w:rsid w:val="00B83131"/>
    <w:rsid w:val="00B837B9"/>
    <w:rsid w:val="00B83E66"/>
    <w:rsid w:val="00B85B39"/>
    <w:rsid w:val="00B85CDB"/>
    <w:rsid w:val="00B86CF5"/>
    <w:rsid w:val="00B871C2"/>
    <w:rsid w:val="00B949A1"/>
    <w:rsid w:val="00BA161F"/>
    <w:rsid w:val="00BA2AE3"/>
    <w:rsid w:val="00BA376F"/>
    <w:rsid w:val="00BA4E91"/>
    <w:rsid w:val="00BA6DB8"/>
    <w:rsid w:val="00BB1AA9"/>
    <w:rsid w:val="00BB30A3"/>
    <w:rsid w:val="00BB34C8"/>
    <w:rsid w:val="00BB676D"/>
    <w:rsid w:val="00BC3139"/>
    <w:rsid w:val="00BC33A5"/>
    <w:rsid w:val="00BC38BE"/>
    <w:rsid w:val="00BC5A3D"/>
    <w:rsid w:val="00BC5F2A"/>
    <w:rsid w:val="00BC6EC6"/>
    <w:rsid w:val="00BD1EDD"/>
    <w:rsid w:val="00BD36FC"/>
    <w:rsid w:val="00BD65CC"/>
    <w:rsid w:val="00BD671C"/>
    <w:rsid w:val="00BD6F9F"/>
    <w:rsid w:val="00BD7D5C"/>
    <w:rsid w:val="00BE0F9D"/>
    <w:rsid w:val="00BF02FE"/>
    <w:rsid w:val="00BF0339"/>
    <w:rsid w:val="00BF200C"/>
    <w:rsid w:val="00BF2F12"/>
    <w:rsid w:val="00BF4FA6"/>
    <w:rsid w:val="00BF5959"/>
    <w:rsid w:val="00BF6A4E"/>
    <w:rsid w:val="00C006C2"/>
    <w:rsid w:val="00C04A9C"/>
    <w:rsid w:val="00C06C0F"/>
    <w:rsid w:val="00C07CF2"/>
    <w:rsid w:val="00C10752"/>
    <w:rsid w:val="00C11823"/>
    <w:rsid w:val="00C11CB1"/>
    <w:rsid w:val="00C134EC"/>
    <w:rsid w:val="00C1453D"/>
    <w:rsid w:val="00C21C79"/>
    <w:rsid w:val="00C221BC"/>
    <w:rsid w:val="00C22599"/>
    <w:rsid w:val="00C250D8"/>
    <w:rsid w:val="00C26C2C"/>
    <w:rsid w:val="00C321DC"/>
    <w:rsid w:val="00C3311E"/>
    <w:rsid w:val="00C338E2"/>
    <w:rsid w:val="00C34F55"/>
    <w:rsid w:val="00C354AE"/>
    <w:rsid w:val="00C37A58"/>
    <w:rsid w:val="00C41145"/>
    <w:rsid w:val="00C425FA"/>
    <w:rsid w:val="00C43A5E"/>
    <w:rsid w:val="00C4427F"/>
    <w:rsid w:val="00C44E93"/>
    <w:rsid w:val="00C453DF"/>
    <w:rsid w:val="00C45E79"/>
    <w:rsid w:val="00C472C7"/>
    <w:rsid w:val="00C520A6"/>
    <w:rsid w:val="00C56525"/>
    <w:rsid w:val="00C5758E"/>
    <w:rsid w:val="00C57FD0"/>
    <w:rsid w:val="00C61AB1"/>
    <w:rsid w:val="00C63386"/>
    <w:rsid w:val="00C6345B"/>
    <w:rsid w:val="00C72793"/>
    <w:rsid w:val="00C75657"/>
    <w:rsid w:val="00C75908"/>
    <w:rsid w:val="00C76594"/>
    <w:rsid w:val="00C76F18"/>
    <w:rsid w:val="00C807C8"/>
    <w:rsid w:val="00C80BC3"/>
    <w:rsid w:val="00C84087"/>
    <w:rsid w:val="00C9454F"/>
    <w:rsid w:val="00C949F9"/>
    <w:rsid w:val="00C97F47"/>
    <w:rsid w:val="00CA0602"/>
    <w:rsid w:val="00CA2A53"/>
    <w:rsid w:val="00CA48DA"/>
    <w:rsid w:val="00CB004B"/>
    <w:rsid w:val="00CB051A"/>
    <w:rsid w:val="00CB1317"/>
    <w:rsid w:val="00CB1CD4"/>
    <w:rsid w:val="00CB3D02"/>
    <w:rsid w:val="00CB4097"/>
    <w:rsid w:val="00CB4A18"/>
    <w:rsid w:val="00CC06C7"/>
    <w:rsid w:val="00CC20B1"/>
    <w:rsid w:val="00CC5D02"/>
    <w:rsid w:val="00CC68A4"/>
    <w:rsid w:val="00CC753F"/>
    <w:rsid w:val="00CD2923"/>
    <w:rsid w:val="00CD4004"/>
    <w:rsid w:val="00CE1206"/>
    <w:rsid w:val="00CE2C35"/>
    <w:rsid w:val="00CE2D39"/>
    <w:rsid w:val="00CE3108"/>
    <w:rsid w:val="00CE4925"/>
    <w:rsid w:val="00CF09AD"/>
    <w:rsid w:val="00CF14F7"/>
    <w:rsid w:val="00CF203D"/>
    <w:rsid w:val="00CF65E7"/>
    <w:rsid w:val="00CF7525"/>
    <w:rsid w:val="00CF75C3"/>
    <w:rsid w:val="00D03FCE"/>
    <w:rsid w:val="00D05CC0"/>
    <w:rsid w:val="00D0602B"/>
    <w:rsid w:val="00D06397"/>
    <w:rsid w:val="00D06B2D"/>
    <w:rsid w:val="00D07192"/>
    <w:rsid w:val="00D07505"/>
    <w:rsid w:val="00D210DF"/>
    <w:rsid w:val="00D223A4"/>
    <w:rsid w:val="00D233D9"/>
    <w:rsid w:val="00D23B8C"/>
    <w:rsid w:val="00D23F95"/>
    <w:rsid w:val="00D250FE"/>
    <w:rsid w:val="00D26A2D"/>
    <w:rsid w:val="00D31EAF"/>
    <w:rsid w:val="00D35183"/>
    <w:rsid w:val="00D352B8"/>
    <w:rsid w:val="00D35EA1"/>
    <w:rsid w:val="00D36850"/>
    <w:rsid w:val="00D3724C"/>
    <w:rsid w:val="00D37C32"/>
    <w:rsid w:val="00D4127F"/>
    <w:rsid w:val="00D413ED"/>
    <w:rsid w:val="00D442FD"/>
    <w:rsid w:val="00D443BA"/>
    <w:rsid w:val="00D44DEB"/>
    <w:rsid w:val="00D4536E"/>
    <w:rsid w:val="00D45C7F"/>
    <w:rsid w:val="00D473B2"/>
    <w:rsid w:val="00D503DC"/>
    <w:rsid w:val="00D5131E"/>
    <w:rsid w:val="00D51501"/>
    <w:rsid w:val="00D51613"/>
    <w:rsid w:val="00D5201C"/>
    <w:rsid w:val="00D5284A"/>
    <w:rsid w:val="00D56536"/>
    <w:rsid w:val="00D60218"/>
    <w:rsid w:val="00D60F20"/>
    <w:rsid w:val="00D61671"/>
    <w:rsid w:val="00D6194F"/>
    <w:rsid w:val="00D6266B"/>
    <w:rsid w:val="00D6409F"/>
    <w:rsid w:val="00D66A66"/>
    <w:rsid w:val="00D73236"/>
    <w:rsid w:val="00D74D2A"/>
    <w:rsid w:val="00D75915"/>
    <w:rsid w:val="00D76EAA"/>
    <w:rsid w:val="00D816D6"/>
    <w:rsid w:val="00D83A0A"/>
    <w:rsid w:val="00D83AC9"/>
    <w:rsid w:val="00D845CE"/>
    <w:rsid w:val="00D84633"/>
    <w:rsid w:val="00D85C8A"/>
    <w:rsid w:val="00D86366"/>
    <w:rsid w:val="00D86452"/>
    <w:rsid w:val="00D9009D"/>
    <w:rsid w:val="00D94518"/>
    <w:rsid w:val="00D946CC"/>
    <w:rsid w:val="00D96F4D"/>
    <w:rsid w:val="00DA08B6"/>
    <w:rsid w:val="00DA09AD"/>
    <w:rsid w:val="00DA0EB9"/>
    <w:rsid w:val="00DA222A"/>
    <w:rsid w:val="00DA3B76"/>
    <w:rsid w:val="00DA4795"/>
    <w:rsid w:val="00DA62DA"/>
    <w:rsid w:val="00DA64A1"/>
    <w:rsid w:val="00DA79E0"/>
    <w:rsid w:val="00DB072E"/>
    <w:rsid w:val="00DB5673"/>
    <w:rsid w:val="00DB75AD"/>
    <w:rsid w:val="00DC01B9"/>
    <w:rsid w:val="00DC0D23"/>
    <w:rsid w:val="00DC1B8E"/>
    <w:rsid w:val="00DC32D7"/>
    <w:rsid w:val="00DC4B5F"/>
    <w:rsid w:val="00DD001D"/>
    <w:rsid w:val="00DD0168"/>
    <w:rsid w:val="00DD1212"/>
    <w:rsid w:val="00DD600E"/>
    <w:rsid w:val="00DE145B"/>
    <w:rsid w:val="00DE16D4"/>
    <w:rsid w:val="00DE1A2E"/>
    <w:rsid w:val="00DE1AAC"/>
    <w:rsid w:val="00DE3082"/>
    <w:rsid w:val="00DE3AE5"/>
    <w:rsid w:val="00DE4CDE"/>
    <w:rsid w:val="00DE596B"/>
    <w:rsid w:val="00DE5C1D"/>
    <w:rsid w:val="00DE6596"/>
    <w:rsid w:val="00DE79C7"/>
    <w:rsid w:val="00DF0621"/>
    <w:rsid w:val="00DF593A"/>
    <w:rsid w:val="00DF5A5D"/>
    <w:rsid w:val="00DF7C95"/>
    <w:rsid w:val="00E014B1"/>
    <w:rsid w:val="00E044B9"/>
    <w:rsid w:val="00E045A8"/>
    <w:rsid w:val="00E05433"/>
    <w:rsid w:val="00E0593E"/>
    <w:rsid w:val="00E06033"/>
    <w:rsid w:val="00E065E5"/>
    <w:rsid w:val="00E06A48"/>
    <w:rsid w:val="00E105A7"/>
    <w:rsid w:val="00E107A4"/>
    <w:rsid w:val="00E11738"/>
    <w:rsid w:val="00E11E81"/>
    <w:rsid w:val="00E125DC"/>
    <w:rsid w:val="00E12F4E"/>
    <w:rsid w:val="00E13332"/>
    <w:rsid w:val="00E13D37"/>
    <w:rsid w:val="00E1416A"/>
    <w:rsid w:val="00E15589"/>
    <w:rsid w:val="00E15A20"/>
    <w:rsid w:val="00E15BB9"/>
    <w:rsid w:val="00E16F2A"/>
    <w:rsid w:val="00E215BC"/>
    <w:rsid w:val="00E21CBE"/>
    <w:rsid w:val="00E23267"/>
    <w:rsid w:val="00E2690E"/>
    <w:rsid w:val="00E305F3"/>
    <w:rsid w:val="00E327FB"/>
    <w:rsid w:val="00E3363E"/>
    <w:rsid w:val="00E3422D"/>
    <w:rsid w:val="00E367DF"/>
    <w:rsid w:val="00E445B7"/>
    <w:rsid w:val="00E459FC"/>
    <w:rsid w:val="00E45DBE"/>
    <w:rsid w:val="00E50ED5"/>
    <w:rsid w:val="00E5234A"/>
    <w:rsid w:val="00E61D2E"/>
    <w:rsid w:val="00E63DF3"/>
    <w:rsid w:val="00E65B00"/>
    <w:rsid w:val="00E67F64"/>
    <w:rsid w:val="00E70E8B"/>
    <w:rsid w:val="00E7107B"/>
    <w:rsid w:val="00E71EC3"/>
    <w:rsid w:val="00E7259E"/>
    <w:rsid w:val="00E72A75"/>
    <w:rsid w:val="00E72FCA"/>
    <w:rsid w:val="00E74766"/>
    <w:rsid w:val="00E76CAC"/>
    <w:rsid w:val="00E8021F"/>
    <w:rsid w:val="00E8125B"/>
    <w:rsid w:val="00E8198A"/>
    <w:rsid w:val="00E81E32"/>
    <w:rsid w:val="00E82E10"/>
    <w:rsid w:val="00E8523F"/>
    <w:rsid w:val="00E86566"/>
    <w:rsid w:val="00E87CBF"/>
    <w:rsid w:val="00E9156C"/>
    <w:rsid w:val="00E92950"/>
    <w:rsid w:val="00E936E0"/>
    <w:rsid w:val="00E953FD"/>
    <w:rsid w:val="00E95B98"/>
    <w:rsid w:val="00E96642"/>
    <w:rsid w:val="00EA0638"/>
    <w:rsid w:val="00EA08B8"/>
    <w:rsid w:val="00EA2A06"/>
    <w:rsid w:val="00EA2E44"/>
    <w:rsid w:val="00EA3596"/>
    <w:rsid w:val="00EA35FD"/>
    <w:rsid w:val="00EA4128"/>
    <w:rsid w:val="00EA4D75"/>
    <w:rsid w:val="00EB132B"/>
    <w:rsid w:val="00EB1442"/>
    <w:rsid w:val="00EB176E"/>
    <w:rsid w:val="00EB1B39"/>
    <w:rsid w:val="00EB34FF"/>
    <w:rsid w:val="00EB39F2"/>
    <w:rsid w:val="00EB45D4"/>
    <w:rsid w:val="00EB6CA6"/>
    <w:rsid w:val="00EC1003"/>
    <w:rsid w:val="00EC30B5"/>
    <w:rsid w:val="00ED0889"/>
    <w:rsid w:val="00ED4E21"/>
    <w:rsid w:val="00ED5743"/>
    <w:rsid w:val="00EE1035"/>
    <w:rsid w:val="00EE16C7"/>
    <w:rsid w:val="00EE4B57"/>
    <w:rsid w:val="00EE536A"/>
    <w:rsid w:val="00EE6196"/>
    <w:rsid w:val="00EE6395"/>
    <w:rsid w:val="00EE718B"/>
    <w:rsid w:val="00EE7272"/>
    <w:rsid w:val="00EF24C7"/>
    <w:rsid w:val="00EF2A62"/>
    <w:rsid w:val="00EF2A72"/>
    <w:rsid w:val="00EF556F"/>
    <w:rsid w:val="00EF704E"/>
    <w:rsid w:val="00EF74FD"/>
    <w:rsid w:val="00EF7C83"/>
    <w:rsid w:val="00F01EC6"/>
    <w:rsid w:val="00F04DAA"/>
    <w:rsid w:val="00F063E8"/>
    <w:rsid w:val="00F07940"/>
    <w:rsid w:val="00F10D98"/>
    <w:rsid w:val="00F11CDA"/>
    <w:rsid w:val="00F12BB4"/>
    <w:rsid w:val="00F17125"/>
    <w:rsid w:val="00F22A36"/>
    <w:rsid w:val="00F22F97"/>
    <w:rsid w:val="00F26A70"/>
    <w:rsid w:val="00F26EF9"/>
    <w:rsid w:val="00F278AC"/>
    <w:rsid w:val="00F27D94"/>
    <w:rsid w:val="00F27E4E"/>
    <w:rsid w:val="00F318BE"/>
    <w:rsid w:val="00F33B52"/>
    <w:rsid w:val="00F35A24"/>
    <w:rsid w:val="00F362A1"/>
    <w:rsid w:val="00F40AC7"/>
    <w:rsid w:val="00F45626"/>
    <w:rsid w:val="00F56B8F"/>
    <w:rsid w:val="00F63F0C"/>
    <w:rsid w:val="00F641E7"/>
    <w:rsid w:val="00F64CDC"/>
    <w:rsid w:val="00F6536B"/>
    <w:rsid w:val="00F701A5"/>
    <w:rsid w:val="00F708C7"/>
    <w:rsid w:val="00F75E14"/>
    <w:rsid w:val="00F760BB"/>
    <w:rsid w:val="00F77862"/>
    <w:rsid w:val="00F8047A"/>
    <w:rsid w:val="00F8104A"/>
    <w:rsid w:val="00F81A9E"/>
    <w:rsid w:val="00F86D5D"/>
    <w:rsid w:val="00F86F11"/>
    <w:rsid w:val="00F91648"/>
    <w:rsid w:val="00F939A2"/>
    <w:rsid w:val="00F95275"/>
    <w:rsid w:val="00F958B5"/>
    <w:rsid w:val="00F959BD"/>
    <w:rsid w:val="00FA133E"/>
    <w:rsid w:val="00FA15A2"/>
    <w:rsid w:val="00FA16C7"/>
    <w:rsid w:val="00FA5ACE"/>
    <w:rsid w:val="00FA5BFC"/>
    <w:rsid w:val="00FA7F6A"/>
    <w:rsid w:val="00FB04CB"/>
    <w:rsid w:val="00FB0A88"/>
    <w:rsid w:val="00FB0F58"/>
    <w:rsid w:val="00FB14BA"/>
    <w:rsid w:val="00FB23DE"/>
    <w:rsid w:val="00FB3E50"/>
    <w:rsid w:val="00FB6764"/>
    <w:rsid w:val="00FC0C28"/>
    <w:rsid w:val="00FC114B"/>
    <w:rsid w:val="00FC2BF1"/>
    <w:rsid w:val="00FC3239"/>
    <w:rsid w:val="00FC469E"/>
    <w:rsid w:val="00FC66FD"/>
    <w:rsid w:val="00FD0161"/>
    <w:rsid w:val="00FD065A"/>
    <w:rsid w:val="00FD06DE"/>
    <w:rsid w:val="00FD0736"/>
    <w:rsid w:val="00FD261F"/>
    <w:rsid w:val="00FD2F41"/>
    <w:rsid w:val="00FD7AA8"/>
    <w:rsid w:val="00FE14ED"/>
    <w:rsid w:val="00FE46CC"/>
    <w:rsid w:val="00FF4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4AD6C10A-CCEB-4F6B-A41A-A80086C1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4FD"/>
    <w:pPr>
      <w:jc w:val="both"/>
    </w:pPr>
    <w:rPr>
      <w:rFonts w:ascii="Garamond" w:hAnsi="Garamond"/>
      <w:sz w:val="24"/>
    </w:rPr>
  </w:style>
  <w:style w:type="paragraph" w:styleId="Heading1">
    <w:name w:val="heading 1"/>
    <w:basedOn w:val="Normal"/>
    <w:next w:val="Normal"/>
    <w:link w:val="Heading1Char"/>
    <w:uiPriority w:val="9"/>
    <w:qFormat/>
    <w:rsid w:val="002F19DA"/>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2F19DA"/>
    <w:pPr>
      <w:keepNext/>
      <w:keepLines/>
      <w:spacing w:before="200" w:after="0"/>
      <w:outlineLvl w:val="1"/>
    </w:pPr>
    <w:rPr>
      <w:rFonts w:asciiTheme="majorHAnsi" w:eastAsiaTheme="majorEastAsia" w:hAnsiTheme="majorHAnsi" w:cstheme="majorBidi"/>
      <w:b/>
      <w:bCs/>
      <w:sz w:val="26"/>
      <w:szCs w:val="26"/>
      <w:u w:val="single"/>
    </w:rPr>
  </w:style>
  <w:style w:type="paragraph" w:styleId="Heading3">
    <w:name w:val="heading 3"/>
    <w:basedOn w:val="Normal"/>
    <w:next w:val="Normal"/>
    <w:link w:val="Heading3Char"/>
    <w:uiPriority w:val="9"/>
    <w:unhideWhenUsed/>
    <w:qFormat/>
    <w:rsid w:val="00D845C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845C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9DA"/>
    <w:rPr>
      <w:rFonts w:asciiTheme="majorHAnsi" w:eastAsiaTheme="majorEastAsia" w:hAnsiTheme="majorHAns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2F19DA"/>
    <w:rPr>
      <w:rFonts w:asciiTheme="majorHAnsi" w:eastAsiaTheme="majorEastAsia" w:hAnsiTheme="majorHAnsi" w:cstheme="majorBidi"/>
      <w:b/>
      <w:bCs/>
      <w:sz w:val="26"/>
      <w:szCs w:val="26"/>
      <w:u w:val="single"/>
    </w:rPr>
  </w:style>
  <w:style w:type="character" w:customStyle="1" w:styleId="Heading3Char">
    <w:name w:val="Heading 3 Char"/>
    <w:basedOn w:val="DefaultParagraphFont"/>
    <w:link w:val="Heading3"/>
    <w:uiPriority w:val="9"/>
    <w:rsid w:val="00D845CE"/>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rsid w:val="00D845CE"/>
    <w:rPr>
      <w:rFonts w:asciiTheme="majorHAnsi" w:eastAsiaTheme="majorEastAsia" w:hAnsiTheme="majorHAnsi" w:cstheme="majorBidi"/>
      <w:b/>
      <w:bCs/>
      <w:i/>
      <w:iCs/>
      <w:color w:val="4F81BD" w:themeColor="accent1"/>
      <w:sz w:val="24"/>
    </w:rPr>
  </w:style>
  <w:style w:type="paragraph" w:styleId="TOCHeading">
    <w:name w:val="TOC Heading"/>
    <w:basedOn w:val="Heading1"/>
    <w:next w:val="Normal"/>
    <w:uiPriority w:val="39"/>
    <w:semiHidden/>
    <w:unhideWhenUsed/>
    <w:qFormat/>
    <w:rsid w:val="00BF200C"/>
    <w:pPr>
      <w:outlineLvl w:val="9"/>
    </w:pPr>
    <w:rPr>
      <w:lang w:eastAsia="en-GB"/>
    </w:rPr>
  </w:style>
  <w:style w:type="paragraph" w:styleId="TOC2">
    <w:name w:val="toc 2"/>
    <w:basedOn w:val="Normal"/>
    <w:next w:val="Normal"/>
    <w:autoRedefine/>
    <w:uiPriority w:val="39"/>
    <w:unhideWhenUsed/>
    <w:qFormat/>
    <w:rsid w:val="00BF200C"/>
    <w:pPr>
      <w:spacing w:after="100"/>
      <w:ind w:left="220"/>
    </w:pPr>
    <w:rPr>
      <w:rFonts w:asciiTheme="minorHAnsi" w:eastAsiaTheme="minorEastAsia" w:hAnsiTheme="minorHAnsi"/>
      <w:sz w:val="22"/>
      <w:lang w:eastAsia="en-GB"/>
    </w:rPr>
  </w:style>
  <w:style w:type="paragraph" w:styleId="TOC1">
    <w:name w:val="toc 1"/>
    <w:basedOn w:val="Normal"/>
    <w:next w:val="Normal"/>
    <w:autoRedefine/>
    <w:uiPriority w:val="39"/>
    <w:unhideWhenUsed/>
    <w:qFormat/>
    <w:rsid w:val="00BF200C"/>
    <w:pPr>
      <w:spacing w:after="100"/>
    </w:pPr>
    <w:rPr>
      <w:rFonts w:asciiTheme="minorHAnsi" w:eastAsiaTheme="minorEastAsia" w:hAnsiTheme="minorHAnsi"/>
      <w:sz w:val="22"/>
      <w:lang w:eastAsia="en-GB"/>
    </w:rPr>
  </w:style>
  <w:style w:type="paragraph" w:styleId="TOC3">
    <w:name w:val="toc 3"/>
    <w:basedOn w:val="Normal"/>
    <w:next w:val="Normal"/>
    <w:autoRedefine/>
    <w:uiPriority w:val="39"/>
    <w:unhideWhenUsed/>
    <w:qFormat/>
    <w:rsid w:val="00BF200C"/>
    <w:pPr>
      <w:spacing w:after="100"/>
      <w:ind w:left="440"/>
    </w:pPr>
    <w:rPr>
      <w:rFonts w:asciiTheme="minorHAnsi" w:eastAsiaTheme="minorEastAsia" w:hAnsiTheme="minorHAnsi"/>
      <w:sz w:val="22"/>
      <w:lang w:eastAsia="en-GB"/>
    </w:rPr>
  </w:style>
  <w:style w:type="paragraph" w:styleId="BalloonText">
    <w:name w:val="Balloon Text"/>
    <w:basedOn w:val="Normal"/>
    <w:link w:val="BalloonTextChar"/>
    <w:uiPriority w:val="99"/>
    <w:semiHidden/>
    <w:unhideWhenUsed/>
    <w:rsid w:val="00BF20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00C"/>
    <w:rPr>
      <w:rFonts w:ascii="Tahoma" w:hAnsi="Tahoma" w:cs="Tahoma"/>
      <w:sz w:val="16"/>
      <w:szCs w:val="16"/>
    </w:rPr>
  </w:style>
  <w:style w:type="paragraph" w:styleId="FootnoteText">
    <w:name w:val="footnote text"/>
    <w:basedOn w:val="Normal"/>
    <w:link w:val="FootnoteTextChar"/>
    <w:uiPriority w:val="99"/>
    <w:unhideWhenUsed/>
    <w:rsid w:val="00FA5BFC"/>
    <w:pPr>
      <w:spacing w:after="0" w:line="240" w:lineRule="auto"/>
    </w:pPr>
    <w:rPr>
      <w:sz w:val="20"/>
      <w:szCs w:val="20"/>
    </w:rPr>
  </w:style>
  <w:style w:type="character" w:customStyle="1" w:styleId="FootnoteTextChar">
    <w:name w:val="Footnote Text Char"/>
    <w:basedOn w:val="DefaultParagraphFont"/>
    <w:link w:val="FootnoteText"/>
    <w:uiPriority w:val="99"/>
    <w:rsid w:val="00FA5BFC"/>
    <w:rPr>
      <w:rFonts w:ascii="Garamond" w:hAnsi="Garamond"/>
      <w:sz w:val="20"/>
      <w:szCs w:val="20"/>
    </w:rPr>
  </w:style>
  <w:style w:type="character" w:customStyle="1" w:styleId="Fodnotetegn">
    <w:name w:val="Fodnotetegn"/>
    <w:rsid w:val="00FA5BFC"/>
  </w:style>
  <w:style w:type="character" w:styleId="CommentReference">
    <w:name w:val="annotation reference"/>
    <w:uiPriority w:val="99"/>
    <w:semiHidden/>
    <w:unhideWhenUsed/>
    <w:rsid w:val="00FA5BFC"/>
    <w:rPr>
      <w:sz w:val="16"/>
      <w:szCs w:val="16"/>
    </w:rPr>
  </w:style>
  <w:style w:type="paragraph" w:styleId="CommentText">
    <w:name w:val="annotation text"/>
    <w:basedOn w:val="Normal"/>
    <w:link w:val="CommentTextChar"/>
    <w:uiPriority w:val="99"/>
    <w:unhideWhenUsed/>
    <w:rsid w:val="00FA5BFC"/>
    <w:pPr>
      <w:widowControl w:val="0"/>
      <w:suppressAutoHyphens/>
      <w:spacing w:after="0" w:line="240" w:lineRule="auto"/>
    </w:pPr>
    <w:rPr>
      <w:rFonts w:ascii="Times New Roman" w:eastAsia="SimSun" w:hAnsi="Times New Roman" w:cs="Mangal"/>
      <w:kern w:val="1"/>
      <w:sz w:val="20"/>
      <w:szCs w:val="18"/>
      <w:lang w:val="en-US" w:eastAsia="hi-IN" w:bidi="hi-IN"/>
    </w:rPr>
  </w:style>
  <w:style w:type="character" w:customStyle="1" w:styleId="CommentTextChar">
    <w:name w:val="Comment Text Char"/>
    <w:basedOn w:val="DefaultParagraphFont"/>
    <w:link w:val="CommentText"/>
    <w:uiPriority w:val="99"/>
    <w:rsid w:val="00FA5BFC"/>
    <w:rPr>
      <w:rFonts w:ascii="Times New Roman" w:eastAsia="SimSun" w:hAnsi="Times New Roman" w:cs="Mangal"/>
      <w:kern w:val="1"/>
      <w:sz w:val="20"/>
      <w:szCs w:val="18"/>
      <w:lang w:val="en-US" w:eastAsia="hi-IN" w:bidi="hi-IN"/>
    </w:rPr>
  </w:style>
  <w:style w:type="paragraph" w:styleId="Header">
    <w:name w:val="header"/>
    <w:basedOn w:val="Normal"/>
    <w:link w:val="HeaderChar"/>
    <w:uiPriority w:val="99"/>
    <w:unhideWhenUsed/>
    <w:rsid w:val="00560957"/>
    <w:pPr>
      <w:tabs>
        <w:tab w:val="center" w:pos="4819"/>
        <w:tab w:val="right" w:pos="9638"/>
      </w:tabs>
      <w:spacing w:after="0" w:line="240" w:lineRule="auto"/>
    </w:pPr>
  </w:style>
  <w:style w:type="character" w:customStyle="1" w:styleId="HeaderChar">
    <w:name w:val="Header Char"/>
    <w:basedOn w:val="DefaultParagraphFont"/>
    <w:link w:val="Header"/>
    <w:uiPriority w:val="99"/>
    <w:rsid w:val="00560957"/>
    <w:rPr>
      <w:rFonts w:ascii="Garamond" w:hAnsi="Garamond"/>
      <w:sz w:val="24"/>
    </w:rPr>
  </w:style>
  <w:style w:type="paragraph" w:styleId="Footer">
    <w:name w:val="footer"/>
    <w:basedOn w:val="Normal"/>
    <w:link w:val="FooterChar"/>
    <w:uiPriority w:val="99"/>
    <w:unhideWhenUsed/>
    <w:rsid w:val="00560957"/>
    <w:pPr>
      <w:tabs>
        <w:tab w:val="center" w:pos="4819"/>
        <w:tab w:val="right" w:pos="9638"/>
      </w:tabs>
      <w:spacing w:after="0" w:line="240" w:lineRule="auto"/>
    </w:pPr>
  </w:style>
  <w:style w:type="character" w:customStyle="1" w:styleId="FooterChar">
    <w:name w:val="Footer Char"/>
    <w:basedOn w:val="DefaultParagraphFont"/>
    <w:link w:val="Footer"/>
    <w:uiPriority w:val="99"/>
    <w:rsid w:val="00560957"/>
    <w:rPr>
      <w:rFonts w:ascii="Garamond" w:hAnsi="Garamond"/>
      <w:sz w:val="24"/>
    </w:rPr>
  </w:style>
  <w:style w:type="character" w:styleId="Hyperlink">
    <w:name w:val="Hyperlink"/>
    <w:basedOn w:val="DefaultParagraphFont"/>
    <w:uiPriority w:val="99"/>
    <w:unhideWhenUsed/>
    <w:rsid w:val="00560957"/>
    <w:rPr>
      <w:color w:val="0000FF" w:themeColor="hyperlink"/>
      <w:u w:val="single"/>
    </w:rPr>
  </w:style>
  <w:style w:type="character" w:styleId="FootnoteReference">
    <w:name w:val="footnote reference"/>
    <w:aliases w:val=" Char Char1 Char Char Char Char1 Char Char Char Char Char Char Char Char Char Char Char Char Char Char Char Char Char Char Tegn Tegn Char Char Char Char Char Char Char Char Char Char Char,BVI fnr Char Char Char Char Char Char Char"/>
    <w:basedOn w:val="DefaultParagraphFont"/>
    <w:link w:val="CharChar1CharCharCharChar1CharCharCharCharCharCharCharCharCharCharCharCharCharCharCharCharCharCharTegnTegnCharCharCharCharCharCharCharCharCharChar"/>
    <w:uiPriority w:val="99"/>
    <w:unhideWhenUsed/>
    <w:rsid w:val="00D845CE"/>
    <w:rPr>
      <w:vertAlign w:val="superscript"/>
    </w:rPr>
  </w:style>
  <w:style w:type="paragraph" w:customStyle="1" w:styleId="CharChar1CharCharCharChar1CharCharCharCharCharCharCharCharCharCharCharCharCharCharCharCharCharCharTegnTegnCharCharCharCharCharCharCharCharCharChar">
    <w:name w:val="Char Char1 Char Char Char Char1 Char Char Char Char Char Char Char Char Char Char Char Char Char Char Char Char Char Char Tegn Tegn Char Char Char Char Char Char Char Char Char Char"/>
    <w:aliases w:val="BVI fnr Char Char Char Char Char"/>
    <w:basedOn w:val="Normal"/>
    <w:next w:val="Normal"/>
    <w:link w:val="FootnoteReference"/>
    <w:uiPriority w:val="99"/>
    <w:rsid w:val="00E13332"/>
    <w:pPr>
      <w:spacing w:after="160" w:line="240" w:lineRule="exact"/>
    </w:pPr>
    <w:rPr>
      <w:rFonts w:asciiTheme="minorHAnsi" w:hAnsiTheme="minorHAnsi"/>
      <w:sz w:val="22"/>
      <w:vertAlign w:val="superscript"/>
    </w:rPr>
  </w:style>
  <w:style w:type="table" w:styleId="TableGrid">
    <w:name w:val="Table Grid"/>
    <w:basedOn w:val="TableNormal"/>
    <w:uiPriority w:val="59"/>
    <w:rsid w:val="00D845CE"/>
    <w:pPr>
      <w:spacing w:after="0" w:line="240" w:lineRule="auto"/>
    </w:pPr>
    <w:rPr>
      <w:rFonts w:ascii="Verdana" w:hAnsi="Verdana"/>
      <w:sz w:val="20"/>
      <w:szCs w:val="2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6EC6"/>
    <w:pPr>
      <w:ind w:left="720"/>
      <w:contextualSpacing/>
    </w:pPr>
    <w:rPr>
      <w:rFonts w:ascii="Verdana" w:hAnsi="Verdana"/>
      <w:sz w:val="20"/>
      <w:szCs w:val="20"/>
      <w:lang w:val="da-DK"/>
    </w:rPr>
  </w:style>
  <w:style w:type="paragraph" w:styleId="CommentSubject">
    <w:name w:val="annotation subject"/>
    <w:basedOn w:val="CommentText"/>
    <w:next w:val="CommentText"/>
    <w:link w:val="CommentSubjectChar"/>
    <w:uiPriority w:val="99"/>
    <w:semiHidden/>
    <w:unhideWhenUsed/>
    <w:rsid w:val="00073AC5"/>
    <w:pPr>
      <w:widowControl/>
      <w:suppressAutoHyphens w:val="0"/>
      <w:spacing w:after="200"/>
    </w:pPr>
    <w:rPr>
      <w:rFonts w:ascii="Garamond" w:eastAsiaTheme="minorHAnsi" w:hAnsi="Garamond" w:cstheme="minorBidi"/>
      <w:b/>
      <w:bCs/>
      <w:kern w:val="0"/>
      <w:szCs w:val="20"/>
      <w:lang w:val="en-GB" w:eastAsia="en-US" w:bidi="ar-SA"/>
    </w:rPr>
  </w:style>
  <w:style w:type="character" w:customStyle="1" w:styleId="CommentSubjectChar">
    <w:name w:val="Comment Subject Char"/>
    <w:basedOn w:val="CommentTextChar"/>
    <w:link w:val="CommentSubject"/>
    <w:uiPriority w:val="99"/>
    <w:semiHidden/>
    <w:rsid w:val="00073AC5"/>
    <w:rPr>
      <w:rFonts w:ascii="Garamond" w:eastAsia="SimSun" w:hAnsi="Garamond" w:cs="Mangal"/>
      <w:b/>
      <w:bCs/>
      <w:kern w:val="1"/>
      <w:sz w:val="20"/>
      <w:szCs w:val="20"/>
      <w:lang w:val="en-US" w:eastAsia="hi-IN" w:bidi="hi-IN"/>
    </w:rPr>
  </w:style>
  <w:style w:type="paragraph" w:styleId="NormalWeb">
    <w:name w:val="Normal (Web)"/>
    <w:basedOn w:val="Normal"/>
    <w:uiPriority w:val="99"/>
    <w:unhideWhenUsed/>
    <w:rsid w:val="00A81F35"/>
    <w:pPr>
      <w:spacing w:before="100" w:beforeAutospacing="1" w:after="100" w:afterAutospacing="1" w:line="240" w:lineRule="auto"/>
    </w:pPr>
    <w:rPr>
      <w:rFonts w:ascii="Times New Roman" w:eastAsia="Times New Roman" w:hAnsi="Times New Roman" w:cs="Times New Roman"/>
      <w:szCs w:val="24"/>
      <w:lang w:val="da-DK" w:eastAsia="da-DK"/>
    </w:rPr>
  </w:style>
  <w:style w:type="table" w:customStyle="1" w:styleId="Tabel-Gitter1">
    <w:name w:val="Tabel - Gitter1"/>
    <w:basedOn w:val="TableNormal"/>
    <w:next w:val="TableGrid"/>
    <w:uiPriority w:val="59"/>
    <w:rsid w:val="00815E81"/>
    <w:pPr>
      <w:spacing w:after="0" w:line="240" w:lineRule="auto"/>
    </w:pPr>
    <w:rPr>
      <w:rFonts w:ascii="Verdana" w:hAnsi="Verdana"/>
      <w:sz w:val="20"/>
      <w:szCs w:val="2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7940"/>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8D34F6"/>
    <w:pPr>
      <w:suppressAutoHyphens/>
      <w:autoSpaceDN w:val="0"/>
      <w:spacing w:after="0" w:line="240" w:lineRule="auto"/>
      <w:textAlignment w:val="baseline"/>
    </w:pPr>
    <w:rPr>
      <w:rFonts w:ascii="MetaNormal-Roman" w:eastAsia="Times New Roman" w:hAnsi="MetaNormal-Roman" w:cs="Times New Roman"/>
      <w:kern w:val="3"/>
      <w:sz w:val="17"/>
      <w:szCs w:val="17"/>
      <w:lang w:val="en-US" w:eastAsia="zh-CN" w:bidi="hi-IN"/>
    </w:rPr>
  </w:style>
  <w:style w:type="paragraph" w:styleId="Revision">
    <w:name w:val="Revision"/>
    <w:hidden/>
    <w:uiPriority w:val="99"/>
    <w:semiHidden/>
    <w:rsid w:val="006C290B"/>
    <w:pPr>
      <w:spacing w:after="0" w:line="240" w:lineRule="auto"/>
    </w:pPr>
    <w:rPr>
      <w:rFonts w:ascii="Garamond" w:hAnsi="Garamond"/>
      <w:sz w:val="24"/>
    </w:rPr>
  </w:style>
  <w:style w:type="table" w:styleId="MediumShading1">
    <w:name w:val="Medium Shading 1"/>
    <w:basedOn w:val="TableNormal"/>
    <w:uiPriority w:val="63"/>
    <w:rsid w:val="00D07192"/>
    <w:pPr>
      <w:spacing w:after="0" w:line="240" w:lineRule="auto"/>
    </w:pPr>
    <w:rPr>
      <w:lang w:val="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Grid1">
    <w:name w:val="Table Grid1"/>
    <w:basedOn w:val="TableNormal"/>
    <w:next w:val="TableGrid"/>
    <w:uiPriority w:val="59"/>
    <w:rsid w:val="00E65B00"/>
    <w:pPr>
      <w:spacing w:after="0" w:line="240" w:lineRule="auto"/>
    </w:pPr>
    <w:rPr>
      <w:rFonts w:ascii="Verdana" w:hAnsi="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D1830"/>
    <w:pPr>
      <w:spacing w:after="100"/>
      <w:ind w:left="660"/>
    </w:pPr>
    <w:rPr>
      <w:rFonts w:asciiTheme="minorHAnsi" w:eastAsiaTheme="minorEastAsia" w:hAnsiTheme="minorHAnsi"/>
      <w:sz w:val="22"/>
      <w:lang w:val="da-DK" w:eastAsia="da-DK"/>
    </w:rPr>
  </w:style>
  <w:style w:type="paragraph" w:styleId="TOC5">
    <w:name w:val="toc 5"/>
    <w:basedOn w:val="Normal"/>
    <w:next w:val="Normal"/>
    <w:autoRedefine/>
    <w:uiPriority w:val="39"/>
    <w:unhideWhenUsed/>
    <w:rsid w:val="001D1830"/>
    <w:pPr>
      <w:spacing w:after="100"/>
      <w:ind w:left="880"/>
    </w:pPr>
    <w:rPr>
      <w:rFonts w:asciiTheme="minorHAnsi" w:eastAsiaTheme="minorEastAsia" w:hAnsiTheme="minorHAnsi"/>
      <w:sz w:val="22"/>
      <w:lang w:val="da-DK" w:eastAsia="da-DK"/>
    </w:rPr>
  </w:style>
  <w:style w:type="paragraph" w:styleId="TOC6">
    <w:name w:val="toc 6"/>
    <w:basedOn w:val="Normal"/>
    <w:next w:val="Normal"/>
    <w:autoRedefine/>
    <w:uiPriority w:val="39"/>
    <w:unhideWhenUsed/>
    <w:rsid w:val="001D1830"/>
    <w:pPr>
      <w:spacing w:after="100"/>
      <w:ind w:left="1100"/>
    </w:pPr>
    <w:rPr>
      <w:rFonts w:asciiTheme="minorHAnsi" w:eastAsiaTheme="minorEastAsia" w:hAnsiTheme="minorHAnsi"/>
      <w:sz w:val="22"/>
      <w:lang w:val="da-DK" w:eastAsia="da-DK"/>
    </w:rPr>
  </w:style>
  <w:style w:type="paragraph" w:styleId="TOC7">
    <w:name w:val="toc 7"/>
    <w:basedOn w:val="Normal"/>
    <w:next w:val="Normal"/>
    <w:autoRedefine/>
    <w:uiPriority w:val="39"/>
    <w:unhideWhenUsed/>
    <w:rsid w:val="001D1830"/>
    <w:pPr>
      <w:spacing w:after="100"/>
      <w:ind w:left="1320"/>
    </w:pPr>
    <w:rPr>
      <w:rFonts w:asciiTheme="minorHAnsi" w:eastAsiaTheme="minorEastAsia" w:hAnsiTheme="minorHAnsi"/>
      <w:sz w:val="22"/>
      <w:lang w:val="da-DK" w:eastAsia="da-DK"/>
    </w:rPr>
  </w:style>
  <w:style w:type="paragraph" w:styleId="TOC8">
    <w:name w:val="toc 8"/>
    <w:basedOn w:val="Normal"/>
    <w:next w:val="Normal"/>
    <w:autoRedefine/>
    <w:uiPriority w:val="39"/>
    <w:unhideWhenUsed/>
    <w:rsid w:val="001D1830"/>
    <w:pPr>
      <w:spacing w:after="100"/>
      <w:ind w:left="1540"/>
    </w:pPr>
    <w:rPr>
      <w:rFonts w:asciiTheme="minorHAnsi" w:eastAsiaTheme="minorEastAsia" w:hAnsiTheme="minorHAnsi"/>
      <w:sz w:val="22"/>
      <w:lang w:val="da-DK" w:eastAsia="da-DK"/>
    </w:rPr>
  </w:style>
  <w:style w:type="paragraph" w:styleId="TOC9">
    <w:name w:val="toc 9"/>
    <w:basedOn w:val="Normal"/>
    <w:next w:val="Normal"/>
    <w:autoRedefine/>
    <w:uiPriority w:val="39"/>
    <w:unhideWhenUsed/>
    <w:rsid w:val="001D1830"/>
    <w:pPr>
      <w:spacing w:after="100"/>
      <w:ind w:left="1760"/>
    </w:pPr>
    <w:rPr>
      <w:rFonts w:asciiTheme="minorHAnsi" w:eastAsiaTheme="minorEastAsia" w:hAnsiTheme="minorHAnsi"/>
      <w:sz w:val="22"/>
      <w:lang w:val="da-DK" w:eastAsia="da-DK"/>
    </w:rPr>
  </w:style>
  <w:style w:type="table" w:styleId="LightList-Accent1">
    <w:name w:val="Light List Accent 1"/>
    <w:basedOn w:val="TableNormal"/>
    <w:uiPriority w:val="61"/>
    <w:rsid w:val="00515566"/>
    <w:pPr>
      <w:spacing w:after="0" w:line="240" w:lineRule="auto"/>
    </w:pPr>
    <w:rPr>
      <w:rFonts w:ascii="Verdana" w:hAnsi="Verdana"/>
      <w:sz w:val="20"/>
      <w:szCs w:val="20"/>
      <w:lang w:val="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pple-converted-space">
    <w:name w:val="apple-converted-space"/>
    <w:basedOn w:val="DefaultParagraphFont"/>
    <w:rsid w:val="002B5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64136">
      <w:bodyDiv w:val="1"/>
      <w:marLeft w:val="0"/>
      <w:marRight w:val="0"/>
      <w:marTop w:val="0"/>
      <w:marBottom w:val="0"/>
      <w:divBdr>
        <w:top w:val="none" w:sz="0" w:space="0" w:color="auto"/>
        <w:left w:val="none" w:sz="0" w:space="0" w:color="auto"/>
        <w:bottom w:val="none" w:sz="0" w:space="0" w:color="auto"/>
        <w:right w:val="none" w:sz="0" w:space="0" w:color="auto"/>
      </w:divBdr>
      <w:divsChild>
        <w:div w:id="1996882914">
          <w:marLeft w:val="0"/>
          <w:marRight w:val="0"/>
          <w:marTop w:val="0"/>
          <w:marBottom w:val="0"/>
          <w:divBdr>
            <w:top w:val="none" w:sz="0" w:space="0" w:color="auto"/>
            <w:left w:val="none" w:sz="0" w:space="0" w:color="auto"/>
            <w:bottom w:val="none" w:sz="0" w:space="0" w:color="auto"/>
            <w:right w:val="none" w:sz="0" w:space="0" w:color="auto"/>
          </w:divBdr>
          <w:divsChild>
            <w:div w:id="1199003737">
              <w:marLeft w:val="0"/>
              <w:marRight w:val="0"/>
              <w:marTop w:val="0"/>
              <w:marBottom w:val="0"/>
              <w:divBdr>
                <w:top w:val="none" w:sz="0" w:space="0" w:color="auto"/>
                <w:left w:val="none" w:sz="0" w:space="0" w:color="auto"/>
                <w:bottom w:val="none" w:sz="0" w:space="0" w:color="auto"/>
                <w:right w:val="none" w:sz="0" w:space="0" w:color="auto"/>
              </w:divBdr>
              <w:divsChild>
                <w:div w:id="177105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60325">
      <w:bodyDiv w:val="1"/>
      <w:marLeft w:val="0"/>
      <w:marRight w:val="0"/>
      <w:marTop w:val="0"/>
      <w:marBottom w:val="0"/>
      <w:divBdr>
        <w:top w:val="none" w:sz="0" w:space="0" w:color="auto"/>
        <w:left w:val="none" w:sz="0" w:space="0" w:color="auto"/>
        <w:bottom w:val="none" w:sz="0" w:space="0" w:color="auto"/>
        <w:right w:val="none" w:sz="0" w:space="0" w:color="auto"/>
      </w:divBdr>
    </w:div>
    <w:div w:id="209807167">
      <w:bodyDiv w:val="1"/>
      <w:marLeft w:val="0"/>
      <w:marRight w:val="0"/>
      <w:marTop w:val="0"/>
      <w:marBottom w:val="0"/>
      <w:divBdr>
        <w:top w:val="none" w:sz="0" w:space="0" w:color="auto"/>
        <w:left w:val="none" w:sz="0" w:space="0" w:color="auto"/>
        <w:bottom w:val="none" w:sz="0" w:space="0" w:color="auto"/>
        <w:right w:val="none" w:sz="0" w:space="0" w:color="auto"/>
      </w:divBdr>
    </w:div>
    <w:div w:id="239950155">
      <w:bodyDiv w:val="1"/>
      <w:marLeft w:val="0"/>
      <w:marRight w:val="0"/>
      <w:marTop w:val="0"/>
      <w:marBottom w:val="0"/>
      <w:divBdr>
        <w:top w:val="none" w:sz="0" w:space="0" w:color="auto"/>
        <w:left w:val="none" w:sz="0" w:space="0" w:color="auto"/>
        <w:bottom w:val="none" w:sz="0" w:space="0" w:color="auto"/>
        <w:right w:val="none" w:sz="0" w:space="0" w:color="auto"/>
      </w:divBdr>
      <w:divsChild>
        <w:div w:id="571084913">
          <w:marLeft w:val="0"/>
          <w:marRight w:val="0"/>
          <w:marTop w:val="0"/>
          <w:marBottom w:val="0"/>
          <w:divBdr>
            <w:top w:val="none" w:sz="0" w:space="0" w:color="auto"/>
            <w:left w:val="none" w:sz="0" w:space="0" w:color="auto"/>
            <w:bottom w:val="none" w:sz="0" w:space="0" w:color="auto"/>
            <w:right w:val="none" w:sz="0" w:space="0" w:color="auto"/>
          </w:divBdr>
        </w:div>
        <w:div w:id="1244602701">
          <w:marLeft w:val="0"/>
          <w:marRight w:val="0"/>
          <w:marTop w:val="0"/>
          <w:marBottom w:val="0"/>
          <w:divBdr>
            <w:top w:val="none" w:sz="0" w:space="0" w:color="auto"/>
            <w:left w:val="none" w:sz="0" w:space="0" w:color="auto"/>
            <w:bottom w:val="none" w:sz="0" w:space="0" w:color="auto"/>
            <w:right w:val="none" w:sz="0" w:space="0" w:color="auto"/>
          </w:divBdr>
        </w:div>
        <w:div w:id="433137183">
          <w:marLeft w:val="0"/>
          <w:marRight w:val="0"/>
          <w:marTop w:val="0"/>
          <w:marBottom w:val="0"/>
          <w:divBdr>
            <w:top w:val="none" w:sz="0" w:space="0" w:color="auto"/>
            <w:left w:val="none" w:sz="0" w:space="0" w:color="auto"/>
            <w:bottom w:val="none" w:sz="0" w:space="0" w:color="auto"/>
            <w:right w:val="none" w:sz="0" w:space="0" w:color="auto"/>
          </w:divBdr>
        </w:div>
        <w:div w:id="193662787">
          <w:marLeft w:val="0"/>
          <w:marRight w:val="0"/>
          <w:marTop w:val="0"/>
          <w:marBottom w:val="0"/>
          <w:divBdr>
            <w:top w:val="none" w:sz="0" w:space="0" w:color="auto"/>
            <w:left w:val="none" w:sz="0" w:space="0" w:color="auto"/>
            <w:bottom w:val="none" w:sz="0" w:space="0" w:color="auto"/>
            <w:right w:val="none" w:sz="0" w:space="0" w:color="auto"/>
          </w:divBdr>
        </w:div>
        <w:div w:id="2071878128">
          <w:marLeft w:val="0"/>
          <w:marRight w:val="0"/>
          <w:marTop w:val="0"/>
          <w:marBottom w:val="0"/>
          <w:divBdr>
            <w:top w:val="none" w:sz="0" w:space="0" w:color="auto"/>
            <w:left w:val="none" w:sz="0" w:space="0" w:color="auto"/>
            <w:bottom w:val="none" w:sz="0" w:space="0" w:color="auto"/>
            <w:right w:val="none" w:sz="0" w:space="0" w:color="auto"/>
          </w:divBdr>
        </w:div>
        <w:div w:id="2102989742">
          <w:marLeft w:val="0"/>
          <w:marRight w:val="0"/>
          <w:marTop w:val="0"/>
          <w:marBottom w:val="0"/>
          <w:divBdr>
            <w:top w:val="none" w:sz="0" w:space="0" w:color="auto"/>
            <w:left w:val="none" w:sz="0" w:space="0" w:color="auto"/>
            <w:bottom w:val="none" w:sz="0" w:space="0" w:color="auto"/>
            <w:right w:val="none" w:sz="0" w:space="0" w:color="auto"/>
          </w:divBdr>
        </w:div>
        <w:div w:id="132452790">
          <w:marLeft w:val="0"/>
          <w:marRight w:val="0"/>
          <w:marTop w:val="0"/>
          <w:marBottom w:val="0"/>
          <w:divBdr>
            <w:top w:val="none" w:sz="0" w:space="0" w:color="auto"/>
            <w:left w:val="none" w:sz="0" w:space="0" w:color="auto"/>
            <w:bottom w:val="none" w:sz="0" w:space="0" w:color="auto"/>
            <w:right w:val="none" w:sz="0" w:space="0" w:color="auto"/>
          </w:divBdr>
        </w:div>
        <w:div w:id="1920483211">
          <w:marLeft w:val="0"/>
          <w:marRight w:val="0"/>
          <w:marTop w:val="0"/>
          <w:marBottom w:val="0"/>
          <w:divBdr>
            <w:top w:val="none" w:sz="0" w:space="0" w:color="auto"/>
            <w:left w:val="none" w:sz="0" w:space="0" w:color="auto"/>
            <w:bottom w:val="none" w:sz="0" w:space="0" w:color="auto"/>
            <w:right w:val="none" w:sz="0" w:space="0" w:color="auto"/>
          </w:divBdr>
        </w:div>
        <w:div w:id="1427193305">
          <w:marLeft w:val="0"/>
          <w:marRight w:val="0"/>
          <w:marTop w:val="0"/>
          <w:marBottom w:val="0"/>
          <w:divBdr>
            <w:top w:val="none" w:sz="0" w:space="0" w:color="auto"/>
            <w:left w:val="none" w:sz="0" w:space="0" w:color="auto"/>
            <w:bottom w:val="none" w:sz="0" w:space="0" w:color="auto"/>
            <w:right w:val="none" w:sz="0" w:space="0" w:color="auto"/>
          </w:divBdr>
        </w:div>
        <w:div w:id="1179924265">
          <w:marLeft w:val="0"/>
          <w:marRight w:val="0"/>
          <w:marTop w:val="0"/>
          <w:marBottom w:val="0"/>
          <w:divBdr>
            <w:top w:val="none" w:sz="0" w:space="0" w:color="auto"/>
            <w:left w:val="none" w:sz="0" w:space="0" w:color="auto"/>
            <w:bottom w:val="none" w:sz="0" w:space="0" w:color="auto"/>
            <w:right w:val="none" w:sz="0" w:space="0" w:color="auto"/>
          </w:divBdr>
        </w:div>
        <w:div w:id="1054737504">
          <w:marLeft w:val="0"/>
          <w:marRight w:val="0"/>
          <w:marTop w:val="0"/>
          <w:marBottom w:val="0"/>
          <w:divBdr>
            <w:top w:val="none" w:sz="0" w:space="0" w:color="auto"/>
            <w:left w:val="none" w:sz="0" w:space="0" w:color="auto"/>
            <w:bottom w:val="none" w:sz="0" w:space="0" w:color="auto"/>
            <w:right w:val="none" w:sz="0" w:space="0" w:color="auto"/>
          </w:divBdr>
        </w:div>
        <w:div w:id="1804083174">
          <w:marLeft w:val="0"/>
          <w:marRight w:val="0"/>
          <w:marTop w:val="0"/>
          <w:marBottom w:val="0"/>
          <w:divBdr>
            <w:top w:val="none" w:sz="0" w:space="0" w:color="auto"/>
            <w:left w:val="none" w:sz="0" w:space="0" w:color="auto"/>
            <w:bottom w:val="none" w:sz="0" w:space="0" w:color="auto"/>
            <w:right w:val="none" w:sz="0" w:space="0" w:color="auto"/>
          </w:divBdr>
        </w:div>
        <w:div w:id="1589340677">
          <w:marLeft w:val="0"/>
          <w:marRight w:val="0"/>
          <w:marTop w:val="0"/>
          <w:marBottom w:val="0"/>
          <w:divBdr>
            <w:top w:val="none" w:sz="0" w:space="0" w:color="auto"/>
            <w:left w:val="none" w:sz="0" w:space="0" w:color="auto"/>
            <w:bottom w:val="none" w:sz="0" w:space="0" w:color="auto"/>
            <w:right w:val="none" w:sz="0" w:space="0" w:color="auto"/>
          </w:divBdr>
        </w:div>
        <w:div w:id="1629780545">
          <w:marLeft w:val="0"/>
          <w:marRight w:val="0"/>
          <w:marTop w:val="0"/>
          <w:marBottom w:val="0"/>
          <w:divBdr>
            <w:top w:val="none" w:sz="0" w:space="0" w:color="auto"/>
            <w:left w:val="none" w:sz="0" w:space="0" w:color="auto"/>
            <w:bottom w:val="none" w:sz="0" w:space="0" w:color="auto"/>
            <w:right w:val="none" w:sz="0" w:space="0" w:color="auto"/>
          </w:divBdr>
        </w:div>
        <w:div w:id="956373900">
          <w:marLeft w:val="0"/>
          <w:marRight w:val="0"/>
          <w:marTop w:val="0"/>
          <w:marBottom w:val="0"/>
          <w:divBdr>
            <w:top w:val="none" w:sz="0" w:space="0" w:color="auto"/>
            <w:left w:val="none" w:sz="0" w:space="0" w:color="auto"/>
            <w:bottom w:val="none" w:sz="0" w:space="0" w:color="auto"/>
            <w:right w:val="none" w:sz="0" w:space="0" w:color="auto"/>
          </w:divBdr>
        </w:div>
        <w:div w:id="1251281453">
          <w:marLeft w:val="0"/>
          <w:marRight w:val="0"/>
          <w:marTop w:val="0"/>
          <w:marBottom w:val="0"/>
          <w:divBdr>
            <w:top w:val="none" w:sz="0" w:space="0" w:color="auto"/>
            <w:left w:val="none" w:sz="0" w:space="0" w:color="auto"/>
            <w:bottom w:val="none" w:sz="0" w:space="0" w:color="auto"/>
            <w:right w:val="none" w:sz="0" w:space="0" w:color="auto"/>
          </w:divBdr>
        </w:div>
        <w:div w:id="1994291682">
          <w:marLeft w:val="0"/>
          <w:marRight w:val="0"/>
          <w:marTop w:val="0"/>
          <w:marBottom w:val="0"/>
          <w:divBdr>
            <w:top w:val="none" w:sz="0" w:space="0" w:color="auto"/>
            <w:left w:val="none" w:sz="0" w:space="0" w:color="auto"/>
            <w:bottom w:val="none" w:sz="0" w:space="0" w:color="auto"/>
            <w:right w:val="none" w:sz="0" w:space="0" w:color="auto"/>
          </w:divBdr>
        </w:div>
        <w:div w:id="2127701061">
          <w:marLeft w:val="0"/>
          <w:marRight w:val="0"/>
          <w:marTop w:val="0"/>
          <w:marBottom w:val="0"/>
          <w:divBdr>
            <w:top w:val="none" w:sz="0" w:space="0" w:color="auto"/>
            <w:left w:val="none" w:sz="0" w:space="0" w:color="auto"/>
            <w:bottom w:val="none" w:sz="0" w:space="0" w:color="auto"/>
            <w:right w:val="none" w:sz="0" w:space="0" w:color="auto"/>
          </w:divBdr>
        </w:div>
        <w:div w:id="1876843474">
          <w:marLeft w:val="0"/>
          <w:marRight w:val="0"/>
          <w:marTop w:val="0"/>
          <w:marBottom w:val="0"/>
          <w:divBdr>
            <w:top w:val="none" w:sz="0" w:space="0" w:color="auto"/>
            <w:left w:val="none" w:sz="0" w:space="0" w:color="auto"/>
            <w:bottom w:val="none" w:sz="0" w:space="0" w:color="auto"/>
            <w:right w:val="none" w:sz="0" w:space="0" w:color="auto"/>
          </w:divBdr>
        </w:div>
        <w:div w:id="596790085">
          <w:marLeft w:val="0"/>
          <w:marRight w:val="0"/>
          <w:marTop w:val="0"/>
          <w:marBottom w:val="0"/>
          <w:divBdr>
            <w:top w:val="none" w:sz="0" w:space="0" w:color="auto"/>
            <w:left w:val="none" w:sz="0" w:space="0" w:color="auto"/>
            <w:bottom w:val="none" w:sz="0" w:space="0" w:color="auto"/>
            <w:right w:val="none" w:sz="0" w:space="0" w:color="auto"/>
          </w:divBdr>
        </w:div>
        <w:div w:id="1040519341">
          <w:marLeft w:val="0"/>
          <w:marRight w:val="0"/>
          <w:marTop w:val="0"/>
          <w:marBottom w:val="0"/>
          <w:divBdr>
            <w:top w:val="none" w:sz="0" w:space="0" w:color="auto"/>
            <w:left w:val="none" w:sz="0" w:space="0" w:color="auto"/>
            <w:bottom w:val="none" w:sz="0" w:space="0" w:color="auto"/>
            <w:right w:val="none" w:sz="0" w:space="0" w:color="auto"/>
          </w:divBdr>
        </w:div>
        <w:div w:id="1313370971">
          <w:marLeft w:val="0"/>
          <w:marRight w:val="0"/>
          <w:marTop w:val="0"/>
          <w:marBottom w:val="0"/>
          <w:divBdr>
            <w:top w:val="none" w:sz="0" w:space="0" w:color="auto"/>
            <w:left w:val="none" w:sz="0" w:space="0" w:color="auto"/>
            <w:bottom w:val="none" w:sz="0" w:space="0" w:color="auto"/>
            <w:right w:val="none" w:sz="0" w:space="0" w:color="auto"/>
          </w:divBdr>
        </w:div>
        <w:div w:id="399181281">
          <w:marLeft w:val="0"/>
          <w:marRight w:val="0"/>
          <w:marTop w:val="0"/>
          <w:marBottom w:val="0"/>
          <w:divBdr>
            <w:top w:val="none" w:sz="0" w:space="0" w:color="auto"/>
            <w:left w:val="none" w:sz="0" w:space="0" w:color="auto"/>
            <w:bottom w:val="none" w:sz="0" w:space="0" w:color="auto"/>
            <w:right w:val="none" w:sz="0" w:space="0" w:color="auto"/>
          </w:divBdr>
        </w:div>
        <w:div w:id="152651575">
          <w:marLeft w:val="0"/>
          <w:marRight w:val="0"/>
          <w:marTop w:val="0"/>
          <w:marBottom w:val="0"/>
          <w:divBdr>
            <w:top w:val="none" w:sz="0" w:space="0" w:color="auto"/>
            <w:left w:val="none" w:sz="0" w:space="0" w:color="auto"/>
            <w:bottom w:val="none" w:sz="0" w:space="0" w:color="auto"/>
            <w:right w:val="none" w:sz="0" w:space="0" w:color="auto"/>
          </w:divBdr>
        </w:div>
        <w:div w:id="868681277">
          <w:marLeft w:val="0"/>
          <w:marRight w:val="0"/>
          <w:marTop w:val="0"/>
          <w:marBottom w:val="0"/>
          <w:divBdr>
            <w:top w:val="none" w:sz="0" w:space="0" w:color="auto"/>
            <w:left w:val="none" w:sz="0" w:space="0" w:color="auto"/>
            <w:bottom w:val="none" w:sz="0" w:space="0" w:color="auto"/>
            <w:right w:val="none" w:sz="0" w:space="0" w:color="auto"/>
          </w:divBdr>
        </w:div>
        <w:div w:id="1797218165">
          <w:marLeft w:val="0"/>
          <w:marRight w:val="0"/>
          <w:marTop w:val="0"/>
          <w:marBottom w:val="0"/>
          <w:divBdr>
            <w:top w:val="none" w:sz="0" w:space="0" w:color="auto"/>
            <w:left w:val="none" w:sz="0" w:space="0" w:color="auto"/>
            <w:bottom w:val="none" w:sz="0" w:space="0" w:color="auto"/>
            <w:right w:val="none" w:sz="0" w:space="0" w:color="auto"/>
          </w:divBdr>
        </w:div>
        <w:div w:id="974675783">
          <w:marLeft w:val="0"/>
          <w:marRight w:val="0"/>
          <w:marTop w:val="0"/>
          <w:marBottom w:val="0"/>
          <w:divBdr>
            <w:top w:val="none" w:sz="0" w:space="0" w:color="auto"/>
            <w:left w:val="none" w:sz="0" w:space="0" w:color="auto"/>
            <w:bottom w:val="none" w:sz="0" w:space="0" w:color="auto"/>
            <w:right w:val="none" w:sz="0" w:space="0" w:color="auto"/>
          </w:divBdr>
        </w:div>
        <w:div w:id="1128208797">
          <w:marLeft w:val="0"/>
          <w:marRight w:val="0"/>
          <w:marTop w:val="0"/>
          <w:marBottom w:val="0"/>
          <w:divBdr>
            <w:top w:val="none" w:sz="0" w:space="0" w:color="auto"/>
            <w:left w:val="none" w:sz="0" w:space="0" w:color="auto"/>
            <w:bottom w:val="none" w:sz="0" w:space="0" w:color="auto"/>
            <w:right w:val="none" w:sz="0" w:space="0" w:color="auto"/>
          </w:divBdr>
        </w:div>
        <w:div w:id="454831878">
          <w:marLeft w:val="0"/>
          <w:marRight w:val="0"/>
          <w:marTop w:val="0"/>
          <w:marBottom w:val="0"/>
          <w:divBdr>
            <w:top w:val="none" w:sz="0" w:space="0" w:color="auto"/>
            <w:left w:val="none" w:sz="0" w:space="0" w:color="auto"/>
            <w:bottom w:val="none" w:sz="0" w:space="0" w:color="auto"/>
            <w:right w:val="none" w:sz="0" w:space="0" w:color="auto"/>
          </w:divBdr>
        </w:div>
      </w:divsChild>
    </w:div>
    <w:div w:id="309477882">
      <w:bodyDiv w:val="1"/>
      <w:marLeft w:val="0"/>
      <w:marRight w:val="0"/>
      <w:marTop w:val="0"/>
      <w:marBottom w:val="0"/>
      <w:divBdr>
        <w:top w:val="none" w:sz="0" w:space="0" w:color="auto"/>
        <w:left w:val="none" w:sz="0" w:space="0" w:color="auto"/>
        <w:bottom w:val="none" w:sz="0" w:space="0" w:color="auto"/>
        <w:right w:val="none" w:sz="0" w:space="0" w:color="auto"/>
      </w:divBdr>
      <w:divsChild>
        <w:div w:id="1753426161">
          <w:marLeft w:val="0"/>
          <w:marRight w:val="0"/>
          <w:marTop w:val="0"/>
          <w:marBottom w:val="0"/>
          <w:divBdr>
            <w:top w:val="none" w:sz="0" w:space="0" w:color="auto"/>
            <w:left w:val="none" w:sz="0" w:space="0" w:color="auto"/>
            <w:bottom w:val="none" w:sz="0" w:space="0" w:color="auto"/>
            <w:right w:val="none" w:sz="0" w:space="0" w:color="auto"/>
          </w:divBdr>
        </w:div>
        <w:div w:id="665324899">
          <w:marLeft w:val="0"/>
          <w:marRight w:val="0"/>
          <w:marTop w:val="0"/>
          <w:marBottom w:val="0"/>
          <w:divBdr>
            <w:top w:val="none" w:sz="0" w:space="0" w:color="auto"/>
            <w:left w:val="none" w:sz="0" w:space="0" w:color="auto"/>
            <w:bottom w:val="none" w:sz="0" w:space="0" w:color="auto"/>
            <w:right w:val="none" w:sz="0" w:space="0" w:color="auto"/>
          </w:divBdr>
        </w:div>
      </w:divsChild>
    </w:div>
    <w:div w:id="311377397">
      <w:bodyDiv w:val="1"/>
      <w:marLeft w:val="0"/>
      <w:marRight w:val="0"/>
      <w:marTop w:val="0"/>
      <w:marBottom w:val="0"/>
      <w:divBdr>
        <w:top w:val="none" w:sz="0" w:space="0" w:color="auto"/>
        <w:left w:val="none" w:sz="0" w:space="0" w:color="auto"/>
        <w:bottom w:val="none" w:sz="0" w:space="0" w:color="auto"/>
        <w:right w:val="none" w:sz="0" w:space="0" w:color="auto"/>
      </w:divBdr>
      <w:divsChild>
        <w:div w:id="635374279">
          <w:marLeft w:val="0"/>
          <w:marRight w:val="0"/>
          <w:marTop w:val="0"/>
          <w:marBottom w:val="0"/>
          <w:divBdr>
            <w:top w:val="none" w:sz="0" w:space="0" w:color="auto"/>
            <w:left w:val="none" w:sz="0" w:space="0" w:color="auto"/>
            <w:bottom w:val="none" w:sz="0" w:space="0" w:color="auto"/>
            <w:right w:val="none" w:sz="0" w:space="0" w:color="auto"/>
          </w:divBdr>
          <w:divsChild>
            <w:div w:id="1468352845">
              <w:marLeft w:val="0"/>
              <w:marRight w:val="0"/>
              <w:marTop w:val="0"/>
              <w:marBottom w:val="0"/>
              <w:divBdr>
                <w:top w:val="none" w:sz="0" w:space="0" w:color="auto"/>
                <w:left w:val="none" w:sz="0" w:space="0" w:color="auto"/>
                <w:bottom w:val="none" w:sz="0" w:space="0" w:color="auto"/>
                <w:right w:val="none" w:sz="0" w:space="0" w:color="auto"/>
              </w:divBdr>
              <w:divsChild>
                <w:div w:id="16987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770349">
      <w:bodyDiv w:val="1"/>
      <w:marLeft w:val="0"/>
      <w:marRight w:val="0"/>
      <w:marTop w:val="0"/>
      <w:marBottom w:val="0"/>
      <w:divBdr>
        <w:top w:val="none" w:sz="0" w:space="0" w:color="auto"/>
        <w:left w:val="none" w:sz="0" w:space="0" w:color="auto"/>
        <w:bottom w:val="none" w:sz="0" w:space="0" w:color="auto"/>
        <w:right w:val="none" w:sz="0" w:space="0" w:color="auto"/>
      </w:divBdr>
      <w:divsChild>
        <w:div w:id="1840072088">
          <w:marLeft w:val="0"/>
          <w:marRight w:val="0"/>
          <w:marTop w:val="0"/>
          <w:marBottom w:val="0"/>
          <w:divBdr>
            <w:top w:val="none" w:sz="0" w:space="0" w:color="auto"/>
            <w:left w:val="none" w:sz="0" w:space="0" w:color="auto"/>
            <w:bottom w:val="none" w:sz="0" w:space="0" w:color="auto"/>
            <w:right w:val="none" w:sz="0" w:space="0" w:color="auto"/>
          </w:divBdr>
        </w:div>
        <w:div w:id="1874270653">
          <w:marLeft w:val="0"/>
          <w:marRight w:val="0"/>
          <w:marTop w:val="0"/>
          <w:marBottom w:val="0"/>
          <w:divBdr>
            <w:top w:val="none" w:sz="0" w:space="0" w:color="auto"/>
            <w:left w:val="none" w:sz="0" w:space="0" w:color="auto"/>
            <w:bottom w:val="none" w:sz="0" w:space="0" w:color="auto"/>
            <w:right w:val="none" w:sz="0" w:space="0" w:color="auto"/>
          </w:divBdr>
        </w:div>
        <w:div w:id="1822841321">
          <w:marLeft w:val="0"/>
          <w:marRight w:val="0"/>
          <w:marTop w:val="0"/>
          <w:marBottom w:val="0"/>
          <w:divBdr>
            <w:top w:val="none" w:sz="0" w:space="0" w:color="auto"/>
            <w:left w:val="none" w:sz="0" w:space="0" w:color="auto"/>
            <w:bottom w:val="none" w:sz="0" w:space="0" w:color="auto"/>
            <w:right w:val="none" w:sz="0" w:space="0" w:color="auto"/>
          </w:divBdr>
        </w:div>
        <w:div w:id="1508523817">
          <w:marLeft w:val="0"/>
          <w:marRight w:val="0"/>
          <w:marTop w:val="0"/>
          <w:marBottom w:val="0"/>
          <w:divBdr>
            <w:top w:val="none" w:sz="0" w:space="0" w:color="auto"/>
            <w:left w:val="none" w:sz="0" w:space="0" w:color="auto"/>
            <w:bottom w:val="none" w:sz="0" w:space="0" w:color="auto"/>
            <w:right w:val="none" w:sz="0" w:space="0" w:color="auto"/>
          </w:divBdr>
        </w:div>
        <w:div w:id="597829041">
          <w:marLeft w:val="0"/>
          <w:marRight w:val="0"/>
          <w:marTop w:val="0"/>
          <w:marBottom w:val="0"/>
          <w:divBdr>
            <w:top w:val="none" w:sz="0" w:space="0" w:color="auto"/>
            <w:left w:val="none" w:sz="0" w:space="0" w:color="auto"/>
            <w:bottom w:val="none" w:sz="0" w:space="0" w:color="auto"/>
            <w:right w:val="none" w:sz="0" w:space="0" w:color="auto"/>
          </w:divBdr>
        </w:div>
      </w:divsChild>
    </w:div>
    <w:div w:id="323970404">
      <w:bodyDiv w:val="1"/>
      <w:marLeft w:val="0"/>
      <w:marRight w:val="0"/>
      <w:marTop w:val="0"/>
      <w:marBottom w:val="0"/>
      <w:divBdr>
        <w:top w:val="none" w:sz="0" w:space="0" w:color="auto"/>
        <w:left w:val="none" w:sz="0" w:space="0" w:color="auto"/>
        <w:bottom w:val="none" w:sz="0" w:space="0" w:color="auto"/>
        <w:right w:val="none" w:sz="0" w:space="0" w:color="auto"/>
      </w:divBdr>
      <w:divsChild>
        <w:div w:id="2137680991">
          <w:marLeft w:val="0"/>
          <w:marRight w:val="0"/>
          <w:marTop w:val="0"/>
          <w:marBottom w:val="0"/>
          <w:divBdr>
            <w:top w:val="none" w:sz="0" w:space="0" w:color="auto"/>
            <w:left w:val="none" w:sz="0" w:space="0" w:color="auto"/>
            <w:bottom w:val="none" w:sz="0" w:space="0" w:color="auto"/>
            <w:right w:val="none" w:sz="0" w:space="0" w:color="auto"/>
          </w:divBdr>
        </w:div>
        <w:div w:id="580607272">
          <w:marLeft w:val="0"/>
          <w:marRight w:val="0"/>
          <w:marTop w:val="0"/>
          <w:marBottom w:val="0"/>
          <w:divBdr>
            <w:top w:val="none" w:sz="0" w:space="0" w:color="auto"/>
            <w:left w:val="none" w:sz="0" w:space="0" w:color="auto"/>
            <w:bottom w:val="none" w:sz="0" w:space="0" w:color="auto"/>
            <w:right w:val="none" w:sz="0" w:space="0" w:color="auto"/>
          </w:divBdr>
        </w:div>
        <w:div w:id="1811364860">
          <w:marLeft w:val="0"/>
          <w:marRight w:val="0"/>
          <w:marTop w:val="0"/>
          <w:marBottom w:val="0"/>
          <w:divBdr>
            <w:top w:val="none" w:sz="0" w:space="0" w:color="auto"/>
            <w:left w:val="none" w:sz="0" w:space="0" w:color="auto"/>
            <w:bottom w:val="none" w:sz="0" w:space="0" w:color="auto"/>
            <w:right w:val="none" w:sz="0" w:space="0" w:color="auto"/>
          </w:divBdr>
        </w:div>
        <w:div w:id="1043485014">
          <w:marLeft w:val="0"/>
          <w:marRight w:val="0"/>
          <w:marTop w:val="0"/>
          <w:marBottom w:val="0"/>
          <w:divBdr>
            <w:top w:val="none" w:sz="0" w:space="0" w:color="auto"/>
            <w:left w:val="none" w:sz="0" w:space="0" w:color="auto"/>
            <w:bottom w:val="none" w:sz="0" w:space="0" w:color="auto"/>
            <w:right w:val="none" w:sz="0" w:space="0" w:color="auto"/>
          </w:divBdr>
        </w:div>
        <w:div w:id="1933472986">
          <w:marLeft w:val="0"/>
          <w:marRight w:val="0"/>
          <w:marTop w:val="0"/>
          <w:marBottom w:val="0"/>
          <w:divBdr>
            <w:top w:val="none" w:sz="0" w:space="0" w:color="auto"/>
            <w:left w:val="none" w:sz="0" w:space="0" w:color="auto"/>
            <w:bottom w:val="none" w:sz="0" w:space="0" w:color="auto"/>
            <w:right w:val="none" w:sz="0" w:space="0" w:color="auto"/>
          </w:divBdr>
        </w:div>
        <w:div w:id="1757091738">
          <w:marLeft w:val="0"/>
          <w:marRight w:val="0"/>
          <w:marTop w:val="0"/>
          <w:marBottom w:val="0"/>
          <w:divBdr>
            <w:top w:val="none" w:sz="0" w:space="0" w:color="auto"/>
            <w:left w:val="none" w:sz="0" w:space="0" w:color="auto"/>
            <w:bottom w:val="none" w:sz="0" w:space="0" w:color="auto"/>
            <w:right w:val="none" w:sz="0" w:space="0" w:color="auto"/>
          </w:divBdr>
        </w:div>
        <w:div w:id="2123374471">
          <w:marLeft w:val="0"/>
          <w:marRight w:val="0"/>
          <w:marTop w:val="0"/>
          <w:marBottom w:val="0"/>
          <w:divBdr>
            <w:top w:val="none" w:sz="0" w:space="0" w:color="auto"/>
            <w:left w:val="none" w:sz="0" w:space="0" w:color="auto"/>
            <w:bottom w:val="none" w:sz="0" w:space="0" w:color="auto"/>
            <w:right w:val="none" w:sz="0" w:space="0" w:color="auto"/>
          </w:divBdr>
        </w:div>
        <w:div w:id="2136748729">
          <w:marLeft w:val="0"/>
          <w:marRight w:val="0"/>
          <w:marTop w:val="0"/>
          <w:marBottom w:val="0"/>
          <w:divBdr>
            <w:top w:val="none" w:sz="0" w:space="0" w:color="auto"/>
            <w:left w:val="none" w:sz="0" w:space="0" w:color="auto"/>
            <w:bottom w:val="none" w:sz="0" w:space="0" w:color="auto"/>
            <w:right w:val="none" w:sz="0" w:space="0" w:color="auto"/>
          </w:divBdr>
        </w:div>
        <w:div w:id="1972862077">
          <w:marLeft w:val="0"/>
          <w:marRight w:val="0"/>
          <w:marTop w:val="0"/>
          <w:marBottom w:val="0"/>
          <w:divBdr>
            <w:top w:val="none" w:sz="0" w:space="0" w:color="auto"/>
            <w:left w:val="none" w:sz="0" w:space="0" w:color="auto"/>
            <w:bottom w:val="none" w:sz="0" w:space="0" w:color="auto"/>
            <w:right w:val="none" w:sz="0" w:space="0" w:color="auto"/>
          </w:divBdr>
        </w:div>
        <w:div w:id="2125348555">
          <w:marLeft w:val="0"/>
          <w:marRight w:val="0"/>
          <w:marTop w:val="0"/>
          <w:marBottom w:val="0"/>
          <w:divBdr>
            <w:top w:val="none" w:sz="0" w:space="0" w:color="auto"/>
            <w:left w:val="none" w:sz="0" w:space="0" w:color="auto"/>
            <w:bottom w:val="none" w:sz="0" w:space="0" w:color="auto"/>
            <w:right w:val="none" w:sz="0" w:space="0" w:color="auto"/>
          </w:divBdr>
        </w:div>
      </w:divsChild>
    </w:div>
    <w:div w:id="356548561">
      <w:bodyDiv w:val="1"/>
      <w:marLeft w:val="0"/>
      <w:marRight w:val="0"/>
      <w:marTop w:val="0"/>
      <w:marBottom w:val="0"/>
      <w:divBdr>
        <w:top w:val="none" w:sz="0" w:space="0" w:color="auto"/>
        <w:left w:val="none" w:sz="0" w:space="0" w:color="auto"/>
        <w:bottom w:val="none" w:sz="0" w:space="0" w:color="auto"/>
        <w:right w:val="none" w:sz="0" w:space="0" w:color="auto"/>
      </w:divBdr>
      <w:divsChild>
        <w:div w:id="1267539156">
          <w:marLeft w:val="0"/>
          <w:marRight w:val="0"/>
          <w:marTop w:val="0"/>
          <w:marBottom w:val="0"/>
          <w:divBdr>
            <w:top w:val="none" w:sz="0" w:space="0" w:color="auto"/>
            <w:left w:val="none" w:sz="0" w:space="0" w:color="auto"/>
            <w:bottom w:val="none" w:sz="0" w:space="0" w:color="auto"/>
            <w:right w:val="none" w:sz="0" w:space="0" w:color="auto"/>
          </w:divBdr>
        </w:div>
        <w:div w:id="2031636666">
          <w:marLeft w:val="0"/>
          <w:marRight w:val="0"/>
          <w:marTop w:val="0"/>
          <w:marBottom w:val="0"/>
          <w:divBdr>
            <w:top w:val="none" w:sz="0" w:space="0" w:color="auto"/>
            <w:left w:val="none" w:sz="0" w:space="0" w:color="auto"/>
            <w:bottom w:val="none" w:sz="0" w:space="0" w:color="auto"/>
            <w:right w:val="none" w:sz="0" w:space="0" w:color="auto"/>
          </w:divBdr>
        </w:div>
        <w:div w:id="161773200">
          <w:marLeft w:val="0"/>
          <w:marRight w:val="0"/>
          <w:marTop w:val="0"/>
          <w:marBottom w:val="0"/>
          <w:divBdr>
            <w:top w:val="none" w:sz="0" w:space="0" w:color="auto"/>
            <w:left w:val="none" w:sz="0" w:space="0" w:color="auto"/>
            <w:bottom w:val="none" w:sz="0" w:space="0" w:color="auto"/>
            <w:right w:val="none" w:sz="0" w:space="0" w:color="auto"/>
          </w:divBdr>
        </w:div>
      </w:divsChild>
    </w:div>
    <w:div w:id="371997609">
      <w:bodyDiv w:val="1"/>
      <w:marLeft w:val="0"/>
      <w:marRight w:val="0"/>
      <w:marTop w:val="0"/>
      <w:marBottom w:val="0"/>
      <w:divBdr>
        <w:top w:val="none" w:sz="0" w:space="0" w:color="auto"/>
        <w:left w:val="none" w:sz="0" w:space="0" w:color="auto"/>
        <w:bottom w:val="none" w:sz="0" w:space="0" w:color="auto"/>
        <w:right w:val="none" w:sz="0" w:space="0" w:color="auto"/>
      </w:divBdr>
      <w:divsChild>
        <w:div w:id="404568128">
          <w:marLeft w:val="0"/>
          <w:marRight w:val="0"/>
          <w:marTop w:val="0"/>
          <w:marBottom w:val="0"/>
          <w:divBdr>
            <w:top w:val="none" w:sz="0" w:space="0" w:color="auto"/>
            <w:left w:val="none" w:sz="0" w:space="0" w:color="auto"/>
            <w:bottom w:val="none" w:sz="0" w:space="0" w:color="auto"/>
            <w:right w:val="none" w:sz="0" w:space="0" w:color="auto"/>
          </w:divBdr>
          <w:divsChild>
            <w:div w:id="577520175">
              <w:marLeft w:val="0"/>
              <w:marRight w:val="0"/>
              <w:marTop w:val="0"/>
              <w:marBottom w:val="0"/>
              <w:divBdr>
                <w:top w:val="none" w:sz="0" w:space="0" w:color="auto"/>
                <w:left w:val="none" w:sz="0" w:space="0" w:color="auto"/>
                <w:bottom w:val="none" w:sz="0" w:space="0" w:color="auto"/>
                <w:right w:val="none" w:sz="0" w:space="0" w:color="auto"/>
              </w:divBdr>
              <w:divsChild>
                <w:div w:id="186050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516633">
      <w:bodyDiv w:val="1"/>
      <w:marLeft w:val="0"/>
      <w:marRight w:val="0"/>
      <w:marTop w:val="0"/>
      <w:marBottom w:val="0"/>
      <w:divBdr>
        <w:top w:val="none" w:sz="0" w:space="0" w:color="auto"/>
        <w:left w:val="none" w:sz="0" w:space="0" w:color="auto"/>
        <w:bottom w:val="none" w:sz="0" w:space="0" w:color="auto"/>
        <w:right w:val="none" w:sz="0" w:space="0" w:color="auto"/>
      </w:divBdr>
      <w:divsChild>
        <w:div w:id="1163275320">
          <w:marLeft w:val="0"/>
          <w:marRight w:val="0"/>
          <w:marTop w:val="0"/>
          <w:marBottom w:val="0"/>
          <w:divBdr>
            <w:top w:val="none" w:sz="0" w:space="0" w:color="auto"/>
            <w:left w:val="none" w:sz="0" w:space="0" w:color="auto"/>
            <w:bottom w:val="none" w:sz="0" w:space="0" w:color="auto"/>
            <w:right w:val="none" w:sz="0" w:space="0" w:color="auto"/>
          </w:divBdr>
        </w:div>
        <w:div w:id="2126079420">
          <w:marLeft w:val="0"/>
          <w:marRight w:val="0"/>
          <w:marTop w:val="0"/>
          <w:marBottom w:val="0"/>
          <w:divBdr>
            <w:top w:val="none" w:sz="0" w:space="0" w:color="auto"/>
            <w:left w:val="none" w:sz="0" w:space="0" w:color="auto"/>
            <w:bottom w:val="none" w:sz="0" w:space="0" w:color="auto"/>
            <w:right w:val="none" w:sz="0" w:space="0" w:color="auto"/>
          </w:divBdr>
        </w:div>
        <w:div w:id="382605059">
          <w:marLeft w:val="0"/>
          <w:marRight w:val="0"/>
          <w:marTop w:val="0"/>
          <w:marBottom w:val="0"/>
          <w:divBdr>
            <w:top w:val="none" w:sz="0" w:space="0" w:color="auto"/>
            <w:left w:val="none" w:sz="0" w:space="0" w:color="auto"/>
            <w:bottom w:val="none" w:sz="0" w:space="0" w:color="auto"/>
            <w:right w:val="none" w:sz="0" w:space="0" w:color="auto"/>
          </w:divBdr>
        </w:div>
        <w:div w:id="1363019183">
          <w:marLeft w:val="0"/>
          <w:marRight w:val="0"/>
          <w:marTop w:val="0"/>
          <w:marBottom w:val="0"/>
          <w:divBdr>
            <w:top w:val="none" w:sz="0" w:space="0" w:color="auto"/>
            <w:left w:val="none" w:sz="0" w:space="0" w:color="auto"/>
            <w:bottom w:val="none" w:sz="0" w:space="0" w:color="auto"/>
            <w:right w:val="none" w:sz="0" w:space="0" w:color="auto"/>
          </w:divBdr>
        </w:div>
        <w:div w:id="279072522">
          <w:marLeft w:val="0"/>
          <w:marRight w:val="0"/>
          <w:marTop w:val="0"/>
          <w:marBottom w:val="0"/>
          <w:divBdr>
            <w:top w:val="none" w:sz="0" w:space="0" w:color="auto"/>
            <w:left w:val="none" w:sz="0" w:space="0" w:color="auto"/>
            <w:bottom w:val="none" w:sz="0" w:space="0" w:color="auto"/>
            <w:right w:val="none" w:sz="0" w:space="0" w:color="auto"/>
          </w:divBdr>
        </w:div>
        <w:div w:id="1335958686">
          <w:marLeft w:val="0"/>
          <w:marRight w:val="0"/>
          <w:marTop w:val="0"/>
          <w:marBottom w:val="0"/>
          <w:divBdr>
            <w:top w:val="none" w:sz="0" w:space="0" w:color="auto"/>
            <w:left w:val="none" w:sz="0" w:space="0" w:color="auto"/>
            <w:bottom w:val="none" w:sz="0" w:space="0" w:color="auto"/>
            <w:right w:val="none" w:sz="0" w:space="0" w:color="auto"/>
          </w:divBdr>
        </w:div>
        <w:div w:id="1949849954">
          <w:marLeft w:val="0"/>
          <w:marRight w:val="0"/>
          <w:marTop w:val="0"/>
          <w:marBottom w:val="0"/>
          <w:divBdr>
            <w:top w:val="none" w:sz="0" w:space="0" w:color="auto"/>
            <w:left w:val="none" w:sz="0" w:space="0" w:color="auto"/>
            <w:bottom w:val="none" w:sz="0" w:space="0" w:color="auto"/>
            <w:right w:val="none" w:sz="0" w:space="0" w:color="auto"/>
          </w:divBdr>
        </w:div>
      </w:divsChild>
    </w:div>
    <w:div w:id="473839964">
      <w:bodyDiv w:val="1"/>
      <w:marLeft w:val="0"/>
      <w:marRight w:val="0"/>
      <w:marTop w:val="0"/>
      <w:marBottom w:val="0"/>
      <w:divBdr>
        <w:top w:val="none" w:sz="0" w:space="0" w:color="auto"/>
        <w:left w:val="none" w:sz="0" w:space="0" w:color="auto"/>
        <w:bottom w:val="none" w:sz="0" w:space="0" w:color="auto"/>
        <w:right w:val="none" w:sz="0" w:space="0" w:color="auto"/>
      </w:divBdr>
    </w:div>
    <w:div w:id="475606814">
      <w:bodyDiv w:val="1"/>
      <w:marLeft w:val="0"/>
      <w:marRight w:val="0"/>
      <w:marTop w:val="0"/>
      <w:marBottom w:val="0"/>
      <w:divBdr>
        <w:top w:val="none" w:sz="0" w:space="0" w:color="auto"/>
        <w:left w:val="none" w:sz="0" w:space="0" w:color="auto"/>
        <w:bottom w:val="none" w:sz="0" w:space="0" w:color="auto"/>
        <w:right w:val="none" w:sz="0" w:space="0" w:color="auto"/>
      </w:divBdr>
      <w:divsChild>
        <w:div w:id="885066714">
          <w:marLeft w:val="0"/>
          <w:marRight w:val="0"/>
          <w:marTop w:val="0"/>
          <w:marBottom w:val="0"/>
          <w:divBdr>
            <w:top w:val="none" w:sz="0" w:space="0" w:color="auto"/>
            <w:left w:val="none" w:sz="0" w:space="0" w:color="auto"/>
            <w:bottom w:val="none" w:sz="0" w:space="0" w:color="auto"/>
            <w:right w:val="none" w:sz="0" w:space="0" w:color="auto"/>
          </w:divBdr>
        </w:div>
        <w:div w:id="851803409">
          <w:marLeft w:val="0"/>
          <w:marRight w:val="0"/>
          <w:marTop w:val="0"/>
          <w:marBottom w:val="0"/>
          <w:divBdr>
            <w:top w:val="none" w:sz="0" w:space="0" w:color="auto"/>
            <w:left w:val="none" w:sz="0" w:space="0" w:color="auto"/>
            <w:bottom w:val="none" w:sz="0" w:space="0" w:color="auto"/>
            <w:right w:val="none" w:sz="0" w:space="0" w:color="auto"/>
          </w:divBdr>
        </w:div>
        <w:div w:id="868102045">
          <w:marLeft w:val="0"/>
          <w:marRight w:val="0"/>
          <w:marTop w:val="0"/>
          <w:marBottom w:val="0"/>
          <w:divBdr>
            <w:top w:val="none" w:sz="0" w:space="0" w:color="auto"/>
            <w:left w:val="none" w:sz="0" w:space="0" w:color="auto"/>
            <w:bottom w:val="none" w:sz="0" w:space="0" w:color="auto"/>
            <w:right w:val="none" w:sz="0" w:space="0" w:color="auto"/>
          </w:divBdr>
        </w:div>
        <w:div w:id="1092898432">
          <w:marLeft w:val="0"/>
          <w:marRight w:val="0"/>
          <w:marTop w:val="0"/>
          <w:marBottom w:val="0"/>
          <w:divBdr>
            <w:top w:val="none" w:sz="0" w:space="0" w:color="auto"/>
            <w:left w:val="none" w:sz="0" w:space="0" w:color="auto"/>
            <w:bottom w:val="none" w:sz="0" w:space="0" w:color="auto"/>
            <w:right w:val="none" w:sz="0" w:space="0" w:color="auto"/>
          </w:divBdr>
        </w:div>
        <w:div w:id="590508183">
          <w:marLeft w:val="0"/>
          <w:marRight w:val="0"/>
          <w:marTop w:val="0"/>
          <w:marBottom w:val="0"/>
          <w:divBdr>
            <w:top w:val="none" w:sz="0" w:space="0" w:color="auto"/>
            <w:left w:val="none" w:sz="0" w:space="0" w:color="auto"/>
            <w:bottom w:val="none" w:sz="0" w:space="0" w:color="auto"/>
            <w:right w:val="none" w:sz="0" w:space="0" w:color="auto"/>
          </w:divBdr>
        </w:div>
        <w:div w:id="98988730">
          <w:marLeft w:val="0"/>
          <w:marRight w:val="0"/>
          <w:marTop w:val="0"/>
          <w:marBottom w:val="0"/>
          <w:divBdr>
            <w:top w:val="none" w:sz="0" w:space="0" w:color="auto"/>
            <w:left w:val="none" w:sz="0" w:space="0" w:color="auto"/>
            <w:bottom w:val="none" w:sz="0" w:space="0" w:color="auto"/>
            <w:right w:val="none" w:sz="0" w:space="0" w:color="auto"/>
          </w:divBdr>
        </w:div>
        <w:div w:id="46030480">
          <w:marLeft w:val="0"/>
          <w:marRight w:val="0"/>
          <w:marTop w:val="0"/>
          <w:marBottom w:val="0"/>
          <w:divBdr>
            <w:top w:val="none" w:sz="0" w:space="0" w:color="auto"/>
            <w:left w:val="none" w:sz="0" w:space="0" w:color="auto"/>
            <w:bottom w:val="none" w:sz="0" w:space="0" w:color="auto"/>
            <w:right w:val="none" w:sz="0" w:space="0" w:color="auto"/>
          </w:divBdr>
        </w:div>
        <w:div w:id="1333490791">
          <w:marLeft w:val="0"/>
          <w:marRight w:val="0"/>
          <w:marTop w:val="0"/>
          <w:marBottom w:val="0"/>
          <w:divBdr>
            <w:top w:val="none" w:sz="0" w:space="0" w:color="auto"/>
            <w:left w:val="none" w:sz="0" w:space="0" w:color="auto"/>
            <w:bottom w:val="none" w:sz="0" w:space="0" w:color="auto"/>
            <w:right w:val="none" w:sz="0" w:space="0" w:color="auto"/>
          </w:divBdr>
        </w:div>
        <w:div w:id="890381051">
          <w:marLeft w:val="0"/>
          <w:marRight w:val="0"/>
          <w:marTop w:val="0"/>
          <w:marBottom w:val="0"/>
          <w:divBdr>
            <w:top w:val="none" w:sz="0" w:space="0" w:color="auto"/>
            <w:left w:val="none" w:sz="0" w:space="0" w:color="auto"/>
            <w:bottom w:val="none" w:sz="0" w:space="0" w:color="auto"/>
            <w:right w:val="none" w:sz="0" w:space="0" w:color="auto"/>
          </w:divBdr>
        </w:div>
      </w:divsChild>
    </w:div>
    <w:div w:id="475731361">
      <w:bodyDiv w:val="1"/>
      <w:marLeft w:val="0"/>
      <w:marRight w:val="0"/>
      <w:marTop w:val="0"/>
      <w:marBottom w:val="0"/>
      <w:divBdr>
        <w:top w:val="none" w:sz="0" w:space="0" w:color="auto"/>
        <w:left w:val="none" w:sz="0" w:space="0" w:color="auto"/>
        <w:bottom w:val="none" w:sz="0" w:space="0" w:color="auto"/>
        <w:right w:val="none" w:sz="0" w:space="0" w:color="auto"/>
      </w:divBdr>
    </w:div>
    <w:div w:id="524486468">
      <w:bodyDiv w:val="1"/>
      <w:marLeft w:val="0"/>
      <w:marRight w:val="0"/>
      <w:marTop w:val="0"/>
      <w:marBottom w:val="0"/>
      <w:divBdr>
        <w:top w:val="none" w:sz="0" w:space="0" w:color="auto"/>
        <w:left w:val="none" w:sz="0" w:space="0" w:color="auto"/>
        <w:bottom w:val="none" w:sz="0" w:space="0" w:color="auto"/>
        <w:right w:val="none" w:sz="0" w:space="0" w:color="auto"/>
      </w:divBdr>
      <w:divsChild>
        <w:div w:id="1510633444">
          <w:marLeft w:val="0"/>
          <w:marRight w:val="0"/>
          <w:marTop w:val="0"/>
          <w:marBottom w:val="0"/>
          <w:divBdr>
            <w:top w:val="none" w:sz="0" w:space="0" w:color="auto"/>
            <w:left w:val="none" w:sz="0" w:space="0" w:color="auto"/>
            <w:bottom w:val="none" w:sz="0" w:space="0" w:color="auto"/>
            <w:right w:val="none" w:sz="0" w:space="0" w:color="auto"/>
          </w:divBdr>
          <w:divsChild>
            <w:div w:id="1021856579">
              <w:marLeft w:val="0"/>
              <w:marRight w:val="0"/>
              <w:marTop w:val="0"/>
              <w:marBottom w:val="0"/>
              <w:divBdr>
                <w:top w:val="none" w:sz="0" w:space="0" w:color="auto"/>
                <w:left w:val="none" w:sz="0" w:space="0" w:color="auto"/>
                <w:bottom w:val="none" w:sz="0" w:space="0" w:color="auto"/>
                <w:right w:val="none" w:sz="0" w:space="0" w:color="auto"/>
              </w:divBdr>
              <w:divsChild>
                <w:div w:id="11539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23164">
      <w:bodyDiv w:val="1"/>
      <w:marLeft w:val="0"/>
      <w:marRight w:val="0"/>
      <w:marTop w:val="0"/>
      <w:marBottom w:val="0"/>
      <w:divBdr>
        <w:top w:val="none" w:sz="0" w:space="0" w:color="auto"/>
        <w:left w:val="none" w:sz="0" w:space="0" w:color="auto"/>
        <w:bottom w:val="none" w:sz="0" w:space="0" w:color="auto"/>
        <w:right w:val="none" w:sz="0" w:space="0" w:color="auto"/>
      </w:divBdr>
      <w:divsChild>
        <w:div w:id="1840729231">
          <w:marLeft w:val="0"/>
          <w:marRight w:val="0"/>
          <w:marTop w:val="0"/>
          <w:marBottom w:val="0"/>
          <w:divBdr>
            <w:top w:val="none" w:sz="0" w:space="0" w:color="auto"/>
            <w:left w:val="none" w:sz="0" w:space="0" w:color="auto"/>
            <w:bottom w:val="none" w:sz="0" w:space="0" w:color="auto"/>
            <w:right w:val="none" w:sz="0" w:space="0" w:color="auto"/>
          </w:divBdr>
          <w:divsChild>
            <w:div w:id="684288594">
              <w:marLeft w:val="0"/>
              <w:marRight w:val="0"/>
              <w:marTop w:val="0"/>
              <w:marBottom w:val="0"/>
              <w:divBdr>
                <w:top w:val="none" w:sz="0" w:space="0" w:color="auto"/>
                <w:left w:val="none" w:sz="0" w:space="0" w:color="auto"/>
                <w:bottom w:val="none" w:sz="0" w:space="0" w:color="auto"/>
                <w:right w:val="none" w:sz="0" w:space="0" w:color="auto"/>
              </w:divBdr>
              <w:divsChild>
                <w:div w:id="96484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20657">
      <w:bodyDiv w:val="1"/>
      <w:marLeft w:val="0"/>
      <w:marRight w:val="0"/>
      <w:marTop w:val="0"/>
      <w:marBottom w:val="0"/>
      <w:divBdr>
        <w:top w:val="none" w:sz="0" w:space="0" w:color="auto"/>
        <w:left w:val="none" w:sz="0" w:space="0" w:color="auto"/>
        <w:bottom w:val="none" w:sz="0" w:space="0" w:color="auto"/>
        <w:right w:val="none" w:sz="0" w:space="0" w:color="auto"/>
      </w:divBdr>
      <w:divsChild>
        <w:div w:id="1525947922">
          <w:marLeft w:val="0"/>
          <w:marRight w:val="0"/>
          <w:marTop w:val="0"/>
          <w:marBottom w:val="0"/>
          <w:divBdr>
            <w:top w:val="none" w:sz="0" w:space="0" w:color="auto"/>
            <w:left w:val="none" w:sz="0" w:space="0" w:color="auto"/>
            <w:bottom w:val="none" w:sz="0" w:space="0" w:color="auto"/>
            <w:right w:val="none" w:sz="0" w:space="0" w:color="auto"/>
          </w:divBdr>
          <w:divsChild>
            <w:div w:id="1174608049">
              <w:marLeft w:val="0"/>
              <w:marRight w:val="0"/>
              <w:marTop w:val="0"/>
              <w:marBottom w:val="0"/>
              <w:divBdr>
                <w:top w:val="none" w:sz="0" w:space="0" w:color="auto"/>
                <w:left w:val="none" w:sz="0" w:space="0" w:color="auto"/>
                <w:bottom w:val="none" w:sz="0" w:space="0" w:color="auto"/>
                <w:right w:val="none" w:sz="0" w:space="0" w:color="auto"/>
              </w:divBdr>
              <w:divsChild>
                <w:div w:id="1376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080469">
      <w:bodyDiv w:val="1"/>
      <w:marLeft w:val="0"/>
      <w:marRight w:val="0"/>
      <w:marTop w:val="0"/>
      <w:marBottom w:val="0"/>
      <w:divBdr>
        <w:top w:val="none" w:sz="0" w:space="0" w:color="auto"/>
        <w:left w:val="none" w:sz="0" w:space="0" w:color="auto"/>
        <w:bottom w:val="none" w:sz="0" w:space="0" w:color="auto"/>
        <w:right w:val="none" w:sz="0" w:space="0" w:color="auto"/>
      </w:divBdr>
      <w:divsChild>
        <w:div w:id="1464497959">
          <w:marLeft w:val="0"/>
          <w:marRight w:val="0"/>
          <w:marTop w:val="0"/>
          <w:marBottom w:val="0"/>
          <w:divBdr>
            <w:top w:val="none" w:sz="0" w:space="0" w:color="auto"/>
            <w:left w:val="none" w:sz="0" w:space="0" w:color="auto"/>
            <w:bottom w:val="none" w:sz="0" w:space="0" w:color="auto"/>
            <w:right w:val="none" w:sz="0" w:space="0" w:color="auto"/>
          </w:divBdr>
          <w:divsChild>
            <w:div w:id="1210874093">
              <w:marLeft w:val="0"/>
              <w:marRight w:val="0"/>
              <w:marTop w:val="0"/>
              <w:marBottom w:val="0"/>
              <w:divBdr>
                <w:top w:val="none" w:sz="0" w:space="0" w:color="auto"/>
                <w:left w:val="none" w:sz="0" w:space="0" w:color="auto"/>
                <w:bottom w:val="none" w:sz="0" w:space="0" w:color="auto"/>
                <w:right w:val="none" w:sz="0" w:space="0" w:color="auto"/>
              </w:divBdr>
              <w:divsChild>
                <w:div w:id="1113984556">
                  <w:marLeft w:val="0"/>
                  <w:marRight w:val="0"/>
                  <w:marTop w:val="0"/>
                  <w:marBottom w:val="0"/>
                  <w:divBdr>
                    <w:top w:val="none" w:sz="0" w:space="0" w:color="auto"/>
                    <w:left w:val="none" w:sz="0" w:space="0" w:color="auto"/>
                    <w:bottom w:val="none" w:sz="0" w:space="0" w:color="auto"/>
                    <w:right w:val="none" w:sz="0" w:space="0" w:color="auto"/>
                  </w:divBdr>
                  <w:divsChild>
                    <w:div w:id="58091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509686">
      <w:bodyDiv w:val="1"/>
      <w:marLeft w:val="0"/>
      <w:marRight w:val="0"/>
      <w:marTop w:val="0"/>
      <w:marBottom w:val="0"/>
      <w:divBdr>
        <w:top w:val="none" w:sz="0" w:space="0" w:color="auto"/>
        <w:left w:val="none" w:sz="0" w:space="0" w:color="auto"/>
        <w:bottom w:val="none" w:sz="0" w:space="0" w:color="auto"/>
        <w:right w:val="none" w:sz="0" w:space="0" w:color="auto"/>
      </w:divBdr>
      <w:divsChild>
        <w:div w:id="2009743759">
          <w:marLeft w:val="0"/>
          <w:marRight w:val="0"/>
          <w:marTop w:val="0"/>
          <w:marBottom w:val="0"/>
          <w:divBdr>
            <w:top w:val="none" w:sz="0" w:space="0" w:color="auto"/>
            <w:left w:val="none" w:sz="0" w:space="0" w:color="auto"/>
            <w:bottom w:val="none" w:sz="0" w:space="0" w:color="auto"/>
            <w:right w:val="none" w:sz="0" w:space="0" w:color="auto"/>
          </w:divBdr>
          <w:divsChild>
            <w:div w:id="543056853">
              <w:marLeft w:val="0"/>
              <w:marRight w:val="0"/>
              <w:marTop w:val="0"/>
              <w:marBottom w:val="0"/>
              <w:divBdr>
                <w:top w:val="none" w:sz="0" w:space="0" w:color="auto"/>
                <w:left w:val="none" w:sz="0" w:space="0" w:color="auto"/>
                <w:bottom w:val="none" w:sz="0" w:space="0" w:color="auto"/>
                <w:right w:val="none" w:sz="0" w:space="0" w:color="auto"/>
              </w:divBdr>
              <w:divsChild>
                <w:div w:id="90657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586850">
      <w:bodyDiv w:val="1"/>
      <w:marLeft w:val="0"/>
      <w:marRight w:val="0"/>
      <w:marTop w:val="0"/>
      <w:marBottom w:val="0"/>
      <w:divBdr>
        <w:top w:val="none" w:sz="0" w:space="0" w:color="auto"/>
        <w:left w:val="none" w:sz="0" w:space="0" w:color="auto"/>
        <w:bottom w:val="none" w:sz="0" w:space="0" w:color="auto"/>
        <w:right w:val="none" w:sz="0" w:space="0" w:color="auto"/>
      </w:divBdr>
    </w:div>
    <w:div w:id="988051404">
      <w:bodyDiv w:val="1"/>
      <w:marLeft w:val="0"/>
      <w:marRight w:val="0"/>
      <w:marTop w:val="0"/>
      <w:marBottom w:val="0"/>
      <w:divBdr>
        <w:top w:val="none" w:sz="0" w:space="0" w:color="auto"/>
        <w:left w:val="none" w:sz="0" w:space="0" w:color="auto"/>
        <w:bottom w:val="none" w:sz="0" w:space="0" w:color="auto"/>
        <w:right w:val="none" w:sz="0" w:space="0" w:color="auto"/>
      </w:divBdr>
      <w:divsChild>
        <w:div w:id="760443399">
          <w:marLeft w:val="0"/>
          <w:marRight w:val="0"/>
          <w:marTop w:val="0"/>
          <w:marBottom w:val="0"/>
          <w:divBdr>
            <w:top w:val="none" w:sz="0" w:space="0" w:color="auto"/>
            <w:left w:val="none" w:sz="0" w:space="0" w:color="auto"/>
            <w:bottom w:val="none" w:sz="0" w:space="0" w:color="auto"/>
            <w:right w:val="none" w:sz="0" w:space="0" w:color="auto"/>
          </w:divBdr>
        </w:div>
        <w:div w:id="851577418">
          <w:marLeft w:val="0"/>
          <w:marRight w:val="0"/>
          <w:marTop w:val="0"/>
          <w:marBottom w:val="0"/>
          <w:divBdr>
            <w:top w:val="none" w:sz="0" w:space="0" w:color="auto"/>
            <w:left w:val="none" w:sz="0" w:space="0" w:color="auto"/>
            <w:bottom w:val="none" w:sz="0" w:space="0" w:color="auto"/>
            <w:right w:val="none" w:sz="0" w:space="0" w:color="auto"/>
          </w:divBdr>
        </w:div>
        <w:div w:id="1250114189">
          <w:marLeft w:val="0"/>
          <w:marRight w:val="0"/>
          <w:marTop w:val="0"/>
          <w:marBottom w:val="0"/>
          <w:divBdr>
            <w:top w:val="none" w:sz="0" w:space="0" w:color="auto"/>
            <w:left w:val="none" w:sz="0" w:space="0" w:color="auto"/>
            <w:bottom w:val="none" w:sz="0" w:space="0" w:color="auto"/>
            <w:right w:val="none" w:sz="0" w:space="0" w:color="auto"/>
          </w:divBdr>
        </w:div>
        <w:div w:id="1366518157">
          <w:marLeft w:val="0"/>
          <w:marRight w:val="0"/>
          <w:marTop w:val="0"/>
          <w:marBottom w:val="0"/>
          <w:divBdr>
            <w:top w:val="none" w:sz="0" w:space="0" w:color="auto"/>
            <w:left w:val="none" w:sz="0" w:space="0" w:color="auto"/>
            <w:bottom w:val="none" w:sz="0" w:space="0" w:color="auto"/>
            <w:right w:val="none" w:sz="0" w:space="0" w:color="auto"/>
          </w:divBdr>
        </w:div>
        <w:div w:id="1668285470">
          <w:marLeft w:val="0"/>
          <w:marRight w:val="0"/>
          <w:marTop w:val="0"/>
          <w:marBottom w:val="0"/>
          <w:divBdr>
            <w:top w:val="none" w:sz="0" w:space="0" w:color="auto"/>
            <w:left w:val="none" w:sz="0" w:space="0" w:color="auto"/>
            <w:bottom w:val="none" w:sz="0" w:space="0" w:color="auto"/>
            <w:right w:val="none" w:sz="0" w:space="0" w:color="auto"/>
          </w:divBdr>
        </w:div>
        <w:div w:id="24723116">
          <w:marLeft w:val="0"/>
          <w:marRight w:val="0"/>
          <w:marTop w:val="0"/>
          <w:marBottom w:val="0"/>
          <w:divBdr>
            <w:top w:val="none" w:sz="0" w:space="0" w:color="auto"/>
            <w:left w:val="none" w:sz="0" w:space="0" w:color="auto"/>
            <w:bottom w:val="none" w:sz="0" w:space="0" w:color="auto"/>
            <w:right w:val="none" w:sz="0" w:space="0" w:color="auto"/>
          </w:divBdr>
        </w:div>
        <w:div w:id="1522933542">
          <w:marLeft w:val="0"/>
          <w:marRight w:val="0"/>
          <w:marTop w:val="0"/>
          <w:marBottom w:val="0"/>
          <w:divBdr>
            <w:top w:val="none" w:sz="0" w:space="0" w:color="auto"/>
            <w:left w:val="none" w:sz="0" w:space="0" w:color="auto"/>
            <w:bottom w:val="none" w:sz="0" w:space="0" w:color="auto"/>
            <w:right w:val="none" w:sz="0" w:space="0" w:color="auto"/>
          </w:divBdr>
        </w:div>
        <w:div w:id="2022274991">
          <w:marLeft w:val="0"/>
          <w:marRight w:val="0"/>
          <w:marTop w:val="0"/>
          <w:marBottom w:val="0"/>
          <w:divBdr>
            <w:top w:val="none" w:sz="0" w:space="0" w:color="auto"/>
            <w:left w:val="none" w:sz="0" w:space="0" w:color="auto"/>
            <w:bottom w:val="none" w:sz="0" w:space="0" w:color="auto"/>
            <w:right w:val="none" w:sz="0" w:space="0" w:color="auto"/>
          </w:divBdr>
        </w:div>
        <w:div w:id="787625320">
          <w:marLeft w:val="0"/>
          <w:marRight w:val="0"/>
          <w:marTop w:val="0"/>
          <w:marBottom w:val="0"/>
          <w:divBdr>
            <w:top w:val="none" w:sz="0" w:space="0" w:color="auto"/>
            <w:left w:val="none" w:sz="0" w:space="0" w:color="auto"/>
            <w:bottom w:val="none" w:sz="0" w:space="0" w:color="auto"/>
            <w:right w:val="none" w:sz="0" w:space="0" w:color="auto"/>
          </w:divBdr>
        </w:div>
        <w:div w:id="1667241570">
          <w:marLeft w:val="0"/>
          <w:marRight w:val="0"/>
          <w:marTop w:val="0"/>
          <w:marBottom w:val="0"/>
          <w:divBdr>
            <w:top w:val="none" w:sz="0" w:space="0" w:color="auto"/>
            <w:left w:val="none" w:sz="0" w:space="0" w:color="auto"/>
            <w:bottom w:val="none" w:sz="0" w:space="0" w:color="auto"/>
            <w:right w:val="none" w:sz="0" w:space="0" w:color="auto"/>
          </w:divBdr>
        </w:div>
      </w:divsChild>
    </w:div>
    <w:div w:id="1015889412">
      <w:bodyDiv w:val="1"/>
      <w:marLeft w:val="0"/>
      <w:marRight w:val="0"/>
      <w:marTop w:val="0"/>
      <w:marBottom w:val="0"/>
      <w:divBdr>
        <w:top w:val="none" w:sz="0" w:space="0" w:color="auto"/>
        <w:left w:val="none" w:sz="0" w:space="0" w:color="auto"/>
        <w:bottom w:val="none" w:sz="0" w:space="0" w:color="auto"/>
        <w:right w:val="none" w:sz="0" w:space="0" w:color="auto"/>
      </w:divBdr>
    </w:div>
    <w:div w:id="1077939764">
      <w:bodyDiv w:val="1"/>
      <w:marLeft w:val="0"/>
      <w:marRight w:val="0"/>
      <w:marTop w:val="0"/>
      <w:marBottom w:val="0"/>
      <w:divBdr>
        <w:top w:val="none" w:sz="0" w:space="0" w:color="auto"/>
        <w:left w:val="none" w:sz="0" w:space="0" w:color="auto"/>
        <w:bottom w:val="none" w:sz="0" w:space="0" w:color="auto"/>
        <w:right w:val="none" w:sz="0" w:space="0" w:color="auto"/>
      </w:divBdr>
      <w:divsChild>
        <w:div w:id="1272781480">
          <w:marLeft w:val="0"/>
          <w:marRight w:val="0"/>
          <w:marTop w:val="0"/>
          <w:marBottom w:val="0"/>
          <w:divBdr>
            <w:top w:val="none" w:sz="0" w:space="0" w:color="auto"/>
            <w:left w:val="none" w:sz="0" w:space="0" w:color="auto"/>
            <w:bottom w:val="none" w:sz="0" w:space="0" w:color="auto"/>
            <w:right w:val="none" w:sz="0" w:space="0" w:color="auto"/>
          </w:divBdr>
        </w:div>
        <w:div w:id="1067074227">
          <w:marLeft w:val="0"/>
          <w:marRight w:val="0"/>
          <w:marTop w:val="0"/>
          <w:marBottom w:val="0"/>
          <w:divBdr>
            <w:top w:val="none" w:sz="0" w:space="0" w:color="auto"/>
            <w:left w:val="none" w:sz="0" w:space="0" w:color="auto"/>
            <w:bottom w:val="none" w:sz="0" w:space="0" w:color="auto"/>
            <w:right w:val="none" w:sz="0" w:space="0" w:color="auto"/>
          </w:divBdr>
        </w:div>
        <w:div w:id="1562868559">
          <w:marLeft w:val="0"/>
          <w:marRight w:val="0"/>
          <w:marTop w:val="0"/>
          <w:marBottom w:val="0"/>
          <w:divBdr>
            <w:top w:val="none" w:sz="0" w:space="0" w:color="auto"/>
            <w:left w:val="none" w:sz="0" w:space="0" w:color="auto"/>
            <w:bottom w:val="none" w:sz="0" w:space="0" w:color="auto"/>
            <w:right w:val="none" w:sz="0" w:space="0" w:color="auto"/>
          </w:divBdr>
        </w:div>
        <w:div w:id="715661758">
          <w:marLeft w:val="0"/>
          <w:marRight w:val="0"/>
          <w:marTop w:val="0"/>
          <w:marBottom w:val="0"/>
          <w:divBdr>
            <w:top w:val="none" w:sz="0" w:space="0" w:color="auto"/>
            <w:left w:val="none" w:sz="0" w:space="0" w:color="auto"/>
            <w:bottom w:val="none" w:sz="0" w:space="0" w:color="auto"/>
            <w:right w:val="none" w:sz="0" w:space="0" w:color="auto"/>
          </w:divBdr>
        </w:div>
        <w:div w:id="318505581">
          <w:marLeft w:val="0"/>
          <w:marRight w:val="0"/>
          <w:marTop w:val="0"/>
          <w:marBottom w:val="0"/>
          <w:divBdr>
            <w:top w:val="none" w:sz="0" w:space="0" w:color="auto"/>
            <w:left w:val="none" w:sz="0" w:space="0" w:color="auto"/>
            <w:bottom w:val="none" w:sz="0" w:space="0" w:color="auto"/>
            <w:right w:val="none" w:sz="0" w:space="0" w:color="auto"/>
          </w:divBdr>
        </w:div>
        <w:div w:id="435054419">
          <w:marLeft w:val="0"/>
          <w:marRight w:val="0"/>
          <w:marTop w:val="0"/>
          <w:marBottom w:val="0"/>
          <w:divBdr>
            <w:top w:val="none" w:sz="0" w:space="0" w:color="auto"/>
            <w:left w:val="none" w:sz="0" w:space="0" w:color="auto"/>
            <w:bottom w:val="none" w:sz="0" w:space="0" w:color="auto"/>
            <w:right w:val="none" w:sz="0" w:space="0" w:color="auto"/>
          </w:divBdr>
        </w:div>
        <w:div w:id="2093383373">
          <w:marLeft w:val="0"/>
          <w:marRight w:val="0"/>
          <w:marTop w:val="0"/>
          <w:marBottom w:val="0"/>
          <w:divBdr>
            <w:top w:val="none" w:sz="0" w:space="0" w:color="auto"/>
            <w:left w:val="none" w:sz="0" w:space="0" w:color="auto"/>
            <w:bottom w:val="none" w:sz="0" w:space="0" w:color="auto"/>
            <w:right w:val="none" w:sz="0" w:space="0" w:color="auto"/>
          </w:divBdr>
        </w:div>
        <w:div w:id="921913270">
          <w:marLeft w:val="0"/>
          <w:marRight w:val="0"/>
          <w:marTop w:val="0"/>
          <w:marBottom w:val="0"/>
          <w:divBdr>
            <w:top w:val="none" w:sz="0" w:space="0" w:color="auto"/>
            <w:left w:val="none" w:sz="0" w:space="0" w:color="auto"/>
            <w:bottom w:val="none" w:sz="0" w:space="0" w:color="auto"/>
            <w:right w:val="none" w:sz="0" w:space="0" w:color="auto"/>
          </w:divBdr>
        </w:div>
        <w:div w:id="775446424">
          <w:marLeft w:val="0"/>
          <w:marRight w:val="0"/>
          <w:marTop w:val="0"/>
          <w:marBottom w:val="0"/>
          <w:divBdr>
            <w:top w:val="none" w:sz="0" w:space="0" w:color="auto"/>
            <w:left w:val="none" w:sz="0" w:space="0" w:color="auto"/>
            <w:bottom w:val="none" w:sz="0" w:space="0" w:color="auto"/>
            <w:right w:val="none" w:sz="0" w:space="0" w:color="auto"/>
          </w:divBdr>
        </w:div>
        <w:div w:id="2144080635">
          <w:marLeft w:val="0"/>
          <w:marRight w:val="0"/>
          <w:marTop w:val="0"/>
          <w:marBottom w:val="0"/>
          <w:divBdr>
            <w:top w:val="none" w:sz="0" w:space="0" w:color="auto"/>
            <w:left w:val="none" w:sz="0" w:space="0" w:color="auto"/>
            <w:bottom w:val="none" w:sz="0" w:space="0" w:color="auto"/>
            <w:right w:val="none" w:sz="0" w:space="0" w:color="auto"/>
          </w:divBdr>
        </w:div>
        <w:div w:id="626860949">
          <w:marLeft w:val="0"/>
          <w:marRight w:val="0"/>
          <w:marTop w:val="0"/>
          <w:marBottom w:val="0"/>
          <w:divBdr>
            <w:top w:val="none" w:sz="0" w:space="0" w:color="auto"/>
            <w:left w:val="none" w:sz="0" w:space="0" w:color="auto"/>
            <w:bottom w:val="none" w:sz="0" w:space="0" w:color="auto"/>
            <w:right w:val="none" w:sz="0" w:space="0" w:color="auto"/>
          </w:divBdr>
        </w:div>
        <w:div w:id="740979761">
          <w:marLeft w:val="0"/>
          <w:marRight w:val="0"/>
          <w:marTop w:val="0"/>
          <w:marBottom w:val="0"/>
          <w:divBdr>
            <w:top w:val="none" w:sz="0" w:space="0" w:color="auto"/>
            <w:left w:val="none" w:sz="0" w:space="0" w:color="auto"/>
            <w:bottom w:val="none" w:sz="0" w:space="0" w:color="auto"/>
            <w:right w:val="none" w:sz="0" w:space="0" w:color="auto"/>
          </w:divBdr>
        </w:div>
        <w:div w:id="919749205">
          <w:marLeft w:val="0"/>
          <w:marRight w:val="0"/>
          <w:marTop w:val="0"/>
          <w:marBottom w:val="0"/>
          <w:divBdr>
            <w:top w:val="none" w:sz="0" w:space="0" w:color="auto"/>
            <w:left w:val="none" w:sz="0" w:space="0" w:color="auto"/>
            <w:bottom w:val="none" w:sz="0" w:space="0" w:color="auto"/>
            <w:right w:val="none" w:sz="0" w:space="0" w:color="auto"/>
          </w:divBdr>
        </w:div>
        <w:div w:id="1569462490">
          <w:marLeft w:val="0"/>
          <w:marRight w:val="0"/>
          <w:marTop w:val="0"/>
          <w:marBottom w:val="0"/>
          <w:divBdr>
            <w:top w:val="none" w:sz="0" w:space="0" w:color="auto"/>
            <w:left w:val="none" w:sz="0" w:space="0" w:color="auto"/>
            <w:bottom w:val="none" w:sz="0" w:space="0" w:color="auto"/>
            <w:right w:val="none" w:sz="0" w:space="0" w:color="auto"/>
          </w:divBdr>
        </w:div>
        <w:div w:id="2131506707">
          <w:marLeft w:val="0"/>
          <w:marRight w:val="0"/>
          <w:marTop w:val="0"/>
          <w:marBottom w:val="0"/>
          <w:divBdr>
            <w:top w:val="none" w:sz="0" w:space="0" w:color="auto"/>
            <w:left w:val="none" w:sz="0" w:space="0" w:color="auto"/>
            <w:bottom w:val="none" w:sz="0" w:space="0" w:color="auto"/>
            <w:right w:val="none" w:sz="0" w:space="0" w:color="auto"/>
          </w:divBdr>
        </w:div>
        <w:div w:id="104472356">
          <w:marLeft w:val="0"/>
          <w:marRight w:val="0"/>
          <w:marTop w:val="0"/>
          <w:marBottom w:val="0"/>
          <w:divBdr>
            <w:top w:val="none" w:sz="0" w:space="0" w:color="auto"/>
            <w:left w:val="none" w:sz="0" w:space="0" w:color="auto"/>
            <w:bottom w:val="none" w:sz="0" w:space="0" w:color="auto"/>
            <w:right w:val="none" w:sz="0" w:space="0" w:color="auto"/>
          </w:divBdr>
        </w:div>
        <w:div w:id="1052383908">
          <w:marLeft w:val="0"/>
          <w:marRight w:val="0"/>
          <w:marTop w:val="0"/>
          <w:marBottom w:val="0"/>
          <w:divBdr>
            <w:top w:val="none" w:sz="0" w:space="0" w:color="auto"/>
            <w:left w:val="none" w:sz="0" w:space="0" w:color="auto"/>
            <w:bottom w:val="none" w:sz="0" w:space="0" w:color="auto"/>
            <w:right w:val="none" w:sz="0" w:space="0" w:color="auto"/>
          </w:divBdr>
        </w:div>
        <w:div w:id="475954390">
          <w:marLeft w:val="0"/>
          <w:marRight w:val="0"/>
          <w:marTop w:val="0"/>
          <w:marBottom w:val="0"/>
          <w:divBdr>
            <w:top w:val="none" w:sz="0" w:space="0" w:color="auto"/>
            <w:left w:val="none" w:sz="0" w:space="0" w:color="auto"/>
            <w:bottom w:val="none" w:sz="0" w:space="0" w:color="auto"/>
            <w:right w:val="none" w:sz="0" w:space="0" w:color="auto"/>
          </w:divBdr>
        </w:div>
        <w:div w:id="1113939185">
          <w:marLeft w:val="0"/>
          <w:marRight w:val="0"/>
          <w:marTop w:val="0"/>
          <w:marBottom w:val="0"/>
          <w:divBdr>
            <w:top w:val="none" w:sz="0" w:space="0" w:color="auto"/>
            <w:left w:val="none" w:sz="0" w:space="0" w:color="auto"/>
            <w:bottom w:val="none" w:sz="0" w:space="0" w:color="auto"/>
            <w:right w:val="none" w:sz="0" w:space="0" w:color="auto"/>
          </w:divBdr>
        </w:div>
        <w:div w:id="738287368">
          <w:marLeft w:val="0"/>
          <w:marRight w:val="0"/>
          <w:marTop w:val="0"/>
          <w:marBottom w:val="0"/>
          <w:divBdr>
            <w:top w:val="none" w:sz="0" w:space="0" w:color="auto"/>
            <w:left w:val="none" w:sz="0" w:space="0" w:color="auto"/>
            <w:bottom w:val="none" w:sz="0" w:space="0" w:color="auto"/>
            <w:right w:val="none" w:sz="0" w:space="0" w:color="auto"/>
          </w:divBdr>
        </w:div>
        <w:div w:id="1496070901">
          <w:marLeft w:val="0"/>
          <w:marRight w:val="0"/>
          <w:marTop w:val="0"/>
          <w:marBottom w:val="0"/>
          <w:divBdr>
            <w:top w:val="none" w:sz="0" w:space="0" w:color="auto"/>
            <w:left w:val="none" w:sz="0" w:space="0" w:color="auto"/>
            <w:bottom w:val="none" w:sz="0" w:space="0" w:color="auto"/>
            <w:right w:val="none" w:sz="0" w:space="0" w:color="auto"/>
          </w:divBdr>
        </w:div>
        <w:div w:id="1793591017">
          <w:marLeft w:val="0"/>
          <w:marRight w:val="0"/>
          <w:marTop w:val="0"/>
          <w:marBottom w:val="0"/>
          <w:divBdr>
            <w:top w:val="none" w:sz="0" w:space="0" w:color="auto"/>
            <w:left w:val="none" w:sz="0" w:space="0" w:color="auto"/>
            <w:bottom w:val="none" w:sz="0" w:space="0" w:color="auto"/>
            <w:right w:val="none" w:sz="0" w:space="0" w:color="auto"/>
          </w:divBdr>
        </w:div>
        <w:div w:id="803817229">
          <w:marLeft w:val="0"/>
          <w:marRight w:val="0"/>
          <w:marTop w:val="0"/>
          <w:marBottom w:val="0"/>
          <w:divBdr>
            <w:top w:val="none" w:sz="0" w:space="0" w:color="auto"/>
            <w:left w:val="none" w:sz="0" w:space="0" w:color="auto"/>
            <w:bottom w:val="none" w:sz="0" w:space="0" w:color="auto"/>
            <w:right w:val="none" w:sz="0" w:space="0" w:color="auto"/>
          </w:divBdr>
        </w:div>
        <w:div w:id="1500148252">
          <w:marLeft w:val="0"/>
          <w:marRight w:val="0"/>
          <w:marTop w:val="0"/>
          <w:marBottom w:val="0"/>
          <w:divBdr>
            <w:top w:val="none" w:sz="0" w:space="0" w:color="auto"/>
            <w:left w:val="none" w:sz="0" w:space="0" w:color="auto"/>
            <w:bottom w:val="none" w:sz="0" w:space="0" w:color="auto"/>
            <w:right w:val="none" w:sz="0" w:space="0" w:color="auto"/>
          </w:divBdr>
        </w:div>
        <w:div w:id="1492797296">
          <w:marLeft w:val="0"/>
          <w:marRight w:val="0"/>
          <w:marTop w:val="0"/>
          <w:marBottom w:val="0"/>
          <w:divBdr>
            <w:top w:val="none" w:sz="0" w:space="0" w:color="auto"/>
            <w:left w:val="none" w:sz="0" w:space="0" w:color="auto"/>
            <w:bottom w:val="none" w:sz="0" w:space="0" w:color="auto"/>
            <w:right w:val="none" w:sz="0" w:space="0" w:color="auto"/>
          </w:divBdr>
        </w:div>
        <w:div w:id="795491699">
          <w:marLeft w:val="0"/>
          <w:marRight w:val="0"/>
          <w:marTop w:val="0"/>
          <w:marBottom w:val="0"/>
          <w:divBdr>
            <w:top w:val="none" w:sz="0" w:space="0" w:color="auto"/>
            <w:left w:val="none" w:sz="0" w:space="0" w:color="auto"/>
            <w:bottom w:val="none" w:sz="0" w:space="0" w:color="auto"/>
            <w:right w:val="none" w:sz="0" w:space="0" w:color="auto"/>
          </w:divBdr>
        </w:div>
        <w:div w:id="1900634276">
          <w:marLeft w:val="0"/>
          <w:marRight w:val="0"/>
          <w:marTop w:val="0"/>
          <w:marBottom w:val="0"/>
          <w:divBdr>
            <w:top w:val="none" w:sz="0" w:space="0" w:color="auto"/>
            <w:left w:val="none" w:sz="0" w:space="0" w:color="auto"/>
            <w:bottom w:val="none" w:sz="0" w:space="0" w:color="auto"/>
            <w:right w:val="none" w:sz="0" w:space="0" w:color="auto"/>
          </w:divBdr>
        </w:div>
        <w:div w:id="648242779">
          <w:marLeft w:val="0"/>
          <w:marRight w:val="0"/>
          <w:marTop w:val="0"/>
          <w:marBottom w:val="0"/>
          <w:divBdr>
            <w:top w:val="none" w:sz="0" w:space="0" w:color="auto"/>
            <w:left w:val="none" w:sz="0" w:space="0" w:color="auto"/>
            <w:bottom w:val="none" w:sz="0" w:space="0" w:color="auto"/>
            <w:right w:val="none" w:sz="0" w:space="0" w:color="auto"/>
          </w:divBdr>
        </w:div>
        <w:div w:id="1226527271">
          <w:marLeft w:val="0"/>
          <w:marRight w:val="0"/>
          <w:marTop w:val="0"/>
          <w:marBottom w:val="0"/>
          <w:divBdr>
            <w:top w:val="none" w:sz="0" w:space="0" w:color="auto"/>
            <w:left w:val="none" w:sz="0" w:space="0" w:color="auto"/>
            <w:bottom w:val="none" w:sz="0" w:space="0" w:color="auto"/>
            <w:right w:val="none" w:sz="0" w:space="0" w:color="auto"/>
          </w:divBdr>
        </w:div>
        <w:div w:id="982275333">
          <w:marLeft w:val="0"/>
          <w:marRight w:val="0"/>
          <w:marTop w:val="0"/>
          <w:marBottom w:val="0"/>
          <w:divBdr>
            <w:top w:val="none" w:sz="0" w:space="0" w:color="auto"/>
            <w:left w:val="none" w:sz="0" w:space="0" w:color="auto"/>
            <w:bottom w:val="none" w:sz="0" w:space="0" w:color="auto"/>
            <w:right w:val="none" w:sz="0" w:space="0" w:color="auto"/>
          </w:divBdr>
        </w:div>
        <w:div w:id="788277422">
          <w:marLeft w:val="0"/>
          <w:marRight w:val="0"/>
          <w:marTop w:val="0"/>
          <w:marBottom w:val="0"/>
          <w:divBdr>
            <w:top w:val="none" w:sz="0" w:space="0" w:color="auto"/>
            <w:left w:val="none" w:sz="0" w:space="0" w:color="auto"/>
            <w:bottom w:val="none" w:sz="0" w:space="0" w:color="auto"/>
            <w:right w:val="none" w:sz="0" w:space="0" w:color="auto"/>
          </w:divBdr>
        </w:div>
        <w:div w:id="1098209585">
          <w:marLeft w:val="0"/>
          <w:marRight w:val="0"/>
          <w:marTop w:val="0"/>
          <w:marBottom w:val="0"/>
          <w:divBdr>
            <w:top w:val="none" w:sz="0" w:space="0" w:color="auto"/>
            <w:left w:val="none" w:sz="0" w:space="0" w:color="auto"/>
            <w:bottom w:val="none" w:sz="0" w:space="0" w:color="auto"/>
            <w:right w:val="none" w:sz="0" w:space="0" w:color="auto"/>
          </w:divBdr>
        </w:div>
      </w:divsChild>
    </w:div>
    <w:div w:id="1099988554">
      <w:bodyDiv w:val="1"/>
      <w:marLeft w:val="0"/>
      <w:marRight w:val="0"/>
      <w:marTop w:val="0"/>
      <w:marBottom w:val="0"/>
      <w:divBdr>
        <w:top w:val="none" w:sz="0" w:space="0" w:color="auto"/>
        <w:left w:val="none" w:sz="0" w:space="0" w:color="auto"/>
        <w:bottom w:val="none" w:sz="0" w:space="0" w:color="auto"/>
        <w:right w:val="none" w:sz="0" w:space="0" w:color="auto"/>
      </w:divBdr>
    </w:div>
    <w:div w:id="1124544972">
      <w:bodyDiv w:val="1"/>
      <w:marLeft w:val="0"/>
      <w:marRight w:val="0"/>
      <w:marTop w:val="0"/>
      <w:marBottom w:val="0"/>
      <w:divBdr>
        <w:top w:val="none" w:sz="0" w:space="0" w:color="auto"/>
        <w:left w:val="none" w:sz="0" w:space="0" w:color="auto"/>
        <w:bottom w:val="none" w:sz="0" w:space="0" w:color="auto"/>
        <w:right w:val="none" w:sz="0" w:space="0" w:color="auto"/>
      </w:divBdr>
      <w:divsChild>
        <w:div w:id="947809553">
          <w:marLeft w:val="0"/>
          <w:marRight w:val="0"/>
          <w:marTop w:val="0"/>
          <w:marBottom w:val="0"/>
          <w:divBdr>
            <w:top w:val="none" w:sz="0" w:space="0" w:color="auto"/>
            <w:left w:val="none" w:sz="0" w:space="0" w:color="auto"/>
            <w:bottom w:val="none" w:sz="0" w:space="0" w:color="auto"/>
            <w:right w:val="none" w:sz="0" w:space="0" w:color="auto"/>
          </w:divBdr>
          <w:divsChild>
            <w:div w:id="1713264718">
              <w:marLeft w:val="0"/>
              <w:marRight w:val="0"/>
              <w:marTop w:val="0"/>
              <w:marBottom w:val="0"/>
              <w:divBdr>
                <w:top w:val="none" w:sz="0" w:space="0" w:color="auto"/>
                <w:left w:val="none" w:sz="0" w:space="0" w:color="auto"/>
                <w:bottom w:val="none" w:sz="0" w:space="0" w:color="auto"/>
                <w:right w:val="none" w:sz="0" w:space="0" w:color="auto"/>
              </w:divBdr>
              <w:divsChild>
                <w:div w:id="108029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968360">
      <w:bodyDiv w:val="1"/>
      <w:marLeft w:val="0"/>
      <w:marRight w:val="0"/>
      <w:marTop w:val="0"/>
      <w:marBottom w:val="0"/>
      <w:divBdr>
        <w:top w:val="none" w:sz="0" w:space="0" w:color="auto"/>
        <w:left w:val="none" w:sz="0" w:space="0" w:color="auto"/>
        <w:bottom w:val="none" w:sz="0" w:space="0" w:color="auto"/>
        <w:right w:val="none" w:sz="0" w:space="0" w:color="auto"/>
      </w:divBdr>
      <w:divsChild>
        <w:div w:id="1308706756">
          <w:marLeft w:val="0"/>
          <w:marRight w:val="0"/>
          <w:marTop w:val="0"/>
          <w:marBottom w:val="0"/>
          <w:divBdr>
            <w:top w:val="none" w:sz="0" w:space="0" w:color="auto"/>
            <w:left w:val="none" w:sz="0" w:space="0" w:color="auto"/>
            <w:bottom w:val="none" w:sz="0" w:space="0" w:color="auto"/>
            <w:right w:val="none" w:sz="0" w:space="0" w:color="auto"/>
          </w:divBdr>
          <w:divsChild>
            <w:div w:id="1342007298">
              <w:marLeft w:val="0"/>
              <w:marRight w:val="0"/>
              <w:marTop w:val="0"/>
              <w:marBottom w:val="0"/>
              <w:divBdr>
                <w:top w:val="none" w:sz="0" w:space="0" w:color="auto"/>
                <w:left w:val="none" w:sz="0" w:space="0" w:color="auto"/>
                <w:bottom w:val="none" w:sz="0" w:space="0" w:color="auto"/>
                <w:right w:val="none" w:sz="0" w:space="0" w:color="auto"/>
              </w:divBdr>
              <w:divsChild>
                <w:div w:id="34578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7508">
      <w:bodyDiv w:val="1"/>
      <w:marLeft w:val="0"/>
      <w:marRight w:val="0"/>
      <w:marTop w:val="0"/>
      <w:marBottom w:val="0"/>
      <w:divBdr>
        <w:top w:val="none" w:sz="0" w:space="0" w:color="auto"/>
        <w:left w:val="none" w:sz="0" w:space="0" w:color="auto"/>
        <w:bottom w:val="none" w:sz="0" w:space="0" w:color="auto"/>
        <w:right w:val="none" w:sz="0" w:space="0" w:color="auto"/>
      </w:divBdr>
      <w:divsChild>
        <w:div w:id="1397245011">
          <w:marLeft w:val="0"/>
          <w:marRight w:val="0"/>
          <w:marTop w:val="0"/>
          <w:marBottom w:val="0"/>
          <w:divBdr>
            <w:top w:val="none" w:sz="0" w:space="0" w:color="auto"/>
            <w:left w:val="none" w:sz="0" w:space="0" w:color="auto"/>
            <w:bottom w:val="none" w:sz="0" w:space="0" w:color="auto"/>
            <w:right w:val="none" w:sz="0" w:space="0" w:color="auto"/>
          </w:divBdr>
        </w:div>
        <w:div w:id="1240408092">
          <w:marLeft w:val="0"/>
          <w:marRight w:val="0"/>
          <w:marTop w:val="0"/>
          <w:marBottom w:val="0"/>
          <w:divBdr>
            <w:top w:val="none" w:sz="0" w:space="0" w:color="auto"/>
            <w:left w:val="none" w:sz="0" w:space="0" w:color="auto"/>
            <w:bottom w:val="none" w:sz="0" w:space="0" w:color="auto"/>
            <w:right w:val="none" w:sz="0" w:space="0" w:color="auto"/>
          </w:divBdr>
        </w:div>
        <w:div w:id="1545171498">
          <w:marLeft w:val="0"/>
          <w:marRight w:val="0"/>
          <w:marTop w:val="0"/>
          <w:marBottom w:val="0"/>
          <w:divBdr>
            <w:top w:val="none" w:sz="0" w:space="0" w:color="auto"/>
            <w:left w:val="none" w:sz="0" w:space="0" w:color="auto"/>
            <w:bottom w:val="none" w:sz="0" w:space="0" w:color="auto"/>
            <w:right w:val="none" w:sz="0" w:space="0" w:color="auto"/>
          </w:divBdr>
        </w:div>
        <w:div w:id="1682126001">
          <w:marLeft w:val="0"/>
          <w:marRight w:val="0"/>
          <w:marTop w:val="0"/>
          <w:marBottom w:val="0"/>
          <w:divBdr>
            <w:top w:val="none" w:sz="0" w:space="0" w:color="auto"/>
            <w:left w:val="none" w:sz="0" w:space="0" w:color="auto"/>
            <w:bottom w:val="none" w:sz="0" w:space="0" w:color="auto"/>
            <w:right w:val="none" w:sz="0" w:space="0" w:color="auto"/>
          </w:divBdr>
        </w:div>
        <w:div w:id="1874148818">
          <w:marLeft w:val="0"/>
          <w:marRight w:val="0"/>
          <w:marTop w:val="0"/>
          <w:marBottom w:val="0"/>
          <w:divBdr>
            <w:top w:val="none" w:sz="0" w:space="0" w:color="auto"/>
            <w:left w:val="none" w:sz="0" w:space="0" w:color="auto"/>
            <w:bottom w:val="none" w:sz="0" w:space="0" w:color="auto"/>
            <w:right w:val="none" w:sz="0" w:space="0" w:color="auto"/>
          </w:divBdr>
        </w:div>
        <w:div w:id="894969994">
          <w:marLeft w:val="0"/>
          <w:marRight w:val="0"/>
          <w:marTop w:val="0"/>
          <w:marBottom w:val="0"/>
          <w:divBdr>
            <w:top w:val="none" w:sz="0" w:space="0" w:color="auto"/>
            <w:left w:val="none" w:sz="0" w:space="0" w:color="auto"/>
            <w:bottom w:val="none" w:sz="0" w:space="0" w:color="auto"/>
            <w:right w:val="none" w:sz="0" w:space="0" w:color="auto"/>
          </w:divBdr>
        </w:div>
      </w:divsChild>
    </w:div>
    <w:div w:id="1277256618">
      <w:bodyDiv w:val="1"/>
      <w:marLeft w:val="0"/>
      <w:marRight w:val="0"/>
      <w:marTop w:val="0"/>
      <w:marBottom w:val="0"/>
      <w:divBdr>
        <w:top w:val="none" w:sz="0" w:space="0" w:color="auto"/>
        <w:left w:val="none" w:sz="0" w:space="0" w:color="auto"/>
        <w:bottom w:val="none" w:sz="0" w:space="0" w:color="auto"/>
        <w:right w:val="none" w:sz="0" w:space="0" w:color="auto"/>
      </w:divBdr>
    </w:div>
    <w:div w:id="1312101122">
      <w:bodyDiv w:val="1"/>
      <w:marLeft w:val="0"/>
      <w:marRight w:val="0"/>
      <w:marTop w:val="0"/>
      <w:marBottom w:val="0"/>
      <w:divBdr>
        <w:top w:val="none" w:sz="0" w:space="0" w:color="auto"/>
        <w:left w:val="none" w:sz="0" w:space="0" w:color="auto"/>
        <w:bottom w:val="none" w:sz="0" w:space="0" w:color="auto"/>
        <w:right w:val="none" w:sz="0" w:space="0" w:color="auto"/>
      </w:divBdr>
      <w:divsChild>
        <w:div w:id="559830968">
          <w:marLeft w:val="0"/>
          <w:marRight w:val="0"/>
          <w:marTop w:val="0"/>
          <w:marBottom w:val="0"/>
          <w:divBdr>
            <w:top w:val="none" w:sz="0" w:space="0" w:color="auto"/>
            <w:left w:val="none" w:sz="0" w:space="0" w:color="auto"/>
            <w:bottom w:val="none" w:sz="0" w:space="0" w:color="auto"/>
            <w:right w:val="none" w:sz="0" w:space="0" w:color="auto"/>
          </w:divBdr>
          <w:divsChild>
            <w:div w:id="900361665">
              <w:marLeft w:val="0"/>
              <w:marRight w:val="0"/>
              <w:marTop w:val="0"/>
              <w:marBottom w:val="0"/>
              <w:divBdr>
                <w:top w:val="none" w:sz="0" w:space="0" w:color="auto"/>
                <w:left w:val="none" w:sz="0" w:space="0" w:color="auto"/>
                <w:bottom w:val="none" w:sz="0" w:space="0" w:color="auto"/>
                <w:right w:val="none" w:sz="0" w:space="0" w:color="auto"/>
              </w:divBdr>
              <w:divsChild>
                <w:div w:id="1477068556">
                  <w:marLeft w:val="0"/>
                  <w:marRight w:val="0"/>
                  <w:marTop w:val="0"/>
                  <w:marBottom w:val="0"/>
                  <w:divBdr>
                    <w:top w:val="none" w:sz="0" w:space="0" w:color="auto"/>
                    <w:left w:val="none" w:sz="0" w:space="0" w:color="auto"/>
                    <w:bottom w:val="none" w:sz="0" w:space="0" w:color="auto"/>
                    <w:right w:val="none" w:sz="0" w:space="0" w:color="auto"/>
                  </w:divBdr>
                  <w:divsChild>
                    <w:div w:id="164095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807248">
      <w:bodyDiv w:val="1"/>
      <w:marLeft w:val="0"/>
      <w:marRight w:val="0"/>
      <w:marTop w:val="0"/>
      <w:marBottom w:val="0"/>
      <w:divBdr>
        <w:top w:val="none" w:sz="0" w:space="0" w:color="auto"/>
        <w:left w:val="none" w:sz="0" w:space="0" w:color="auto"/>
        <w:bottom w:val="none" w:sz="0" w:space="0" w:color="auto"/>
        <w:right w:val="none" w:sz="0" w:space="0" w:color="auto"/>
      </w:divBdr>
      <w:divsChild>
        <w:div w:id="146289416">
          <w:marLeft w:val="0"/>
          <w:marRight w:val="0"/>
          <w:marTop w:val="0"/>
          <w:marBottom w:val="0"/>
          <w:divBdr>
            <w:top w:val="none" w:sz="0" w:space="0" w:color="auto"/>
            <w:left w:val="none" w:sz="0" w:space="0" w:color="auto"/>
            <w:bottom w:val="none" w:sz="0" w:space="0" w:color="auto"/>
            <w:right w:val="none" w:sz="0" w:space="0" w:color="auto"/>
          </w:divBdr>
          <w:divsChild>
            <w:div w:id="1885294134">
              <w:marLeft w:val="0"/>
              <w:marRight w:val="0"/>
              <w:marTop w:val="0"/>
              <w:marBottom w:val="0"/>
              <w:divBdr>
                <w:top w:val="none" w:sz="0" w:space="0" w:color="auto"/>
                <w:left w:val="none" w:sz="0" w:space="0" w:color="auto"/>
                <w:bottom w:val="none" w:sz="0" w:space="0" w:color="auto"/>
                <w:right w:val="none" w:sz="0" w:space="0" w:color="auto"/>
              </w:divBdr>
              <w:divsChild>
                <w:div w:id="5842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795598">
      <w:bodyDiv w:val="1"/>
      <w:marLeft w:val="0"/>
      <w:marRight w:val="0"/>
      <w:marTop w:val="0"/>
      <w:marBottom w:val="0"/>
      <w:divBdr>
        <w:top w:val="none" w:sz="0" w:space="0" w:color="auto"/>
        <w:left w:val="none" w:sz="0" w:space="0" w:color="auto"/>
        <w:bottom w:val="none" w:sz="0" w:space="0" w:color="auto"/>
        <w:right w:val="none" w:sz="0" w:space="0" w:color="auto"/>
      </w:divBdr>
      <w:divsChild>
        <w:div w:id="1013073692">
          <w:marLeft w:val="0"/>
          <w:marRight w:val="0"/>
          <w:marTop w:val="0"/>
          <w:marBottom w:val="0"/>
          <w:divBdr>
            <w:top w:val="none" w:sz="0" w:space="0" w:color="auto"/>
            <w:left w:val="none" w:sz="0" w:space="0" w:color="auto"/>
            <w:bottom w:val="none" w:sz="0" w:space="0" w:color="auto"/>
            <w:right w:val="none" w:sz="0" w:space="0" w:color="auto"/>
          </w:divBdr>
        </w:div>
        <w:div w:id="352731222">
          <w:marLeft w:val="0"/>
          <w:marRight w:val="0"/>
          <w:marTop w:val="0"/>
          <w:marBottom w:val="0"/>
          <w:divBdr>
            <w:top w:val="none" w:sz="0" w:space="0" w:color="auto"/>
            <w:left w:val="none" w:sz="0" w:space="0" w:color="auto"/>
            <w:bottom w:val="none" w:sz="0" w:space="0" w:color="auto"/>
            <w:right w:val="none" w:sz="0" w:space="0" w:color="auto"/>
          </w:divBdr>
        </w:div>
      </w:divsChild>
    </w:div>
    <w:div w:id="1380284098">
      <w:bodyDiv w:val="1"/>
      <w:marLeft w:val="0"/>
      <w:marRight w:val="0"/>
      <w:marTop w:val="0"/>
      <w:marBottom w:val="0"/>
      <w:divBdr>
        <w:top w:val="none" w:sz="0" w:space="0" w:color="auto"/>
        <w:left w:val="none" w:sz="0" w:space="0" w:color="auto"/>
        <w:bottom w:val="none" w:sz="0" w:space="0" w:color="auto"/>
        <w:right w:val="none" w:sz="0" w:space="0" w:color="auto"/>
      </w:divBdr>
      <w:divsChild>
        <w:div w:id="428620866">
          <w:marLeft w:val="0"/>
          <w:marRight w:val="0"/>
          <w:marTop w:val="0"/>
          <w:marBottom w:val="0"/>
          <w:divBdr>
            <w:top w:val="none" w:sz="0" w:space="0" w:color="auto"/>
            <w:left w:val="none" w:sz="0" w:space="0" w:color="auto"/>
            <w:bottom w:val="none" w:sz="0" w:space="0" w:color="auto"/>
            <w:right w:val="none" w:sz="0" w:space="0" w:color="auto"/>
          </w:divBdr>
        </w:div>
        <w:div w:id="1231624008">
          <w:marLeft w:val="0"/>
          <w:marRight w:val="0"/>
          <w:marTop w:val="0"/>
          <w:marBottom w:val="0"/>
          <w:divBdr>
            <w:top w:val="none" w:sz="0" w:space="0" w:color="auto"/>
            <w:left w:val="none" w:sz="0" w:space="0" w:color="auto"/>
            <w:bottom w:val="none" w:sz="0" w:space="0" w:color="auto"/>
            <w:right w:val="none" w:sz="0" w:space="0" w:color="auto"/>
          </w:divBdr>
        </w:div>
        <w:div w:id="1168323746">
          <w:marLeft w:val="0"/>
          <w:marRight w:val="0"/>
          <w:marTop w:val="0"/>
          <w:marBottom w:val="0"/>
          <w:divBdr>
            <w:top w:val="none" w:sz="0" w:space="0" w:color="auto"/>
            <w:left w:val="none" w:sz="0" w:space="0" w:color="auto"/>
            <w:bottom w:val="none" w:sz="0" w:space="0" w:color="auto"/>
            <w:right w:val="none" w:sz="0" w:space="0" w:color="auto"/>
          </w:divBdr>
        </w:div>
        <w:div w:id="930233433">
          <w:marLeft w:val="0"/>
          <w:marRight w:val="0"/>
          <w:marTop w:val="0"/>
          <w:marBottom w:val="0"/>
          <w:divBdr>
            <w:top w:val="none" w:sz="0" w:space="0" w:color="auto"/>
            <w:left w:val="none" w:sz="0" w:space="0" w:color="auto"/>
            <w:bottom w:val="none" w:sz="0" w:space="0" w:color="auto"/>
            <w:right w:val="none" w:sz="0" w:space="0" w:color="auto"/>
          </w:divBdr>
        </w:div>
        <w:div w:id="957032488">
          <w:marLeft w:val="0"/>
          <w:marRight w:val="0"/>
          <w:marTop w:val="0"/>
          <w:marBottom w:val="0"/>
          <w:divBdr>
            <w:top w:val="none" w:sz="0" w:space="0" w:color="auto"/>
            <w:left w:val="none" w:sz="0" w:space="0" w:color="auto"/>
            <w:bottom w:val="none" w:sz="0" w:space="0" w:color="auto"/>
            <w:right w:val="none" w:sz="0" w:space="0" w:color="auto"/>
          </w:divBdr>
        </w:div>
        <w:div w:id="443813990">
          <w:marLeft w:val="0"/>
          <w:marRight w:val="0"/>
          <w:marTop w:val="0"/>
          <w:marBottom w:val="0"/>
          <w:divBdr>
            <w:top w:val="none" w:sz="0" w:space="0" w:color="auto"/>
            <w:left w:val="none" w:sz="0" w:space="0" w:color="auto"/>
            <w:bottom w:val="none" w:sz="0" w:space="0" w:color="auto"/>
            <w:right w:val="none" w:sz="0" w:space="0" w:color="auto"/>
          </w:divBdr>
        </w:div>
        <w:div w:id="671614144">
          <w:marLeft w:val="0"/>
          <w:marRight w:val="0"/>
          <w:marTop w:val="0"/>
          <w:marBottom w:val="0"/>
          <w:divBdr>
            <w:top w:val="none" w:sz="0" w:space="0" w:color="auto"/>
            <w:left w:val="none" w:sz="0" w:space="0" w:color="auto"/>
            <w:bottom w:val="none" w:sz="0" w:space="0" w:color="auto"/>
            <w:right w:val="none" w:sz="0" w:space="0" w:color="auto"/>
          </w:divBdr>
        </w:div>
      </w:divsChild>
    </w:div>
    <w:div w:id="1606501897">
      <w:bodyDiv w:val="1"/>
      <w:marLeft w:val="0"/>
      <w:marRight w:val="0"/>
      <w:marTop w:val="0"/>
      <w:marBottom w:val="0"/>
      <w:divBdr>
        <w:top w:val="none" w:sz="0" w:space="0" w:color="auto"/>
        <w:left w:val="none" w:sz="0" w:space="0" w:color="auto"/>
        <w:bottom w:val="none" w:sz="0" w:space="0" w:color="auto"/>
        <w:right w:val="none" w:sz="0" w:space="0" w:color="auto"/>
      </w:divBdr>
      <w:divsChild>
        <w:div w:id="779185265">
          <w:marLeft w:val="0"/>
          <w:marRight w:val="0"/>
          <w:marTop w:val="0"/>
          <w:marBottom w:val="0"/>
          <w:divBdr>
            <w:top w:val="none" w:sz="0" w:space="0" w:color="auto"/>
            <w:left w:val="none" w:sz="0" w:space="0" w:color="auto"/>
            <w:bottom w:val="none" w:sz="0" w:space="0" w:color="auto"/>
            <w:right w:val="none" w:sz="0" w:space="0" w:color="auto"/>
          </w:divBdr>
          <w:divsChild>
            <w:div w:id="1700155078">
              <w:marLeft w:val="0"/>
              <w:marRight w:val="0"/>
              <w:marTop w:val="0"/>
              <w:marBottom w:val="0"/>
              <w:divBdr>
                <w:top w:val="none" w:sz="0" w:space="0" w:color="auto"/>
                <w:left w:val="none" w:sz="0" w:space="0" w:color="auto"/>
                <w:bottom w:val="none" w:sz="0" w:space="0" w:color="auto"/>
                <w:right w:val="none" w:sz="0" w:space="0" w:color="auto"/>
              </w:divBdr>
              <w:divsChild>
                <w:div w:id="181706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3152">
      <w:bodyDiv w:val="1"/>
      <w:marLeft w:val="0"/>
      <w:marRight w:val="0"/>
      <w:marTop w:val="0"/>
      <w:marBottom w:val="0"/>
      <w:divBdr>
        <w:top w:val="none" w:sz="0" w:space="0" w:color="auto"/>
        <w:left w:val="none" w:sz="0" w:space="0" w:color="auto"/>
        <w:bottom w:val="none" w:sz="0" w:space="0" w:color="auto"/>
        <w:right w:val="none" w:sz="0" w:space="0" w:color="auto"/>
      </w:divBdr>
      <w:divsChild>
        <w:div w:id="1681815660">
          <w:marLeft w:val="0"/>
          <w:marRight w:val="0"/>
          <w:marTop w:val="0"/>
          <w:marBottom w:val="0"/>
          <w:divBdr>
            <w:top w:val="none" w:sz="0" w:space="0" w:color="auto"/>
            <w:left w:val="none" w:sz="0" w:space="0" w:color="auto"/>
            <w:bottom w:val="none" w:sz="0" w:space="0" w:color="auto"/>
            <w:right w:val="none" w:sz="0" w:space="0" w:color="auto"/>
          </w:divBdr>
        </w:div>
        <w:div w:id="1644309366">
          <w:marLeft w:val="0"/>
          <w:marRight w:val="0"/>
          <w:marTop w:val="0"/>
          <w:marBottom w:val="0"/>
          <w:divBdr>
            <w:top w:val="none" w:sz="0" w:space="0" w:color="auto"/>
            <w:left w:val="none" w:sz="0" w:space="0" w:color="auto"/>
            <w:bottom w:val="none" w:sz="0" w:space="0" w:color="auto"/>
            <w:right w:val="none" w:sz="0" w:space="0" w:color="auto"/>
          </w:divBdr>
        </w:div>
        <w:div w:id="1701469084">
          <w:marLeft w:val="0"/>
          <w:marRight w:val="0"/>
          <w:marTop w:val="0"/>
          <w:marBottom w:val="0"/>
          <w:divBdr>
            <w:top w:val="none" w:sz="0" w:space="0" w:color="auto"/>
            <w:left w:val="none" w:sz="0" w:space="0" w:color="auto"/>
            <w:bottom w:val="none" w:sz="0" w:space="0" w:color="auto"/>
            <w:right w:val="none" w:sz="0" w:space="0" w:color="auto"/>
          </w:divBdr>
        </w:div>
        <w:div w:id="134101366">
          <w:marLeft w:val="0"/>
          <w:marRight w:val="0"/>
          <w:marTop w:val="0"/>
          <w:marBottom w:val="0"/>
          <w:divBdr>
            <w:top w:val="none" w:sz="0" w:space="0" w:color="auto"/>
            <w:left w:val="none" w:sz="0" w:space="0" w:color="auto"/>
            <w:bottom w:val="none" w:sz="0" w:space="0" w:color="auto"/>
            <w:right w:val="none" w:sz="0" w:space="0" w:color="auto"/>
          </w:divBdr>
        </w:div>
        <w:div w:id="2011827109">
          <w:marLeft w:val="0"/>
          <w:marRight w:val="0"/>
          <w:marTop w:val="0"/>
          <w:marBottom w:val="0"/>
          <w:divBdr>
            <w:top w:val="none" w:sz="0" w:space="0" w:color="auto"/>
            <w:left w:val="none" w:sz="0" w:space="0" w:color="auto"/>
            <w:bottom w:val="none" w:sz="0" w:space="0" w:color="auto"/>
            <w:right w:val="none" w:sz="0" w:space="0" w:color="auto"/>
          </w:divBdr>
        </w:div>
        <w:div w:id="959606939">
          <w:marLeft w:val="0"/>
          <w:marRight w:val="0"/>
          <w:marTop w:val="0"/>
          <w:marBottom w:val="0"/>
          <w:divBdr>
            <w:top w:val="none" w:sz="0" w:space="0" w:color="auto"/>
            <w:left w:val="none" w:sz="0" w:space="0" w:color="auto"/>
            <w:bottom w:val="none" w:sz="0" w:space="0" w:color="auto"/>
            <w:right w:val="none" w:sz="0" w:space="0" w:color="auto"/>
          </w:divBdr>
        </w:div>
        <w:div w:id="503979034">
          <w:marLeft w:val="0"/>
          <w:marRight w:val="0"/>
          <w:marTop w:val="0"/>
          <w:marBottom w:val="0"/>
          <w:divBdr>
            <w:top w:val="none" w:sz="0" w:space="0" w:color="auto"/>
            <w:left w:val="none" w:sz="0" w:space="0" w:color="auto"/>
            <w:bottom w:val="none" w:sz="0" w:space="0" w:color="auto"/>
            <w:right w:val="none" w:sz="0" w:space="0" w:color="auto"/>
          </w:divBdr>
        </w:div>
        <w:div w:id="451217949">
          <w:marLeft w:val="0"/>
          <w:marRight w:val="0"/>
          <w:marTop w:val="0"/>
          <w:marBottom w:val="0"/>
          <w:divBdr>
            <w:top w:val="none" w:sz="0" w:space="0" w:color="auto"/>
            <w:left w:val="none" w:sz="0" w:space="0" w:color="auto"/>
            <w:bottom w:val="none" w:sz="0" w:space="0" w:color="auto"/>
            <w:right w:val="none" w:sz="0" w:space="0" w:color="auto"/>
          </w:divBdr>
        </w:div>
        <w:div w:id="1929733517">
          <w:marLeft w:val="0"/>
          <w:marRight w:val="0"/>
          <w:marTop w:val="0"/>
          <w:marBottom w:val="0"/>
          <w:divBdr>
            <w:top w:val="none" w:sz="0" w:space="0" w:color="auto"/>
            <w:left w:val="none" w:sz="0" w:space="0" w:color="auto"/>
            <w:bottom w:val="none" w:sz="0" w:space="0" w:color="auto"/>
            <w:right w:val="none" w:sz="0" w:space="0" w:color="auto"/>
          </w:divBdr>
        </w:div>
        <w:div w:id="184683365">
          <w:marLeft w:val="0"/>
          <w:marRight w:val="0"/>
          <w:marTop w:val="0"/>
          <w:marBottom w:val="0"/>
          <w:divBdr>
            <w:top w:val="none" w:sz="0" w:space="0" w:color="auto"/>
            <w:left w:val="none" w:sz="0" w:space="0" w:color="auto"/>
            <w:bottom w:val="none" w:sz="0" w:space="0" w:color="auto"/>
            <w:right w:val="none" w:sz="0" w:space="0" w:color="auto"/>
          </w:divBdr>
        </w:div>
        <w:div w:id="497232506">
          <w:marLeft w:val="0"/>
          <w:marRight w:val="0"/>
          <w:marTop w:val="0"/>
          <w:marBottom w:val="0"/>
          <w:divBdr>
            <w:top w:val="none" w:sz="0" w:space="0" w:color="auto"/>
            <w:left w:val="none" w:sz="0" w:space="0" w:color="auto"/>
            <w:bottom w:val="none" w:sz="0" w:space="0" w:color="auto"/>
            <w:right w:val="none" w:sz="0" w:space="0" w:color="auto"/>
          </w:divBdr>
        </w:div>
        <w:div w:id="517089205">
          <w:marLeft w:val="0"/>
          <w:marRight w:val="0"/>
          <w:marTop w:val="0"/>
          <w:marBottom w:val="0"/>
          <w:divBdr>
            <w:top w:val="none" w:sz="0" w:space="0" w:color="auto"/>
            <w:left w:val="none" w:sz="0" w:space="0" w:color="auto"/>
            <w:bottom w:val="none" w:sz="0" w:space="0" w:color="auto"/>
            <w:right w:val="none" w:sz="0" w:space="0" w:color="auto"/>
          </w:divBdr>
        </w:div>
        <w:div w:id="1721400271">
          <w:marLeft w:val="0"/>
          <w:marRight w:val="0"/>
          <w:marTop w:val="0"/>
          <w:marBottom w:val="0"/>
          <w:divBdr>
            <w:top w:val="none" w:sz="0" w:space="0" w:color="auto"/>
            <w:left w:val="none" w:sz="0" w:space="0" w:color="auto"/>
            <w:bottom w:val="none" w:sz="0" w:space="0" w:color="auto"/>
            <w:right w:val="none" w:sz="0" w:space="0" w:color="auto"/>
          </w:divBdr>
        </w:div>
      </w:divsChild>
    </w:div>
    <w:div w:id="1718552914">
      <w:bodyDiv w:val="1"/>
      <w:marLeft w:val="0"/>
      <w:marRight w:val="0"/>
      <w:marTop w:val="0"/>
      <w:marBottom w:val="0"/>
      <w:divBdr>
        <w:top w:val="none" w:sz="0" w:space="0" w:color="auto"/>
        <w:left w:val="none" w:sz="0" w:space="0" w:color="auto"/>
        <w:bottom w:val="none" w:sz="0" w:space="0" w:color="auto"/>
        <w:right w:val="none" w:sz="0" w:space="0" w:color="auto"/>
      </w:divBdr>
      <w:divsChild>
        <w:div w:id="972827086">
          <w:marLeft w:val="0"/>
          <w:marRight w:val="0"/>
          <w:marTop w:val="0"/>
          <w:marBottom w:val="0"/>
          <w:divBdr>
            <w:top w:val="none" w:sz="0" w:space="0" w:color="auto"/>
            <w:left w:val="none" w:sz="0" w:space="0" w:color="auto"/>
            <w:bottom w:val="none" w:sz="0" w:space="0" w:color="auto"/>
            <w:right w:val="none" w:sz="0" w:space="0" w:color="auto"/>
          </w:divBdr>
          <w:divsChild>
            <w:div w:id="2055890209">
              <w:marLeft w:val="0"/>
              <w:marRight w:val="0"/>
              <w:marTop w:val="0"/>
              <w:marBottom w:val="0"/>
              <w:divBdr>
                <w:top w:val="none" w:sz="0" w:space="0" w:color="auto"/>
                <w:left w:val="none" w:sz="0" w:space="0" w:color="auto"/>
                <w:bottom w:val="none" w:sz="0" w:space="0" w:color="auto"/>
                <w:right w:val="none" w:sz="0" w:space="0" w:color="auto"/>
              </w:divBdr>
              <w:divsChild>
                <w:div w:id="43020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898562">
      <w:bodyDiv w:val="1"/>
      <w:marLeft w:val="0"/>
      <w:marRight w:val="0"/>
      <w:marTop w:val="0"/>
      <w:marBottom w:val="0"/>
      <w:divBdr>
        <w:top w:val="none" w:sz="0" w:space="0" w:color="auto"/>
        <w:left w:val="none" w:sz="0" w:space="0" w:color="auto"/>
        <w:bottom w:val="none" w:sz="0" w:space="0" w:color="auto"/>
        <w:right w:val="none" w:sz="0" w:space="0" w:color="auto"/>
      </w:divBdr>
      <w:divsChild>
        <w:div w:id="1959874401">
          <w:marLeft w:val="0"/>
          <w:marRight w:val="0"/>
          <w:marTop w:val="0"/>
          <w:marBottom w:val="0"/>
          <w:divBdr>
            <w:top w:val="none" w:sz="0" w:space="0" w:color="auto"/>
            <w:left w:val="none" w:sz="0" w:space="0" w:color="auto"/>
            <w:bottom w:val="none" w:sz="0" w:space="0" w:color="auto"/>
            <w:right w:val="none" w:sz="0" w:space="0" w:color="auto"/>
          </w:divBdr>
          <w:divsChild>
            <w:div w:id="1960723477">
              <w:marLeft w:val="0"/>
              <w:marRight w:val="0"/>
              <w:marTop w:val="0"/>
              <w:marBottom w:val="0"/>
              <w:divBdr>
                <w:top w:val="none" w:sz="0" w:space="0" w:color="auto"/>
                <w:left w:val="none" w:sz="0" w:space="0" w:color="auto"/>
                <w:bottom w:val="none" w:sz="0" w:space="0" w:color="auto"/>
                <w:right w:val="none" w:sz="0" w:space="0" w:color="auto"/>
              </w:divBdr>
              <w:divsChild>
                <w:div w:id="186208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641928">
      <w:bodyDiv w:val="1"/>
      <w:marLeft w:val="0"/>
      <w:marRight w:val="0"/>
      <w:marTop w:val="0"/>
      <w:marBottom w:val="0"/>
      <w:divBdr>
        <w:top w:val="none" w:sz="0" w:space="0" w:color="auto"/>
        <w:left w:val="none" w:sz="0" w:space="0" w:color="auto"/>
        <w:bottom w:val="none" w:sz="0" w:space="0" w:color="auto"/>
        <w:right w:val="none" w:sz="0" w:space="0" w:color="auto"/>
      </w:divBdr>
      <w:divsChild>
        <w:div w:id="2081977004">
          <w:marLeft w:val="0"/>
          <w:marRight w:val="0"/>
          <w:marTop w:val="0"/>
          <w:marBottom w:val="0"/>
          <w:divBdr>
            <w:top w:val="none" w:sz="0" w:space="0" w:color="auto"/>
            <w:left w:val="none" w:sz="0" w:space="0" w:color="auto"/>
            <w:bottom w:val="none" w:sz="0" w:space="0" w:color="auto"/>
            <w:right w:val="none" w:sz="0" w:space="0" w:color="auto"/>
          </w:divBdr>
          <w:divsChild>
            <w:div w:id="1087769254">
              <w:marLeft w:val="0"/>
              <w:marRight w:val="0"/>
              <w:marTop w:val="0"/>
              <w:marBottom w:val="0"/>
              <w:divBdr>
                <w:top w:val="none" w:sz="0" w:space="0" w:color="auto"/>
                <w:left w:val="none" w:sz="0" w:space="0" w:color="auto"/>
                <w:bottom w:val="none" w:sz="0" w:space="0" w:color="auto"/>
                <w:right w:val="none" w:sz="0" w:space="0" w:color="auto"/>
              </w:divBdr>
              <w:divsChild>
                <w:div w:id="603195611">
                  <w:marLeft w:val="0"/>
                  <w:marRight w:val="0"/>
                  <w:marTop w:val="0"/>
                  <w:marBottom w:val="0"/>
                  <w:divBdr>
                    <w:top w:val="none" w:sz="0" w:space="0" w:color="auto"/>
                    <w:left w:val="none" w:sz="0" w:space="0" w:color="auto"/>
                    <w:bottom w:val="none" w:sz="0" w:space="0" w:color="auto"/>
                    <w:right w:val="none" w:sz="0" w:space="0" w:color="auto"/>
                  </w:divBdr>
                  <w:divsChild>
                    <w:div w:id="22514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710442">
      <w:bodyDiv w:val="1"/>
      <w:marLeft w:val="0"/>
      <w:marRight w:val="0"/>
      <w:marTop w:val="0"/>
      <w:marBottom w:val="0"/>
      <w:divBdr>
        <w:top w:val="none" w:sz="0" w:space="0" w:color="auto"/>
        <w:left w:val="none" w:sz="0" w:space="0" w:color="auto"/>
        <w:bottom w:val="none" w:sz="0" w:space="0" w:color="auto"/>
        <w:right w:val="none" w:sz="0" w:space="0" w:color="auto"/>
      </w:divBdr>
    </w:div>
    <w:div w:id="1854609009">
      <w:bodyDiv w:val="1"/>
      <w:marLeft w:val="0"/>
      <w:marRight w:val="0"/>
      <w:marTop w:val="0"/>
      <w:marBottom w:val="0"/>
      <w:divBdr>
        <w:top w:val="none" w:sz="0" w:space="0" w:color="auto"/>
        <w:left w:val="none" w:sz="0" w:space="0" w:color="auto"/>
        <w:bottom w:val="none" w:sz="0" w:space="0" w:color="auto"/>
        <w:right w:val="none" w:sz="0" w:space="0" w:color="auto"/>
      </w:divBdr>
    </w:div>
    <w:div w:id="1903633887">
      <w:bodyDiv w:val="1"/>
      <w:marLeft w:val="0"/>
      <w:marRight w:val="0"/>
      <w:marTop w:val="0"/>
      <w:marBottom w:val="0"/>
      <w:divBdr>
        <w:top w:val="none" w:sz="0" w:space="0" w:color="auto"/>
        <w:left w:val="none" w:sz="0" w:space="0" w:color="auto"/>
        <w:bottom w:val="none" w:sz="0" w:space="0" w:color="auto"/>
        <w:right w:val="none" w:sz="0" w:space="0" w:color="auto"/>
      </w:divBdr>
      <w:divsChild>
        <w:div w:id="1242913704">
          <w:marLeft w:val="0"/>
          <w:marRight w:val="0"/>
          <w:marTop w:val="0"/>
          <w:marBottom w:val="0"/>
          <w:divBdr>
            <w:top w:val="none" w:sz="0" w:space="0" w:color="auto"/>
            <w:left w:val="none" w:sz="0" w:space="0" w:color="auto"/>
            <w:bottom w:val="none" w:sz="0" w:space="0" w:color="auto"/>
            <w:right w:val="none" w:sz="0" w:space="0" w:color="auto"/>
          </w:divBdr>
          <w:divsChild>
            <w:div w:id="1206142803">
              <w:marLeft w:val="0"/>
              <w:marRight w:val="0"/>
              <w:marTop w:val="0"/>
              <w:marBottom w:val="0"/>
              <w:divBdr>
                <w:top w:val="none" w:sz="0" w:space="0" w:color="auto"/>
                <w:left w:val="none" w:sz="0" w:space="0" w:color="auto"/>
                <w:bottom w:val="none" w:sz="0" w:space="0" w:color="auto"/>
                <w:right w:val="none" w:sz="0" w:space="0" w:color="auto"/>
              </w:divBdr>
              <w:divsChild>
                <w:div w:id="92769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754715">
      <w:bodyDiv w:val="1"/>
      <w:marLeft w:val="0"/>
      <w:marRight w:val="0"/>
      <w:marTop w:val="0"/>
      <w:marBottom w:val="0"/>
      <w:divBdr>
        <w:top w:val="none" w:sz="0" w:space="0" w:color="auto"/>
        <w:left w:val="none" w:sz="0" w:space="0" w:color="auto"/>
        <w:bottom w:val="none" w:sz="0" w:space="0" w:color="auto"/>
        <w:right w:val="none" w:sz="0" w:space="0" w:color="auto"/>
      </w:divBdr>
      <w:divsChild>
        <w:div w:id="2084713927">
          <w:marLeft w:val="0"/>
          <w:marRight w:val="0"/>
          <w:marTop w:val="0"/>
          <w:marBottom w:val="0"/>
          <w:divBdr>
            <w:top w:val="none" w:sz="0" w:space="0" w:color="auto"/>
            <w:left w:val="none" w:sz="0" w:space="0" w:color="auto"/>
            <w:bottom w:val="none" w:sz="0" w:space="0" w:color="auto"/>
            <w:right w:val="none" w:sz="0" w:space="0" w:color="auto"/>
          </w:divBdr>
        </w:div>
        <w:div w:id="663047279">
          <w:marLeft w:val="0"/>
          <w:marRight w:val="0"/>
          <w:marTop w:val="0"/>
          <w:marBottom w:val="0"/>
          <w:divBdr>
            <w:top w:val="none" w:sz="0" w:space="0" w:color="auto"/>
            <w:left w:val="none" w:sz="0" w:space="0" w:color="auto"/>
            <w:bottom w:val="none" w:sz="0" w:space="0" w:color="auto"/>
            <w:right w:val="none" w:sz="0" w:space="0" w:color="auto"/>
          </w:divBdr>
        </w:div>
        <w:div w:id="1720741566">
          <w:marLeft w:val="0"/>
          <w:marRight w:val="0"/>
          <w:marTop w:val="0"/>
          <w:marBottom w:val="0"/>
          <w:divBdr>
            <w:top w:val="none" w:sz="0" w:space="0" w:color="auto"/>
            <w:left w:val="none" w:sz="0" w:space="0" w:color="auto"/>
            <w:bottom w:val="none" w:sz="0" w:space="0" w:color="auto"/>
            <w:right w:val="none" w:sz="0" w:space="0" w:color="auto"/>
          </w:divBdr>
        </w:div>
        <w:div w:id="607278028">
          <w:marLeft w:val="0"/>
          <w:marRight w:val="0"/>
          <w:marTop w:val="0"/>
          <w:marBottom w:val="0"/>
          <w:divBdr>
            <w:top w:val="none" w:sz="0" w:space="0" w:color="auto"/>
            <w:left w:val="none" w:sz="0" w:space="0" w:color="auto"/>
            <w:bottom w:val="none" w:sz="0" w:space="0" w:color="auto"/>
            <w:right w:val="none" w:sz="0" w:space="0" w:color="auto"/>
          </w:divBdr>
        </w:div>
        <w:div w:id="1506285286">
          <w:marLeft w:val="0"/>
          <w:marRight w:val="0"/>
          <w:marTop w:val="0"/>
          <w:marBottom w:val="0"/>
          <w:divBdr>
            <w:top w:val="none" w:sz="0" w:space="0" w:color="auto"/>
            <w:left w:val="none" w:sz="0" w:space="0" w:color="auto"/>
            <w:bottom w:val="none" w:sz="0" w:space="0" w:color="auto"/>
            <w:right w:val="none" w:sz="0" w:space="0" w:color="auto"/>
          </w:divBdr>
        </w:div>
        <w:div w:id="247933860">
          <w:marLeft w:val="0"/>
          <w:marRight w:val="0"/>
          <w:marTop w:val="0"/>
          <w:marBottom w:val="0"/>
          <w:divBdr>
            <w:top w:val="none" w:sz="0" w:space="0" w:color="auto"/>
            <w:left w:val="none" w:sz="0" w:space="0" w:color="auto"/>
            <w:bottom w:val="none" w:sz="0" w:space="0" w:color="auto"/>
            <w:right w:val="none" w:sz="0" w:space="0" w:color="auto"/>
          </w:divBdr>
        </w:div>
        <w:div w:id="942422392">
          <w:marLeft w:val="0"/>
          <w:marRight w:val="0"/>
          <w:marTop w:val="0"/>
          <w:marBottom w:val="0"/>
          <w:divBdr>
            <w:top w:val="none" w:sz="0" w:space="0" w:color="auto"/>
            <w:left w:val="none" w:sz="0" w:space="0" w:color="auto"/>
            <w:bottom w:val="none" w:sz="0" w:space="0" w:color="auto"/>
            <w:right w:val="none" w:sz="0" w:space="0" w:color="auto"/>
          </w:divBdr>
        </w:div>
        <w:div w:id="1295451953">
          <w:marLeft w:val="0"/>
          <w:marRight w:val="0"/>
          <w:marTop w:val="0"/>
          <w:marBottom w:val="0"/>
          <w:divBdr>
            <w:top w:val="none" w:sz="0" w:space="0" w:color="auto"/>
            <w:left w:val="none" w:sz="0" w:space="0" w:color="auto"/>
            <w:bottom w:val="none" w:sz="0" w:space="0" w:color="auto"/>
            <w:right w:val="none" w:sz="0" w:space="0" w:color="auto"/>
          </w:divBdr>
        </w:div>
        <w:div w:id="1947927468">
          <w:marLeft w:val="0"/>
          <w:marRight w:val="0"/>
          <w:marTop w:val="0"/>
          <w:marBottom w:val="0"/>
          <w:divBdr>
            <w:top w:val="none" w:sz="0" w:space="0" w:color="auto"/>
            <w:left w:val="none" w:sz="0" w:space="0" w:color="auto"/>
            <w:bottom w:val="none" w:sz="0" w:space="0" w:color="auto"/>
            <w:right w:val="none" w:sz="0" w:space="0" w:color="auto"/>
          </w:divBdr>
        </w:div>
        <w:div w:id="1726224435">
          <w:marLeft w:val="0"/>
          <w:marRight w:val="0"/>
          <w:marTop w:val="0"/>
          <w:marBottom w:val="0"/>
          <w:divBdr>
            <w:top w:val="none" w:sz="0" w:space="0" w:color="auto"/>
            <w:left w:val="none" w:sz="0" w:space="0" w:color="auto"/>
            <w:bottom w:val="none" w:sz="0" w:space="0" w:color="auto"/>
            <w:right w:val="none" w:sz="0" w:space="0" w:color="auto"/>
          </w:divBdr>
        </w:div>
        <w:div w:id="1755123856">
          <w:marLeft w:val="0"/>
          <w:marRight w:val="0"/>
          <w:marTop w:val="0"/>
          <w:marBottom w:val="0"/>
          <w:divBdr>
            <w:top w:val="none" w:sz="0" w:space="0" w:color="auto"/>
            <w:left w:val="none" w:sz="0" w:space="0" w:color="auto"/>
            <w:bottom w:val="none" w:sz="0" w:space="0" w:color="auto"/>
            <w:right w:val="none" w:sz="0" w:space="0" w:color="auto"/>
          </w:divBdr>
        </w:div>
        <w:div w:id="1924293072">
          <w:marLeft w:val="0"/>
          <w:marRight w:val="0"/>
          <w:marTop w:val="0"/>
          <w:marBottom w:val="0"/>
          <w:divBdr>
            <w:top w:val="none" w:sz="0" w:space="0" w:color="auto"/>
            <w:left w:val="none" w:sz="0" w:space="0" w:color="auto"/>
            <w:bottom w:val="none" w:sz="0" w:space="0" w:color="auto"/>
            <w:right w:val="none" w:sz="0" w:space="0" w:color="auto"/>
          </w:divBdr>
        </w:div>
        <w:div w:id="126120721">
          <w:marLeft w:val="0"/>
          <w:marRight w:val="0"/>
          <w:marTop w:val="0"/>
          <w:marBottom w:val="0"/>
          <w:divBdr>
            <w:top w:val="none" w:sz="0" w:space="0" w:color="auto"/>
            <w:left w:val="none" w:sz="0" w:space="0" w:color="auto"/>
            <w:bottom w:val="none" w:sz="0" w:space="0" w:color="auto"/>
            <w:right w:val="none" w:sz="0" w:space="0" w:color="auto"/>
          </w:divBdr>
        </w:div>
      </w:divsChild>
    </w:div>
    <w:div w:id="1948808331">
      <w:bodyDiv w:val="1"/>
      <w:marLeft w:val="0"/>
      <w:marRight w:val="0"/>
      <w:marTop w:val="0"/>
      <w:marBottom w:val="0"/>
      <w:divBdr>
        <w:top w:val="none" w:sz="0" w:space="0" w:color="auto"/>
        <w:left w:val="none" w:sz="0" w:space="0" w:color="auto"/>
        <w:bottom w:val="none" w:sz="0" w:space="0" w:color="auto"/>
        <w:right w:val="none" w:sz="0" w:space="0" w:color="auto"/>
      </w:divBdr>
    </w:div>
    <w:div w:id="2007904179">
      <w:bodyDiv w:val="1"/>
      <w:marLeft w:val="0"/>
      <w:marRight w:val="0"/>
      <w:marTop w:val="0"/>
      <w:marBottom w:val="0"/>
      <w:divBdr>
        <w:top w:val="none" w:sz="0" w:space="0" w:color="auto"/>
        <w:left w:val="none" w:sz="0" w:space="0" w:color="auto"/>
        <w:bottom w:val="none" w:sz="0" w:space="0" w:color="auto"/>
        <w:right w:val="none" w:sz="0" w:space="0" w:color="auto"/>
      </w:divBdr>
      <w:divsChild>
        <w:div w:id="997998486">
          <w:marLeft w:val="0"/>
          <w:marRight w:val="0"/>
          <w:marTop w:val="0"/>
          <w:marBottom w:val="0"/>
          <w:divBdr>
            <w:top w:val="none" w:sz="0" w:space="0" w:color="auto"/>
            <w:left w:val="none" w:sz="0" w:space="0" w:color="auto"/>
            <w:bottom w:val="none" w:sz="0" w:space="0" w:color="auto"/>
            <w:right w:val="none" w:sz="0" w:space="0" w:color="auto"/>
          </w:divBdr>
        </w:div>
        <w:div w:id="2039768975">
          <w:marLeft w:val="0"/>
          <w:marRight w:val="0"/>
          <w:marTop w:val="0"/>
          <w:marBottom w:val="0"/>
          <w:divBdr>
            <w:top w:val="none" w:sz="0" w:space="0" w:color="auto"/>
            <w:left w:val="none" w:sz="0" w:space="0" w:color="auto"/>
            <w:bottom w:val="none" w:sz="0" w:space="0" w:color="auto"/>
            <w:right w:val="none" w:sz="0" w:space="0" w:color="auto"/>
          </w:divBdr>
        </w:div>
      </w:divsChild>
    </w:div>
    <w:div w:id="2016371458">
      <w:bodyDiv w:val="1"/>
      <w:marLeft w:val="0"/>
      <w:marRight w:val="0"/>
      <w:marTop w:val="0"/>
      <w:marBottom w:val="0"/>
      <w:divBdr>
        <w:top w:val="none" w:sz="0" w:space="0" w:color="auto"/>
        <w:left w:val="none" w:sz="0" w:space="0" w:color="auto"/>
        <w:bottom w:val="none" w:sz="0" w:space="0" w:color="auto"/>
        <w:right w:val="none" w:sz="0" w:space="0" w:color="auto"/>
      </w:divBdr>
      <w:divsChild>
        <w:div w:id="1775517291">
          <w:marLeft w:val="0"/>
          <w:marRight w:val="0"/>
          <w:marTop w:val="0"/>
          <w:marBottom w:val="0"/>
          <w:divBdr>
            <w:top w:val="none" w:sz="0" w:space="0" w:color="auto"/>
            <w:left w:val="none" w:sz="0" w:space="0" w:color="auto"/>
            <w:bottom w:val="none" w:sz="0" w:space="0" w:color="auto"/>
            <w:right w:val="none" w:sz="0" w:space="0" w:color="auto"/>
          </w:divBdr>
        </w:div>
        <w:div w:id="995500712">
          <w:marLeft w:val="0"/>
          <w:marRight w:val="0"/>
          <w:marTop w:val="0"/>
          <w:marBottom w:val="0"/>
          <w:divBdr>
            <w:top w:val="none" w:sz="0" w:space="0" w:color="auto"/>
            <w:left w:val="none" w:sz="0" w:space="0" w:color="auto"/>
            <w:bottom w:val="none" w:sz="0" w:space="0" w:color="auto"/>
            <w:right w:val="none" w:sz="0" w:space="0" w:color="auto"/>
          </w:divBdr>
        </w:div>
        <w:div w:id="233862237">
          <w:marLeft w:val="0"/>
          <w:marRight w:val="0"/>
          <w:marTop w:val="0"/>
          <w:marBottom w:val="0"/>
          <w:divBdr>
            <w:top w:val="none" w:sz="0" w:space="0" w:color="auto"/>
            <w:left w:val="none" w:sz="0" w:space="0" w:color="auto"/>
            <w:bottom w:val="none" w:sz="0" w:space="0" w:color="auto"/>
            <w:right w:val="none" w:sz="0" w:space="0" w:color="auto"/>
          </w:divBdr>
        </w:div>
        <w:div w:id="927618641">
          <w:marLeft w:val="0"/>
          <w:marRight w:val="0"/>
          <w:marTop w:val="0"/>
          <w:marBottom w:val="0"/>
          <w:divBdr>
            <w:top w:val="none" w:sz="0" w:space="0" w:color="auto"/>
            <w:left w:val="none" w:sz="0" w:space="0" w:color="auto"/>
            <w:bottom w:val="none" w:sz="0" w:space="0" w:color="auto"/>
            <w:right w:val="none" w:sz="0" w:space="0" w:color="auto"/>
          </w:divBdr>
        </w:div>
        <w:div w:id="2054497756">
          <w:marLeft w:val="0"/>
          <w:marRight w:val="0"/>
          <w:marTop w:val="0"/>
          <w:marBottom w:val="0"/>
          <w:divBdr>
            <w:top w:val="none" w:sz="0" w:space="0" w:color="auto"/>
            <w:left w:val="none" w:sz="0" w:space="0" w:color="auto"/>
            <w:bottom w:val="none" w:sz="0" w:space="0" w:color="auto"/>
            <w:right w:val="none" w:sz="0" w:space="0" w:color="auto"/>
          </w:divBdr>
        </w:div>
        <w:div w:id="165899204">
          <w:marLeft w:val="0"/>
          <w:marRight w:val="0"/>
          <w:marTop w:val="0"/>
          <w:marBottom w:val="0"/>
          <w:divBdr>
            <w:top w:val="none" w:sz="0" w:space="0" w:color="auto"/>
            <w:left w:val="none" w:sz="0" w:space="0" w:color="auto"/>
            <w:bottom w:val="none" w:sz="0" w:space="0" w:color="auto"/>
            <w:right w:val="none" w:sz="0" w:space="0" w:color="auto"/>
          </w:divBdr>
        </w:div>
        <w:div w:id="1580871225">
          <w:marLeft w:val="0"/>
          <w:marRight w:val="0"/>
          <w:marTop w:val="0"/>
          <w:marBottom w:val="0"/>
          <w:divBdr>
            <w:top w:val="none" w:sz="0" w:space="0" w:color="auto"/>
            <w:left w:val="none" w:sz="0" w:space="0" w:color="auto"/>
            <w:bottom w:val="none" w:sz="0" w:space="0" w:color="auto"/>
            <w:right w:val="none" w:sz="0" w:space="0" w:color="auto"/>
          </w:divBdr>
        </w:div>
        <w:div w:id="1196499253">
          <w:marLeft w:val="0"/>
          <w:marRight w:val="0"/>
          <w:marTop w:val="0"/>
          <w:marBottom w:val="0"/>
          <w:divBdr>
            <w:top w:val="none" w:sz="0" w:space="0" w:color="auto"/>
            <w:left w:val="none" w:sz="0" w:space="0" w:color="auto"/>
            <w:bottom w:val="none" w:sz="0" w:space="0" w:color="auto"/>
            <w:right w:val="none" w:sz="0" w:space="0" w:color="auto"/>
          </w:divBdr>
        </w:div>
      </w:divsChild>
    </w:div>
    <w:div w:id="2055225868">
      <w:bodyDiv w:val="1"/>
      <w:marLeft w:val="0"/>
      <w:marRight w:val="0"/>
      <w:marTop w:val="0"/>
      <w:marBottom w:val="0"/>
      <w:divBdr>
        <w:top w:val="none" w:sz="0" w:space="0" w:color="auto"/>
        <w:left w:val="none" w:sz="0" w:space="0" w:color="auto"/>
        <w:bottom w:val="none" w:sz="0" w:space="0" w:color="auto"/>
        <w:right w:val="none" w:sz="0" w:space="0" w:color="auto"/>
      </w:divBdr>
    </w:div>
    <w:div w:id="2091193251">
      <w:bodyDiv w:val="1"/>
      <w:marLeft w:val="0"/>
      <w:marRight w:val="0"/>
      <w:marTop w:val="0"/>
      <w:marBottom w:val="0"/>
      <w:divBdr>
        <w:top w:val="none" w:sz="0" w:space="0" w:color="auto"/>
        <w:left w:val="none" w:sz="0" w:space="0" w:color="auto"/>
        <w:bottom w:val="none" w:sz="0" w:space="0" w:color="auto"/>
        <w:right w:val="none" w:sz="0" w:space="0" w:color="auto"/>
      </w:divBdr>
      <w:divsChild>
        <w:div w:id="196360956">
          <w:marLeft w:val="0"/>
          <w:marRight w:val="0"/>
          <w:marTop w:val="0"/>
          <w:marBottom w:val="0"/>
          <w:divBdr>
            <w:top w:val="none" w:sz="0" w:space="0" w:color="auto"/>
            <w:left w:val="none" w:sz="0" w:space="0" w:color="auto"/>
            <w:bottom w:val="none" w:sz="0" w:space="0" w:color="auto"/>
            <w:right w:val="none" w:sz="0" w:space="0" w:color="auto"/>
          </w:divBdr>
          <w:divsChild>
            <w:div w:id="1593392056">
              <w:marLeft w:val="0"/>
              <w:marRight w:val="0"/>
              <w:marTop w:val="0"/>
              <w:marBottom w:val="0"/>
              <w:divBdr>
                <w:top w:val="none" w:sz="0" w:space="0" w:color="auto"/>
                <w:left w:val="none" w:sz="0" w:space="0" w:color="auto"/>
                <w:bottom w:val="none" w:sz="0" w:space="0" w:color="auto"/>
                <w:right w:val="none" w:sz="0" w:space="0" w:color="auto"/>
              </w:divBdr>
              <w:divsChild>
                <w:div w:id="49476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360858">
      <w:bodyDiv w:val="1"/>
      <w:marLeft w:val="0"/>
      <w:marRight w:val="0"/>
      <w:marTop w:val="0"/>
      <w:marBottom w:val="0"/>
      <w:divBdr>
        <w:top w:val="none" w:sz="0" w:space="0" w:color="auto"/>
        <w:left w:val="none" w:sz="0" w:space="0" w:color="auto"/>
        <w:bottom w:val="none" w:sz="0" w:space="0" w:color="auto"/>
        <w:right w:val="none" w:sz="0" w:space="0" w:color="auto"/>
      </w:divBdr>
      <w:divsChild>
        <w:div w:id="1207641527">
          <w:marLeft w:val="0"/>
          <w:marRight w:val="0"/>
          <w:marTop w:val="0"/>
          <w:marBottom w:val="0"/>
          <w:divBdr>
            <w:top w:val="none" w:sz="0" w:space="0" w:color="auto"/>
            <w:left w:val="none" w:sz="0" w:space="0" w:color="auto"/>
            <w:bottom w:val="none" w:sz="0" w:space="0" w:color="auto"/>
            <w:right w:val="none" w:sz="0" w:space="0" w:color="auto"/>
          </w:divBdr>
          <w:divsChild>
            <w:div w:id="254898399">
              <w:marLeft w:val="0"/>
              <w:marRight w:val="0"/>
              <w:marTop w:val="0"/>
              <w:marBottom w:val="0"/>
              <w:divBdr>
                <w:top w:val="none" w:sz="0" w:space="0" w:color="auto"/>
                <w:left w:val="none" w:sz="0" w:space="0" w:color="auto"/>
                <w:bottom w:val="none" w:sz="0" w:space="0" w:color="auto"/>
                <w:right w:val="none" w:sz="0" w:space="0" w:color="auto"/>
              </w:divBdr>
              <w:divsChild>
                <w:div w:id="20357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5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binternet.ohchr.org/_layouts/TreatyBodyExternal/MasterCalendar.aspx?Type=Session&amp;Lang=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imo.org/en/OurWork/TechnicalCooperation/Pages/WomenInMaritime.aspx" TargetMode="External"/><Relationship Id="rId3" Type="http://schemas.openxmlformats.org/officeDocument/2006/relationships/hyperlink" Target="https://theconversation.com/how-oil-and-water-create-a-complex-conflict-in-the-niger-delta-135105" TargetMode="External"/><Relationship Id="rId7" Type="http://schemas.openxmlformats.org/officeDocument/2006/relationships/hyperlink" Target="https://www.stableseas.org/services" TargetMode="External"/><Relationship Id="rId2" Type="http://schemas.openxmlformats.org/officeDocument/2006/relationships/hyperlink" Target="https://www.unodc.org/documents/nigeria/documents/UNODC_Pirates_of_the_Niger_Delta_between_brown_and_blue_waters.pdf" TargetMode="External"/><Relationship Id="rId1" Type="http://schemas.openxmlformats.org/officeDocument/2006/relationships/hyperlink" Target="https://www.csis.org/analysis/transatlantic-approach-address-growing-maritime-insecurity-gulf-guinea" TargetMode="External"/><Relationship Id="rId6" Type="http://schemas.openxmlformats.org/officeDocument/2006/relationships/hyperlink" Target="https://www.unodc.org/documents/nigeria/documents/UNODC_Pirates_of_the_Niger_Delta_between_brown_and_blue_waters.pdf" TargetMode="External"/><Relationship Id="rId5" Type="http://schemas.openxmlformats.org/officeDocument/2006/relationships/hyperlink" Target="https://www.unodc.org/documents/nigeria/documents/UNODC_Pirates_of_the_Niger_Delta_between_brown_and_blue_waters.pdf" TargetMode="External"/><Relationship Id="rId4" Type="http://schemas.openxmlformats.org/officeDocument/2006/relationships/hyperlink" Target="https://www.unodc.org/documents/nigeria/documents/UNODC_Pirates_of_the_Niger_Delta_between_brown_and_blue_waters.pdf" TargetMode="External"/><Relationship Id="rId9" Type="http://schemas.openxmlformats.org/officeDocument/2006/relationships/hyperlink" Target="https://safety4sea.com/wp-content/uploads/2019/01/Stable-Seas-OEF-Women-in-Maritime-Discussion-Paper-2018_05.pdf?__cf_chl_jschl_tk__=pmd_q_MweLSKdZQAq8sA18p_LYmJ3gclIYAThT6AHgRzD5E-1633936484-0-gqNtZGzNAmWjcnBszQl9"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D5DFF-3F4E-4020-AD32-3E3656330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7865</Words>
  <Characters>44832</Characters>
  <Application>Microsoft Office Word</Application>
  <DocSecurity>0</DocSecurity>
  <Lines>373</Lines>
  <Paragraphs>105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Udenrigsministeriet</Company>
  <LinksUpToDate>false</LinksUpToDate>
  <CharactersWithSpaces>52592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Taus Hansen</dc:creator>
  <cp:lastModifiedBy>Thomas Raahauge Norup</cp:lastModifiedBy>
  <cp:revision>3</cp:revision>
  <cp:lastPrinted>2021-10-11T08:30:00Z</cp:lastPrinted>
  <dcterms:created xsi:type="dcterms:W3CDTF">2021-11-29T12:00:00Z</dcterms:created>
  <dcterms:modified xsi:type="dcterms:W3CDTF">2021-11-29T12:57:00Z</dcterms:modified>
</cp:coreProperties>
</file>