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87" w:rsidRPr="00E43592" w:rsidRDefault="00A258FC">
      <w:pPr>
        <w:rPr>
          <w:rFonts w:ascii="Garamond" w:hAnsi="Garamond"/>
          <w:b/>
          <w:color w:val="4F81BD" w:themeColor="accent1"/>
          <w:sz w:val="24"/>
          <w:szCs w:val="24"/>
          <w:lang w:val="en-US"/>
        </w:rPr>
      </w:pPr>
      <w:bookmarkStart w:id="0" w:name="_GoBack"/>
      <w:bookmarkEnd w:id="0"/>
      <w:r w:rsidRPr="00E43592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ANNEX </w:t>
      </w:r>
      <w:r w:rsidR="00E43592" w:rsidRPr="00E43592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7: </w:t>
      </w:r>
      <w:r w:rsidR="009E5B56" w:rsidRPr="00E43592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 </w:t>
      </w:r>
      <w:r w:rsidR="00726E93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PLAN FOR </w:t>
      </w:r>
      <w:r w:rsidR="009E5B56" w:rsidRPr="00E43592">
        <w:rPr>
          <w:rFonts w:ascii="Garamond" w:hAnsi="Garamond"/>
          <w:b/>
          <w:color w:val="4F81BD" w:themeColor="accent1"/>
          <w:sz w:val="24"/>
          <w:szCs w:val="24"/>
          <w:lang w:val="en-US"/>
        </w:rPr>
        <w:t>C</w:t>
      </w:r>
      <w:r w:rsidR="00726E93">
        <w:rPr>
          <w:rFonts w:ascii="Garamond" w:hAnsi="Garamond"/>
          <w:b/>
          <w:color w:val="4F81BD" w:themeColor="accent1"/>
          <w:sz w:val="24"/>
          <w:szCs w:val="24"/>
          <w:lang w:val="en-US"/>
        </w:rPr>
        <w:t>OMMUNICATION OF RESULTS</w:t>
      </w:r>
      <w:r w:rsidR="00E43592" w:rsidRPr="00E43592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 </w:t>
      </w:r>
    </w:p>
    <w:p w:rsidR="009E5B56" w:rsidRPr="009E5B56" w:rsidRDefault="009E5B56">
      <w:pPr>
        <w:rPr>
          <w:rFonts w:ascii="Garamond" w:hAnsi="Garamond"/>
          <w:b/>
          <w:i/>
          <w:lang w:val="en-US"/>
        </w:rPr>
      </w:pPr>
      <w:r w:rsidRPr="009E5B56">
        <w:rPr>
          <w:rFonts w:ascii="Garamond" w:hAnsi="Garamond"/>
          <w:b/>
          <w:i/>
          <w:highlight w:val="yellow"/>
          <w:lang w:val="en-US"/>
        </w:rPr>
        <w:t xml:space="preserve">[Instruction: Please delete the highlighted text before </w:t>
      </w:r>
      <w:proofErr w:type="spellStart"/>
      <w:r w:rsidRPr="009E5B56">
        <w:rPr>
          <w:rFonts w:ascii="Garamond" w:hAnsi="Garamond"/>
          <w:b/>
          <w:i/>
          <w:highlight w:val="yellow"/>
          <w:lang w:val="en-US"/>
        </w:rPr>
        <w:t>finalisin</w:t>
      </w:r>
      <w:r w:rsidR="00A258FC">
        <w:rPr>
          <w:rFonts w:ascii="Garamond" w:hAnsi="Garamond"/>
          <w:b/>
          <w:i/>
          <w:highlight w:val="yellow"/>
          <w:lang w:val="en-US"/>
        </w:rPr>
        <w:t>g</w:t>
      </w:r>
      <w:proofErr w:type="spellEnd"/>
      <w:r w:rsidR="00A258FC">
        <w:rPr>
          <w:rFonts w:ascii="Garamond" w:hAnsi="Garamond"/>
          <w:b/>
          <w:i/>
          <w:highlight w:val="yellow"/>
          <w:lang w:val="en-US"/>
        </w:rPr>
        <w:t xml:space="preserve"> the document. Note this template</w:t>
      </w:r>
      <w:r w:rsidRPr="009E5B56">
        <w:rPr>
          <w:rFonts w:ascii="Garamond" w:hAnsi="Garamond"/>
          <w:b/>
          <w:i/>
          <w:highlight w:val="yellow"/>
          <w:lang w:val="en-US"/>
        </w:rPr>
        <w:t xml:space="preserve"> is not </w:t>
      </w:r>
      <w:r w:rsidR="00A258FC">
        <w:rPr>
          <w:rFonts w:ascii="Garamond" w:hAnsi="Garamond"/>
          <w:b/>
          <w:i/>
          <w:highlight w:val="yellow"/>
          <w:lang w:val="en-US"/>
        </w:rPr>
        <w:t>mandatory. It is a simple template</w:t>
      </w:r>
      <w:r w:rsidRPr="009E5B56">
        <w:rPr>
          <w:rFonts w:ascii="Garamond" w:hAnsi="Garamond"/>
          <w:b/>
          <w:i/>
          <w:highlight w:val="yellow"/>
          <w:lang w:val="en-US"/>
        </w:rPr>
        <w:t xml:space="preserve"> aimed to facilitate the process of preparing a communication plan.]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E5B56" w:rsidRPr="002F32E1" w:rsidTr="009E5B56">
        <w:tc>
          <w:tcPr>
            <w:tcW w:w="1925" w:type="dxa"/>
          </w:tcPr>
          <w:p w:rsidR="002F32E1" w:rsidRDefault="009E5B56">
            <w:pPr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</w:t>
            </w:r>
            <w:r w:rsidRPr="002F32E1">
              <w:rPr>
                <w:rFonts w:ascii="Garamond" w:hAnsi="Garamond"/>
                <w:b/>
                <w:lang w:val="en-US"/>
              </w:rPr>
              <w:t>What</w:t>
            </w:r>
            <w:r w:rsidR="002F32E1">
              <w:rPr>
                <w:rFonts w:ascii="Garamond" w:hAnsi="Garamond"/>
                <w:b/>
                <w:lang w:val="en-US"/>
              </w:rPr>
              <w:t xml:space="preserve">? </w:t>
            </w:r>
          </w:p>
          <w:p w:rsidR="009E5B56" w:rsidRPr="002F32E1" w:rsidRDefault="002F32E1">
            <w:pPr>
              <w:rPr>
                <w:rFonts w:ascii="Garamond" w:hAnsi="Garamond"/>
                <w:lang w:val="en-US"/>
              </w:rPr>
            </w:pPr>
            <w:r w:rsidRPr="002F32E1">
              <w:rPr>
                <w:rFonts w:ascii="Garamond" w:hAnsi="Garamond"/>
                <w:lang w:val="en-US"/>
              </w:rPr>
              <w:t>(the message)</w:t>
            </w:r>
          </w:p>
        </w:tc>
        <w:tc>
          <w:tcPr>
            <w:tcW w:w="1925" w:type="dxa"/>
          </w:tcPr>
          <w:p w:rsidR="002F32E1" w:rsidRDefault="009E5B56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When</w:t>
            </w:r>
            <w:r w:rsidR="002F32E1">
              <w:rPr>
                <w:rFonts w:ascii="Garamond" w:hAnsi="Garamond"/>
                <w:b/>
                <w:lang w:val="en-US"/>
              </w:rPr>
              <w:t xml:space="preserve">? </w:t>
            </w:r>
          </w:p>
          <w:p w:rsidR="009E5B56" w:rsidRPr="002F32E1" w:rsidRDefault="002F32E1">
            <w:pPr>
              <w:rPr>
                <w:rFonts w:ascii="Garamond" w:hAnsi="Garamond"/>
                <w:lang w:val="en-US"/>
              </w:rPr>
            </w:pPr>
            <w:r w:rsidRPr="002F32E1">
              <w:rPr>
                <w:rFonts w:ascii="Garamond" w:hAnsi="Garamond"/>
                <w:lang w:val="en-US"/>
              </w:rPr>
              <w:t>(the timing)</w:t>
            </w:r>
          </w:p>
        </w:tc>
        <w:tc>
          <w:tcPr>
            <w:tcW w:w="1926" w:type="dxa"/>
          </w:tcPr>
          <w:p w:rsidR="002F32E1" w:rsidRDefault="009E5B56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How</w:t>
            </w:r>
            <w:r w:rsidR="002F32E1">
              <w:rPr>
                <w:rFonts w:ascii="Garamond" w:hAnsi="Garamond"/>
                <w:b/>
                <w:lang w:val="en-US"/>
              </w:rPr>
              <w:t xml:space="preserve">? </w:t>
            </w:r>
          </w:p>
          <w:p w:rsidR="009E5B56" w:rsidRPr="002F32E1" w:rsidRDefault="002F32E1">
            <w:pPr>
              <w:rPr>
                <w:rFonts w:ascii="Garamond" w:hAnsi="Garamond"/>
                <w:lang w:val="en-US"/>
              </w:rPr>
            </w:pPr>
            <w:r w:rsidRPr="002F32E1">
              <w:rPr>
                <w:rFonts w:ascii="Garamond" w:hAnsi="Garamond"/>
                <w:lang w:val="en-US"/>
              </w:rPr>
              <w:t>(the mechanism)</w:t>
            </w:r>
          </w:p>
        </w:tc>
        <w:tc>
          <w:tcPr>
            <w:tcW w:w="1926" w:type="dxa"/>
          </w:tcPr>
          <w:p w:rsidR="002F32E1" w:rsidRDefault="002F32E1" w:rsidP="002F32E1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Audience(s)</w:t>
            </w:r>
          </w:p>
          <w:p w:rsidR="009E5B56" w:rsidRPr="002F32E1" w:rsidRDefault="009E5B56">
            <w:pPr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26" w:type="dxa"/>
          </w:tcPr>
          <w:p w:rsidR="002F32E1" w:rsidRPr="002F32E1" w:rsidRDefault="002F32E1" w:rsidP="009E5B56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Responsible</w:t>
            </w:r>
          </w:p>
        </w:tc>
      </w:tr>
      <w:tr w:rsidR="009E5B56" w:rsidRPr="000A6B26" w:rsidTr="009E5B56">
        <w:tc>
          <w:tcPr>
            <w:tcW w:w="1925" w:type="dxa"/>
          </w:tcPr>
          <w:p w:rsidR="009E5B56" w:rsidRPr="002F32E1" w:rsidRDefault="009E5B56" w:rsidP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>What is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 xml:space="preserve">/are the key messages that 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we w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 xml:space="preserve">ould like 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to communicate?</w:t>
            </w:r>
          </w:p>
        </w:tc>
        <w:tc>
          <w:tcPr>
            <w:tcW w:w="1925" w:type="dxa"/>
          </w:tcPr>
          <w:p w:rsidR="009E5B56" w:rsidRPr="002F32E1" w:rsidRDefault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>When do we want to communicate</w:t>
            </w:r>
            <w:r>
              <w:rPr>
                <w:rFonts w:ascii="Garamond" w:hAnsi="Garamond"/>
                <w:highlight w:val="yellow"/>
                <w:lang w:val="en-US"/>
              </w:rPr>
              <w:t xml:space="preserve"> these messages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?</w:t>
            </w:r>
          </w:p>
        </w:tc>
        <w:tc>
          <w:tcPr>
            <w:tcW w:w="1926" w:type="dxa"/>
          </w:tcPr>
          <w:p w:rsidR="009E5B56" w:rsidRPr="002F32E1" w:rsidRDefault="009E5B56" w:rsidP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 xml:space="preserve">How 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 xml:space="preserve">will we make sure that the key messages are clearly communicated and </w:t>
            </w:r>
            <w:proofErr w:type="gramStart"/>
            <w:r w:rsidR="002F32E1" w:rsidRPr="002F32E1">
              <w:rPr>
                <w:rFonts w:ascii="Garamond" w:hAnsi="Garamond"/>
                <w:highlight w:val="yellow"/>
                <w:lang w:val="en-US"/>
              </w:rPr>
              <w:t>understood</w:t>
            </w:r>
            <w:proofErr w:type="gramEnd"/>
            <w:r w:rsidR="002F32E1">
              <w:rPr>
                <w:rFonts w:ascii="Garamond" w:hAnsi="Garamond"/>
                <w:highlight w:val="yellow"/>
                <w:lang w:val="en-US"/>
              </w:rPr>
              <w:t xml:space="preserve"> as we want them to be understood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>?</w:t>
            </w:r>
          </w:p>
        </w:tc>
        <w:tc>
          <w:tcPr>
            <w:tcW w:w="1926" w:type="dxa"/>
          </w:tcPr>
          <w:p w:rsidR="002F32E1" w:rsidRDefault="002F32E1" w:rsidP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 xml:space="preserve">Who is the primary </w:t>
            </w:r>
            <w:r>
              <w:rPr>
                <w:rFonts w:ascii="Garamond" w:hAnsi="Garamond"/>
                <w:highlight w:val="yellow"/>
                <w:lang w:val="en-US"/>
              </w:rPr>
              <w:t>(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and secondary</w:t>
            </w:r>
            <w:r>
              <w:rPr>
                <w:rFonts w:ascii="Garamond" w:hAnsi="Garamond"/>
                <w:highlight w:val="yellow"/>
                <w:lang w:val="en-US"/>
              </w:rPr>
              <w:t>)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 xml:space="preserve"> audience</w:t>
            </w:r>
            <w:r>
              <w:rPr>
                <w:rFonts w:ascii="Garamond" w:hAnsi="Garamond"/>
                <w:highlight w:val="yellow"/>
                <w:lang w:val="en-US"/>
              </w:rPr>
              <w:t xml:space="preserve"> targeted by through these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 xml:space="preserve"> communication activities?</w:t>
            </w:r>
          </w:p>
          <w:p w:rsidR="009E5B56" w:rsidRPr="002F32E1" w:rsidRDefault="009E5B56" w:rsidP="002F32E1">
            <w:pPr>
              <w:rPr>
                <w:rFonts w:ascii="Garamond" w:hAnsi="Garamond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:rsidR="002F32E1" w:rsidRDefault="002F32E1" w:rsidP="009E5B56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 xml:space="preserve">Who will be responsible for making sure that identified activities </w:t>
            </w:r>
            <w:proofErr w:type="gramStart"/>
            <w:r w:rsidRPr="002F32E1">
              <w:rPr>
                <w:rFonts w:ascii="Garamond" w:hAnsi="Garamond"/>
                <w:highlight w:val="yellow"/>
                <w:lang w:val="en-US"/>
              </w:rPr>
              <w:t>are carried out</w:t>
            </w:r>
            <w:proofErr w:type="gramEnd"/>
            <w:r w:rsidRPr="002F32E1">
              <w:rPr>
                <w:rFonts w:ascii="Garamond" w:hAnsi="Garamond"/>
                <w:highlight w:val="yellow"/>
                <w:lang w:val="en-US"/>
              </w:rPr>
              <w:t>?</w:t>
            </w:r>
          </w:p>
          <w:p w:rsidR="00295AE6" w:rsidRPr="002F32E1" w:rsidRDefault="00295AE6" w:rsidP="009E5B56">
            <w:pPr>
              <w:rPr>
                <w:rFonts w:ascii="Garamond" w:hAnsi="Garamond"/>
                <w:i/>
                <w:highlight w:val="yellow"/>
                <w:lang w:val="en-US"/>
              </w:rPr>
            </w:pPr>
          </w:p>
        </w:tc>
      </w:tr>
      <w:tr w:rsidR="002F32E1" w:rsidRPr="000A6B26" w:rsidTr="009E5B56"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</w:tr>
      <w:tr w:rsidR="002F32E1" w:rsidRPr="000A6B26" w:rsidTr="009E5B56"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</w:tr>
      <w:tr w:rsidR="002F32E1" w:rsidRPr="000A6B26" w:rsidTr="009E5B56"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</w:tr>
      <w:tr w:rsidR="009E5B56" w:rsidRPr="000A6B26" w:rsidTr="009E5B56"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</w:tr>
      <w:tr w:rsidR="009E5B56" w:rsidRPr="000A6B26" w:rsidTr="009E5B56"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</w:tr>
      <w:tr w:rsidR="009E5B56" w:rsidRPr="000A6B26" w:rsidTr="009E5B56"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</w:tr>
    </w:tbl>
    <w:p w:rsidR="009E5B56" w:rsidRPr="009E5B56" w:rsidRDefault="009E5B56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 </w:t>
      </w:r>
      <w:r w:rsidRPr="009E5B56">
        <w:rPr>
          <w:rFonts w:ascii="Garamond" w:hAnsi="Garamond"/>
          <w:lang w:val="en-US"/>
        </w:rPr>
        <w:t xml:space="preserve"> </w:t>
      </w:r>
    </w:p>
    <w:sectPr w:rsidR="009E5B56" w:rsidRPr="009E5B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56"/>
    <w:rsid w:val="000A6B26"/>
    <w:rsid w:val="00295AE6"/>
    <w:rsid w:val="002F32E1"/>
    <w:rsid w:val="003E2171"/>
    <w:rsid w:val="00726E93"/>
    <w:rsid w:val="007D2987"/>
    <w:rsid w:val="00816328"/>
    <w:rsid w:val="009E5B56"/>
    <w:rsid w:val="00A258FC"/>
    <w:rsid w:val="00BD58C3"/>
    <w:rsid w:val="00E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E81F-4586-43BA-8486-415082D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E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Rothaus Jensen</dc:creator>
  <cp:keywords/>
  <dc:description/>
  <cp:lastModifiedBy>Esther Lønstrup</cp:lastModifiedBy>
  <cp:revision>2</cp:revision>
  <dcterms:created xsi:type="dcterms:W3CDTF">2020-11-22T08:54:00Z</dcterms:created>
  <dcterms:modified xsi:type="dcterms:W3CDTF">2020-11-22T08:54:00Z</dcterms:modified>
</cp:coreProperties>
</file>