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BF85AA" w14:textId="70004344" w:rsidR="0056609C" w:rsidRPr="002604E9" w:rsidRDefault="00810E20" w:rsidP="00B008D8">
      <w:pPr>
        <w:spacing w:before="120" w:after="120"/>
        <w:rPr>
          <w:rFonts w:ascii="Calibri" w:hAnsi="Calibri" w:cs="Calibri"/>
          <w:b/>
          <w:color w:val="C0504D" w:themeColor="accent2"/>
          <w:sz w:val="28"/>
          <w:szCs w:val="28"/>
          <w:lang w:val="en-GB"/>
        </w:rPr>
      </w:pPr>
      <w:r w:rsidRPr="002604E9">
        <w:rPr>
          <w:rFonts w:ascii="Calibri" w:hAnsi="Calibri" w:cs="Calibri"/>
          <w:b/>
          <w:color w:val="C0504D" w:themeColor="accent2"/>
          <w:sz w:val="28"/>
          <w:szCs w:val="28"/>
          <w:lang w:val="en-GB"/>
        </w:rPr>
        <w:t xml:space="preserve">Annex </w:t>
      </w:r>
      <w:r w:rsidR="00B425C5">
        <w:rPr>
          <w:rFonts w:ascii="Calibri" w:hAnsi="Calibri" w:cs="Calibri"/>
          <w:b/>
          <w:color w:val="C0504D" w:themeColor="accent2"/>
          <w:sz w:val="28"/>
          <w:szCs w:val="28"/>
          <w:lang w:val="en-GB"/>
        </w:rPr>
        <w:t>1</w:t>
      </w:r>
      <w:r w:rsidRPr="002604E9">
        <w:rPr>
          <w:rFonts w:ascii="Calibri" w:hAnsi="Calibri" w:cs="Calibri"/>
          <w:b/>
          <w:color w:val="C0504D" w:themeColor="accent2"/>
          <w:sz w:val="28"/>
          <w:szCs w:val="28"/>
          <w:lang w:val="en-GB"/>
        </w:rPr>
        <w:t xml:space="preserve">: </w:t>
      </w:r>
      <w:r w:rsidR="008F4B51" w:rsidRPr="002604E9">
        <w:rPr>
          <w:rFonts w:ascii="Calibri" w:hAnsi="Calibri" w:cs="Calibri"/>
          <w:b/>
          <w:color w:val="C0504D" w:themeColor="accent2"/>
          <w:sz w:val="28"/>
          <w:szCs w:val="28"/>
          <w:lang w:val="en-GB"/>
        </w:rPr>
        <w:t>C</w:t>
      </w:r>
      <w:r w:rsidRPr="002604E9">
        <w:rPr>
          <w:rFonts w:ascii="Calibri" w:hAnsi="Calibri" w:cs="Calibri"/>
          <w:b/>
          <w:color w:val="C0504D" w:themeColor="accent2"/>
          <w:sz w:val="28"/>
          <w:szCs w:val="28"/>
          <w:lang w:val="en-GB"/>
        </w:rPr>
        <w:t>ontext analysis</w:t>
      </w:r>
      <w:r w:rsidR="00415DC7" w:rsidRPr="002604E9">
        <w:rPr>
          <w:rFonts w:ascii="Calibri" w:hAnsi="Calibri" w:cs="Calibri"/>
          <w:b/>
          <w:color w:val="C0504D" w:themeColor="accent2"/>
          <w:sz w:val="28"/>
          <w:szCs w:val="28"/>
          <w:lang w:val="en-GB"/>
        </w:rPr>
        <w:t xml:space="preserve"> </w:t>
      </w:r>
      <w:r w:rsidR="009D759B" w:rsidRPr="002604E9">
        <w:rPr>
          <w:rFonts w:ascii="Calibri" w:hAnsi="Calibri" w:cs="Calibri"/>
          <w:b/>
          <w:color w:val="C0504D" w:themeColor="accent2"/>
          <w:sz w:val="28"/>
          <w:szCs w:val="28"/>
          <w:lang w:val="en-GB"/>
        </w:rPr>
        <w:t xml:space="preserve"> </w:t>
      </w:r>
    </w:p>
    <w:p w14:paraId="38DCCAE8" w14:textId="34CE9F59" w:rsidR="00000776" w:rsidRPr="00DE37F0" w:rsidRDefault="00000776" w:rsidP="00B008D8">
      <w:pPr>
        <w:spacing w:before="120" w:after="120"/>
        <w:jc w:val="both"/>
        <w:rPr>
          <w:rFonts w:asciiTheme="minorHAnsi" w:hAnsiTheme="minorHAnsi" w:cstheme="minorHAnsi"/>
          <w:b/>
          <w:bCs/>
          <w:sz w:val="22"/>
          <w:szCs w:val="22"/>
          <w:lang w:val="en-GB"/>
        </w:rPr>
      </w:pPr>
      <w:r w:rsidRPr="00FF1161">
        <w:rPr>
          <w:rFonts w:asciiTheme="minorHAnsi" w:hAnsiTheme="minorHAnsi" w:cstheme="minorHAnsi"/>
          <w:b/>
          <w:bCs/>
          <w:sz w:val="22"/>
          <w:szCs w:val="22"/>
          <w:lang w:val="en-GB"/>
        </w:rPr>
        <w:t xml:space="preserve">[Information: The annex is divided into two parts. A mandatory part and a part that should only be addressed </w:t>
      </w:r>
      <w:r w:rsidR="005707FE">
        <w:rPr>
          <w:rFonts w:asciiTheme="minorHAnsi" w:hAnsiTheme="minorHAnsi" w:cstheme="minorHAnsi"/>
          <w:b/>
          <w:bCs/>
          <w:sz w:val="22"/>
          <w:szCs w:val="22"/>
          <w:lang w:val="en-GB"/>
        </w:rPr>
        <w:t xml:space="preserve">as </w:t>
      </w:r>
      <w:r w:rsidRPr="00FF1161">
        <w:rPr>
          <w:rFonts w:asciiTheme="minorHAnsi" w:hAnsiTheme="minorHAnsi" w:cstheme="minorHAnsi"/>
          <w:b/>
          <w:bCs/>
          <w:sz w:val="22"/>
          <w:szCs w:val="22"/>
          <w:lang w:val="en-GB"/>
        </w:rPr>
        <w:t xml:space="preserve">relevant </w:t>
      </w:r>
      <w:r w:rsidR="005707FE">
        <w:rPr>
          <w:rFonts w:asciiTheme="minorHAnsi" w:hAnsiTheme="minorHAnsi" w:cstheme="minorHAnsi"/>
          <w:b/>
          <w:bCs/>
          <w:sz w:val="22"/>
          <w:szCs w:val="22"/>
          <w:lang w:val="en-GB"/>
        </w:rPr>
        <w:t xml:space="preserve">for specific </w:t>
      </w:r>
      <w:r w:rsidRPr="00FF1161">
        <w:rPr>
          <w:rFonts w:asciiTheme="minorHAnsi" w:hAnsiTheme="minorHAnsi" w:cstheme="minorHAnsi"/>
          <w:b/>
          <w:bCs/>
          <w:sz w:val="22"/>
          <w:szCs w:val="22"/>
          <w:lang w:val="en-GB"/>
        </w:rPr>
        <w:t>thematic areas of the programme o</w:t>
      </w:r>
      <w:r w:rsidR="003D26F7" w:rsidRPr="00FF1161">
        <w:rPr>
          <w:rFonts w:asciiTheme="minorHAnsi" w:hAnsiTheme="minorHAnsi" w:cstheme="minorHAnsi"/>
          <w:b/>
          <w:bCs/>
          <w:sz w:val="22"/>
          <w:szCs w:val="22"/>
          <w:lang w:val="en-GB"/>
        </w:rPr>
        <w:t>r</w:t>
      </w:r>
      <w:r w:rsidRPr="00FF1161">
        <w:rPr>
          <w:rFonts w:asciiTheme="minorHAnsi" w:hAnsiTheme="minorHAnsi" w:cstheme="minorHAnsi"/>
          <w:b/>
          <w:bCs/>
          <w:sz w:val="22"/>
          <w:szCs w:val="22"/>
          <w:lang w:val="en-GB"/>
        </w:rPr>
        <w:t xml:space="preserve"> stand-alone project. A list of useful </w:t>
      </w:r>
      <w:r w:rsidR="009A53A1">
        <w:rPr>
          <w:rFonts w:asciiTheme="minorHAnsi" w:hAnsiTheme="minorHAnsi" w:cstheme="minorHAnsi"/>
          <w:b/>
          <w:bCs/>
          <w:sz w:val="22"/>
          <w:szCs w:val="22"/>
          <w:lang w:val="en-GB"/>
        </w:rPr>
        <w:t>reference material</w:t>
      </w:r>
      <w:r w:rsidRPr="00FF1161">
        <w:rPr>
          <w:rFonts w:asciiTheme="minorHAnsi" w:hAnsiTheme="minorHAnsi" w:cstheme="minorHAnsi"/>
          <w:b/>
          <w:bCs/>
          <w:sz w:val="22"/>
          <w:szCs w:val="22"/>
          <w:lang w:val="en-GB"/>
        </w:rPr>
        <w:t xml:space="preserve"> is proposed at the end of the document]</w:t>
      </w:r>
    </w:p>
    <w:p w14:paraId="04AF24CE" w14:textId="23FA8191" w:rsidR="00B008D8" w:rsidRPr="00C31C97" w:rsidRDefault="00D40B19" w:rsidP="00050C22">
      <w:pPr>
        <w:spacing w:before="120" w:after="120"/>
        <w:jc w:val="both"/>
        <w:rPr>
          <w:rFonts w:asciiTheme="minorHAnsi" w:hAnsiTheme="minorHAnsi" w:cstheme="minorHAnsi"/>
          <w:b/>
          <w:bCs/>
          <w:sz w:val="22"/>
          <w:szCs w:val="22"/>
          <w:lang w:val="en-GB"/>
        </w:rPr>
      </w:pPr>
      <w:r w:rsidRPr="00C31C97">
        <w:rPr>
          <w:rFonts w:asciiTheme="minorHAnsi" w:hAnsiTheme="minorHAnsi" w:cstheme="minorHAnsi"/>
          <w:b/>
          <w:bCs/>
          <w:sz w:val="22"/>
          <w:szCs w:val="22"/>
          <w:u w:val="single"/>
          <w:lang w:val="en-GB"/>
        </w:rPr>
        <w:t>Sections 1-</w:t>
      </w:r>
      <w:r w:rsidR="00DD270E" w:rsidRPr="00C31C97">
        <w:rPr>
          <w:rFonts w:asciiTheme="minorHAnsi" w:hAnsiTheme="minorHAnsi" w:cstheme="minorHAnsi"/>
          <w:b/>
          <w:bCs/>
          <w:sz w:val="22"/>
          <w:szCs w:val="22"/>
          <w:u w:val="single"/>
          <w:lang w:val="en-GB"/>
        </w:rPr>
        <w:t>3</w:t>
      </w:r>
      <w:r w:rsidRPr="00C31C97">
        <w:rPr>
          <w:rFonts w:asciiTheme="minorHAnsi" w:hAnsiTheme="minorHAnsi" w:cstheme="minorHAnsi"/>
          <w:b/>
          <w:bCs/>
          <w:sz w:val="22"/>
          <w:szCs w:val="22"/>
          <w:lang w:val="en-GB"/>
        </w:rPr>
        <w:t xml:space="preserve"> are </w:t>
      </w:r>
      <w:r w:rsidR="009D759B" w:rsidRPr="00C31C97">
        <w:rPr>
          <w:rFonts w:asciiTheme="minorHAnsi" w:hAnsiTheme="minorHAnsi" w:cstheme="minorHAnsi"/>
          <w:b/>
          <w:bCs/>
          <w:sz w:val="22"/>
          <w:szCs w:val="22"/>
          <w:lang w:val="en-GB"/>
        </w:rPr>
        <w:t>a mandatory</w:t>
      </w:r>
      <w:r w:rsidR="009412D7" w:rsidRPr="00C31C97">
        <w:rPr>
          <w:rFonts w:asciiTheme="minorHAnsi" w:hAnsiTheme="minorHAnsi" w:cstheme="minorHAnsi"/>
          <w:b/>
          <w:bCs/>
          <w:sz w:val="22"/>
          <w:szCs w:val="22"/>
          <w:lang w:val="en-GB"/>
        </w:rPr>
        <w:t xml:space="preserve"> but th</w:t>
      </w:r>
      <w:r w:rsidRPr="00C31C97">
        <w:rPr>
          <w:rFonts w:asciiTheme="minorHAnsi" w:hAnsiTheme="minorHAnsi" w:cstheme="minorHAnsi"/>
          <w:b/>
          <w:bCs/>
          <w:sz w:val="22"/>
          <w:szCs w:val="22"/>
          <w:lang w:val="en-GB"/>
        </w:rPr>
        <w:t>e level of depth of the analysis</w:t>
      </w:r>
      <w:r w:rsidR="00511985" w:rsidRPr="00C31C97">
        <w:rPr>
          <w:rFonts w:asciiTheme="minorHAnsi" w:hAnsiTheme="minorHAnsi" w:cstheme="minorHAnsi"/>
          <w:b/>
          <w:bCs/>
          <w:sz w:val="22"/>
          <w:szCs w:val="22"/>
          <w:lang w:val="en-GB"/>
        </w:rPr>
        <w:t xml:space="preserve"> </w:t>
      </w:r>
      <w:r w:rsidRPr="00C31C97">
        <w:rPr>
          <w:rFonts w:asciiTheme="minorHAnsi" w:hAnsiTheme="minorHAnsi" w:cstheme="minorHAnsi"/>
          <w:b/>
          <w:bCs/>
          <w:sz w:val="22"/>
          <w:szCs w:val="22"/>
          <w:lang w:val="en-GB"/>
        </w:rPr>
        <w:t xml:space="preserve">should be tailored to the specific </w:t>
      </w:r>
      <w:r w:rsidR="00511985" w:rsidRPr="00C31C97">
        <w:rPr>
          <w:rFonts w:asciiTheme="minorHAnsi" w:hAnsiTheme="minorHAnsi" w:cstheme="minorHAnsi"/>
          <w:b/>
          <w:bCs/>
          <w:sz w:val="22"/>
          <w:szCs w:val="22"/>
          <w:lang w:val="en-GB"/>
        </w:rPr>
        <w:t>complexity</w:t>
      </w:r>
      <w:r w:rsidRPr="00C31C97">
        <w:rPr>
          <w:rFonts w:asciiTheme="minorHAnsi" w:hAnsiTheme="minorHAnsi" w:cstheme="minorHAnsi"/>
          <w:b/>
          <w:bCs/>
          <w:sz w:val="22"/>
          <w:szCs w:val="22"/>
          <w:lang w:val="en-GB"/>
        </w:rPr>
        <w:t xml:space="preserve"> and scope of </w:t>
      </w:r>
      <w:r w:rsidR="00D41CC8" w:rsidRPr="00C31C97">
        <w:rPr>
          <w:rFonts w:asciiTheme="minorHAnsi" w:hAnsiTheme="minorHAnsi" w:cstheme="minorHAnsi"/>
          <w:b/>
          <w:bCs/>
          <w:sz w:val="22"/>
          <w:szCs w:val="22"/>
          <w:lang w:val="en-GB"/>
        </w:rPr>
        <w:t>the programme</w:t>
      </w:r>
      <w:r w:rsidRPr="00C31C97">
        <w:rPr>
          <w:rFonts w:asciiTheme="minorHAnsi" w:hAnsiTheme="minorHAnsi" w:cstheme="minorHAnsi"/>
          <w:b/>
          <w:bCs/>
          <w:sz w:val="22"/>
          <w:szCs w:val="22"/>
          <w:lang w:val="en-GB"/>
        </w:rPr>
        <w:t xml:space="preserve">. </w:t>
      </w:r>
      <w:r w:rsidR="005707FE" w:rsidRPr="00C31C97">
        <w:rPr>
          <w:rFonts w:asciiTheme="minorHAnsi" w:hAnsiTheme="minorHAnsi" w:cstheme="minorHAnsi"/>
          <w:b/>
          <w:bCs/>
          <w:sz w:val="22"/>
          <w:szCs w:val="22"/>
          <w:lang w:val="en-GB"/>
        </w:rPr>
        <w:t xml:space="preserve">Analysis related to section 1-3 should be undertaken already at the identification stage. </w:t>
      </w:r>
      <w:r w:rsidR="00EA124D">
        <w:rPr>
          <w:rFonts w:asciiTheme="minorHAnsi" w:hAnsiTheme="minorHAnsi" w:cstheme="minorHAnsi"/>
          <w:b/>
          <w:bCs/>
          <w:sz w:val="22"/>
          <w:szCs w:val="22"/>
          <w:lang w:val="en-GB"/>
        </w:rPr>
        <w:t xml:space="preserve">Section 1-3 should focus both on the overall context as well as the sectors included in the programme.  </w:t>
      </w:r>
    </w:p>
    <w:tbl>
      <w:tblPr>
        <w:tblStyle w:val="Lysliste-farve1"/>
        <w:tblpPr w:leftFromText="180" w:rightFromText="180" w:vertAnchor="text" w:horzAnchor="margin" w:tblpY="110"/>
        <w:tblW w:w="9629" w:type="dxa"/>
        <w:tblInd w:w="0" w:type="dxa"/>
        <w:tblBorders>
          <w:top w:val="single" w:sz="4" w:space="0" w:color="9B0D2B"/>
          <w:left w:val="single" w:sz="4" w:space="0" w:color="9B0D2B"/>
          <w:bottom w:val="single" w:sz="4" w:space="0" w:color="9B0D2B"/>
          <w:right w:val="single" w:sz="4" w:space="0" w:color="9B0D2B"/>
          <w:insideH w:val="single" w:sz="4" w:space="0" w:color="9B0D2B"/>
          <w:insideV w:val="single" w:sz="4" w:space="0" w:color="9B0D2B"/>
        </w:tblBorders>
        <w:tblLayout w:type="fixed"/>
        <w:tblLook w:val="04A0" w:firstRow="1" w:lastRow="0" w:firstColumn="1" w:lastColumn="0" w:noHBand="0" w:noVBand="1"/>
      </w:tblPr>
      <w:tblGrid>
        <w:gridCol w:w="9629"/>
      </w:tblGrid>
      <w:tr w:rsidR="00315928" w:rsidRPr="00DE37F0" w14:paraId="39900AAF" w14:textId="77777777" w:rsidTr="0032336E">
        <w:trPr>
          <w:cnfStyle w:val="100000000000" w:firstRow="1" w:lastRow="0" w:firstColumn="0" w:lastColumn="0" w:oddVBand="0" w:evenVBand="0" w:oddHBand="0" w:evenHBand="0" w:firstRowFirstColumn="0" w:firstRowLastColumn="0" w:lastRowFirstColumn="0" w:lastRowLastColumn="0"/>
          <w:trHeight w:val="558"/>
        </w:trPr>
        <w:tc>
          <w:tcPr>
            <w:cnfStyle w:val="001000000000" w:firstRow="0" w:lastRow="0" w:firstColumn="1" w:lastColumn="0" w:oddVBand="0" w:evenVBand="0" w:oddHBand="0" w:evenHBand="0" w:firstRowFirstColumn="0" w:firstRowLastColumn="0" w:lastRowFirstColumn="0" w:lastRowLastColumn="0"/>
            <w:tcW w:w="9629" w:type="dxa"/>
            <w:tcBorders>
              <w:bottom w:val="single" w:sz="4" w:space="0" w:color="C0504D" w:themeColor="accent2"/>
            </w:tcBorders>
            <w:shd w:val="clear" w:color="auto" w:fill="9B0D2B"/>
          </w:tcPr>
          <w:p w14:paraId="4FB6F98A" w14:textId="606477FE" w:rsidR="00315928" w:rsidRPr="00DE37F0" w:rsidRDefault="00315928" w:rsidP="00B008D8">
            <w:pPr>
              <w:keepNext/>
              <w:keepLines/>
              <w:numPr>
                <w:ilvl w:val="0"/>
                <w:numId w:val="22"/>
              </w:numPr>
              <w:spacing w:before="120" w:after="120" w:line="276" w:lineRule="auto"/>
              <w:ind w:left="357" w:hanging="357"/>
              <w:outlineLvl w:val="1"/>
              <w:rPr>
                <w:rFonts w:ascii="Calibri" w:eastAsiaTheme="majorEastAsia" w:hAnsi="Calibri" w:cs="Calibri"/>
                <w:sz w:val="22"/>
                <w:szCs w:val="22"/>
              </w:rPr>
            </w:pPr>
            <w:r w:rsidRPr="00DE37F0">
              <w:rPr>
                <w:rFonts w:ascii="Calibri" w:eastAsiaTheme="majorEastAsia" w:hAnsi="Calibri" w:cs="Calibri"/>
                <w:sz w:val="22"/>
                <w:szCs w:val="22"/>
                <w:u w:val="single"/>
              </w:rPr>
              <w:br w:type="page"/>
            </w:r>
            <w:r w:rsidRPr="00DE37F0">
              <w:rPr>
                <w:rFonts w:ascii="Calibri" w:eastAsiaTheme="majorEastAsia" w:hAnsi="Calibri" w:cs="Calibri"/>
                <w:sz w:val="22"/>
                <w:szCs w:val="22"/>
              </w:rPr>
              <w:t xml:space="preserve">Political Economy Analysis </w:t>
            </w:r>
          </w:p>
        </w:tc>
      </w:tr>
    </w:tbl>
    <w:p w14:paraId="5342B9C4" w14:textId="2E1FBF2F" w:rsidR="00B008D8" w:rsidRPr="00DE37F0" w:rsidRDefault="00B008D8" w:rsidP="00350FFE">
      <w:pPr>
        <w:spacing w:before="120" w:after="120"/>
        <w:jc w:val="both"/>
        <w:rPr>
          <w:rFonts w:ascii="Calibri" w:hAnsi="Calibri" w:cs="Calibri"/>
          <w:b/>
          <w:bCs/>
          <w:sz w:val="22"/>
          <w:szCs w:val="22"/>
          <w:lang w:val="en-GB"/>
        </w:rPr>
      </w:pPr>
      <w:bookmarkStart w:id="0" w:name="_Hlk213420182"/>
      <w:r w:rsidRPr="00DE37F0">
        <w:rPr>
          <w:rFonts w:ascii="Calibri" w:hAnsi="Calibri" w:cs="Calibri"/>
          <w:b/>
          <w:bCs/>
          <w:sz w:val="22"/>
          <w:szCs w:val="22"/>
          <w:lang w:val="en-GB"/>
        </w:rPr>
        <w:t xml:space="preserve">What is the development problem that we want to address? </w:t>
      </w:r>
    </w:p>
    <w:p w14:paraId="3FD70AAA" w14:textId="3A225C7B" w:rsidR="00B008D8" w:rsidRPr="00C31C97" w:rsidRDefault="00B008D8" w:rsidP="00C31C97">
      <w:pPr>
        <w:spacing w:before="120" w:after="120"/>
        <w:jc w:val="both"/>
        <w:rPr>
          <w:rFonts w:ascii="Calibri" w:hAnsi="Calibri" w:cs="Calibri"/>
          <w:b/>
          <w:bCs/>
          <w:i/>
          <w:iCs/>
          <w:sz w:val="22"/>
          <w:szCs w:val="22"/>
          <w:lang w:val="en-GB"/>
        </w:rPr>
      </w:pPr>
      <w:r w:rsidRPr="00C31C97">
        <w:rPr>
          <w:rFonts w:ascii="Calibri" w:hAnsi="Calibri" w:cs="Calibri"/>
          <w:i/>
          <w:iCs/>
          <w:sz w:val="22"/>
          <w:szCs w:val="22"/>
          <w:lang w:val="en-GB"/>
        </w:rPr>
        <w:t xml:space="preserve">(Formulate a problem- not a solution. Include considerations on whose problem it is)  </w:t>
      </w:r>
    </w:p>
    <w:p w14:paraId="69B62C6E" w14:textId="0CC83FE8" w:rsidR="00B008D8" w:rsidRPr="002365B4" w:rsidRDefault="00B008D8" w:rsidP="00C31C97">
      <w:pPr>
        <w:spacing w:before="120" w:after="120"/>
        <w:jc w:val="both"/>
        <w:rPr>
          <w:rFonts w:ascii="Calibri" w:hAnsi="Calibri" w:cs="Calibri"/>
          <w:b/>
          <w:bCs/>
          <w:sz w:val="22"/>
          <w:szCs w:val="22"/>
          <w:lang w:val="en-GB"/>
        </w:rPr>
      </w:pPr>
      <w:r w:rsidRPr="00DE37F0">
        <w:rPr>
          <w:rFonts w:ascii="Calibri" w:hAnsi="Calibri" w:cs="Calibri"/>
          <w:b/>
          <w:bCs/>
          <w:sz w:val="22"/>
          <w:szCs w:val="22"/>
          <w:lang w:val="en-GB"/>
        </w:rPr>
        <w:t xml:space="preserve">Why does the problem persist?  </w:t>
      </w:r>
    </w:p>
    <w:p w14:paraId="69269115" w14:textId="59FADCC4" w:rsidR="002365B4" w:rsidRPr="00C31C97" w:rsidRDefault="00B008D8" w:rsidP="00C31C97">
      <w:pPr>
        <w:spacing w:before="120" w:after="120"/>
        <w:jc w:val="both"/>
        <w:rPr>
          <w:rFonts w:ascii="Calibri" w:hAnsi="Calibri" w:cs="Calibri"/>
          <w:sz w:val="22"/>
          <w:szCs w:val="22"/>
          <w:lang w:val="en-GB"/>
        </w:rPr>
      </w:pPr>
      <w:r w:rsidRPr="00DE37F0">
        <w:rPr>
          <w:rFonts w:ascii="Calibri" w:hAnsi="Calibri" w:cs="Calibri"/>
          <w:sz w:val="22"/>
          <w:szCs w:val="22"/>
          <w:lang w:val="en-GB"/>
        </w:rPr>
        <w:t>(</w:t>
      </w:r>
      <w:r w:rsidRPr="00DE37F0">
        <w:rPr>
          <w:rFonts w:ascii="Calibri" w:hAnsi="Calibri" w:cs="Calibri"/>
          <w:i/>
          <w:iCs/>
          <w:sz w:val="22"/>
          <w:szCs w:val="22"/>
          <w:lang w:val="en-GB"/>
        </w:rPr>
        <w:t xml:space="preserve">e.g., What are the formal rules (laws and policies) and/or informal rules (norms and values) affecting the situation?  What practices influence behaviour and decisions in relation to the issue at hand? </w:t>
      </w:r>
      <w:r w:rsidRPr="00C31C97">
        <w:rPr>
          <w:rFonts w:ascii="Calibri" w:hAnsi="Calibri" w:cs="Calibri"/>
          <w:i/>
          <w:iCs/>
          <w:sz w:val="22"/>
          <w:szCs w:val="22"/>
          <w:lang w:val="en-GB"/>
        </w:rPr>
        <w:t>Who are the most powerful and important stakeholders in relation to the issue? What makes them powerful and what are their main interests?</w:t>
      </w:r>
      <w:r w:rsidRPr="00C31C97">
        <w:rPr>
          <w:rFonts w:ascii="Calibri" w:hAnsi="Calibri" w:cs="Calibri"/>
          <w:sz w:val="22"/>
          <w:szCs w:val="22"/>
          <w:lang w:val="en-GB"/>
        </w:rPr>
        <w:t>)</w:t>
      </w:r>
    </w:p>
    <w:p w14:paraId="24267DEE" w14:textId="16D08835" w:rsidR="00B008D8" w:rsidRPr="00C31C97" w:rsidRDefault="00B008D8" w:rsidP="00C31C97">
      <w:pPr>
        <w:spacing w:before="120" w:after="120"/>
        <w:jc w:val="both"/>
        <w:rPr>
          <w:rFonts w:asciiTheme="minorHAnsi" w:hAnsiTheme="minorHAnsi" w:cstheme="minorHAnsi"/>
          <w:b/>
          <w:bCs/>
          <w:sz w:val="22"/>
          <w:szCs w:val="22"/>
          <w:lang w:val="en-GB"/>
        </w:rPr>
      </w:pPr>
      <w:r w:rsidRPr="00C31C97">
        <w:rPr>
          <w:rFonts w:asciiTheme="minorHAnsi" w:hAnsiTheme="minorHAnsi" w:cstheme="minorHAnsi"/>
          <w:b/>
          <w:bCs/>
          <w:sz w:val="22"/>
          <w:szCs w:val="22"/>
          <w:lang w:val="en-GB"/>
        </w:rPr>
        <w:t xml:space="preserve">How can positive change come about? </w:t>
      </w:r>
    </w:p>
    <w:p w14:paraId="180EB929" w14:textId="0A274363" w:rsidR="006F4BAA" w:rsidRPr="00C31C97" w:rsidRDefault="00B008D8" w:rsidP="00C31C97">
      <w:pPr>
        <w:spacing w:before="120" w:after="120"/>
        <w:jc w:val="both"/>
        <w:rPr>
          <w:rFonts w:asciiTheme="minorHAnsi" w:hAnsiTheme="minorHAnsi" w:cstheme="minorHAnsi"/>
          <w:sz w:val="22"/>
          <w:szCs w:val="22"/>
          <w:lang w:val="en-GB"/>
        </w:rPr>
      </w:pPr>
      <w:r w:rsidRPr="00C31C97">
        <w:rPr>
          <w:rFonts w:asciiTheme="minorHAnsi" w:hAnsiTheme="minorHAnsi" w:cstheme="minorHAnsi"/>
          <w:sz w:val="22"/>
          <w:szCs w:val="22"/>
          <w:lang w:val="en-GB"/>
        </w:rPr>
        <w:t>(e.g., Who stands to gain and who stands to lose from the envisaged change? What scope is there for certain stakeholders to change their position? What could lead to this shift?)</w:t>
      </w:r>
    </w:p>
    <w:p w14:paraId="394E1425" w14:textId="1F50E9F5" w:rsidR="00B008D8" w:rsidRPr="00C31C97" w:rsidRDefault="00B008D8" w:rsidP="00C31C97">
      <w:pPr>
        <w:spacing w:before="120" w:after="120"/>
        <w:jc w:val="both"/>
        <w:rPr>
          <w:rFonts w:asciiTheme="minorHAnsi" w:hAnsiTheme="minorHAnsi" w:cstheme="minorHAnsi"/>
          <w:b/>
          <w:bCs/>
          <w:sz w:val="22"/>
          <w:szCs w:val="22"/>
          <w:lang w:val="en-GB"/>
        </w:rPr>
      </w:pPr>
      <w:r w:rsidRPr="00C31C97">
        <w:rPr>
          <w:rFonts w:asciiTheme="minorHAnsi" w:hAnsiTheme="minorHAnsi" w:cstheme="minorHAnsi"/>
          <w:b/>
          <w:bCs/>
          <w:sz w:val="22"/>
          <w:szCs w:val="22"/>
          <w:lang w:val="en-GB"/>
        </w:rPr>
        <w:t xml:space="preserve">How can the programme/project best support this positive change? </w:t>
      </w:r>
    </w:p>
    <w:p w14:paraId="4A26EC77" w14:textId="1DA0F12C" w:rsidR="006F4BAA" w:rsidRPr="00C31C97" w:rsidRDefault="00B008D8" w:rsidP="00C31C97">
      <w:pPr>
        <w:rPr>
          <w:rFonts w:ascii="Calibri" w:hAnsi="Calibri" w:cs="Calibri"/>
          <w:i/>
          <w:iCs/>
          <w:sz w:val="22"/>
          <w:szCs w:val="22"/>
          <w:lang w:val="en-GB"/>
        </w:rPr>
      </w:pPr>
      <w:r w:rsidRPr="00C31C97">
        <w:rPr>
          <w:rFonts w:ascii="Calibri" w:hAnsi="Calibri" w:cs="Calibri"/>
          <w:sz w:val="22"/>
          <w:szCs w:val="22"/>
          <w:lang w:val="en-GB"/>
        </w:rPr>
        <w:t>(Given the above political-economy analysis, what is the issue that we want to specifically address, and what are the entry points?)</w:t>
      </w:r>
      <w:bookmarkEnd w:id="0"/>
      <w:r w:rsidR="006F4BAA" w:rsidRPr="00C31C97">
        <w:rPr>
          <w:rFonts w:ascii="Calibri" w:hAnsi="Calibri" w:cs="Calibri"/>
          <w:i/>
          <w:iCs/>
          <w:sz w:val="22"/>
          <w:szCs w:val="22"/>
          <w:lang w:val="en-GB"/>
        </w:rPr>
        <w:br/>
      </w:r>
    </w:p>
    <w:tbl>
      <w:tblPr>
        <w:tblStyle w:val="Lysliste-farve1"/>
        <w:tblpPr w:leftFromText="180" w:rightFromText="180" w:vertAnchor="text" w:horzAnchor="margin" w:tblpY="110"/>
        <w:tblW w:w="9629" w:type="dxa"/>
        <w:tblInd w:w="0" w:type="dxa"/>
        <w:tblBorders>
          <w:top w:val="single" w:sz="4" w:space="0" w:color="9B0D2B"/>
          <w:left w:val="single" w:sz="4" w:space="0" w:color="9B0D2B"/>
          <w:bottom w:val="single" w:sz="4" w:space="0" w:color="9B0D2B"/>
          <w:right w:val="single" w:sz="4" w:space="0" w:color="9B0D2B"/>
          <w:insideH w:val="single" w:sz="4" w:space="0" w:color="9B0D2B"/>
          <w:insideV w:val="single" w:sz="4" w:space="0" w:color="9B0D2B"/>
        </w:tblBorders>
        <w:tblLayout w:type="fixed"/>
        <w:tblLook w:val="04A0" w:firstRow="1" w:lastRow="0" w:firstColumn="1" w:lastColumn="0" w:noHBand="0" w:noVBand="1"/>
      </w:tblPr>
      <w:tblGrid>
        <w:gridCol w:w="9629"/>
      </w:tblGrid>
      <w:tr w:rsidR="0098049D" w:rsidRPr="00B425C5" w14:paraId="2CBBFB87" w14:textId="77777777" w:rsidTr="003A594D">
        <w:trPr>
          <w:cnfStyle w:val="100000000000" w:firstRow="1" w:lastRow="0" w:firstColumn="0" w:lastColumn="0" w:oddVBand="0" w:evenVBand="0" w:oddHBand="0" w:evenHBand="0" w:firstRowFirstColumn="0" w:firstRowLastColumn="0" w:lastRowFirstColumn="0" w:lastRowLastColumn="0"/>
          <w:trHeight w:val="558"/>
        </w:trPr>
        <w:tc>
          <w:tcPr>
            <w:cnfStyle w:val="001000000000" w:firstRow="0" w:lastRow="0" w:firstColumn="1" w:lastColumn="0" w:oddVBand="0" w:evenVBand="0" w:oddHBand="0" w:evenHBand="0" w:firstRowFirstColumn="0" w:firstRowLastColumn="0" w:lastRowFirstColumn="0" w:lastRowLastColumn="0"/>
            <w:tcW w:w="9629" w:type="dxa"/>
            <w:tcBorders>
              <w:bottom w:val="single" w:sz="4" w:space="0" w:color="C0504D" w:themeColor="accent2"/>
            </w:tcBorders>
            <w:shd w:val="clear" w:color="auto" w:fill="9B0D2B"/>
          </w:tcPr>
          <w:p w14:paraId="430B8A0D" w14:textId="77777777" w:rsidR="0098049D" w:rsidRPr="00DE37F0" w:rsidRDefault="0098049D" w:rsidP="003A594D">
            <w:pPr>
              <w:keepNext/>
              <w:keepLines/>
              <w:numPr>
                <w:ilvl w:val="0"/>
                <w:numId w:val="22"/>
              </w:numPr>
              <w:spacing w:before="120" w:after="120" w:line="276" w:lineRule="auto"/>
              <w:ind w:left="357" w:hanging="357"/>
              <w:outlineLvl w:val="1"/>
              <w:rPr>
                <w:rFonts w:ascii="Calibri" w:eastAsiaTheme="majorEastAsia" w:hAnsi="Calibri" w:cs="Calibri"/>
                <w:sz w:val="22"/>
                <w:szCs w:val="22"/>
              </w:rPr>
            </w:pPr>
            <w:r w:rsidRPr="00DE37F0">
              <w:rPr>
                <w:rFonts w:ascii="Calibri" w:eastAsiaTheme="majorEastAsia" w:hAnsi="Calibri" w:cs="Calibri"/>
                <w:sz w:val="22"/>
                <w:szCs w:val="22"/>
                <w:u w:val="single"/>
              </w:rPr>
              <w:br w:type="page"/>
            </w:r>
            <w:r>
              <w:rPr>
                <w:rFonts w:ascii="Calibri" w:eastAsiaTheme="majorEastAsia" w:hAnsi="Calibri" w:cs="Calibri"/>
                <w:sz w:val="22"/>
                <w:szCs w:val="22"/>
              </w:rPr>
              <w:t xml:space="preserve">Matching with Danish strength, engaging Danish actors and seeking synergy </w:t>
            </w:r>
          </w:p>
        </w:tc>
      </w:tr>
    </w:tbl>
    <w:p w14:paraId="0788BB06" w14:textId="3B64B0A4" w:rsidR="0098049D" w:rsidRPr="00C31C97" w:rsidRDefault="0098049D" w:rsidP="00C31C97">
      <w:pPr>
        <w:spacing w:before="120" w:after="120"/>
        <w:jc w:val="both"/>
        <w:rPr>
          <w:rFonts w:ascii="Calibri" w:hAnsi="Calibri" w:cs="Calibri"/>
          <w:b/>
          <w:bCs/>
          <w:i/>
          <w:iCs/>
          <w:sz w:val="22"/>
          <w:szCs w:val="22"/>
          <w:lang w:val="en-GB"/>
        </w:rPr>
      </w:pPr>
      <w:r>
        <w:rPr>
          <w:rFonts w:ascii="Calibri" w:hAnsi="Calibri" w:cs="Calibri"/>
          <w:b/>
          <w:bCs/>
          <w:sz w:val="22"/>
          <w:szCs w:val="22"/>
          <w:lang w:val="en-GB"/>
        </w:rPr>
        <w:t>Can the Danish private sector contribute to the positive change identified by the political-economy analysis</w:t>
      </w:r>
      <w:r w:rsidRPr="00DE37F0">
        <w:rPr>
          <w:rFonts w:ascii="Calibri" w:hAnsi="Calibri" w:cs="Calibri"/>
          <w:b/>
          <w:bCs/>
          <w:sz w:val="22"/>
          <w:szCs w:val="22"/>
          <w:lang w:val="en-GB"/>
        </w:rPr>
        <w:t xml:space="preserve">? </w:t>
      </w:r>
      <w:r w:rsidRPr="00C31C97">
        <w:rPr>
          <w:rFonts w:ascii="Calibri" w:hAnsi="Calibri" w:cs="Calibri"/>
          <w:i/>
          <w:iCs/>
          <w:sz w:val="22"/>
          <w:szCs w:val="22"/>
          <w:lang w:val="en-GB"/>
        </w:rPr>
        <w:t xml:space="preserve">(e.g. Danish investments, trade opportunities, placement of local youth in Danish companies)  </w:t>
      </w:r>
    </w:p>
    <w:p w14:paraId="576F8D18" w14:textId="4EAADA7D" w:rsidR="0098049D" w:rsidRPr="00C31C97" w:rsidRDefault="0098049D" w:rsidP="00C31C97">
      <w:pPr>
        <w:spacing w:before="120" w:after="120"/>
        <w:jc w:val="both"/>
        <w:rPr>
          <w:rFonts w:ascii="Calibri" w:hAnsi="Calibri" w:cs="Calibri"/>
          <w:sz w:val="22"/>
          <w:szCs w:val="22"/>
          <w:lang w:val="en-GB"/>
        </w:rPr>
      </w:pPr>
      <w:r>
        <w:rPr>
          <w:rFonts w:ascii="Calibri" w:hAnsi="Calibri" w:cs="Calibri"/>
          <w:b/>
          <w:bCs/>
          <w:sz w:val="22"/>
          <w:szCs w:val="22"/>
          <w:lang w:val="en-GB"/>
        </w:rPr>
        <w:t xml:space="preserve">Are there concrete opportunities for synergy with other Danish development actors? </w:t>
      </w:r>
      <w:r w:rsidRPr="00C31C97">
        <w:rPr>
          <w:rFonts w:ascii="Calibri" w:hAnsi="Calibri" w:cs="Calibri"/>
          <w:sz w:val="22"/>
          <w:szCs w:val="22"/>
          <w:lang w:val="en-GB"/>
        </w:rPr>
        <w:t>(</w:t>
      </w:r>
      <w:r w:rsidRPr="00C31C97">
        <w:rPr>
          <w:rFonts w:ascii="Calibri" w:hAnsi="Calibri" w:cs="Calibri"/>
          <w:i/>
          <w:iCs/>
          <w:sz w:val="22"/>
          <w:szCs w:val="22"/>
          <w:lang w:val="en-GB"/>
        </w:rPr>
        <w:t>Other Danish development programmes/project managed by the MFA directly, other Danish ministries, Danish philanthropic foundations or e.g. by partners such as Danish NGOs or UN agencies (supported by Danish core funding))</w:t>
      </w:r>
    </w:p>
    <w:p w14:paraId="19D82F08" w14:textId="131B47B8" w:rsidR="0098049D" w:rsidRDefault="0098049D" w:rsidP="0045006F">
      <w:pPr>
        <w:spacing w:before="120" w:after="120"/>
        <w:jc w:val="both"/>
        <w:rPr>
          <w:rFonts w:ascii="Calibri" w:hAnsi="Calibri" w:cs="Calibri"/>
          <w:i/>
          <w:iCs/>
          <w:sz w:val="22"/>
          <w:szCs w:val="22"/>
          <w:lang w:val="en-GB"/>
        </w:rPr>
      </w:pPr>
      <w:r>
        <w:rPr>
          <w:rFonts w:ascii="Calibri" w:hAnsi="Calibri" w:cs="Calibri"/>
          <w:b/>
          <w:bCs/>
          <w:sz w:val="22"/>
          <w:szCs w:val="22"/>
          <w:lang w:val="en-GB"/>
        </w:rPr>
        <w:t xml:space="preserve">Are </w:t>
      </w:r>
      <w:r w:rsidRPr="007B64F5">
        <w:rPr>
          <w:rFonts w:ascii="Calibri" w:hAnsi="Calibri" w:cs="Calibri"/>
          <w:b/>
          <w:bCs/>
          <w:i/>
          <w:iCs/>
          <w:sz w:val="22"/>
          <w:szCs w:val="22"/>
          <w:lang w:val="en-GB"/>
        </w:rPr>
        <w:t xml:space="preserve">there </w:t>
      </w:r>
      <w:r>
        <w:rPr>
          <w:rFonts w:ascii="Calibri" w:hAnsi="Calibri" w:cs="Calibri"/>
          <w:b/>
          <w:bCs/>
          <w:i/>
          <w:iCs/>
          <w:sz w:val="22"/>
          <w:szCs w:val="22"/>
          <w:lang w:val="en-GB"/>
        </w:rPr>
        <w:t xml:space="preserve">concrete </w:t>
      </w:r>
      <w:r w:rsidRPr="007B64F5">
        <w:rPr>
          <w:rFonts w:ascii="Calibri" w:hAnsi="Calibri" w:cs="Calibri"/>
          <w:b/>
          <w:bCs/>
          <w:i/>
          <w:iCs/>
          <w:sz w:val="22"/>
          <w:szCs w:val="22"/>
          <w:lang w:val="en-GB"/>
        </w:rPr>
        <w:t xml:space="preserve">opportunities for synergy with other development </w:t>
      </w:r>
      <w:r>
        <w:rPr>
          <w:rFonts w:ascii="Calibri" w:hAnsi="Calibri" w:cs="Calibri"/>
          <w:b/>
          <w:bCs/>
          <w:i/>
          <w:iCs/>
          <w:sz w:val="22"/>
          <w:szCs w:val="22"/>
          <w:lang w:val="en-GB"/>
        </w:rPr>
        <w:t>partners</w:t>
      </w:r>
      <w:r w:rsidRPr="007B64F5">
        <w:rPr>
          <w:rFonts w:ascii="Calibri" w:hAnsi="Calibri" w:cs="Calibri"/>
          <w:b/>
          <w:bCs/>
          <w:i/>
          <w:iCs/>
          <w:sz w:val="22"/>
          <w:szCs w:val="22"/>
          <w:lang w:val="en-GB"/>
        </w:rPr>
        <w:t xml:space="preserve">? </w:t>
      </w:r>
      <w:r w:rsidRPr="00C31C97">
        <w:rPr>
          <w:rFonts w:ascii="Calibri" w:hAnsi="Calibri" w:cs="Calibri"/>
          <w:i/>
          <w:iCs/>
          <w:sz w:val="22"/>
          <w:szCs w:val="22"/>
          <w:lang w:val="en-GB"/>
        </w:rPr>
        <w:t>(</w:t>
      </w:r>
      <w:r w:rsidR="00F322D7">
        <w:rPr>
          <w:rFonts w:ascii="Calibri" w:hAnsi="Calibri" w:cs="Calibri"/>
          <w:i/>
          <w:iCs/>
          <w:sz w:val="22"/>
          <w:szCs w:val="22"/>
          <w:lang w:val="en-GB"/>
        </w:rPr>
        <w:t>I</w:t>
      </w:r>
      <w:r w:rsidRPr="00C31C97">
        <w:rPr>
          <w:rFonts w:ascii="Calibri" w:hAnsi="Calibri" w:cs="Calibri"/>
          <w:i/>
          <w:iCs/>
          <w:sz w:val="22"/>
          <w:szCs w:val="22"/>
          <w:lang w:val="en-GB"/>
        </w:rPr>
        <w:t>dentification of potential overlap, complementarity with other donor programmes, opportunities for collaboration or joint programming (e.g. team Europe or Global gateway?)</w:t>
      </w:r>
    </w:p>
    <w:p w14:paraId="1EEBE672" w14:textId="34ACA324" w:rsidR="0045006F" w:rsidRPr="00C31C97" w:rsidRDefault="0045006F" w:rsidP="00C31C97">
      <w:pPr>
        <w:spacing w:before="120" w:after="120"/>
        <w:jc w:val="both"/>
        <w:rPr>
          <w:rFonts w:ascii="Calibri" w:hAnsi="Calibri" w:cs="Calibri"/>
          <w:i/>
          <w:iCs/>
          <w:sz w:val="22"/>
          <w:szCs w:val="22"/>
          <w:lang w:val="en-GB"/>
        </w:rPr>
      </w:pPr>
      <w:r w:rsidRPr="00C31C97">
        <w:rPr>
          <w:rFonts w:ascii="Calibri" w:hAnsi="Calibri" w:cs="Calibri"/>
          <w:b/>
          <w:bCs/>
          <w:i/>
          <w:iCs/>
          <w:sz w:val="22"/>
          <w:szCs w:val="22"/>
          <w:lang w:val="en-GB"/>
        </w:rPr>
        <w:lastRenderedPageBreak/>
        <w:t xml:space="preserve">Are there opportunities to combine Danish grant funding with financing instruments or co-financing from DFIs, multilateral banks, philanthropic capital or </w:t>
      </w:r>
      <w:r w:rsidR="00F322D7">
        <w:rPr>
          <w:rFonts w:ascii="Calibri" w:hAnsi="Calibri" w:cs="Calibri"/>
          <w:b/>
          <w:bCs/>
          <w:i/>
          <w:iCs/>
          <w:sz w:val="22"/>
          <w:szCs w:val="22"/>
          <w:lang w:val="en-GB"/>
        </w:rPr>
        <w:t>NGOs</w:t>
      </w:r>
      <w:r w:rsidRPr="00C31C97">
        <w:rPr>
          <w:rFonts w:ascii="Calibri" w:hAnsi="Calibri" w:cs="Calibri"/>
          <w:b/>
          <w:bCs/>
          <w:i/>
          <w:iCs/>
          <w:sz w:val="22"/>
          <w:szCs w:val="22"/>
          <w:lang w:val="en-GB"/>
        </w:rPr>
        <w:t xml:space="preserve"> to increase scale, sustainability or impact?</w:t>
      </w:r>
      <w:r>
        <w:rPr>
          <w:rFonts w:ascii="Calibri" w:hAnsi="Calibri" w:cs="Calibri"/>
          <w:i/>
          <w:iCs/>
          <w:sz w:val="22"/>
          <w:szCs w:val="22"/>
          <w:lang w:val="en-GB"/>
        </w:rPr>
        <w:t xml:space="preserve"> </w:t>
      </w:r>
      <w:r w:rsidRPr="00C31C97">
        <w:rPr>
          <w:rFonts w:ascii="Calibri" w:hAnsi="Calibri" w:cs="Calibri"/>
          <w:i/>
          <w:iCs/>
          <w:sz w:val="22"/>
          <w:szCs w:val="22"/>
          <w:lang w:val="en-GB"/>
        </w:rPr>
        <w:t>(For guidance, see the How-to-Note on Financing Instruments.)</w:t>
      </w:r>
    </w:p>
    <w:p w14:paraId="5B8492BE" w14:textId="77777777" w:rsidR="0098049D" w:rsidRPr="0098049D" w:rsidRDefault="0098049D" w:rsidP="0098049D">
      <w:pPr>
        <w:spacing w:before="120" w:after="120"/>
        <w:jc w:val="both"/>
        <w:rPr>
          <w:rFonts w:ascii="Calibri" w:hAnsi="Calibri" w:cs="Calibri"/>
          <w:sz w:val="22"/>
          <w:szCs w:val="22"/>
          <w:lang w:val="en-GB"/>
        </w:rPr>
      </w:pPr>
    </w:p>
    <w:tbl>
      <w:tblPr>
        <w:tblStyle w:val="Lysliste-farve1"/>
        <w:tblW w:w="9629" w:type="dxa"/>
        <w:tblInd w:w="0" w:type="dxa"/>
        <w:tblBorders>
          <w:top w:val="single" w:sz="8" w:space="0" w:color="9B0D2B"/>
          <w:left w:val="single" w:sz="8" w:space="0" w:color="9B0D2B"/>
          <w:bottom w:val="single" w:sz="8" w:space="0" w:color="9B0D2B"/>
          <w:right w:val="single" w:sz="8" w:space="0" w:color="9B0D2B"/>
          <w:insideH w:val="single" w:sz="8" w:space="0" w:color="9B0D2B"/>
          <w:insideV w:val="single" w:sz="8" w:space="0" w:color="9B0D2B"/>
        </w:tblBorders>
        <w:tblLayout w:type="fixed"/>
        <w:tblLook w:val="04A0" w:firstRow="1" w:lastRow="0" w:firstColumn="1" w:lastColumn="0" w:noHBand="0" w:noVBand="1"/>
      </w:tblPr>
      <w:tblGrid>
        <w:gridCol w:w="9629"/>
      </w:tblGrid>
      <w:tr w:rsidR="0056609C" w:rsidRPr="00B425C5" w14:paraId="08590E7F" w14:textId="77777777" w:rsidTr="00B008D8">
        <w:trPr>
          <w:cnfStyle w:val="100000000000" w:firstRow="1" w:lastRow="0" w:firstColumn="0" w:lastColumn="0" w:oddVBand="0" w:evenVBand="0" w:oddHBand="0" w:evenHBand="0" w:firstRowFirstColumn="0" w:firstRowLastColumn="0" w:lastRowFirstColumn="0" w:lastRowLastColumn="0"/>
          <w:trHeight w:val="523"/>
        </w:trPr>
        <w:tc>
          <w:tcPr>
            <w:cnfStyle w:val="001000000000" w:firstRow="0" w:lastRow="0" w:firstColumn="1" w:lastColumn="0" w:oddVBand="0" w:evenVBand="0" w:oddHBand="0" w:evenHBand="0" w:firstRowFirstColumn="0" w:firstRowLastColumn="0" w:lastRowFirstColumn="0" w:lastRowLastColumn="0"/>
            <w:tcW w:w="9629" w:type="dxa"/>
            <w:shd w:val="clear" w:color="auto" w:fill="9B0D2B"/>
          </w:tcPr>
          <w:p w14:paraId="2BD0E7CB" w14:textId="07DAA2D9" w:rsidR="0056609C" w:rsidRPr="00DE37F0" w:rsidRDefault="00007614" w:rsidP="00B008D8">
            <w:pPr>
              <w:keepNext/>
              <w:keepLines/>
              <w:numPr>
                <w:ilvl w:val="0"/>
                <w:numId w:val="22"/>
              </w:numPr>
              <w:spacing w:before="120" w:after="120" w:line="276" w:lineRule="auto"/>
              <w:ind w:left="357" w:hanging="357"/>
              <w:outlineLvl w:val="1"/>
              <w:rPr>
                <w:rFonts w:asciiTheme="minorHAnsi" w:eastAsiaTheme="majorEastAsia" w:hAnsiTheme="minorHAnsi" w:cstheme="minorHAnsi"/>
                <w:sz w:val="22"/>
                <w:szCs w:val="22"/>
              </w:rPr>
            </w:pPr>
            <w:r w:rsidRPr="00DE37F0">
              <w:rPr>
                <w:rFonts w:asciiTheme="minorHAnsi" w:eastAsiaTheme="majorEastAsia" w:hAnsiTheme="minorHAnsi" w:cstheme="minorHAnsi"/>
                <w:b w:val="0"/>
                <w:bCs w:val="0"/>
                <w:sz w:val="22"/>
                <w:szCs w:val="22"/>
                <w:u w:val="single"/>
              </w:rPr>
              <w:br w:type="page"/>
            </w:r>
            <w:r w:rsidR="001B3F06" w:rsidRPr="00DE37F0">
              <w:rPr>
                <w:rFonts w:asciiTheme="minorHAnsi" w:eastAsiaTheme="majorEastAsia" w:hAnsiTheme="minorHAnsi" w:cstheme="minorHAnsi"/>
                <w:sz w:val="22"/>
                <w:szCs w:val="22"/>
              </w:rPr>
              <w:t>Povert</w:t>
            </w:r>
            <w:r w:rsidR="008569A4" w:rsidRPr="00DE37F0">
              <w:rPr>
                <w:rFonts w:asciiTheme="minorHAnsi" w:eastAsiaTheme="majorEastAsia" w:hAnsiTheme="minorHAnsi" w:cstheme="minorHAnsi"/>
                <w:sz w:val="22"/>
                <w:szCs w:val="22"/>
              </w:rPr>
              <w:t>y</w:t>
            </w:r>
            <w:r w:rsidR="001B3F06" w:rsidRPr="00DE37F0">
              <w:rPr>
                <w:rFonts w:asciiTheme="minorHAnsi" w:eastAsiaTheme="majorEastAsia" w:hAnsiTheme="minorHAnsi" w:cstheme="minorHAnsi"/>
                <w:sz w:val="22"/>
                <w:szCs w:val="22"/>
              </w:rPr>
              <w:t xml:space="preserve"> </w:t>
            </w:r>
            <w:r w:rsidR="00356EA3" w:rsidRPr="00DE37F0">
              <w:rPr>
                <w:rFonts w:asciiTheme="minorHAnsi" w:eastAsiaTheme="majorEastAsia" w:hAnsiTheme="minorHAnsi" w:cstheme="minorHAnsi"/>
                <w:sz w:val="22"/>
                <w:szCs w:val="22"/>
              </w:rPr>
              <w:t>orientation</w:t>
            </w:r>
            <w:r w:rsidR="001B3F06" w:rsidRPr="00DE37F0">
              <w:rPr>
                <w:rFonts w:asciiTheme="minorHAnsi" w:eastAsiaTheme="majorEastAsia" w:hAnsiTheme="minorHAnsi" w:cstheme="minorHAnsi"/>
                <w:sz w:val="22"/>
                <w:szCs w:val="22"/>
              </w:rPr>
              <w:t xml:space="preserve"> </w:t>
            </w:r>
            <w:r w:rsidR="00356EA3" w:rsidRPr="00DE37F0">
              <w:rPr>
                <w:rFonts w:asciiTheme="minorHAnsi" w:eastAsiaTheme="majorEastAsia" w:hAnsiTheme="minorHAnsi" w:cstheme="minorHAnsi"/>
                <w:sz w:val="22"/>
                <w:szCs w:val="22"/>
              </w:rPr>
              <w:t xml:space="preserve">and rights-based </w:t>
            </w:r>
            <w:r w:rsidR="00221543" w:rsidRPr="00DE37F0">
              <w:rPr>
                <w:rFonts w:asciiTheme="minorHAnsi" w:eastAsiaTheme="majorEastAsia" w:hAnsiTheme="minorHAnsi" w:cstheme="minorHAnsi"/>
                <w:sz w:val="22"/>
                <w:szCs w:val="22"/>
              </w:rPr>
              <w:t>principles</w:t>
            </w:r>
          </w:p>
        </w:tc>
      </w:tr>
    </w:tbl>
    <w:p w14:paraId="4101BCB3" w14:textId="0B5DE336" w:rsidR="00B008D8" w:rsidRPr="00DE37F0" w:rsidRDefault="00B008D8" w:rsidP="00B008D8">
      <w:pPr>
        <w:spacing w:before="120" w:after="120"/>
        <w:rPr>
          <w:rFonts w:asciiTheme="minorHAnsi" w:hAnsiTheme="minorHAnsi" w:cstheme="minorHAnsi"/>
          <w:b/>
          <w:bCs/>
          <w:sz w:val="22"/>
          <w:szCs w:val="22"/>
          <w:lang w:val="en-GB"/>
        </w:rPr>
      </w:pPr>
      <w:r w:rsidRPr="00DE37F0">
        <w:rPr>
          <w:rFonts w:asciiTheme="minorHAnsi" w:hAnsiTheme="minorHAnsi" w:cstheme="minorHAnsi"/>
          <w:b/>
          <w:bCs/>
          <w:sz w:val="22"/>
          <w:szCs w:val="22"/>
          <w:lang w:val="en-GB"/>
        </w:rPr>
        <w:t>Poverty, participation, non-discrimination, transparency and accountability</w:t>
      </w:r>
    </w:p>
    <w:p w14:paraId="6F2EE904" w14:textId="77777777" w:rsidR="00B008D8" w:rsidRPr="00DE37F0" w:rsidRDefault="00B008D8" w:rsidP="00B008D8">
      <w:pPr>
        <w:pStyle w:val="Listeafsnit"/>
        <w:numPr>
          <w:ilvl w:val="0"/>
          <w:numId w:val="1"/>
        </w:numPr>
        <w:spacing w:before="120" w:after="120"/>
        <w:rPr>
          <w:rFonts w:asciiTheme="minorHAnsi" w:hAnsiTheme="minorHAnsi" w:cstheme="minorHAnsi"/>
          <w:sz w:val="22"/>
          <w:szCs w:val="22"/>
          <w:lang w:val="en-GB"/>
        </w:rPr>
      </w:pPr>
      <w:r w:rsidRPr="00DE37F0">
        <w:rPr>
          <w:rFonts w:asciiTheme="minorHAnsi" w:hAnsiTheme="minorHAnsi" w:cstheme="minorHAnsi"/>
          <w:sz w:val="22"/>
          <w:szCs w:val="22"/>
          <w:lang w:val="en-GB"/>
        </w:rPr>
        <w:t>Who are the vulnerable group(s) in the target country/region/sector of relevance to the programme/project in terms of access to 1) resources, 2) opportunities, 3) influence, and 4) personal security? Are these groups found in specific geographic areas? (Analyse the dimensions of poverty that are relevant to your specific programme)</w:t>
      </w:r>
    </w:p>
    <w:p w14:paraId="75AE27B9" w14:textId="6883BC46" w:rsidR="00B008D8" w:rsidRPr="00DE37F0" w:rsidRDefault="00B008D8" w:rsidP="00B008D8">
      <w:pPr>
        <w:pStyle w:val="Listeafsnit"/>
        <w:numPr>
          <w:ilvl w:val="0"/>
          <w:numId w:val="36"/>
        </w:numPr>
        <w:autoSpaceDE w:val="0"/>
        <w:autoSpaceDN w:val="0"/>
        <w:adjustRightInd w:val="0"/>
        <w:spacing w:before="120" w:after="120"/>
        <w:rPr>
          <w:rFonts w:ascii="Calibri" w:hAnsi="Calibri" w:cs="Calibri"/>
          <w:b/>
          <w:bCs/>
          <w:sz w:val="22"/>
          <w:szCs w:val="22"/>
          <w:lang w:val="en-GB"/>
        </w:rPr>
      </w:pPr>
      <w:r w:rsidRPr="00DE37F0">
        <w:rPr>
          <w:rFonts w:ascii="Calibri" w:hAnsi="Calibri" w:cs="Calibri"/>
          <w:sz w:val="22"/>
          <w:szCs w:val="22"/>
          <w:lang w:val="en-GB"/>
        </w:rPr>
        <w:t xml:space="preserve">What are the barriers for these vulnerable groups to be included, participate and influence decisions affecting their </w:t>
      </w:r>
      <w:r w:rsidRPr="00DE37F0">
        <w:rPr>
          <w:rFonts w:asciiTheme="minorHAnsi" w:hAnsiTheme="minorHAnsi" w:cstheme="minorHAnsi"/>
          <w:sz w:val="22"/>
          <w:szCs w:val="22"/>
          <w:lang w:val="en-GB"/>
        </w:rPr>
        <w:t>resources, opportunities and personal security (as relevant)?</w:t>
      </w:r>
    </w:p>
    <w:p w14:paraId="3536EC5A" w14:textId="77777777" w:rsidR="00B008D8" w:rsidRPr="00DE37F0" w:rsidRDefault="00B008D8" w:rsidP="00B008D8">
      <w:pPr>
        <w:pStyle w:val="Listeafsnit"/>
        <w:numPr>
          <w:ilvl w:val="0"/>
          <w:numId w:val="36"/>
        </w:numPr>
        <w:autoSpaceDE w:val="0"/>
        <w:autoSpaceDN w:val="0"/>
        <w:adjustRightInd w:val="0"/>
        <w:spacing w:before="120" w:after="120"/>
        <w:rPr>
          <w:rFonts w:ascii="Calibri" w:hAnsi="Calibri" w:cs="Calibri"/>
          <w:sz w:val="22"/>
          <w:szCs w:val="22"/>
          <w:lang w:val="en-GB"/>
        </w:rPr>
      </w:pPr>
      <w:r w:rsidRPr="00DE37F0">
        <w:rPr>
          <w:rFonts w:asciiTheme="minorHAnsi" w:hAnsiTheme="minorHAnsi" w:cstheme="minorHAnsi"/>
          <w:sz w:val="22"/>
          <w:szCs w:val="22"/>
          <w:lang w:val="en-GB"/>
        </w:rPr>
        <w:t xml:space="preserve">What particular form(s) of discrimination exist against these groups? How is this reflected in key international human rights instruments? How are they addressed in policies, laws, practices relevant to the programme/project?  </w:t>
      </w:r>
    </w:p>
    <w:p w14:paraId="17161430" w14:textId="77777777" w:rsidR="00B008D8" w:rsidRPr="00DE37F0" w:rsidRDefault="00B008D8" w:rsidP="00B008D8">
      <w:pPr>
        <w:pStyle w:val="Listeafsnit"/>
        <w:numPr>
          <w:ilvl w:val="0"/>
          <w:numId w:val="36"/>
        </w:numPr>
        <w:autoSpaceDE w:val="0"/>
        <w:autoSpaceDN w:val="0"/>
        <w:adjustRightInd w:val="0"/>
        <w:spacing w:before="120" w:after="120"/>
        <w:rPr>
          <w:rFonts w:ascii="Calibri" w:hAnsi="Calibri" w:cs="Calibri"/>
          <w:b/>
          <w:bCs/>
          <w:sz w:val="22"/>
          <w:szCs w:val="22"/>
          <w:lang w:val="en-GB"/>
        </w:rPr>
      </w:pPr>
      <w:r w:rsidRPr="00DE37F0">
        <w:rPr>
          <w:rFonts w:ascii="Calibri" w:hAnsi="Calibri" w:cs="Calibri"/>
          <w:sz w:val="22"/>
          <w:szCs w:val="22"/>
          <w:lang w:val="en-GB"/>
        </w:rPr>
        <w:t>To what extent do these groups have access to information about opportunities and choices regarding their inclusion, participation and influence on decisions? Are there opportunities for developing capacities in that regard?</w:t>
      </w:r>
    </w:p>
    <w:p w14:paraId="45112099" w14:textId="77777777" w:rsidR="00B008D8" w:rsidRPr="00DE37F0" w:rsidRDefault="00B008D8" w:rsidP="00B008D8">
      <w:pPr>
        <w:pStyle w:val="Listeafsnit"/>
        <w:numPr>
          <w:ilvl w:val="0"/>
          <w:numId w:val="36"/>
        </w:numPr>
        <w:autoSpaceDE w:val="0"/>
        <w:autoSpaceDN w:val="0"/>
        <w:adjustRightInd w:val="0"/>
        <w:spacing w:before="120" w:after="120"/>
        <w:rPr>
          <w:rFonts w:ascii="Calibri" w:hAnsi="Calibri" w:cs="Calibri"/>
          <w:b/>
          <w:bCs/>
          <w:sz w:val="22"/>
          <w:szCs w:val="22"/>
          <w:lang w:val="en-GB"/>
        </w:rPr>
      </w:pPr>
      <w:r w:rsidRPr="00DE37F0">
        <w:rPr>
          <w:rFonts w:ascii="Calibri" w:hAnsi="Calibri" w:cs="Calibri"/>
          <w:sz w:val="22"/>
          <w:szCs w:val="22"/>
          <w:lang w:val="en-GB"/>
        </w:rPr>
        <w:t>What accountability mechanisms (horizontal/vertical) exist for these groups to hold decision-makers to account and for decision-makers to report back to them? Are there opportunities for developing capacities in that regard?</w:t>
      </w:r>
    </w:p>
    <w:p w14:paraId="3D1C5909" w14:textId="77777777" w:rsidR="00B008D8" w:rsidRPr="00DE37F0" w:rsidRDefault="00B008D8" w:rsidP="00B008D8">
      <w:pPr>
        <w:pStyle w:val="Listeafsnit"/>
        <w:numPr>
          <w:ilvl w:val="0"/>
          <w:numId w:val="36"/>
        </w:numPr>
        <w:spacing w:before="120" w:after="120"/>
        <w:rPr>
          <w:rFonts w:asciiTheme="minorHAnsi" w:hAnsiTheme="minorHAnsi" w:cstheme="minorHAnsi"/>
          <w:b/>
          <w:bCs/>
          <w:sz w:val="22"/>
          <w:szCs w:val="22"/>
          <w:lang w:val="en-GB"/>
        </w:rPr>
      </w:pPr>
      <w:r w:rsidRPr="00DE37F0">
        <w:rPr>
          <w:rFonts w:asciiTheme="minorHAnsi" w:hAnsiTheme="minorHAnsi" w:cstheme="minorHAnsi"/>
          <w:sz w:val="22"/>
          <w:szCs w:val="22"/>
          <w:lang w:val="en-GB"/>
        </w:rPr>
        <w:t>How does the programme/project intend to target the most vulnerable in terms of access to 1) resources, 2) opportunities, 3) influence, and 4) personal security?</w:t>
      </w:r>
    </w:p>
    <w:p w14:paraId="15128622" w14:textId="14DD3562" w:rsidR="0001316C" w:rsidRPr="0001316C" w:rsidRDefault="00B008D8" w:rsidP="0001316C">
      <w:pPr>
        <w:pStyle w:val="Listeafsnit"/>
        <w:numPr>
          <w:ilvl w:val="0"/>
          <w:numId w:val="1"/>
        </w:numPr>
        <w:spacing w:before="120" w:after="120"/>
        <w:rPr>
          <w:rFonts w:asciiTheme="minorHAnsi" w:hAnsiTheme="minorHAnsi" w:cstheme="minorHAnsi"/>
          <w:sz w:val="22"/>
          <w:szCs w:val="22"/>
          <w:lang w:val="en-GB"/>
        </w:rPr>
      </w:pPr>
      <w:r w:rsidRPr="00DE37F0">
        <w:rPr>
          <w:rFonts w:asciiTheme="minorHAnsi" w:hAnsiTheme="minorHAnsi" w:cstheme="minorHAnsi"/>
          <w:sz w:val="22"/>
          <w:szCs w:val="22"/>
          <w:lang w:val="en-GB"/>
        </w:rPr>
        <w:t>Are there any risks that the project/programme may cause harm to these vulnerable groups?</w:t>
      </w:r>
      <w:r w:rsidR="0001316C">
        <w:rPr>
          <w:rFonts w:asciiTheme="minorHAnsi" w:hAnsiTheme="minorHAnsi" w:cstheme="minorHAnsi"/>
          <w:sz w:val="22"/>
          <w:szCs w:val="22"/>
          <w:lang w:val="en-GB"/>
        </w:rPr>
        <w:t xml:space="preserve"> I</w:t>
      </w:r>
      <w:r w:rsidR="0001316C" w:rsidRPr="0001316C">
        <w:rPr>
          <w:rFonts w:asciiTheme="minorHAnsi" w:hAnsiTheme="minorHAnsi" w:cstheme="minorHAnsi"/>
          <w:sz w:val="22"/>
          <w:szCs w:val="22"/>
          <w:lang w:val="en-GB"/>
        </w:rPr>
        <w:t>n areas affected by conflict</w:t>
      </w:r>
      <w:r w:rsidR="0001316C">
        <w:rPr>
          <w:rFonts w:asciiTheme="minorHAnsi" w:hAnsiTheme="minorHAnsi" w:cstheme="minorHAnsi"/>
          <w:sz w:val="22"/>
          <w:szCs w:val="22"/>
          <w:lang w:val="en-GB"/>
        </w:rPr>
        <w:t xml:space="preserve"> consider how to mitigate any identified risks of negative impact on conflict and how to seize opportunities to contribute positively to peace. </w:t>
      </w:r>
      <w:r w:rsidR="0001316C" w:rsidRPr="0001316C">
        <w:rPr>
          <w:rFonts w:asciiTheme="minorHAnsi" w:hAnsiTheme="minorHAnsi" w:cstheme="minorHAnsi"/>
          <w:sz w:val="22"/>
          <w:szCs w:val="22"/>
          <w:lang w:val="en-GB"/>
        </w:rPr>
        <w:t xml:space="preserve"> </w:t>
      </w:r>
    </w:p>
    <w:p w14:paraId="5A4111A9" w14:textId="11AF6221" w:rsidR="00B008D8" w:rsidRPr="00DE37F0" w:rsidRDefault="00B008D8" w:rsidP="00B008D8">
      <w:pPr>
        <w:pStyle w:val="Listeafsnit"/>
        <w:numPr>
          <w:ilvl w:val="0"/>
          <w:numId w:val="1"/>
        </w:numPr>
        <w:spacing w:before="120" w:after="120"/>
        <w:rPr>
          <w:rFonts w:asciiTheme="minorHAnsi" w:hAnsiTheme="minorHAnsi" w:cstheme="minorHAnsi"/>
          <w:sz w:val="22"/>
          <w:szCs w:val="22"/>
          <w:lang w:val="en-GB"/>
        </w:rPr>
      </w:pPr>
      <w:r w:rsidRPr="00DE37F0">
        <w:rPr>
          <w:rFonts w:asciiTheme="minorHAnsi" w:hAnsiTheme="minorHAnsi" w:cstheme="minorHAnsi"/>
          <w:sz w:val="22"/>
          <w:szCs w:val="22"/>
          <w:lang w:val="en-GB"/>
        </w:rPr>
        <w:t xml:space="preserve"> </w:t>
      </w:r>
      <w:r w:rsidR="00287494" w:rsidRPr="00C31C97">
        <w:rPr>
          <w:rFonts w:asciiTheme="minorHAnsi" w:hAnsiTheme="minorHAnsi" w:cstheme="minorHAnsi"/>
          <w:sz w:val="22"/>
          <w:szCs w:val="22"/>
          <w:lang w:val="en-GB"/>
        </w:rPr>
        <w:t>If financi</w:t>
      </w:r>
      <w:r w:rsidR="00287494">
        <w:rPr>
          <w:rFonts w:asciiTheme="minorHAnsi" w:hAnsiTheme="minorHAnsi" w:cstheme="minorHAnsi"/>
          <w:sz w:val="22"/>
          <w:szCs w:val="22"/>
          <w:lang w:val="en-GB"/>
        </w:rPr>
        <w:t>al</w:t>
      </w:r>
      <w:r w:rsidR="00287494" w:rsidRPr="00C31C97">
        <w:rPr>
          <w:rFonts w:asciiTheme="minorHAnsi" w:hAnsiTheme="minorHAnsi" w:cstheme="minorHAnsi"/>
          <w:sz w:val="22"/>
          <w:szCs w:val="22"/>
          <w:lang w:val="en-GB"/>
        </w:rPr>
        <w:t xml:space="preserve"> instruments or mobilisation are envisaged, how will poverty orientation, inclusion and accountability be safeguarded? Are there risks that market-based approaches could exclude the most vulnerable, and how will these risks be mitigated?</w:t>
      </w:r>
    </w:p>
    <w:p w14:paraId="0620CC4B" w14:textId="3DDD84A1" w:rsidR="00B008D8" w:rsidRPr="00DE37F0" w:rsidRDefault="00B008D8" w:rsidP="00B008D8">
      <w:pPr>
        <w:autoSpaceDE w:val="0"/>
        <w:autoSpaceDN w:val="0"/>
        <w:adjustRightInd w:val="0"/>
        <w:spacing w:before="120" w:after="120"/>
        <w:rPr>
          <w:rFonts w:ascii="Calibri" w:hAnsi="Calibri" w:cs="Calibri"/>
          <w:i/>
          <w:iCs/>
          <w:sz w:val="22"/>
          <w:szCs w:val="22"/>
          <w:lang w:val="en-GB"/>
        </w:rPr>
      </w:pPr>
      <w:r w:rsidRPr="00DE37F0">
        <w:rPr>
          <w:rFonts w:ascii="Calibri" w:hAnsi="Calibri" w:cs="Calibri"/>
          <w:i/>
          <w:iCs/>
          <w:sz w:val="22"/>
          <w:szCs w:val="22"/>
          <w:lang w:val="en-GB"/>
        </w:rPr>
        <w:t xml:space="preserve">(For more guidance on multidimensional poverty, please consult the Approach Note on fighting poverty and inequality </w:t>
      </w:r>
      <w:hyperlink r:id="rId8" w:history="1">
        <w:r w:rsidR="00CE4E50">
          <w:rPr>
            <w:rStyle w:val="Hyperlink"/>
            <w:rFonts w:asciiTheme="minorHAnsi" w:hAnsiTheme="minorHAnsi" w:cstheme="minorHAnsi"/>
            <w:sz w:val="22"/>
            <w:szCs w:val="22"/>
            <w:lang w:val="en-GB"/>
          </w:rPr>
          <w:t>How-to-notes</w:t>
        </w:r>
        <w:r w:rsidRPr="00DE37F0">
          <w:rPr>
            <w:rStyle w:val="Hyperlink"/>
            <w:rFonts w:asciiTheme="minorHAnsi" w:hAnsiTheme="minorHAnsi" w:cstheme="minorHAnsi"/>
            <w:sz w:val="22"/>
            <w:szCs w:val="22"/>
            <w:lang w:val="en-GB"/>
          </w:rPr>
          <w:t xml:space="preserve"> for implementation of the Danish Strategy for Development Cooperation</w:t>
        </w:r>
      </w:hyperlink>
      <w:r w:rsidRPr="00DE37F0">
        <w:rPr>
          <w:rFonts w:ascii="Calibri" w:hAnsi="Calibri" w:cs="Calibri"/>
          <w:i/>
          <w:iCs/>
          <w:sz w:val="22"/>
          <w:szCs w:val="22"/>
          <w:lang w:val="en-GB"/>
        </w:rPr>
        <w:t>; For more guidance on the principles of HRBA, please consult the Approach Note on HRBA)</w:t>
      </w:r>
    </w:p>
    <w:p w14:paraId="04B69EA5" w14:textId="68C53878" w:rsidR="00B008D8" w:rsidRPr="00DE37F0" w:rsidRDefault="00B008D8" w:rsidP="00350FFE">
      <w:pPr>
        <w:spacing w:before="120" w:after="120"/>
        <w:jc w:val="both"/>
        <w:rPr>
          <w:rFonts w:asciiTheme="minorHAnsi" w:hAnsiTheme="minorHAnsi" w:cstheme="minorHAnsi"/>
          <w:b/>
          <w:bCs/>
          <w:sz w:val="22"/>
          <w:szCs w:val="22"/>
          <w:lang w:val="en-GB"/>
        </w:rPr>
      </w:pPr>
      <w:r w:rsidRPr="00DE37F0">
        <w:rPr>
          <w:rFonts w:asciiTheme="minorHAnsi" w:hAnsiTheme="minorHAnsi" w:cstheme="minorHAnsi"/>
          <w:b/>
          <w:bCs/>
          <w:sz w:val="22"/>
          <w:szCs w:val="22"/>
          <w:lang w:val="en-GB"/>
        </w:rPr>
        <w:t>Gender considerations</w:t>
      </w:r>
    </w:p>
    <w:p w14:paraId="4EAF62D4" w14:textId="77777777" w:rsidR="00B008D8" w:rsidRPr="00DE37F0" w:rsidRDefault="00B008D8" w:rsidP="00B008D8">
      <w:pPr>
        <w:numPr>
          <w:ilvl w:val="0"/>
          <w:numId w:val="1"/>
        </w:numPr>
        <w:spacing w:before="120" w:after="120"/>
        <w:contextualSpacing/>
        <w:jc w:val="both"/>
        <w:rPr>
          <w:rFonts w:asciiTheme="minorHAnsi" w:hAnsiTheme="minorHAnsi" w:cstheme="minorHAnsi"/>
          <w:b/>
          <w:sz w:val="22"/>
          <w:szCs w:val="22"/>
          <w:lang w:val="en-GB"/>
        </w:rPr>
      </w:pPr>
      <w:r w:rsidRPr="00DE37F0">
        <w:rPr>
          <w:rFonts w:asciiTheme="minorHAnsi" w:hAnsiTheme="minorHAnsi" w:cstheme="minorHAnsi"/>
          <w:sz w:val="22"/>
          <w:szCs w:val="22"/>
          <w:lang w:val="en-GB"/>
        </w:rPr>
        <w:t xml:space="preserve">What are the </w:t>
      </w:r>
      <w:r w:rsidRPr="00DE37F0">
        <w:rPr>
          <w:rFonts w:asciiTheme="minorHAnsi" w:hAnsiTheme="minorHAnsi" w:cstheme="minorHAnsi"/>
          <w:i/>
          <w:iCs/>
          <w:sz w:val="22"/>
          <w:szCs w:val="22"/>
          <w:lang w:val="en-GB"/>
        </w:rPr>
        <w:t>key</w:t>
      </w:r>
      <w:r w:rsidRPr="00DE37F0">
        <w:rPr>
          <w:rFonts w:asciiTheme="minorHAnsi" w:hAnsiTheme="minorHAnsi" w:cstheme="minorHAnsi"/>
          <w:sz w:val="22"/>
          <w:szCs w:val="22"/>
          <w:lang w:val="en-GB"/>
        </w:rPr>
        <w:t xml:space="preserve"> challenges and opportunities for gender equality in relation to the issue the programme/project is dealing with? </w:t>
      </w:r>
      <w:r w:rsidRPr="00DE37F0">
        <w:rPr>
          <w:rFonts w:asciiTheme="minorHAnsi" w:hAnsiTheme="minorHAnsi" w:cstheme="minorHAnsi"/>
          <w:i/>
          <w:iCs/>
          <w:sz w:val="22"/>
          <w:szCs w:val="22"/>
          <w:lang w:val="en-GB"/>
        </w:rPr>
        <w:t>(From assessments such as CEDAW-reporting, SDG National Action Plans, UPR, and other gender analysis)</w:t>
      </w:r>
      <w:r w:rsidRPr="00DE37F0">
        <w:rPr>
          <w:rFonts w:asciiTheme="minorHAnsi" w:hAnsiTheme="minorHAnsi" w:cstheme="minorHAnsi"/>
          <w:sz w:val="22"/>
          <w:szCs w:val="22"/>
          <w:lang w:val="en-GB"/>
        </w:rPr>
        <w:t xml:space="preserve"> </w:t>
      </w:r>
    </w:p>
    <w:p w14:paraId="4058A44B" w14:textId="77777777" w:rsidR="00B008D8" w:rsidRPr="00DE37F0" w:rsidRDefault="00B008D8" w:rsidP="00B008D8">
      <w:pPr>
        <w:numPr>
          <w:ilvl w:val="0"/>
          <w:numId w:val="1"/>
        </w:numPr>
        <w:spacing w:before="120" w:after="120"/>
        <w:contextualSpacing/>
        <w:jc w:val="both"/>
        <w:rPr>
          <w:rFonts w:asciiTheme="minorHAnsi" w:hAnsiTheme="minorHAnsi" w:cstheme="minorHAnsi"/>
          <w:b/>
          <w:sz w:val="22"/>
          <w:szCs w:val="22"/>
          <w:lang w:val="en-GB"/>
        </w:rPr>
      </w:pPr>
      <w:r w:rsidRPr="00DE37F0">
        <w:rPr>
          <w:rFonts w:asciiTheme="minorHAnsi" w:hAnsiTheme="minorHAnsi" w:cstheme="minorHAnsi"/>
          <w:sz w:val="22"/>
          <w:szCs w:val="22"/>
          <w:lang w:val="en-GB"/>
        </w:rPr>
        <w:t>Which formal and informal rules could affect women’s participation in the programme/project or their access to its benefits?</w:t>
      </w:r>
    </w:p>
    <w:p w14:paraId="5C818D05" w14:textId="77777777" w:rsidR="00B008D8" w:rsidRPr="00DE37F0" w:rsidRDefault="00B008D8" w:rsidP="00B008D8">
      <w:pPr>
        <w:numPr>
          <w:ilvl w:val="0"/>
          <w:numId w:val="1"/>
        </w:numPr>
        <w:spacing w:before="120" w:after="120"/>
        <w:contextualSpacing/>
        <w:jc w:val="both"/>
        <w:rPr>
          <w:rFonts w:asciiTheme="minorHAnsi" w:hAnsiTheme="minorHAnsi" w:cstheme="minorHAnsi"/>
          <w:b/>
          <w:sz w:val="22"/>
          <w:szCs w:val="22"/>
          <w:lang w:val="en-GB"/>
        </w:rPr>
      </w:pPr>
      <w:r w:rsidRPr="00DE37F0">
        <w:rPr>
          <w:rFonts w:asciiTheme="minorHAnsi" w:hAnsiTheme="minorHAnsi" w:cstheme="minorHAnsi"/>
          <w:sz w:val="22"/>
          <w:szCs w:val="22"/>
          <w:lang w:val="en-GB"/>
        </w:rPr>
        <w:lastRenderedPageBreak/>
        <w:t>What could be specific women related priorities that are relevant to reflect explicitly in the overall or strategic objectives of the programme/project</w:t>
      </w:r>
    </w:p>
    <w:p w14:paraId="2D32E87B" w14:textId="38E24BC5" w:rsidR="00007614" w:rsidRPr="00DE37F0" w:rsidRDefault="00B008D8" w:rsidP="00B008D8">
      <w:pPr>
        <w:numPr>
          <w:ilvl w:val="0"/>
          <w:numId w:val="1"/>
        </w:numPr>
        <w:spacing w:before="120" w:after="120"/>
        <w:contextualSpacing/>
        <w:jc w:val="both"/>
        <w:rPr>
          <w:rFonts w:asciiTheme="minorHAnsi" w:hAnsiTheme="minorHAnsi" w:cstheme="minorHAnsi"/>
          <w:b/>
          <w:sz w:val="22"/>
          <w:szCs w:val="22"/>
          <w:lang w:val="en-GB"/>
        </w:rPr>
      </w:pPr>
      <w:r w:rsidRPr="00DE37F0">
        <w:rPr>
          <w:rFonts w:asciiTheme="minorHAnsi" w:hAnsiTheme="minorHAnsi" w:cstheme="minorHAnsi"/>
          <w:sz w:val="22"/>
          <w:szCs w:val="22"/>
          <w:lang w:val="en-GB"/>
        </w:rPr>
        <w:t>Are there any risks that the project/programme may cause harm to women and girls?</w:t>
      </w:r>
    </w:p>
    <w:p w14:paraId="6BA6164F" w14:textId="5890C1E7" w:rsidR="00B008D8" w:rsidRPr="007253A3" w:rsidRDefault="00B008D8" w:rsidP="00B008D8">
      <w:pPr>
        <w:spacing w:before="120" w:after="120"/>
        <w:rPr>
          <w:rFonts w:asciiTheme="minorHAnsi" w:hAnsiTheme="minorHAnsi" w:cstheme="minorHAnsi"/>
          <w:b/>
          <w:bCs/>
          <w:sz w:val="24"/>
          <w:szCs w:val="24"/>
          <w:lang w:val="en-GB"/>
        </w:rPr>
      </w:pPr>
    </w:p>
    <w:p w14:paraId="716143AD" w14:textId="6A1C59BD" w:rsidR="00B008D8" w:rsidRPr="00DE37F0" w:rsidRDefault="00B008D8" w:rsidP="00350FFE">
      <w:pPr>
        <w:spacing w:before="120" w:after="120"/>
        <w:rPr>
          <w:rFonts w:asciiTheme="minorHAnsi" w:hAnsiTheme="minorHAnsi" w:cstheme="minorHAnsi"/>
          <w:b/>
          <w:bCs/>
          <w:sz w:val="22"/>
          <w:szCs w:val="22"/>
          <w:lang w:val="en-GB"/>
        </w:rPr>
      </w:pPr>
      <w:r w:rsidRPr="00DE37F0">
        <w:rPr>
          <w:rFonts w:asciiTheme="minorHAnsi" w:hAnsiTheme="minorHAnsi" w:cstheme="minorHAnsi"/>
          <w:b/>
          <w:bCs/>
          <w:sz w:val="22"/>
          <w:szCs w:val="22"/>
          <w:lang w:val="en-GB"/>
        </w:rPr>
        <w:t>Youth inclusion considerations</w:t>
      </w:r>
    </w:p>
    <w:p w14:paraId="691F9570" w14:textId="77777777" w:rsidR="00050C22" w:rsidRPr="00DE37F0" w:rsidRDefault="00B008D8" w:rsidP="00050C22">
      <w:pPr>
        <w:pStyle w:val="Listeafsnit"/>
        <w:numPr>
          <w:ilvl w:val="0"/>
          <w:numId w:val="40"/>
        </w:numPr>
        <w:spacing w:before="120" w:after="120"/>
        <w:rPr>
          <w:rFonts w:asciiTheme="minorHAnsi" w:hAnsiTheme="minorHAnsi" w:cstheme="minorHAnsi"/>
          <w:b/>
          <w:sz w:val="22"/>
          <w:szCs w:val="22"/>
          <w:lang w:val="en-GB"/>
        </w:rPr>
      </w:pPr>
      <w:r w:rsidRPr="00DE37F0">
        <w:rPr>
          <w:rFonts w:asciiTheme="minorHAnsi" w:hAnsiTheme="minorHAnsi" w:cstheme="minorHAnsi"/>
          <w:sz w:val="22"/>
          <w:szCs w:val="22"/>
          <w:lang w:val="en-GB"/>
        </w:rPr>
        <w:t>How is youth generally viewed in areas relevant to the scope of the programme/project (e.g., as an opportunity, a challenge or a threat)?</w:t>
      </w:r>
    </w:p>
    <w:p w14:paraId="0E750CA6" w14:textId="4EE60376" w:rsidR="00B008D8" w:rsidRPr="00DE37F0" w:rsidRDefault="00B008D8" w:rsidP="00050C22">
      <w:pPr>
        <w:pStyle w:val="Listeafsnit"/>
        <w:numPr>
          <w:ilvl w:val="0"/>
          <w:numId w:val="40"/>
        </w:numPr>
        <w:spacing w:before="120" w:after="120"/>
        <w:rPr>
          <w:rFonts w:asciiTheme="minorHAnsi" w:hAnsiTheme="minorHAnsi" w:cstheme="minorHAnsi"/>
          <w:b/>
          <w:sz w:val="22"/>
          <w:szCs w:val="22"/>
          <w:lang w:val="en-GB"/>
        </w:rPr>
      </w:pPr>
      <w:r w:rsidRPr="00DE37F0">
        <w:rPr>
          <w:rFonts w:asciiTheme="minorHAnsi" w:hAnsiTheme="minorHAnsi" w:cstheme="minorHAnsi"/>
          <w:sz w:val="22"/>
          <w:szCs w:val="22"/>
          <w:lang w:val="en-GB"/>
        </w:rPr>
        <w:t>What are opportunities/constraints for addressing youth issues and key challenges and opportunities for meaningful engagement of youth?</w:t>
      </w:r>
    </w:p>
    <w:p w14:paraId="3B72ED02" w14:textId="77777777" w:rsidR="00B008D8" w:rsidRPr="00DE37F0" w:rsidRDefault="00B008D8" w:rsidP="00050C22">
      <w:pPr>
        <w:pStyle w:val="Listeafsnit"/>
        <w:numPr>
          <w:ilvl w:val="0"/>
          <w:numId w:val="40"/>
        </w:numPr>
        <w:spacing w:before="120" w:after="120"/>
        <w:rPr>
          <w:rFonts w:asciiTheme="minorHAnsi" w:hAnsiTheme="minorHAnsi" w:cstheme="minorHAnsi"/>
          <w:b/>
          <w:sz w:val="22"/>
          <w:szCs w:val="22"/>
          <w:lang w:val="en-GB"/>
        </w:rPr>
      </w:pPr>
      <w:r w:rsidRPr="00DE37F0">
        <w:rPr>
          <w:rFonts w:asciiTheme="minorHAnsi" w:hAnsiTheme="minorHAnsi" w:cstheme="minorHAnsi"/>
          <w:sz w:val="22"/>
          <w:szCs w:val="22"/>
          <w:lang w:val="en-GB"/>
        </w:rPr>
        <w:t>Are there laws, policies or action plans of particular relevance to youth, and what structures exist to implement/enforce these?</w:t>
      </w:r>
    </w:p>
    <w:p w14:paraId="3C242AF3" w14:textId="74BF774E" w:rsidR="00B008D8" w:rsidRPr="00DE37F0" w:rsidRDefault="00B008D8" w:rsidP="00050C22">
      <w:pPr>
        <w:pStyle w:val="Listeafsnit"/>
        <w:numPr>
          <w:ilvl w:val="0"/>
          <w:numId w:val="40"/>
        </w:numPr>
        <w:spacing w:before="120" w:after="120"/>
        <w:rPr>
          <w:rFonts w:asciiTheme="minorHAnsi" w:hAnsiTheme="minorHAnsi" w:cstheme="minorHAnsi"/>
          <w:b/>
          <w:bCs/>
          <w:sz w:val="22"/>
          <w:szCs w:val="22"/>
          <w:lang w:val="en-GB"/>
        </w:rPr>
      </w:pPr>
      <w:r w:rsidRPr="00DE37F0">
        <w:rPr>
          <w:rFonts w:asciiTheme="minorHAnsi" w:hAnsiTheme="minorHAnsi" w:cstheme="minorHAnsi"/>
          <w:sz w:val="22"/>
          <w:szCs w:val="22"/>
          <w:lang w:val="en-GB"/>
        </w:rPr>
        <w:t>Are there any relevant youth platforms? Are they regarded as representative of youth and as legitimate entities; are they open to diversity and do they have regional/local representation?</w:t>
      </w:r>
    </w:p>
    <w:p w14:paraId="52909301" w14:textId="772781D1" w:rsidR="00B008D8" w:rsidRPr="00DE37F0" w:rsidRDefault="00B008D8" w:rsidP="00B008D8">
      <w:pPr>
        <w:spacing w:before="120" w:after="120"/>
        <w:contextualSpacing/>
        <w:rPr>
          <w:rFonts w:ascii="Calibri" w:hAnsi="Calibri" w:cs="Calibri"/>
          <w:i/>
          <w:iCs/>
          <w:sz w:val="22"/>
          <w:szCs w:val="22"/>
          <w:lang w:val="en-GB"/>
        </w:rPr>
      </w:pPr>
      <w:r w:rsidRPr="00DE37F0">
        <w:rPr>
          <w:rFonts w:ascii="Calibri" w:hAnsi="Calibri" w:cs="Calibri"/>
          <w:i/>
          <w:iCs/>
          <w:sz w:val="22"/>
          <w:szCs w:val="22"/>
          <w:lang w:val="en-GB"/>
        </w:rPr>
        <w:t>(For more guidance on youth inclusion, please consult Tools on amg.um.d</w:t>
      </w:r>
      <w:r w:rsidRPr="00DE37F0">
        <w:rPr>
          <w:rFonts w:asciiTheme="minorHAnsi" w:hAnsiTheme="minorHAnsi" w:cstheme="minorHAnsi"/>
          <w:i/>
          <w:iCs/>
          <w:sz w:val="22"/>
          <w:szCs w:val="22"/>
          <w:lang w:val="en-GB"/>
        </w:rPr>
        <w:t xml:space="preserve">k, </w:t>
      </w:r>
      <w:hyperlink r:id="rId9" w:history="1">
        <w:r w:rsidRPr="00DE37F0">
          <w:rPr>
            <w:rFonts w:asciiTheme="minorHAnsi" w:hAnsiTheme="minorHAnsi" w:cstheme="minorHAnsi"/>
            <w:i/>
            <w:iCs/>
            <w:color w:val="0000FF"/>
            <w:sz w:val="22"/>
            <w:szCs w:val="22"/>
            <w:u w:val="single"/>
            <w:lang w:val="en-GB"/>
          </w:rPr>
          <w:t>Youth in Development</w:t>
        </w:r>
      </w:hyperlink>
      <w:r w:rsidRPr="00DE37F0">
        <w:rPr>
          <w:rFonts w:asciiTheme="minorHAnsi" w:hAnsiTheme="minorHAnsi" w:cstheme="minorHAnsi"/>
          <w:i/>
          <w:iCs/>
          <w:sz w:val="22"/>
          <w:szCs w:val="22"/>
          <w:lang w:val="en-GB"/>
        </w:rPr>
        <w:t xml:space="preserve"> )</w:t>
      </w:r>
    </w:p>
    <w:p w14:paraId="30033AA6" w14:textId="77777777" w:rsidR="00B008D8" w:rsidRPr="0002638F" w:rsidRDefault="00B008D8" w:rsidP="00B008D8">
      <w:pPr>
        <w:spacing w:before="120" w:after="120"/>
        <w:rPr>
          <w:rFonts w:asciiTheme="minorHAnsi" w:hAnsiTheme="minorHAnsi" w:cstheme="minorHAnsi"/>
          <w:sz w:val="24"/>
          <w:szCs w:val="24"/>
          <w:lang w:val="en-GB"/>
        </w:rPr>
      </w:pPr>
    </w:p>
    <w:p w14:paraId="68BBF290" w14:textId="77777777" w:rsidR="00B008D8" w:rsidRPr="00DE37F0" w:rsidRDefault="00B008D8" w:rsidP="00B008D8">
      <w:pPr>
        <w:spacing w:before="120" w:after="120"/>
        <w:rPr>
          <w:rFonts w:asciiTheme="minorHAnsi" w:hAnsiTheme="minorHAnsi" w:cstheme="minorHAnsi"/>
          <w:b/>
          <w:bCs/>
          <w:sz w:val="28"/>
          <w:szCs w:val="28"/>
          <w:u w:val="single"/>
          <w:lang w:val="en-GB"/>
        </w:rPr>
      </w:pPr>
      <w:r w:rsidRPr="00DE37F0">
        <w:rPr>
          <w:rFonts w:asciiTheme="minorHAnsi" w:hAnsiTheme="minorHAnsi" w:cstheme="minorHAnsi"/>
          <w:b/>
          <w:bCs/>
          <w:sz w:val="28"/>
          <w:szCs w:val="28"/>
          <w:u w:val="single"/>
          <w:lang w:val="en-GB"/>
        </w:rPr>
        <w:br w:type="page"/>
      </w:r>
    </w:p>
    <w:p w14:paraId="21947E7D" w14:textId="61A20900" w:rsidR="00B008D8" w:rsidRPr="00C31C97" w:rsidRDefault="00D40B19" w:rsidP="00B008D8">
      <w:pPr>
        <w:spacing w:before="120" w:after="120"/>
        <w:rPr>
          <w:rFonts w:asciiTheme="minorHAnsi" w:hAnsiTheme="minorHAnsi" w:cstheme="minorHAnsi"/>
          <w:b/>
          <w:bCs/>
          <w:sz w:val="22"/>
          <w:szCs w:val="22"/>
          <w:lang w:val="en-GB"/>
        </w:rPr>
      </w:pPr>
      <w:r w:rsidRPr="00C31C97">
        <w:rPr>
          <w:rFonts w:asciiTheme="minorHAnsi" w:hAnsiTheme="minorHAnsi" w:cstheme="minorHAnsi"/>
          <w:b/>
          <w:bCs/>
          <w:sz w:val="22"/>
          <w:szCs w:val="22"/>
          <w:u w:val="single"/>
          <w:lang w:val="en-GB"/>
        </w:rPr>
        <w:lastRenderedPageBreak/>
        <w:t xml:space="preserve">Sections </w:t>
      </w:r>
      <w:r w:rsidR="001D4DCD" w:rsidRPr="00C31C97">
        <w:rPr>
          <w:rFonts w:asciiTheme="minorHAnsi" w:hAnsiTheme="minorHAnsi" w:cstheme="minorHAnsi"/>
          <w:b/>
          <w:bCs/>
          <w:sz w:val="22"/>
          <w:szCs w:val="22"/>
          <w:u w:val="single"/>
          <w:lang w:val="en-GB"/>
        </w:rPr>
        <w:t>4</w:t>
      </w:r>
      <w:r w:rsidR="00A84CAC" w:rsidRPr="00C31C97">
        <w:rPr>
          <w:rFonts w:asciiTheme="minorHAnsi" w:hAnsiTheme="minorHAnsi" w:cstheme="minorHAnsi"/>
          <w:b/>
          <w:bCs/>
          <w:sz w:val="22"/>
          <w:szCs w:val="22"/>
          <w:u w:val="single"/>
          <w:lang w:val="en-GB"/>
        </w:rPr>
        <w:t>-</w:t>
      </w:r>
      <w:r w:rsidR="0098049D" w:rsidRPr="00C31C97">
        <w:rPr>
          <w:rFonts w:asciiTheme="minorHAnsi" w:hAnsiTheme="minorHAnsi" w:cstheme="minorHAnsi"/>
          <w:b/>
          <w:bCs/>
          <w:sz w:val="22"/>
          <w:szCs w:val="22"/>
          <w:u w:val="single"/>
          <w:lang w:val="en-GB"/>
        </w:rPr>
        <w:t>8</w:t>
      </w:r>
      <w:r w:rsidRPr="00C31C97">
        <w:rPr>
          <w:rFonts w:asciiTheme="minorHAnsi" w:hAnsiTheme="minorHAnsi" w:cstheme="minorHAnsi"/>
          <w:b/>
          <w:bCs/>
          <w:sz w:val="22"/>
          <w:szCs w:val="22"/>
          <w:lang w:val="en-GB"/>
        </w:rPr>
        <w:t xml:space="preserve"> should be </w:t>
      </w:r>
      <w:r w:rsidR="00401FA4" w:rsidRPr="00C31C97">
        <w:rPr>
          <w:rFonts w:asciiTheme="minorHAnsi" w:hAnsiTheme="minorHAnsi" w:cstheme="minorHAnsi"/>
          <w:b/>
          <w:bCs/>
          <w:sz w:val="22"/>
          <w:szCs w:val="22"/>
          <w:lang w:val="en-GB"/>
        </w:rPr>
        <w:t>elaborated</w:t>
      </w:r>
      <w:r w:rsidRPr="00C31C97">
        <w:rPr>
          <w:rFonts w:asciiTheme="minorHAnsi" w:hAnsiTheme="minorHAnsi" w:cstheme="minorHAnsi"/>
          <w:b/>
          <w:bCs/>
          <w:sz w:val="22"/>
          <w:szCs w:val="22"/>
          <w:lang w:val="en-GB"/>
        </w:rPr>
        <w:t xml:space="preserve"> if the programme/project targets the thematic area</w:t>
      </w:r>
      <w:r w:rsidR="00865EFC" w:rsidRPr="00C31C97">
        <w:rPr>
          <w:rFonts w:asciiTheme="minorHAnsi" w:hAnsiTheme="minorHAnsi" w:cstheme="minorHAnsi"/>
          <w:b/>
          <w:bCs/>
          <w:sz w:val="22"/>
          <w:szCs w:val="22"/>
          <w:lang w:val="en-GB"/>
        </w:rPr>
        <w:t>(s)</w:t>
      </w:r>
      <w:r w:rsidR="00350FFE" w:rsidRPr="00C31C97">
        <w:rPr>
          <w:rFonts w:asciiTheme="minorHAnsi" w:hAnsiTheme="minorHAnsi" w:cstheme="minorHAnsi"/>
          <w:b/>
          <w:bCs/>
          <w:sz w:val="22"/>
          <w:szCs w:val="22"/>
          <w:lang w:val="en-GB"/>
        </w:rPr>
        <w:t xml:space="preserve"> in question</w:t>
      </w:r>
      <w:r w:rsidRPr="00C31C97">
        <w:rPr>
          <w:rFonts w:asciiTheme="minorHAnsi" w:hAnsiTheme="minorHAnsi" w:cstheme="minorHAnsi"/>
          <w:b/>
          <w:bCs/>
          <w:sz w:val="22"/>
          <w:szCs w:val="22"/>
          <w:lang w:val="en-GB"/>
        </w:rPr>
        <w:t xml:space="preserve">, or </w:t>
      </w:r>
      <w:r w:rsidR="00110AF2" w:rsidRPr="00C31C97">
        <w:rPr>
          <w:rFonts w:asciiTheme="minorHAnsi" w:hAnsiTheme="minorHAnsi" w:cstheme="minorHAnsi"/>
          <w:b/>
          <w:bCs/>
          <w:sz w:val="22"/>
          <w:szCs w:val="22"/>
          <w:lang w:val="en-GB"/>
        </w:rPr>
        <w:t xml:space="preserve">intends to </w:t>
      </w:r>
      <w:r w:rsidR="00DD270E" w:rsidRPr="00C31C97">
        <w:rPr>
          <w:rFonts w:asciiTheme="minorHAnsi" w:hAnsiTheme="minorHAnsi" w:cstheme="minorHAnsi"/>
          <w:b/>
          <w:bCs/>
          <w:sz w:val="22"/>
          <w:szCs w:val="22"/>
          <w:lang w:val="en-GB"/>
        </w:rPr>
        <w:t>embed</w:t>
      </w:r>
      <w:r w:rsidR="00110AF2" w:rsidRPr="00C31C97">
        <w:rPr>
          <w:rFonts w:asciiTheme="minorHAnsi" w:hAnsiTheme="minorHAnsi" w:cstheme="minorHAnsi"/>
          <w:b/>
          <w:bCs/>
          <w:sz w:val="22"/>
          <w:szCs w:val="22"/>
          <w:lang w:val="en-GB"/>
        </w:rPr>
        <w:t xml:space="preserve"> considerations related to it</w:t>
      </w:r>
      <w:r w:rsidRPr="00C31C97">
        <w:rPr>
          <w:rFonts w:asciiTheme="minorHAnsi" w:hAnsiTheme="minorHAnsi" w:cstheme="minorHAnsi"/>
          <w:b/>
          <w:bCs/>
          <w:sz w:val="22"/>
          <w:szCs w:val="22"/>
          <w:lang w:val="en-GB"/>
        </w:rPr>
        <w:t xml:space="preserve">.  </w:t>
      </w:r>
    </w:p>
    <w:tbl>
      <w:tblPr>
        <w:tblStyle w:val="Lysliste-farve11"/>
        <w:tblW w:w="9629" w:type="dxa"/>
        <w:tblInd w:w="0" w:type="dxa"/>
        <w:tblBorders>
          <w:top w:val="single" w:sz="8" w:space="0" w:color="9B0D2B"/>
          <w:left w:val="single" w:sz="8" w:space="0" w:color="9B0D2B"/>
          <w:bottom w:val="single" w:sz="8" w:space="0" w:color="9B0D2B"/>
          <w:right w:val="single" w:sz="8" w:space="0" w:color="9B0D2B"/>
          <w:insideH w:val="single" w:sz="8" w:space="0" w:color="9B0D2B"/>
          <w:insideV w:val="single" w:sz="8" w:space="0" w:color="9B0D2B"/>
        </w:tblBorders>
        <w:tblLayout w:type="fixed"/>
        <w:tblLook w:val="04A0" w:firstRow="1" w:lastRow="0" w:firstColumn="1" w:lastColumn="0" w:noHBand="0" w:noVBand="1"/>
      </w:tblPr>
      <w:tblGrid>
        <w:gridCol w:w="9629"/>
      </w:tblGrid>
      <w:tr w:rsidR="0098049D" w:rsidRPr="0098049D" w14:paraId="1A368281" w14:textId="77777777" w:rsidTr="003A594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9" w:type="dxa"/>
            <w:shd w:val="clear" w:color="auto" w:fill="9B0D2B"/>
          </w:tcPr>
          <w:p w14:paraId="7852C402" w14:textId="317B26C9" w:rsidR="0098049D" w:rsidRPr="00DE37F0" w:rsidRDefault="0098049D" w:rsidP="003A594D">
            <w:pPr>
              <w:pStyle w:val="Listeafsnit"/>
              <w:keepNext/>
              <w:keepLines/>
              <w:numPr>
                <w:ilvl w:val="0"/>
                <w:numId w:val="22"/>
              </w:numPr>
              <w:spacing w:before="120" w:after="120"/>
              <w:outlineLvl w:val="1"/>
              <w:rPr>
                <w:rFonts w:asciiTheme="minorHAnsi" w:eastAsiaTheme="majorEastAsia" w:hAnsiTheme="minorHAnsi" w:cstheme="minorHAnsi"/>
                <w:color w:val="EEECE1" w:themeColor="background2"/>
                <w:sz w:val="22"/>
                <w:szCs w:val="22"/>
              </w:rPr>
            </w:pPr>
            <w:r>
              <w:rPr>
                <w:rFonts w:asciiTheme="minorHAnsi" w:eastAsiaTheme="majorEastAsia" w:hAnsiTheme="minorHAnsi" w:cstheme="minorHAnsi"/>
                <w:sz w:val="22"/>
                <w:szCs w:val="22"/>
              </w:rPr>
              <w:t>G</w:t>
            </w:r>
            <w:r w:rsidRPr="00DE37F0">
              <w:rPr>
                <w:rFonts w:asciiTheme="minorHAnsi" w:eastAsiaTheme="majorEastAsia" w:hAnsiTheme="minorHAnsi" w:cstheme="minorHAnsi"/>
                <w:sz w:val="22"/>
                <w:szCs w:val="22"/>
              </w:rPr>
              <w:t>rowth</w:t>
            </w:r>
            <w:r>
              <w:rPr>
                <w:rFonts w:asciiTheme="minorHAnsi" w:eastAsiaTheme="majorEastAsia" w:hAnsiTheme="minorHAnsi" w:cstheme="minorHAnsi"/>
                <w:sz w:val="22"/>
                <w:szCs w:val="22"/>
              </w:rPr>
              <w:t xml:space="preserve"> and Jobs </w:t>
            </w:r>
          </w:p>
        </w:tc>
      </w:tr>
    </w:tbl>
    <w:p w14:paraId="3E2532B3" w14:textId="2055EA8D" w:rsidR="0098049D" w:rsidRPr="00DE37F0" w:rsidRDefault="0098049D" w:rsidP="0098049D">
      <w:pPr>
        <w:spacing w:before="120" w:after="120"/>
        <w:outlineLvl w:val="1"/>
        <w:rPr>
          <w:rFonts w:asciiTheme="minorHAnsi" w:eastAsia="Times New Roman" w:hAnsiTheme="minorHAnsi" w:cstheme="minorHAnsi"/>
          <w:b/>
          <w:bCs/>
          <w:sz w:val="22"/>
          <w:szCs w:val="22"/>
          <w:lang w:val="en-GB" w:eastAsia="en-GB"/>
        </w:rPr>
      </w:pPr>
      <w:r>
        <w:rPr>
          <w:rFonts w:asciiTheme="minorHAnsi" w:eastAsia="Times New Roman" w:hAnsiTheme="minorHAnsi" w:cstheme="minorHAnsi"/>
          <w:b/>
          <w:bCs/>
          <w:sz w:val="22"/>
          <w:szCs w:val="22"/>
          <w:lang w:val="en-GB" w:eastAsia="en-GB"/>
        </w:rPr>
        <w:t>Inclusive s</w:t>
      </w:r>
      <w:r w:rsidRPr="00DE37F0">
        <w:rPr>
          <w:rFonts w:asciiTheme="minorHAnsi" w:eastAsia="Times New Roman" w:hAnsiTheme="minorHAnsi" w:cstheme="minorHAnsi"/>
          <w:b/>
          <w:bCs/>
          <w:sz w:val="22"/>
          <w:szCs w:val="22"/>
          <w:lang w:val="en-GB" w:eastAsia="en-GB"/>
        </w:rPr>
        <w:t>ustainable Growth</w:t>
      </w:r>
      <w:r>
        <w:rPr>
          <w:rFonts w:asciiTheme="minorHAnsi" w:eastAsia="Times New Roman" w:hAnsiTheme="minorHAnsi" w:cstheme="minorHAnsi"/>
          <w:b/>
          <w:bCs/>
          <w:sz w:val="22"/>
          <w:szCs w:val="22"/>
          <w:lang w:val="en-GB" w:eastAsia="en-GB"/>
        </w:rPr>
        <w:t xml:space="preserve"> and job creation </w:t>
      </w:r>
    </w:p>
    <w:p w14:paraId="3416D7FE" w14:textId="77777777" w:rsidR="0098049D" w:rsidRPr="00DE37F0" w:rsidRDefault="0098049D" w:rsidP="0098049D">
      <w:pPr>
        <w:pStyle w:val="Listeafsnit"/>
        <w:numPr>
          <w:ilvl w:val="0"/>
          <w:numId w:val="33"/>
        </w:numPr>
        <w:spacing w:before="120" w:after="120"/>
        <w:rPr>
          <w:rFonts w:asciiTheme="minorHAnsi" w:eastAsia="Times New Roman" w:hAnsiTheme="minorHAnsi" w:cstheme="minorHAnsi"/>
          <w:sz w:val="22"/>
          <w:szCs w:val="22"/>
          <w:lang w:val="en-GB" w:eastAsia="en-GB"/>
        </w:rPr>
      </w:pPr>
      <w:r w:rsidRPr="00DE37F0">
        <w:rPr>
          <w:rFonts w:asciiTheme="minorHAnsi" w:eastAsia="Times New Roman" w:hAnsiTheme="minorHAnsi" w:cstheme="minorHAnsi"/>
          <w:sz w:val="22"/>
          <w:szCs w:val="22"/>
          <w:lang w:val="en-GB" w:eastAsia="en-GB"/>
        </w:rPr>
        <w:t>What are the structural characteristics of the labour market and where is the primary potential for job creation for the project/programme? (Analyse the demographic profile, specifically any "youth bulge", and the balance between the formal and informal economy, opportunities for employment and self-employment). Does the economy generate sufficient jobs to absorb new market entrants?)</w:t>
      </w:r>
    </w:p>
    <w:p w14:paraId="6B68F261" w14:textId="77777777" w:rsidR="0098049D" w:rsidRPr="00DE37F0" w:rsidRDefault="0098049D" w:rsidP="0098049D">
      <w:pPr>
        <w:pStyle w:val="Listeafsnit"/>
        <w:numPr>
          <w:ilvl w:val="0"/>
          <w:numId w:val="33"/>
        </w:numPr>
        <w:spacing w:before="120" w:after="120"/>
        <w:rPr>
          <w:rFonts w:asciiTheme="minorHAnsi" w:eastAsia="Times New Roman" w:hAnsiTheme="minorHAnsi" w:cstheme="minorHAnsi"/>
          <w:sz w:val="22"/>
          <w:szCs w:val="22"/>
          <w:lang w:val="en-GB" w:eastAsia="en-GB"/>
        </w:rPr>
      </w:pPr>
      <w:r w:rsidRPr="00DE37F0">
        <w:rPr>
          <w:rFonts w:asciiTheme="minorHAnsi" w:eastAsia="Times New Roman" w:hAnsiTheme="minorHAnsi" w:cstheme="minorHAnsi"/>
          <w:sz w:val="22"/>
          <w:szCs w:val="22"/>
          <w:lang w:val="en-GB" w:eastAsia="en-GB"/>
        </w:rPr>
        <w:t>What are the binding constraints to job generating private sector development and investment and can the programme/project change or navigate around these constraints? (e.g., is access to finance, infrastructure, or the regulatory environment the primary barrier? Who are the key economic actors, and are there vested interests protecting monopolies or hindering market entry?)</w:t>
      </w:r>
    </w:p>
    <w:p w14:paraId="34275B8A" w14:textId="77777777" w:rsidR="0098049D" w:rsidRPr="00DE37F0" w:rsidRDefault="0098049D" w:rsidP="0098049D">
      <w:pPr>
        <w:pStyle w:val="Listeafsnit"/>
        <w:numPr>
          <w:ilvl w:val="0"/>
          <w:numId w:val="33"/>
        </w:numPr>
        <w:spacing w:before="120" w:after="120"/>
        <w:rPr>
          <w:rFonts w:asciiTheme="minorHAnsi" w:eastAsia="Times New Roman" w:hAnsiTheme="minorHAnsi" w:cstheme="minorHAnsi"/>
          <w:sz w:val="22"/>
          <w:szCs w:val="22"/>
          <w:lang w:val="en-GB" w:eastAsia="en-GB"/>
        </w:rPr>
      </w:pPr>
      <w:r w:rsidRPr="00DE37F0">
        <w:rPr>
          <w:rFonts w:asciiTheme="minorHAnsi" w:eastAsia="Times New Roman" w:hAnsiTheme="minorHAnsi" w:cstheme="minorHAnsi"/>
          <w:sz w:val="22"/>
          <w:szCs w:val="22"/>
          <w:lang w:val="en-GB" w:eastAsia="en-GB"/>
        </w:rPr>
        <w:t xml:space="preserve">To what extent does the context support a "green transition" and the creation of green jobs? (Assess opportunities in renewable energy, climate-smart agriculture, and nature-based solutions. Are there potential trade-offs or political risks associated with phasing out "fossil jobs" i.e., a just transition)? </w:t>
      </w:r>
    </w:p>
    <w:p w14:paraId="64EF90FA" w14:textId="69F0AA35" w:rsidR="0098049D" w:rsidRPr="00DE37F0" w:rsidRDefault="0098049D" w:rsidP="0098049D">
      <w:pPr>
        <w:pStyle w:val="Listeafsnit"/>
        <w:numPr>
          <w:ilvl w:val="0"/>
          <w:numId w:val="33"/>
        </w:numPr>
        <w:spacing w:before="120" w:after="120"/>
        <w:rPr>
          <w:rFonts w:asciiTheme="minorHAnsi" w:eastAsia="Times New Roman" w:hAnsiTheme="minorHAnsi" w:cstheme="minorHAnsi"/>
          <w:sz w:val="22"/>
          <w:szCs w:val="22"/>
          <w:lang w:val="en-GB" w:eastAsia="en-GB"/>
        </w:rPr>
      </w:pPr>
      <w:r w:rsidRPr="00DE37F0">
        <w:rPr>
          <w:rFonts w:asciiTheme="minorHAnsi" w:eastAsia="Times New Roman" w:hAnsiTheme="minorHAnsi" w:cstheme="minorHAnsi"/>
          <w:sz w:val="22"/>
          <w:szCs w:val="22"/>
          <w:lang w:val="en-GB" w:eastAsia="en-GB"/>
        </w:rPr>
        <w:t xml:space="preserve">Is there a mismatch between skills supply (education/TVET) and labour market demand? (Evaluate the relevance of technical and vocational training to the private sector. Are young people graduating with skill sets </w:t>
      </w:r>
      <w:r w:rsidR="005707FE">
        <w:rPr>
          <w:rFonts w:asciiTheme="minorHAnsi" w:eastAsia="Times New Roman" w:hAnsiTheme="minorHAnsi" w:cstheme="minorHAnsi"/>
          <w:sz w:val="22"/>
          <w:szCs w:val="22"/>
          <w:lang w:val="en-GB" w:eastAsia="en-GB"/>
        </w:rPr>
        <w:t>which</w:t>
      </w:r>
      <w:r w:rsidRPr="00DE37F0">
        <w:rPr>
          <w:rFonts w:asciiTheme="minorHAnsi" w:eastAsia="Times New Roman" w:hAnsiTheme="minorHAnsi" w:cstheme="minorHAnsi"/>
          <w:sz w:val="22"/>
          <w:szCs w:val="22"/>
          <w:lang w:val="en-GB" w:eastAsia="en-GB"/>
        </w:rPr>
        <w:t xml:space="preserve"> local industries or the green economy actually require?)</w:t>
      </w:r>
    </w:p>
    <w:p w14:paraId="5599AA79" w14:textId="77777777" w:rsidR="0098049D" w:rsidRPr="00DE37F0" w:rsidRDefault="0098049D" w:rsidP="0098049D">
      <w:pPr>
        <w:pStyle w:val="Listeafsnit"/>
        <w:numPr>
          <w:ilvl w:val="0"/>
          <w:numId w:val="33"/>
        </w:numPr>
        <w:spacing w:before="120" w:after="120"/>
        <w:rPr>
          <w:rFonts w:asciiTheme="minorHAnsi" w:eastAsia="Times New Roman" w:hAnsiTheme="minorHAnsi" w:cstheme="minorHAnsi"/>
          <w:sz w:val="22"/>
          <w:szCs w:val="22"/>
          <w:lang w:val="en-GB" w:eastAsia="en-GB"/>
        </w:rPr>
      </w:pPr>
      <w:r w:rsidRPr="00DE37F0">
        <w:rPr>
          <w:rFonts w:asciiTheme="minorHAnsi" w:eastAsia="Times New Roman" w:hAnsiTheme="minorHAnsi" w:cstheme="minorHAnsi"/>
          <w:sz w:val="22"/>
          <w:szCs w:val="22"/>
          <w:lang w:val="en-GB" w:eastAsia="en-GB"/>
        </w:rPr>
        <w:t>What is the status of "decent work" and labour rights in the target sectors? (Are jobs characterised by living wages, safety, and social protection, or is working poverty prevalent? What is the capacity of social partners (unions/employers) to engage in social dialogue? )</w:t>
      </w:r>
    </w:p>
    <w:p w14:paraId="032DD421" w14:textId="5C8BAF54" w:rsidR="0098049D" w:rsidRDefault="0098049D" w:rsidP="0098049D">
      <w:pPr>
        <w:pStyle w:val="Listeafsnit"/>
        <w:numPr>
          <w:ilvl w:val="0"/>
          <w:numId w:val="33"/>
        </w:numPr>
        <w:spacing w:before="120" w:after="120"/>
        <w:rPr>
          <w:rFonts w:asciiTheme="minorHAnsi" w:eastAsia="Times New Roman" w:hAnsiTheme="minorHAnsi" w:cstheme="minorHAnsi"/>
          <w:sz w:val="22"/>
          <w:szCs w:val="22"/>
          <w:lang w:val="en-GB" w:eastAsia="en-GB"/>
        </w:rPr>
      </w:pPr>
      <w:r w:rsidRPr="00DE37F0">
        <w:rPr>
          <w:rFonts w:asciiTheme="minorHAnsi" w:eastAsia="Times New Roman" w:hAnsiTheme="minorHAnsi" w:cstheme="minorHAnsi"/>
          <w:sz w:val="22"/>
          <w:szCs w:val="22"/>
          <w:lang w:val="en-GB" w:eastAsia="en-GB"/>
        </w:rPr>
        <w:t>What specific economic barriers exclude women from higher-productivity sectors? (Beyond general discrimination, consider legal or normative barriers to land ownership, access to credit, or entry into male-dominated sectors like energy or construction).</w:t>
      </w:r>
    </w:p>
    <w:p w14:paraId="75D22033" w14:textId="333D9031" w:rsidR="0098049D" w:rsidRDefault="0098049D" w:rsidP="0098049D">
      <w:pPr>
        <w:pStyle w:val="Listeafsnit"/>
        <w:numPr>
          <w:ilvl w:val="0"/>
          <w:numId w:val="33"/>
        </w:numPr>
        <w:spacing w:before="120" w:after="120"/>
        <w:rPr>
          <w:rFonts w:asciiTheme="minorHAnsi" w:eastAsia="Times New Roman" w:hAnsiTheme="minorHAnsi" w:cstheme="minorHAnsi"/>
          <w:sz w:val="22"/>
          <w:szCs w:val="22"/>
          <w:lang w:val="en-GB" w:eastAsia="en-GB"/>
        </w:rPr>
      </w:pPr>
      <w:r>
        <w:rPr>
          <w:rFonts w:asciiTheme="minorHAnsi" w:eastAsia="Times New Roman" w:hAnsiTheme="minorHAnsi" w:cstheme="minorHAnsi"/>
          <w:sz w:val="22"/>
          <w:szCs w:val="22"/>
          <w:lang w:val="en-GB" w:eastAsia="en-GB"/>
        </w:rPr>
        <w:t xml:space="preserve">Can the Danish private sector contribute to creating sustainable growth and jobs? </w:t>
      </w:r>
    </w:p>
    <w:p w14:paraId="5BD183A9" w14:textId="3B3321A9" w:rsidR="000E663A" w:rsidRPr="001D4DCD" w:rsidRDefault="000E663A" w:rsidP="0098049D">
      <w:pPr>
        <w:pStyle w:val="Listeafsnit"/>
        <w:numPr>
          <w:ilvl w:val="0"/>
          <w:numId w:val="33"/>
        </w:numPr>
        <w:spacing w:before="120" w:after="120"/>
        <w:rPr>
          <w:rFonts w:asciiTheme="minorHAnsi" w:eastAsia="Times New Roman" w:hAnsiTheme="minorHAnsi" w:cstheme="minorHAnsi"/>
          <w:sz w:val="22"/>
          <w:szCs w:val="22"/>
          <w:lang w:val="en-GB" w:eastAsia="en-GB"/>
        </w:rPr>
      </w:pPr>
      <w:r w:rsidRPr="00C31C97">
        <w:rPr>
          <w:rFonts w:asciiTheme="minorHAnsi" w:eastAsia="Times New Roman" w:hAnsiTheme="minorHAnsi" w:cstheme="minorHAnsi"/>
          <w:sz w:val="22"/>
          <w:szCs w:val="22"/>
          <w:lang w:val="en-GB" w:eastAsia="en-GB"/>
        </w:rPr>
        <w:t>Is limited access to finance (for firms, MSMEs, infrastructure or households) a binding constraint, and could financing instruments or risk-sharing mechanisms help address it?</w:t>
      </w:r>
    </w:p>
    <w:p w14:paraId="70BB8D89" w14:textId="16D33B4D" w:rsidR="00B008D8" w:rsidRDefault="0098049D" w:rsidP="00B008D8">
      <w:pPr>
        <w:spacing w:before="120" w:after="120"/>
        <w:rPr>
          <w:rFonts w:asciiTheme="minorHAnsi" w:hAnsiTheme="minorHAnsi" w:cstheme="minorHAnsi"/>
          <w:i/>
          <w:iCs/>
          <w:sz w:val="22"/>
          <w:szCs w:val="22"/>
          <w:lang w:val="en-GB"/>
        </w:rPr>
      </w:pPr>
      <w:r w:rsidRPr="00DE37F0">
        <w:rPr>
          <w:rFonts w:asciiTheme="minorHAnsi" w:hAnsiTheme="minorHAnsi" w:cstheme="minorHAnsi"/>
          <w:i/>
          <w:iCs/>
          <w:sz w:val="22"/>
          <w:szCs w:val="22"/>
          <w:lang w:val="en-GB"/>
        </w:rPr>
        <w:t>(For further guidance, please consult the How-to-not</w:t>
      </w:r>
      <w:r>
        <w:rPr>
          <w:rFonts w:asciiTheme="minorHAnsi" w:hAnsiTheme="minorHAnsi" w:cstheme="minorHAnsi"/>
          <w:i/>
          <w:iCs/>
          <w:sz w:val="22"/>
          <w:szCs w:val="22"/>
          <w:lang w:val="en-GB"/>
        </w:rPr>
        <w:t>e</w:t>
      </w:r>
      <w:r w:rsidRPr="00DE37F0">
        <w:rPr>
          <w:rFonts w:asciiTheme="minorHAnsi" w:hAnsiTheme="minorHAnsi" w:cstheme="minorHAnsi"/>
          <w:i/>
          <w:iCs/>
          <w:sz w:val="22"/>
          <w:szCs w:val="22"/>
          <w:lang w:val="en-GB"/>
        </w:rPr>
        <w:t xml:space="preserve"> on </w:t>
      </w:r>
      <w:hyperlink r:id="rId10" w:history="1">
        <w:r w:rsidRPr="00DE37F0">
          <w:rPr>
            <w:rStyle w:val="Hyperlink"/>
            <w:rFonts w:asciiTheme="minorHAnsi" w:hAnsiTheme="minorHAnsi" w:cstheme="minorHAnsi"/>
            <w:i/>
            <w:iCs/>
            <w:sz w:val="22"/>
            <w:szCs w:val="22"/>
            <w:lang w:val="en-GB"/>
          </w:rPr>
          <w:t>“Job Creation and Sustainable Growth”</w:t>
        </w:r>
      </w:hyperlink>
      <w:r w:rsidRPr="00DE37F0">
        <w:rPr>
          <w:rFonts w:asciiTheme="minorHAnsi" w:hAnsiTheme="minorHAnsi" w:cstheme="minorHAnsi"/>
          <w:i/>
          <w:iCs/>
          <w:sz w:val="22"/>
          <w:szCs w:val="22"/>
          <w:lang w:val="en-GB"/>
        </w:rPr>
        <w:t>)</w:t>
      </w:r>
    </w:p>
    <w:p w14:paraId="031A626C" w14:textId="263E6DBA" w:rsidR="0098049D" w:rsidRDefault="0098049D" w:rsidP="00B008D8">
      <w:pPr>
        <w:spacing w:before="120" w:after="120"/>
        <w:rPr>
          <w:rFonts w:asciiTheme="minorHAnsi" w:hAnsiTheme="minorHAnsi" w:cstheme="minorHAnsi"/>
          <w:i/>
          <w:iCs/>
          <w:sz w:val="22"/>
          <w:szCs w:val="22"/>
          <w:lang w:val="en-GB"/>
        </w:rPr>
      </w:pPr>
    </w:p>
    <w:tbl>
      <w:tblPr>
        <w:tblStyle w:val="Lysliste-farve11"/>
        <w:tblW w:w="9629" w:type="dxa"/>
        <w:tblInd w:w="0" w:type="dxa"/>
        <w:tblBorders>
          <w:top w:val="single" w:sz="8" w:space="0" w:color="9B0D2B"/>
          <w:left w:val="single" w:sz="8" w:space="0" w:color="9B0D2B"/>
          <w:bottom w:val="single" w:sz="8" w:space="0" w:color="9B0D2B"/>
          <w:right w:val="single" w:sz="8" w:space="0" w:color="9B0D2B"/>
          <w:insideH w:val="single" w:sz="8" w:space="0" w:color="9B0D2B"/>
          <w:insideV w:val="single" w:sz="8" w:space="0" w:color="9B0D2B"/>
        </w:tblBorders>
        <w:tblLayout w:type="fixed"/>
        <w:tblLook w:val="04A0" w:firstRow="1" w:lastRow="0" w:firstColumn="1" w:lastColumn="0" w:noHBand="0" w:noVBand="1"/>
      </w:tblPr>
      <w:tblGrid>
        <w:gridCol w:w="9629"/>
      </w:tblGrid>
      <w:tr w:rsidR="0098049D" w:rsidRPr="00B425C5" w14:paraId="28A9AAE6" w14:textId="77777777" w:rsidTr="003A594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9" w:type="dxa"/>
            <w:shd w:val="clear" w:color="auto" w:fill="9B0D2B"/>
          </w:tcPr>
          <w:p w14:paraId="71BE32A4" w14:textId="77777777" w:rsidR="0098049D" w:rsidRPr="00DE37F0" w:rsidRDefault="0098049D" w:rsidP="003A594D">
            <w:pPr>
              <w:pStyle w:val="Listeafsnit"/>
              <w:keepNext/>
              <w:keepLines/>
              <w:numPr>
                <w:ilvl w:val="0"/>
                <w:numId w:val="22"/>
              </w:numPr>
              <w:spacing w:before="120" w:after="120"/>
              <w:outlineLvl w:val="1"/>
              <w:rPr>
                <w:rFonts w:asciiTheme="minorHAnsi" w:eastAsiaTheme="majorEastAsia" w:hAnsiTheme="minorHAnsi" w:cstheme="minorHAnsi"/>
                <w:color w:val="EEECE1" w:themeColor="background2"/>
                <w:sz w:val="22"/>
                <w:szCs w:val="22"/>
              </w:rPr>
            </w:pPr>
            <w:bookmarkStart w:id="1" w:name="_Hlk210128772"/>
            <w:r>
              <w:rPr>
                <w:rFonts w:asciiTheme="minorHAnsi" w:eastAsiaTheme="majorEastAsia" w:hAnsiTheme="minorHAnsi" w:cstheme="minorHAnsi"/>
                <w:sz w:val="22"/>
                <w:szCs w:val="22"/>
              </w:rPr>
              <w:t>C</w:t>
            </w:r>
            <w:r w:rsidRPr="00DE37F0">
              <w:rPr>
                <w:rFonts w:asciiTheme="minorHAnsi" w:eastAsiaTheme="majorEastAsia" w:hAnsiTheme="minorHAnsi" w:cstheme="minorHAnsi"/>
                <w:sz w:val="22"/>
                <w:szCs w:val="22"/>
              </w:rPr>
              <w:t>limate change and environment</w:t>
            </w:r>
            <w:r>
              <w:rPr>
                <w:rFonts w:asciiTheme="minorHAnsi" w:eastAsiaTheme="majorEastAsia" w:hAnsiTheme="minorHAnsi" w:cstheme="minorHAnsi"/>
                <w:sz w:val="22"/>
                <w:szCs w:val="22"/>
              </w:rPr>
              <w:t xml:space="preserve">, </w:t>
            </w:r>
            <w:r w:rsidRPr="00DE37F0">
              <w:rPr>
                <w:rFonts w:asciiTheme="minorHAnsi" w:eastAsiaTheme="majorEastAsia" w:hAnsiTheme="minorHAnsi" w:cstheme="minorHAnsi"/>
                <w:sz w:val="22"/>
                <w:szCs w:val="22"/>
              </w:rPr>
              <w:t>Inclusive sustainable growth</w:t>
            </w:r>
            <w:r>
              <w:rPr>
                <w:rFonts w:asciiTheme="minorHAnsi" w:eastAsiaTheme="majorEastAsia" w:hAnsiTheme="minorHAnsi" w:cstheme="minorHAnsi"/>
                <w:sz w:val="22"/>
                <w:szCs w:val="22"/>
              </w:rPr>
              <w:t xml:space="preserve"> of Jobs</w:t>
            </w:r>
            <w:r w:rsidRPr="00DE37F0">
              <w:rPr>
                <w:rFonts w:asciiTheme="minorHAnsi" w:eastAsiaTheme="majorEastAsia" w:hAnsiTheme="minorHAnsi" w:cstheme="minorHAnsi"/>
                <w:sz w:val="22"/>
                <w:szCs w:val="22"/>
              </w:rPr>
              <w:t xml:space="preserve"> </w:t>
            </w:r>
          </w:p>
        </w:tc>
      </w:tr>
    </w:tbl>
    <w:bookmarkEnd w:id="1"/>
    <w:p w14:paraId="100E13FF" w14:textId="77777777" w:rsidR="0098049D" w:rsidRPr="00DE37F0" w:rsidRDefault="0098049D" w:rsidP="0098049D">
      <w:pPr>
        <w:spacing w:before="120" w:after="120"/>
        <w:outlineLvl w:val="1"/>
        <w:rPr>
          <w:rFonts w:asciiTheme="minorHAnsi" w:eastAsia="Times New Roman" w:hAnsiTheme="minorHAnsi" w:cstheme="minorHAnsi"/>
          <w:b/>
          <w:bCs/>
          <w:sz w:val="22"/>
          <w:szCs w:val="22"/>
          <w:lang w:val="en-GB" w:eastAsia="en-GB"/>
        </w:rPr>
      </w:pPr>
      <w:r w:rsidRPr="00DE37F0">
        <w:rPr>
          <w:rFonts w:asciiTheme="minorHAnsi" w:eastAsia="Times New Roman" w:hAnsiTheme="minorHAnsi" w:cstheme="minorHAnsi"/>
          <w:b/>
          <w:bCs/>
          <w:sz w:val="22"/>
          <w:szCs w:val="22"/>
          <w:lang w:val="en-GB" w:eastAsia="en-GB"/>
        </w:rPr>
        <w:t>Impacts of Climate Change and Environmental Degradation on Development</w:t>
      </w:r>
    </w:p>
    <w:p w14:paraId="0721DA55" w14:textId="77777777" w:rsidR="0098049D" w:rsidRPr="00DE37F0" w:rsidRDefault="0098049D" w:rsidP="0098049D">
      <w:pPr>
        <w:pStyle w:val="Listeafsnit"/>
        <w:numPr>
          <w:ilvl w:val="0"/>
          <w:numId w:val="33"/>
        </w:numPr>
        <w:spacing w:before="120" w:after="120"/>
        <w:rPr>
          <w:rFonts w:asciiTheme="minorHAnsi" w:eastAsia="Times New Roman" w:hAnsiTheme="minorHAnsi" w:cstheme="minorHAnsi"/>
          <w:b/>
          <w:bCs/>
          <w:sz w:val="22"/>
          <w:szCs w:val="22"/>
          <w:lang w:val="en-GB" w:eastAsia="en-GB"/>
        </w:rPr>
      </w:pPr>
      <w:r w:rsidRPr="00DE37F0">
        <w:rPr>
          <w:rFonts w:asciiTheme="minorHAnsi" w:eastAsia="Times New Roman" w:hAnsiTheme="minorHAnsi" w:cstheme="minorHAnsi"/>
          <w:sz w:val="22"/>
          <w:szCs w:val="22"/>
          <w:lang w:val="en-GB" w:eastAsia="en-GB"/>
        </w:rPr>
        <w:t>What are the main climate, biodiversity, and environmental trends and risks (e.g. temperature rise, resource depletion, pollution)?</w:t>
      </w:r>
    </w:p>
    <w:p w14:paraId="38C1A74D" w14:textId="77777777" w:rsidR="0098049D" w:rsidRPr="00DE37F0" w:rsidRDefault="0098049D" w:rsidP="0098049D">
      <w:pPr>
        <w:pStyle w:val="Listeafsnit"/>
        <w:numPr>
          <w:ilvl w:val="0"/>
          <w:numId w:val="33"/>
        </w:numPr>
        <w:spacing w:before="120" w:after="120"/>
        <w:rPr>
          <w:rFonts w:asciiTheme="minorHAnsi" w:eastAsia="Times New Roman" w:hAnsiTheme="minorHAnsi" w:cstheme="minorHAnsi"/>
          <w:b/>
          <w:bCs/>
          <w:sz w:val="22"/>
          <w:szCs w:val="22"/>
          <w:lang w:val="en-GB" w:eastAsia="en-GB"/>
        </w:rPr>
      </w:pPr>
      <w:r w:rsidRPr="00DE37F0">
        <w:rPr>
          <w:rFonts w:asciiTheme="minorHAnsi" w:eastAsia="Times New Roman" w:hAnsiTheme="minorHAnsi" w:cstheme="minorHAnsi"/>
          <w:sz w:val="22"/>
          <w:szCs w:val="22"/>
          <w:lang w:val="en-GB" w:eastAsia="en-GB"/>
        </w:rPr>
        <w:t>Which populations, regions, or ecosystems are most vulnerable and how resilient are communities and economies to environmental disasters?</w:t>
      </w:r>
    </w:p>
    <w:p w14:paraId="783C0631" w14:textId="77777777" w:rsidR="0098049D" w:rsidRPr="00DE37F0" w:rsidRDefault="0098049D" w:rsidP="0098049D">
      <w:pPr>
        <w:pStyle w:val="Listeafsnit"/>
        <w:numPr>
          <w:ilvl w:val="0"/>
          <w:numId w:val="33"/>
        </w:numPr>
        <w:spacing w:before="120" w:after="120"/>
        <w:rPr>
          <w:rFonts w:asciiTheme="minorHAnsi" w:eastAsia="Times New Roman" w:hAnsiTheme="minorHAnsi" w:cstheme="minorHAnsi"/>
          <w:b/>
          <w:bCs/>
          <w:sz w:val="22"/>
          <w:szCs w:val="22"/>
          <w:lang w:val="en-GB" w:eastAsia="en-GB"/>
        </w:rPr>
      </w:pPr>
      <w:r w:rsidRPr="00DE37F0">
        <w:rPr>
          <w:rFonts w:asciiTheme="minorHAnsi" w:eastAsia="Times New Roman" w:hAnsiTheme="minorHAnsi" w:cstheme="minorHAnsi"/>
          <w:sz w:val="22"/>
          <w:szCs w:val="22"/>
          <w:lang w:val="en-GB" w:eastAsia="en-GB"/>
        </w:rPr>
        <w:t>How do climate and environmental risks affect economic development and key sectors (agriculture, fisheries, energy, tourism, industry)?</w:t>
      </w:r>
    </w:p>
    <w:p w14:paraId="31C6821C" w14:textId="77777777" w:rsidR="0098049D" w:rsidRPr="00DE37F0" w:rsidRDefault="0098049D" w:rsidP="0098049D">
      <w:pPr>
        <w:pStyle w:val="Listeafsnit"/>
        <w:numPr>
          <w:ilvl w:val="0"/>
          <w:numId w:val="33"/>
        </w:numPr>
        <w:spacing w:before="120" w:after="120"/>
        <w:rPr>
          <w:rFonts w:asciiTheme="minorHAnsi" w:eastAsia="Times New Roman" w:hAnsiTheme="minorHAnsi" w:cstheme="minorHAnsi"/>
          <w:b/>
          <w:bCs/>
          <w:sz w:val="22"/>
          <w:szCs w:val="22"/>
          <w:lang w:val="en-GB" w:eastAsia="en-GB"/>
        </w:rPr>
      </w:pPr>
      <w:r w:rsidRPr="00DE37F0">
        <w:rPr>
          <w:rFonts w:asciiTheme="minorHAnsi" w:eastAsia="Times New Roman" w:hAnsiTheme="minorHAnsi" w:cstheme="minorHAnsi"/>
          <w:sz w:val="22"/>
          <w:szCs w:val="22"/>
          <w:lang w:val="en-GB" w:eastAsia="en-GB"/>
        </w:rPr>
        <w:lastRenderedPageBreak/>
        <w:t>How do climate and environmental changes affect poverty, economic opportunities, inequality, and access to land, water, food, and energy?</w:t>
      </w:r>
    </w:p>
    <w:p w14:paraId="277A2CD6" w14:textId="77777777" w:rsidR="0098049D" w:rsidRPr="00DE37F0" w:rsidRDefault="0098049D" w:rsidP="0098049D">
      <w:pPr>
        <w:pStyle w:val="Listeafsnit"/>
        <w:numPr>
          <w:ilvl w:val="0"/>
          <w:numId w:val="33"/>
        </w:numPr>
        <w:spacing w:before="120" w:after="120"/>
        <w:rPr>
          <w:rFonts w:asciiTheme="minorHAnsi" w:eastAsia="Times New Roman" w:hAnsiTheme="minorHAnsi" w:cstheme="minorHAnsi"/>
          <w:b/>
          <w:bCs/>
          <w:sz w:val="22"/>
          <w:szCs w:val="22"/>
          <w:lang w:val="en-GB" w:eastAsia="en-GB"/>
        </w:rPr>
      </w:pPr>
      <w:r w:rsidRPr="00DE37F0">
        <w:rPr>
          <w:rFonts w:asciiTheme="minorHAnsi" w:eastAsia="Times New Roman" w:hAnsiTheme="minorHAnsi" w:cstheme="minorHAnsi"/>
          <w:sz w:val="22"/>
          <w:szCs w:val="22"/>
          <w:lang w:val="en-GB" w:eastAsia="en-GB"/>
        </w:rPr>
        <w:t>What are the gendered and social potential impacts (on women, youth, indigenous peoples, displaced groups)?</w:t>
      </w:r>
    </w:p>
    <w:p w14:paraId="1516DE38" w14:textId="77777777" w:rsidR="0098049D" w:rsidRPr="00DE37F0" w:rsidRDefault="0098049D" w:rsidP="0098049D">
      <w:pPr>
        <w:pStyle w:val="Listeafsnit"/>
        <w:numPr>
          <w:ilvl w:val="0"/>
          <w:numId w:val="33"/>
        </w:numPr>
        <w:spacing w:before="120" w:after="120"/>
        <w:rPr>
          <w:rFonts w:asciiTheme="minorHAnsi" w:eastAsia="Times New Roman" w:hAnsiTheme="minorHAnsi" w:cstheme="minorHAnsi"/>
          <w:b/>
          <w:bCs/>
          <w:sz w:val="22"/>
          <w:szCs w:val="22"/>
          <w:lang w:val="en-GB" w:eastAsia="en-GB"/>
        </w:rPr>
      </w:pPr>
      <w:r w:rsidRPr="00DE37F0">
        <w:rPr>
          <w:rFonts w:asciiTheme="minorHAnsi" w:eastAsia="Times New Roman" w:hAnsiTheme="minorHAnsi" w:cstheme="minorHAnsi"/>
          <w:sz w:val="22"/>
          <w:szCs w:val="22"/>
          <w:lang w:val="en-GB" w:eastAsia="en-GB"/>
        </w:rPr>
        <w:t>How do governance, including decentralisation, and power relations influence natural resource management and resilience?</w:t>
      </w:r>
    </w:p>
    <w:p w14:paraId="2957C0F8" w14:textId="263CF507" w:rsidR="0098049D" w:rsidRPr="00C31C97" w:rsidRDefault="0098049D" w:rsidP="0098049D">
      <w:pPr>
        <w:pStyle w:val="Listeafsnit"/>
        <w:numPr>
          <w:ilvl w:val="0"/>
          <w:numId w:val="33"/>
        </w:numPr>
        <w:spacing w:before="120" w:after="120"/>
        <w:rPr>
          <w:rFonts w:asciiTheme="minorHAnsi" w:eastAsia="Times New Roman" w:hAnsiTheme="minorHAnsi" w:cstheme="minorHAnsi"/>
          <w:b/>
          <w:bCs/>
          <w:sz w:val="22"/>
          <w:szCs w:val="22"/>
          <w:lang w:val="en-GB" w:eastAsia="en-GB"/>
        </w:rPr>
      </w:pPr>
      <w:r w:rsidRPr="00DE37F0">
        <w:rPr>
          <w:rFonts w:asciiTheme="minorHAnsi" w:eastAsia="Times New Roman" w:hAnsiTheme="minorHAnsi" w:cstheme="minorHAnsi"/>
          <w:sz w:val="22"/>
          <w:szCs w:val="22"/>
          <w:lang w:val="en-GB" w:eastAsia="en-GB"/>
        </w:rPr>
        <w:t>Are there conflict or displacement risks linked to climate stress or resource scarcity?</w:t>
      </w:r>
    </w:p>
    <w:p w14:paraId="0B90D1E2" w14:textId="40A789AA" w:rsidR="000E663A" w:rsidRPr="00C31C97" w:rsidRDefault="000E663A" w:rsidP="0098049D">
      <w:pPr>
        <w:pStyle w:val="Listeafsnit"/>
        <w:numPr>
          <w:ilvl w:val="0"/>
          <w:numId w:val="33"/>
        </w:numPr>
        <w:spacing w:before="120" w:after="120"/>
        <w:rPr>
          <w:rFonts w:asciiTheme="minorHAnsi" w:eastAsia="Times New Roman" w:hAnsiTheme="minorHAnsi" w:cstheme="minorHAnsi"/>
          <w:sz w:val="22"/>
          <w:szCs w:val="22"/>
          <w:lang w:val="en-GB" w:eastAsia="en-GB"/>
        </w:rPr>
      </w:pPr>
      <w:r w:rsidRPr="00C31C97">
        <w:rPr>
          <w:rFonts w:asciiTheme="minorHAnsi" w:eastAsia="Times New Roman" w:hAnsiTheme="minorHAnsi" w:cstheme="minorHAnsi"/>
          <w:sz w:val="22"/>
          <w:szCs w:val="22"/>
          <w:lang w:val="en-GB" w:eastAsia="en-GB"/>
        </w:rPr>
        <w:t>Are there opportunities to mobilise climate finance (public or private), including through blended finance, guarantees or results-based approaches, aligned with NDCs and national priorities?</w:t>
      </w:r>
    </w:p>
    <w:p w14:paraId="2692AD88" w14:textId="77777777" w:rsidR="0098049D" w:rsidRPr="00DE37F0" w:rsidRDefault="0098049D" w:rsidP="0098049D">
      <w:pPr>
        <w:spacing w:before="120" w:after="120"/>
        <w:outlineLvl w:val="1"/>
        <w:rPr>
          <w:rFonts w:asciiTheme="minorHAnsi" w:eastAsia="Times New Roman" w:hAnsiTheme="minorHAnsi" w:cstheme="minorHAnsi"/>
          <w:b/>
          <w:bCs/>
          <w:sz w:val="22"/>
          <w:szCs w:val="22"/>
          <w:lang w:val="en-GB" w:eastAsia="en-GB"/>
        </w:rPr>
      </w:pPr>
      <w:r w:rsidRPr="00DE37F0">
        <w:rPr>
          <w:rFonts w:asciiTheme="minorHAnsi" w:eastAsia="Times New Roman" w:hAnsiTheme="minorHAnsi" w:cstheme="minorHAnsi"/>
          <w:b/>
          <w:bCs/>
          <w:sz w:val="22"/>
          <w:szCs w:val="22"/>
          <w:lang w:val="en-GB" w:eastAsia="en-GB"/>
        </w:rPr>
        <w:t>Green and Inclusive Transformation</w:t>
      </w:r>
    </w:p>
    <w:p w14:paraId="6418002A" w14:textId="77777777" w:rsidR="0098049D" w:rsidRPr="00DE37F0" w:rsidRDefault="0098049D" w:rsidP="0098049D">
      <w:pPr>
        <w:pStyle w:val="Listeafsnit"/>
        <w:numPr>
          <w:ilvl w:val="0"/>
          <w:numId w:val="32"/>
        </w:numPr>
        <w:spacing w:before="120" w:after="120"/>
        <w:rPr>
          <w:rFonts w:asciiTheme="minorHAnsi" w:eastAsia="Times New Roman" w:hAnsiTheme="minorHAnsi" w:cstheme="minorHAnsi"/>
          <w:b/>
          <w:bCs/>
          <w:sz w:val="22"/>
          <w:szCs w:val="22"/>
          <w:lang w:val="en-GB" w:eastAsia="en-GB"/>
        </w:rPr>
      </w:pPr>
      <w:r w:rsidRPr="00DE37F0">
        <w:rPr>
          <w:rFonts w:asciiTheme="minorHAnsi" w:eastAsia="Times New Roman" w:hAnsiTheme="minorHAnsi" w:cstheme="minorHAnsi"/>
          <w:sz w:val="22"/>
          <w:szCs w:val="22"/>
          <w:lang w:val="en-GB" w:eastAsia="en-GB"/>
        </w:rPr>
        <w:t>What is the status and quality of national climate and environmental strategies?</w:t>
      </w:r>
    </w:p>
    <w:p w14:paraId="07CB2939" w14:textId="77777777" w:rsidR="0098049D" w:rsidRPr="00DE37F0" w:rsidRDefault="0098049D" w:rsidP="0098049D">
      <w:pPr>
        <w:pStyle w:val="Listeafsnit"/>
        <w:numPr>
          <w:ilvl w:val="0"/>
          <w:numId w:val="32"/>
        </w:numPr>
        <w:spacing w:before="120" w:after="120"/>
        <w:rPr>
          <w:rFonts w:asciiTheme="minorHAnsi" w:eastAsia="Times New Roman" w:hAnsiTheme="minorHAnsi" w:cstheme="minorHAnsi"/>
          <w:b/>
          <w:bCs/>
          <w:sz w:val="22"/>
          <w:szCs w:val="22"/>
          <w:lang w:val="en-GB" w:eastAsia="en-GB"/>
        </w:rPr>
      </w:pPr>
      <w:r w:rsidRPr="00DE37F0">
        <w:rPr>
          <w:rFonts w:asciiTheme="minorHAnsi" w:eastAsia="Times New Roman" w:hAnsiTheme="minorHAnsi" w:cstheme="minorHAnsi"/>
          <w:sz w:val="22"/>
          <w:szCs w:val="22"/>
          <w:lang w:val="en-GB" w:eastAsia="en-GB"/>
        </w:rPr>
        <w:t>How well are they integrated with development and sectoral policies?</w:t>
      </w:r>
    </w:p>
    <w:p w14:paraId="17F91AA5" w14:textId="77777777" w:rsidR="0098049D" w:rsidRPr="00DE37F0" w:rsidRDefault="0098049D" w:rsidP="0098049D">
      <w:pPr>
        <w:pStyle w:val="Listeafsnit"/>
        <w:numPr>
          <w:ilvl w:val="0"/>
          <w:numId w:val="32"/>
        </w:numPr>
        <w:spacing w:before="120" w:after="120"/>
        <w:rPr>
          <w:rFonts w:asciiTheme="minorHAnsi" w:eastAsia="Times New Roman" w:hAnsiTheme="minorHAnsi" w:cstheme="minorHAnsi"/>
          <w:b/>
          <w:bCs/>
          <w:sz w:val="22"/>
          <w:szCs w:val="22"/>
          <w:lang w:val="en-GB" w:eastAsia="en-GB"/>
        </w:rPr>
      </w:pPr>
      <w:r w:rsidRPr="00DE37F0">
        <w:rPr>
          <w:rFonts w:asciiTheme="minorHAnsi" w:eastAsia="Times New Roman" w:hAnsiTheme="minorHAnsi" w:cstheme="minorHAnsi"/>
          <w:sz w:val="22"/>
          <w:szCs w:val="22"/>
          <w:lang w:val="en-GB" w:eastAsia="en-GB"/>
        </w:rPr>
        <w:t>Is there sufficient political will, institutional capacity, and coordination?</w:t>
      </w:r>
    </w:p>
    <w:p w14:paraId="4A7FE27D" w14:textId="77777777" w:rsidR="0098049D" w:rsidRPr="00DE37F0" w:rsidRDefault="0098049D" w:rsidP="0098049D">
      <w:pPr>
        <w:pStyle w:val="Listeafsnit"/>
        <w:numPr>
          <w:ilvl w:val="0"/>
          <w:numId w:val="32"/>
        </w:numPr>
        <w:spacing w:before="120" w:after="120"/>
        <w:rPr>
          <w:rFonts w:asciiTheme="minorHAnsi" w:eastAsia="Times New Roman" w:hAnsiTheme="minorHAnsi" w:cstheme="minorHAnsi"/>
          <w:b/>
          <w:bCs/>
          <w:sz w:val="22"/>
          <w:szCs w:val="22"/>
          <w:lang w:val="en-GB" w:eastAsia="en-GB"/>
        </w:rPr>
      </w:pPr>
      <w:r w:rsidRPr="00DE37F0">
        <w:rPr>
          <w:rFonts w:asciiTheme="minorHAnsi" w:eastAsia="Times New Roman" w:hAnsiTheme="minorHAnsi" w:cstheme="minorHAnsi"/>
          <w:sz w:val="22"/>
          <w:szCs w:val="22"/>
          <w:lang w:val="en-GB" w:eastAsia="en-GB"/>
        </w:rPr>
        <w:t>How do current policies align with NDC, NAP, SDGs, and biodiversity commitments?</w:t>
      </w:r>
    </w:p>
    <w:p w14:paraId="2720B83E" w14:textId="77777777" w:rsidR="0098049D" w:rsidRPr="00DE37F0" w:rsidRDefault="0098049D" w:rsidP="0098049D">
      <w:pPr>
        <w:pStyle w:val="Listeafsnit"/>
        <w:numPr>
          <w:ilvl w:val="0"/>
          <w:numId w:val="32"/>
        </w:numPr>
        <w:spacing w:before="120" w:after="120"/>
        <w:rPr>
          <w:rFonts w:asciiTheme="minorHAnsi" w:eastAsia="Times New Roman" w:hAnsiTheme="minorHAnsi" w:cstheme="minorHAnsi"/>
          <w:b/>
          <w:bCs/>
          <w:sz w:val="22"/>
          <w:szCs w:val="22"/>
          <w:lang w:val="en-GB" w:eastAsia="en-GB"/>
        </w:rPr>
      </w:pPr>
      <w:r w:rsidRPr="00DE37F0">
        <w:rPr>
          <w:rFonts w:asciiTheme="minorHAnsi" w:eastAsia="Times New Roman" w:hAnsiTheme="minorHAnsi" w:cstheme="minorHAnsi"/>
          <w:sz w:val="22"/>
          <w:szCs w:val="22"/>
          <w:lang w:val="en-GB" w:eastAsia="en-GB"/>
        </w:rPr>
        <w:t>How can innovation, private sector action</w:t>
      </w:r>
      <w:r>
        <w:rPr>
          <w:rFonts w:asciiTheme="minorHAnsi" w:eastAsia="Times New Roman" w:hAnsiTheme="minorHAnsi" w:cstheme="minorHAnsi"/>
          <w:sz w:val="22"/>
          <w:szCs w:val="22"/>
          <w:lang w:val="en-GB" w:eastAsia="en-GB"/>
        </w:rPr>
        <w:t xml:space="preserve"> (including Danish companies)</w:t>
      </w:r>
      <w:r w:rsidRPr="00DE37F0">
        <w:rPr>
          <w:rFonts w:asciiTheme="minorHAnsi" w:eastAsia="Times New Roman" w:hAnsiTheme="minorHAnsi" w:cstheme="minorHAnsi"/>
          <w:sz w:val="22"/>
          <w:szCs w:val="22"/>
          <w:lang w:val="en-GB" w:eastAsia="en-GB"/>
        </w:rPr>
        <w:t>, and nature-based solutions drive inclusive growth?</w:t>
      </w:r>
    </w:p>
    <w:p w14:paraId="2D48EC67" w14:textId="77777777" w:rsidR="0098049D" w:rsidRPr="00DE37F0" w:rsidRDefault="0098049D" w:rsidP="0098049D">
      <w:pPr>
        <w:pStyle w:val="Listeafsnit"/>
        <w:numPr>
          <w:ilvl w:val="0"/>
          <w:numId w:val="32"/>
        </w:numPr>
        <w:spacing w:before="120" w:after="120"/>
        <w:rPr>
          <w:rFonts w:asciiTheme="minorHAnsi" w:eastAsia="Times New Roman" w:hAnsiTheme="minorHAnsi" w:cstheme="minorHAnsi"/>
          <w:b/>
          <w:bCs/>
          <w:sz w:val="22"/>
          <w:szCs w:val="22"/>
          <w:lang w:val="en-GB" w:eastAsia="en-GB"/>
        </w:rPr>
      </w:pPr>
      <w:r w:rsidRPr="00DE37F0">
        <w:rPr>
          <w:rFonts w:asciiTheme="minorHAnsi" w:eastAsia="Times New Roman" w:hAnsiTheme="minorHAnsi" w:cstheme="minorHAnsi"/>
          <w:sz w:val="22"/>
          <w:szCs w:val="22"/>
          <w:lang w:val="en-GB" w:eastAsia="en-GB"/>
        </w:rPr>
        <w:t>How are equity and “just transition” principles incorporated?</w:t>
      </w:r>
    </w:p>
    <w:p w14:paraId="44043DA8" w14:textId="77777777" w:rsidR="0098049D" w:rsidRPr="0098049D" w:rsidRDefault="0098049D" w:rsidP="00B008D8">
      <w:pPr>
        <w:spacing w:before="120" w:after="120"/>
        <w:rPr>
          <w:rFonts w:asciiTheme="minorHAnsi" w:hAnsiTheme="minorHAnsi" w:cstheme="minorHAnsi"/>
          <w:sz w:val="22"/>
          <w:szCs w:val="22"/>
          <w:lang w:val="en-GB"/>
        </w:rPr>
      </w:pPr>
    </w:p>
    <w:tbl>
      <w:tblPr>
        <w:tblStyle w:val="Lysliste-farve1"/>
        <w:tblW w:w="9629" w:type="dxa"/>
        <w:tblInd w:w="0" w:type="dxa"/>
        <w:tblBorders>
          <w:top w:val="single" w:sz="8" w:space="0" w:color="9B0D2B"/>
          <w:left w:val="single" w:sz="8" w:space="0" w:color="9B0D2B"/>
          <w:bottom w:val="single" w:sz="8" w:space="0" w:color="9B0D2B"/>
          <w:right w:val="single" w:sz="8" w:space="0" w:color="9B0D2B"/>
          <w:insideH w:val="single" w:sz="8" w:space="0" w:color="9B0D2B"/>
          <w:insideV w:val="single" w:sz="8" w:space="0" w:color="9B0D2B"/>
        </w:tblBorders>
        <w:tblLayout w:type="fixed"/>
        <w:tblLook w:val="04A0" w:firstRow="1" w:lastRow="0" w:firstColumn="1" w:lastColumn="0" w:noHBand="0" w:noVBand="1"/>
      </w:tblPr>
      <w:tblGrid>
        <w:gridCol w:w="9629"/>
      </w:tblGrid>
      <w:tr w:rsidR="008B7B9E" w:rsidRPr="00DE37F0" w14:paraId="04C059DA" w14:textId="77777777" w:rsidTr="00684A4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9" w:type="dxa"/>
            <w:shd w:val="clear" w:color="auto" w:fill="9B0D2B"/>
          </w:tcPr>
          <w:p w14:paraId="3114C46D" w14:textId="511BBF01" w:rsidR="008B7B9E" w:rsidRPr="00DE37F0" w:rsidRDefault="008B7B9E" w:rsidP="00050C22">
            <w:pPr>
              <w:pStyle w:val="Listeafsnit"/>
              <w:keepNext/>
              <w:keepLines/>
              <w:numPr>
                <w:ilvl w:val="0"/>
                <w:numId w:val="22"/>
              </w:numPr>
              <w:spacing w:before="120" w:after="120"/>
              <w:outlineLvl w:val="1"/>
              <w:rPr>
                <w:rFonts w:ascii="Calibri" w:eastAsiaTheme="majorEastAsia" w:hAnsi="Calibri" w:cs="Calibri"/>
                <w:sz w:val="22"/>
                <w:szCs w:val="22"/>
              </w:rPr>
            </w:pPr>
            <w:r w:rsidRPr="00DE37F0">
              <w:rPr>
                <w:rFonts w:ascii="Calibri" w:hAnsi="Calibri" w:cs="Calibri"/>
                <w:sz w:val="22"/>
                <w:szCs w:val="22"/>
                <w:lang w:eastAsia="da-DK"/>
              </w:rPr>
              <w:br w:type="page"/>
            </w:r>
            <w:r w:rsidRPr="00DE37F0">
              <w:rPr>
                <w:rFonts w:ascii="Calibri" w:eastAsiaTheme="majorEastAsia" w:hAnsi="Calibri" w:cs="Calibri"/>
                <w:sz w:val="22"/>
                <w:szCs w:val="22"/>
              </w:rPr>
              <w:t xml:space="preserve">Fragility, Conflict and Resilience   </w:t>
            </w:r>
          </w:p>
        </w:tc>
      </w:tr>
    </w:tbl>
    <w:p w14:paraId="11583724" w14:textId="77777777" w:rsidR="00050C22" w:rsidRPr="00DE37F0" w:rsidRDefault="00050C22" w:rsidP="00050C22">
      <w:pPr>
        <w:spacing w:before="120" w:after="120"/>
        <w:contextualSpacing/>
        <w:rPr>
          <w:rFonts w:ascii="Calibri" w:hAnsi="Calibri" w:cs="Calibri"/>
          <w:sz w:val="22"/>
          <w:szCs w:val="22"/>
          <w:lang w:val="en-GB"/>
        </w:rPr>
      </w:pPr>
    </w:p>
    <w:p w14:paraId="7CF3D9F9" w14:textId="03B5972E" w:rsidR="00050C22" w:rsidRPr="00DE37F0" w:rsidRDefault="00050C22" w:rsidP="00050C22">
      <w:pPr>
        <w:spacing w:before="120" w:after="120"/>
        <w:contextualSpacing/>
        <w:rPr>
          <w:rFonts w:asciiTheme="minorHAnsi" w:hAnsiTheme="minorHAnsi" w:cstheme="minorHAnsi"/>
          <w:b/>
          <w:bCs/>
          <w:sz w:val="22"/>
          <w:szCs w:val="22"/>
          <w:lang w:val="en-GB"/>
        </w:rPr>
      </w:pPr>
      <w:r w:rsidRPr="00DE37F0">
        <w:rPr>
          <w:rFonts w:asciiTheme="minorHAnsi" w:hAnsiTheme="minorHAnsi" w:cstheme="minorHAnsi"/>
          <w:b/>
          <w:bCs/>
          <w:sz w:val="22"/>
          <w:szCs w:val="22"/>
          <w:lang w:val="en-GB"/>
        </w:rPr>
        <w:t>Fragility and resilience</w:t>
      </w:r>
    </w:p>
    <w:p w14:paraId="31FE10D5" w14:textId="77777777" w:rsidR="00050C22" w:rsidRPr="00DE37F0" w:rsidRDefault="00050C22" w:rsidP="00050C22">
      <w:pPr>
        <w:numPr>
          <w:ilvl w:val="0"/>
          <w:numId w:val="41"/>
        </w:numPr>
        <w:spacing w:before="120" w:after="120"/>
        <w:contextualSpacing/>
        <w:rPr>
          <w:rFonts w:asciiTheme="minorHAnsi" w:hAnsiTheme="minorHAnsi" w:cstheme="minorHAnsi"/>
          <w:bCs/>
          <w:sz w:val="22"/>
          <w:szCs w:val="22"/>
          <w:lang w:val="en-GB"/>
        </w:rPr>
      </w:pPr>
      <w:r w:rsidRPr="00DE37F0">
        <w:rPr>
          <w:rFonts w:asciiTheme="minorHAnsi" w:hAnsiTheme="minorHAnsi" w:cstheme="minorHAnsi"/>
          <w:sz w:val="22"/>
          <w:szCs w:val="22"/>
          <w:lang w:val="en-GB"/>
        </w:rPr>
        <w:t xml:space="preserve">What is the overall situation with regard to OECD-DAC’s dimensions of fragility (political, economic, environmental, human, societal, and security)? </w:t>
      </w:r>
    </w:p>
    <w:p w14:paraId="7AD87A17" w14:textId="77777777" w:rsidR="00050C22" w:rsidRPr="00DE37F0" w:rsidRDefault="00050C22" w:rsidP="00050C22">
      <w:pPr>
        <w:numPr>
          <w:ilvl w:val="0"/>
          <w:numId w:val="41"/>
        </w:numPr>
        <w:spacing w:before="120" w:after="120"/>
        <w:contextualSpacing/>
        <w:rPr>
          <w:rFonts w:asciiTheme="minorHAnsi" w:hAnsiTheme="minorHAnsi" w:cstheme="minorHAnsi"/>
          <w:bCs/>
          <w:sz w:val="22"/>
          <w:szCs w:val="22"/>
          <w:lang w:val="en-GB"/>
        </w:rPr>
      </w:pPr>
      <w:r w:rsidRPr="00DE37F0">
        <w:rPr>
          <w:rFonts w:asciiTheme="minorHAnsi" w:hAnsiTheme="minorHAnsi" w:cstheme="minorHAnsi"/>
          <w:sz w:val="22"/>
          <w:szCs w:val="22"/>
          <w:lang w:val="en-GB"/>
        </w:rPr>
        <w:t xml:space="preserve">What dimension(s) of fragility is the programme/project focusing on? </w:t>
      </w:r>
    </w:p>
    <w:p w14:paraId="5DD0C5D4" w14:textId="77777777" w:rsidR="00050C22" w:rsidRPr="00DE37F0" w:rsidRDefault="00050C22" w:rsidP="00050C22">
      <w:pPr>
        <w:numPr>
          <w:ilvl w:val="0"/>
          <w:numId w:val="41"/>
        </w:numPr>
        <w:spacing w:before="120" w:after="120"/>
        <w:contextualSpacing/>
        <w:rPr>
          <w:rFonts w:asciiTheme="minorHAnsi" w:hAnsiTheme="minorHAnsi" w:cstheme="minorHAnsi"/>
          <w:bCs/>
          <w:sz w:val="22"/>
          <w:szCs w:val="22"/>
          <w:lang w:val="en-GB"/>
        </w:rPr>
      </w:pPr>
      <w:r w:rsidRPr="00DE37F0">
        <w:rPr>
          <w:rFonts w:asciiTheme="minorHAnsi" w:hAnsiTheme="minorHAnsi" w:cstheme="minorHAnsi"/>
          <w:sz w:val="22"/>
          <w:szCs w:val="22"/>
          <w:lang w:val="en-GB"/>
        </w:rPr>
        <w:t>What key drivers of fragility will the programme/project be addressing and why?</w:t>
      </w:r>
    </w:p>
    <w:p w14:paraId="2D42516D" w14:textId="77777777" w:rsidR="00050C22" w:rsidRPr="00DE37F0" w:rsidRDefault="00050C22" w:rsidP="00050C22">
      <w:pPr>
        <w:numPr>
          <w:ilvl w:val="0"/>
          <w:numId w:val="41"/>
        </w:numPr>
        <w:spacing w:before="120" w:after="120"/>
        <w:contextualSpacing/>
        <w:rPr>
          <w:rFonts w:asciiTheme="minorHAnsi" w:hAnsiTheme="minorHAnsi" w:cstheme="minorHAnsi"/>
          <w:bCs/>
          <w:sz w:val="22"/>
          <w:szCs w:val="22"/>
          <w:lang w:val="en-GB"/>
        </w:rPr>
      </w:pPr>
      <w:r w:rsidRPr="00DE37F0">
        <w:rPr>
          <w:rFonts w:asciiTheme="minorHAnsi" w:hAnsiTheme="minorHAnsi" w:cstheme="minorHAnsi"/>
          <w:sz w:val="22"/>
          <w:szCs w:val="22"/>
          <w:lang w:val="en-GB"/>
        </w:rPr>
        <w:t xml:space="preserve">What could be entry points to support transition away from fragility? </w:t>
      </w:r>
    </w:p>
    <w:p w14:paraId="51BFE29B" w14:textId="60671822" w:rsidR="000E663A" w:rsidRPr="00C31C97" w:rsidRDefault="00050C22" w:rsidP="00050C22">
      <w:pPr>
        <w:numPr>
          <w:ilvl w:val="0"/>
          <w:numId w:val="41"/>
        </w:numPr>
        <w:spacing w:before="120" w:after="120"/>
        <w:contextualSpacing/>
        <w:rPr>
          <w:rFonts w:asciiTheme="minorHAnsi" w:hAnsiTheme="minorHAnsi" w:cstheme="minorHAnsi"/>
          <w:b/>
          <w:bCs/>
          <w:sz w:val="22"/>
          <w:szCs w:val="22"/>
          <w:lang w:val="en-GB"/>
        </w:rPr>
      </w:pPr>
      <w:r w:rsidRPr="00DE37F0">
        <w:rPr>
          <w:rFonts w:asciiTheme="minorHAnsi" w:hAnsiTheme="minorHAnsi" w:cstheme="minorHAnsi"/>
          <w:sz w:val="22"/>
          <w:szCs w:val="22"/>
          <w:lang w:val="en-GB"/>
        </w:rPr>
        <w:t>How does this specifically affect/benefit the resilience for the target group(s)? Youth and women?</w:t>
      </w:r>
    </w:p>
    <w:p w14:paraId="6806588D" w14:textId="77777777" w:rsidR="00050C22" w:rsidRPr="00DE37F0" w:rsidRDefault="00050C22" w:rsidP="00050C22">
      <w:pPr>
        <w:spacing w:before="120" w:after="120"/>
        <w:contextualSpacing/>
        <w:rPr>
          <w:rFonts w:ascii="Calibri" w:hAnsi="Calibri" w:cs="Calibri"/>
          <w:sz w:val="22"/>
          <w:szCs w:val="22"/>
          <w:lang w:val="en-GB"/>
        </w:rPr>
      </w:pPr>
    </w:p>
    <w:p w14:paraId="471A742E" w14:textId="4E2EA6E1" w:rsidR="00050C22" w:rsidRPr="00DE37F0" w:rsidRDefault="00050C22" w:rsidP="00050C22">
      <w:pPr>
        <w:spacing w:before="120" w:after="120"/>
        <w:contextualSpacing/>
        <w:rPr>
          <w:rFonts w:asciiTheme="minorHAnsi" w:hAnsiTheme="minorHAnsi" w:cstheme="minorHAnsi"/>
          <w:i/>
          <w:iCs/>
          <w:sz w:val="22"/>
          <w:szCs w:val="22"/>
          <w:lang w:val="en-GB"/>
        </w:rPr>
      </w:pPr>
      <w:r w:rsidRPr="00DE37F0">
        <w:rPr>
          <w:rFonts w:asciiTheme="minorHAnsi" w:hAnsiTheme="minorHAnsi" w:cstheme="minorHAnsi"/>
          <w:i/>
          <w:iCs/>
          <w:sz w:val="22"/>
          <w:szCs w:val="22"/>
          <w:lang w:val="en-GB"/>
        </w:rPr>
        <w:t>(The unit should assess whether a fragility risk and resilience tool (FRAAT) analysis is needed</w:t>
      </w:r>
      <w:r w:rsidRPr="00DE37F0">
        <w:rPr>
          <w:rFonts w:asciiTheme="minorHAnsi" w:hAnsiTheme="minorHAnsi" w:cstheme="minorHAnsi"/>
          <w:sz w:val="22"/>
          <w:szCs w:val="22"/>
          <w:lang w:val="en-GB"/>
        </w:rPr>
        <w:t xml:space="preserve">. </w:t>
      </w:r>
      <w:r w:rsidRPr="00DE37F0">
        <w:rPr>
          <w:rFonts w:asciiTheme="minorHAnsi" w:hAnsiTheme="minorHAnsi" w:cstheme="minorHAnsi"/>
          <w:i/>
          <w:iCs/>
          <w:sz w:val="22"/>
          <w:szCs w:val="22"/>
          <w:lang w:val="en-GB"/>
        </w:rPr>
        <w:t xml:space="preserve">For more guidance on FRAAT, please consult Tools on amg.um.dk, </w:t>
      </w:r>
      <w:hyperlink r:id="rId11" w:history="1">
        <w:r w:rsidRPr="00DE37F0">
          <w:rPr>
            <w:rFonts w:asciiTheme="minorHAnsi" w:hAnsiTheme="minorHAnsi" w:cstheme="minorHAnsi"/>
            <w:i/>
            <w:iCs/>
            <w:color w:val="0000FF"/>
            <w:sz w:val="22"/>
            <w:szCs w:val="22"/>
            <w:u w:val="single"/>
            <w:lang w:val="en-GB"/>
          </w:rPr>
          <w:t>Fragility Risk and Resilience Analysis Tool</w:t>
        </w:r>
      </w:hyperlink>
      <w:r w:rsidRPr="00DE37F0">
        <w:rPr>
          <w:rFonts w:asciiTheme="minorHAnsi" w:hAnsiTheme="minorHAnsi" w:cstheme="minorHAnsi"/>
          <w:i/>
          <w:iCs/>
          <w:sz w:val="22"/>
          <w:szCs w:val="22"/>
          <w:lang w:val="en-GB"/>
        </w:rPr>
        <w:t>)</w:t>
      </w:r>
    </w:p>
    <w:p w14:paraId="46C9CF17" w14:textId="77777777" w:rsidR="00050C22" w:rsidRPr="00DE37F0" w:rsidRDefault="00050C22" w:rsidP="00050C22">
      <w:pPr>
        <w:spacing w:before="120" w:after="120"/>
        <w:contextualSpacing/>
        <w:rPr>
          <w:rFonts w:ascii="Calibri" w:hAnsi="Calibri" w:cs="Calibri"/>
          <w:sz w:val="22"/>
          <w:szCs w:val="22"/>
          <w:lang w:val="en-GB"/>
        </w:rPr>
      </w:pPr>
    </w:p>
    <w:p w14:paraId="7E135ECC" w14:textId="31FB35E4" w:rsidR="00050C22" w:rsidRPr="00DE37F0" w:rsidRDefault="00050C22" w:rsidP="00050C22">
      <w:pPr>
        <w:spacing w:before="120" w:after="120"/>
        <w:contextualSpacing/>
        <w:rPr>
          <w:rFonts w:ascii="Calibri" w:hAnsi="Calibri" w:cs="Calibri"/>
          <w:b/>
          <w:bCs/>
          <w:sz w:val="22"/>
          <w:szCs w:val="22"/>
          <w:lang w:val="en-GB"/>
        </w:rPr>
      </w:pPr>
      <w:r w:rsidRPr="00DE37F0">
        <w:rPr>
          <w:rFonts w:ascii="Calibri" w:hAnsi="Calibri" w:cs="Calibri"/>
          <w:b/>
          <w:bCs/>
          <w:sz w:val="22"/>
          <w:szCs w:val="22"/>
          <w:lang w:val="en-GB"/>
        </w:rPr>
        <w:t>Considerations regarding</w:t>
      </w:r>
      <w:r w:rsidR="007A6670">
        <w:rPr>
          <w:rFonts w:ascii="Calibri" w:hAnsi="Calibri" w:cs="Calibri"/>
          <w:b/>
          <w:bCs/>
          <w:sz w:val="22"/>
          <w:szCs w:val="22"/>
          <w:lang w:val="en-GB"/>
        </w:rPr>
        <w:t xml:space="preserve"> violent</w:t>
      </w:r>
      <w:r w:rsidRPr="00DE37F0">
        <w:rPr>
          <w:rFonts w:ascii="Calibri" w:hAnsi="Calibri" w:cs="Calibri"/>
          <w:b/>
          <w:bCs/>
          <w:sz w:val="22"/>
          <w:szCs w:val="22"/>
          <w:lang w:val="en-GB"/>
        </w:rPr>
        <w:t xml:space="preserve"> conflict</w:t>
      </w:r>
    </w:p>
    <w:p w14:paraId="27780926" w14:textId="5501EE38" w:rsidR="00313A2C" w:rsidRPr="0001316C" w:rsidRDefault="00050C22" w:rsidP="0001316C">
      <w:pPr>
        <w:numPr>
          <w:ilvl w:val="0"/>
          <w:numId w:val="42"/>
        </w:numPr>
        <w:spacing w:before="120" w:after="120"/>
        <w:contextualSpacing/>
        <w:rPr>
          <w:rFonts w:ascii="Calibri" w:hAnsi="Calibri" w:cs="Calibri"/>
          <w:bCs/>
          <w:sz w:val="22"/>
          <w:szCs w:val="22"/>
          <w:lang w:val="en-GB"/>
        </w:rPr>
      </w:pPr>
      <w:r w:rsidRPr="00DE37F0">
        <w:rPr>
          <w:rFonts w:ascii="Calibri" w:hAnsi="Calibri" w:cs="Calibri"/>
          <w:sz w:val="22"/>
          <w:szCs w:val="22"/>
          <w:lang w:val="en-GB"/>
        </w:rPr>
        <w:t xml:space="preserve">What </w:t>
      </w:r>
      <w:r w:rsidR="007A6670">
        <w:rPr>
          <w:rFonts w:ascii="Calibri" w:hAnsi="Calibri" w:cs="Calibri"/>
          <w:sz w:val="22"/>
          <w:szCs w:val="22"/>
          <w:lang w:val="en-GB"/>
        </w:rPr>
        <w:t>are the key issues and interests that drive the conflict, and how widespread and severe is the associated violence?</w:t>
      </w:r>
      <w:r w:rsidR="00C0515C">
        <w:rPr>
          <w:rFonts w:ascii="Calibri" w:hAnsi="Calibri" w:cs="Calibri"/>
          <w:sz w:val="22"/>
          <w:szCs w:val="22"/>
          <w:lang w:val="en-GB"/>
        </w:rPr>
        <w:t xml:space="preserve"> Here, also consider external or geopolitical factors (incl. neighbo</w:t>
      </w:r>
      <w:r w:rsidR="003511FF">
        <w:rPr>
          <w:rFonts w:ascii="Calibri" w:hAnsi="Calibri" w:cs="Calibri"/>
          <w:sz w:val="22"/>
          <w:szCs w:val="22"/>
          <w:lang w:val="en-GB"/>
        </w:rPr>
        <w:t>u</w:t>
      </w:r>
      <w:r w:rsidR="00C0515C">
        <w:rPr>
          <w:rFonts w:ascii="Calibri" w:hAnsi="Calibri" w:cs="Calibri"/>
          <w:sz w:val="22"/>
          <w:szCs w:val="22"/>
          <w:lang w:val="en-GB"/>
        </w:rPr>
        <w:t>ring states, regional powers, international organisations) that shape the conflict environment</w:t>
      </w:r>
      <w:r w:rsidR="00313A2C" w:rsidRPr="0001316C">
        <w:rPr>
          <w:rFonts w:ascii="Calibri" w:hAnsi="Calibri" w:cs="Calibri"/>
          <w:bCs/>
          <w:sz w:val="22"/>
          <w:szCs w:val="22"/>
          <w:lang w:val="en-GB"/>
        </w:rPr>
        <w:t>s</w:t>
      </w:r>
      <w:r w:rsidR="0001316C">
        <w:rPr>
          <w:rFonts w:ascii="Calibri" w:hAnsi="Calibri" w:cs="Calibri"/>
          <w:bCs/>
          <w:sz w:val="22"/>
          <w:szCs w:val="22"/>
          <w:lang w:val="en-GB"/>
        </w:rPr>
        <w:t>? Is</w:t>
      </w:r>
      <w:r w:rsidR="00313A2C" w:rsidRPr="0001316C">
        <w:rPr>
          <w:rFonts w:ascii="Calibri" w:hAnsi="Calibri" w:cs="Calibri"/>
          <w:bCs/>
          <w:sz w:val="22"/>
          <w:szCs w:val="22"/>
          <w:lang w:val="en-GB"/>
        </w:rPr>
        <w:t xml:space="preserve"> the conflict spurred by new hybrid threats (i.e. cyber, new technologies, etc.), which compound the issue further? </w:t>
      </w:r>
    </w:p>
    <w:p w14:paraId="4828AA00" w14:textId="0ABF387E" w:rsidR="00050C22" w:rsidRPr="00DE37F0" w:rsidRDefault="007A6670" w:rsidP="00050C22">
      <w:pPr>
        <w:numPr>
          <w:ilvl w:val="0"/>
          <w:numId w:val="42"/>
        </w:numPr>
        <w:spacing w:before="120" w:after="120"/>
        <w:contextualSpacing/>
        <w:rPr>
          <w:rFonts w:ascii="Calibri" w:hAnsi="Calibri" w:cs="Calibri"/>
          <w:sz w:val="22"/>
          <w:szCs w:val="22"/>
          <w:lang w:val="en-GB"/>
        </w:rPr>
      </w:pPr>
      <w:r>
        <w:rPr>
          <w:rFonts w:ascii="Calibri" w:hAnsi="Calibri" w:cs="Calibri"/>
          <w:sz w:val="22"/>
          <w:szCs w:val="22"/>
          <w:lang w:val="en-GB"/>
        </w:rPr>
        <w:t xml:space="preserve">Who are the key actors (state, non-state, </w:t>
      </w:r>
      <w:r w:rsidR="00E974C4">
        <w:rPr>
          <w:rFonts w:ascii="Calibri" w:hAnsi="Calibri" w:cs="Calibri"/>
          <w:sz w:val="22"/>
          <w:szCs w:val="22"/>
          <w:lang w:val="en-GB"/>
        </w:rPr>
        <w:t xml:space="preserve">private, </w:t>
      </w:r>
      <w:r>
        <w:rPr>
          <w:rFonts w:ascii="Calibri" w:hAnsi="Calibri" w:cs="Calibri"/>
          <w:sz w:val="22"/>
          <w:szCs w:val="22"/>
          <w:lang w:val="en-GB"/>
        </w:rPr>
        <w:t>community, external) and what are their motivations, capacities and relationships?</w:t>
      </w:r>
      <w:r w:rsidR="00050C22" w:rsidRPr="00DE37F0">
        <w:rPr>
          <w:rFonts w:ascii="Calibri" w:hAnsi="Calibri" w:cs="Calibri"/>
          <w:sz w:val="22"/>
          <w:szCs w:val="22"/>
          <w:lang w:val="en-GB"/>
        </w:rPr>
        <w:t xml:space="preserve">  </w:t>
      </w:r>
      <w:r w:rsidR="00BA71DD">
        <w:rPr>
          <w:rFonts w:ascii="Calibri" w:hAnsi="Calibri" w:cs="Calibri"/>
          <w:sz w:val="22"/>
          <w:szCs w:val="22"/>
          <w:lang w:val="en-GB"/>
        </w:rPr>
        <w:t>Consider both actors that drive conflict (including potential spoilers) and actors who contribute to peace</w:t>
      </w:r>
      <w:r w:rsidR="00E974C4">
        <w:rPr>
          <w:rFonts w:ascii="Calibri" w:hAnsi="Calibri" w:cs="Calibri"/>
          <w:sz w:val="22"/>
          <w:szCs w:val="22"/>
          <w:lang w:val="en-GB"/>
        </w:rPr>
        <w:t>.</w:t>
      </w:r>
    </w:p>
    <w:p w14:paraId="5B0E9F6F" w14:textId="572D747D" w:rsidR="00050C22" w:rsidRPr="00DE37F0" w:rsidRDefault="00050C22" w:rsidP="00050C22">
      <w:pPr>
        <w:numPr>
          <w:ilvl w:val="0"/>
          <w:numId w:val="42"/>
        </w:numPr>
        <w:spacing w:before="120" w:after="120"/>
        <w:contextualSpacing/>
        <w:rPr>
          <w:rFonts w:ascii="Calibri" w:hAnsi="Calibri" w:cs="Calibri"/>
          <w:sz w:val="22"/>
          <w:szCs w:val="22"/>
          <w:lang w:val="en-GB"/>
        </w:rPr>
      </w:pPr>
      <w:r w:rsidRPr="00DE37F0">
        <w:rPr>
          <w:rFonts w:ascii="Calibri" w:hAnsi="Calibri" w:cs="Calibri"/>
          <w:sz w:val="22"/>
          <w:szCs w:val="22"/>
          <w:lang w:val="en-GB"/>
        </w:rPr>
        <w:lastRenderedPageBreak/>
        <w:t xml:space="preserve">What is the </w:t>
      </w:r>
      <w:r w:rsidR="007A6670">
        <w:rPr>
          <w:rFonts w:ascii="Calibri" w:hAnsi="Calibri" w:cs="Calibri"/>
          <w:sz w:val="22"/>
          <w:szCs w:val="22"/>
          <w:lang w:val="en-GB"/>
        </w:rPr>
        <w:t>level of social cohesion, trust and polarisation within and between different groups in society?</w:t>
      </w:r>
    </w:p>
    <w:p w14:paraId="5B075291" w14:textId="05DABD73" w:rsidR="00050C22" w:rsidRPr="00DE37F0" w:rsidRDefault="00050C22" w:rsidP="00050C22">
      <w:pPr>
        <w:numPr>
          <w:ilvl w:val="0"/>
          <w:numId w:val="42"/>
        </w:numPr>
        <w:spacing w:before="120" w:after="120"/>
        <w:contextualSpacing/>
        <w:rPr>
          <w:rFonts w:ascii="Calibri" w:hAnsi="Calibri" w:cs="Calibri"/>
          <w:bCs/>
          <w:sz w:val="22"/>
          <w:szCs w:val="22"/>
          <w:lang w:val="en-GB"/>
        </w:rPr>
      </w:pPr>
      <w:r w:rsidRPr="00DE37F0">
        <w:rPr>
          <w:rFonts w:ascii="Calibri" w:hAnsi="Calibri" w:cs="Calibri"/>
          <w:sz w:val="22"/>
          <w:szCs w:val="22"/>
          <w:lang w:val="en-GB"/>
        </w:rPr>
        <w:t>Are there</w:t>
      </w:r>
      <w:r w:rsidR="007A6670">
        <w:rPr>
          <w:rFonts w:ascii="Calibri" w:hAnsi="Calibri" w:cs="Calibri"/>
          <w:sz w:val="22"/>
          <w:szCs w:val="22"/>
          <w:lang w:val="en-GB"/>
        </w:rPr>
        <w:t xml:space="preserve"> existing</w:t>
      </w:r>
      <w:r w:rsidRPr="00DE37F0">
        <w:rPr>
          <w:rFonts w:ascii="Calibri" w:hAnsi="Calibri" w:cs="Calibri"/>
          <w:sz w:val="22"/>
          <w:szCs w:val="22"/>
          <w:lang w:val="en-GB"/>
        </w:rPr>
        <w:t xml:space="preserve"> tensions</w:t>
      </w:r>
      <w:r w:rsidR="007A6670">
        <w:rPr>
          <w:rFonts w:ascii="Calibri" w:hAnsi="Calibri" w:cs="Calibri"/>
          <w:sz w:val="22"/>
          <w:szCs w:val="22"/>
          <w:lang w:val="en-GB"/>
        </w:rPr>
        <w:t xml:space="preserve"> or early warning indicators</w:t>
      </w:r>
      <w:r w:rsidRPr="00DE37F0">
        <w:rPr>
          <w:rFonts w:ascii="Calibri" w:hAnsi="Calibri" w:cs="Calibri"/>
          <w:sz w:val="22"/>
          <w:szCs w:val="22"/>
          <w:lang w:val="en-GB"/>
        </w:rPr>
        <w:t xml:space="preserve"> that could escalate</w:t>
      </w:r>
      <w:r w:rsidR="007A6670">
        <w:rPr>
          <w:rFonts w:ascii="Calibri" w:hAnsi="Calibri" w:cs="Calibri"/>
          <w:sz w:val="22"/>
          <w:szCs w:val="22"/>
          <w:lang w:val="en-GB"/>
        </w:rPr>
        <w:t xml:space="preserve"> into wider violence?</w:t>
      </w:r>
      <w:r w:rsidRPr="00DE37F0">
        <w:rPr>
          <w:rFonts w:ascii="Calibri" w:hAnsi="Calibri" w:cs="Calibri"/>
          <w:sz w:val="22"/>
          <w:szCs w:val="22"/>
          <w:lang w:val="en-GB"/>
        </w:rPr>
        <w:t xml:space="preserve"> </w:t>
      </w:r>
    </w:p>
    <w:p w14:paraId="42F77E6F" w14:textId="68C31803" w:rsidR="00050C22" w:rsidRPr="00DE37F0" w:rsidRDefault="007A6670" w:rsidP="00050C22">
      <w:pPr>
        <w:numPr>
          <w:ilvl w:val="0"/>
          <w:numId w:val="42"/>
        </w:numPr>
        <w:spacing w:before="120" w:after="120"/>
        <w:contextualSpacing/>
        <w:rPr>
          <w:rFonts w:ascii="Calibri" w:hAnsi="Calibri" w:cs="Calibri"/>
          <w:bCs/>
          <w:sz w:val="22"/>
          <w:szCs w:val="22"/>
          <w:lang w:val="en-GB"/>
        </w:rPr>
      </w:pPr>
      <w:r>
        <w:rPr>
          <w:rFonts w:ascii="Calibri" w:hAnsi="Calibri" w:cs="Calibri"/>
          <w:sz w:val="22"/>
          <w:szCs w:val="22"/>
          <w:lang w:val="en-GB"/>
        </w:rPr>
        <w:t>How do</w:t>
      </w:r>
      <w:r w:rsidR="003511FF">
        <w:rPr>
          <w:rFonts w:ascii="Calibri" w:hAnsi="Calibri" w:cs="Calibri"/>
          <w:sz w:val="22"/>
          <w:szCs w:val="22"/>
          <w:lang w:val="en-GB"/>
        </w:rPr>
        <w:t>es</w:t>
      </w:r>
      <w:r w:rsidR="00050C22" w:rsidRPr="00DE37F0">
        <w:rPr>
          <w:rFonts w:ascii="Calibri" w:hAnsi="Calibri" w:cs="Calibri"/>
          <w:sz w:val="22"/>
          <w:szCs w:val="22"/>
          <w:lang w:val="en-GB"/>
        </w:rPr>
        <w:t xml:space="preserve"> d</w:t>
      </w:r>
      <w:r w:rsidR="00E974C4">
        <w:rPr>
          <w:rFonts w:ascii="Calibri" w:hAnsi="Calibri" w:cs="Calibri"/>
          <w:sz w:val="22"/>
          <w:szCs w:val="22"/>
          <w:lang w:val="en-GB"/>
        </w:rPr>
        <w:t>i</w:t>
      </w:r>
      <w:r w:rsidR="00050C22" w:rsidRPr="00DE37F0">
        <w:rPr>
          <w:rFonts w:ascii="Calibri" w:hAnsi="Calibri" w:cs="Calibri"/>
          <w:sz w:val="22"/>
          <w:szCs w:val="22"/>
          <w:lang w:val="en-GB"/>
        </w:rPr>
        <w:t>sinformation</w:t>
      </w:r>
      <w:r>
        <w:rPr>
          <w:rFonts w:ascii="Calibri" w:hAnsi="Calibri" w:cs="Calibri"/>
          <w:sz w:val="22"/>
          <w:szCs w:val="22"/>
          <w:lang w:val="en-GB"/>
        </w:rPr>
        <w:t xml:space="preserve">, </w:t>
      </w:r>
      <w:r w:rsidR="00050C22" w:rsidRPr="00DE37F0">
        <w:rPr>
          <w:rFonts w:ascii="Calibri" w:hAnsi="Calibri" w:cs="Calibri"/>
          <w:sz w:val="22"/>
          <w:szCs w:val="22"/>
          <w:lang w:val="en-GB"/>
        </w:rPr>
        <w:t>hate speech</w:t>
      </w:r>
      <w:r>
        <w:rPr>
          <w:rFonts w:ascii="Calibri" w:hAnsi="Calibri" w:cs="Calibri"/>
          <w:sz w:val="22"/>
          <w:szCs w:val="22"/>
          <w:lang w:val="en-GB"/>
        </w:rPr>
        <w:t xml:space="preserve"> or information manipulation influence conflict dynamics</w:t>
      </w:r>
      <w:r w:rsidR="00BA71DD">
        <w:rPr>
          <w:rFonts w:ascii="Calibri" w:hAnsi="Calibri" w:cs="Calibri"/>
          <w:sz w:val="22"/>
          <w:szCs w:val="22"/>
          <w:lang w:val="en-GB"/>
        </w:rPr>
        <w:t>, a</w:t>
      </w:r>
      <w:r>
        <w:rPr>
          <w:rFonts w:ascii="Calibri" w:hAnsi="Calibri" w:cs="Calibri"/>
          <w:sz w:val="22"/>
          <w:szCs w:val="22"/>
          <w:lang w:val="en-GB"/>
        </w:rPr>
        <w:t>nd what mitigation efforts exist?</w:t>
      </w:r>
    </w:p>
    <w:p w14:paraId="2BBA4889" w14:textId="326C7E6E" w:rsidR="00050C22" w:rsidRPr="00DE37F0" w:rsidRDefault="00050C22" w:rsidP="00050C22">
      <w:pPr>
        <w:numPr>
          <w:ilvl w:val="0"/>
          <w:numId w:val="42"/>
        </w:numPr>
        <w:spacing w:before="120" w:after="120"/>
        <w:contextualSpacing/>
        <w:rPr>
          <w:rFonts w:ascii="Calibri" w:hAnsi="Calibri" w:cs="Calibri"/>
          <w:b/>
          <w:bCs/>
          <w:sz w:val="22"/>
          <w:szCs w:val="22"/>
          <w:lang w:val="en-GB"/>
        </w:rPr>
      </w:pPr>
      <w:r w:rsidRPr="00DE37F0">
        <w:rPr>
          <w:rFonts w:ascii="Calibri" w:hAnsi="Calibri" w:cs="Calibri"/>
          <w:sz w:val="22"/>
          <w:szCs w:val="22"/>
          <w:lang w:val="en-GB"/>
        </w:rPr>
        <w:t xml:space="preserve">Do natural resource management, land tenure </w:t>
      </w:r>
      <w:r w:rsidR="007A6670">
        <w:rPr>
          <w:rFonts w:ascii="Calibri" w:hAnsi="Calibri" w:cs="Calibri"/>
          <w:sz w:val="22"/>
          <w:szCs w:val="22"/>
          <w:lang w:val="en-GB"/>
        </w:rPr>
        <w:t>issues or</w:t>
      </w:r>
      <w:r w:rsidRPr="00DE37F0">
        <w:rPr>
          <w:rFonts w:ascii="Calibri" w:hAnsi="Calibri" w:cs="Calibri"/>
          <w:sz w:val="22"/>
          <w:szCs w:val="22"/>
          <w:lang w:val="en-GB"/>
        </w:rPr>
        <w:t xml:space="preserve"> climate </w:t>
      </w:r>
      <w:r w:rsidR="007A6670">
        <w:rPr>
          <w:rFonts w:ascii="Calibri" w:hAnsi="Calibri" w:cs="Calibri"/>
          <w:sz w:val="22"/>
          <w:szCs w:val="22"/>
          <w:lang w:val="en-GB"/>
        </w:rPr>
        <w:t>impacts</w:t>
      </w:r>
      <w:r w:rsidR="007A6670" w:rsidRPr="00DE37F0">
        <w:rPr>
          <w:rFonts w:ascii="Calibri" w:hAnsi="Calibri" w:cs="Calibri"/>
          <w:sz w:val="22"/>
          <w:szCs w:val="22"/>
          <w:lang w:val="en-GB"/>
        </w:rPr>
        <w:t xml:space="preserve"> </w:t>
      </w:r>
      <w:r w:rsidRPr="00DE37F0">
        <w:rPr>
          <w:rFonts w:ascii="Calibri" w:hAnsi="Calibri" w:cs="Calibri"/>
          <w:sz w:val="22"/>
          <w:szCs w:val="22"/>
          <w:lang w:val="en-GB"/>
        </w:rPr>
        <w:t>give rise to tensions</w:t>
      </w:r>
      <w:r w:rsidR="007A6670">
        <w:rPr>
          <w:rFonts w:ascii="Calibri" w:hAnsi="Calibri" w:cs="Calibri"/>
          <w:sz w:val="22"/>
          <w:szCs w:val="22"/>
          <w:lang w:val="en-GB"/>
        </w:rPr>
        <w:t xml:space="preserve"> or increased competition?</w:t>
      </w:r>
    </w:p>
    <w:p w14:paraId="247D6BF0" w14:textId="055A8B56" w:rsidR="00050C22" w:rsidRPr="00DE37F0" w:rsidRDefault="00050C22" w:rsidP="00050C22">
      <w:pPr>
        <w:numPr>
          <w:ilvl w:val="0"/>
          <w:numId w:val="42"/>
        </w:numPr>
        <w:spacing w:before="120" w:after="120"/>
        <w:contextualSpacing/>
        <w:rPr>
          <w:rFonts w:ascii="Calibri" w:hAnsi="Calibri" w:cs="Calibri"/>
          <w:bCs/>
          <w:sz w:val="22"/>
          <w:szCs w:val="22"/>
          <w:lang w:val="en-GB"/>
        </w:rPr>
      </w:pPr>
      <w:r w:rsidRPr="00DE37F0">
        <w:rPr>
          <w:rFonts w:ascii="Calibri" w:hAnsi="Calibri" w:cs="Calibri"/>
          <w:sz w:val="22"/>
          <w:szCs w:val="22"/>
          <w:lang w:val="en-GB"/>
        </w:rPr>
        <w:t xml:space="preserve">What </w:t>
      </w:r>
      <w:r w:rsidR="007A6670">
        <w:rPr>
          <w:rFonts w:ascii="Calibri" w:hAnsi="Calibri" w:cs="Calibri"/>
          <w:sz w:val="22"/>
          <w:szCs w:val="22"/>
          <w:lang w:val="en-GB"/>
        </w:rPr>
        <w:t>economic incentives or illicit networks</w:t>
      </w:r>
      <w:r w:rsidRPr="00DE37F0">
        <w:rPr>
          <w:rFonts w:ascii="Calibri" w:hAnsi="Calibri" w:cs="Calibri"/>
          <w:sz w:val="22"/>
          <w:szCs w:val="22"/>
          <w:lang w:val="en-GB"/>
        </w:rPr>
        <w:t xml:space="preserve"> </w:t>
      </w:r>
      <w:r w:rsidR="007A6670">
        <w:rPr>
          <w:rFonts w:ascii="Calibri" w:hAnsi="Calibri" w:cs="Calibri"/>
          <w:sz w:val="22"/>
          <w:szCs w:val="22"/>
          <w:lang w:val="en-GB"/>
        </w:rPr>
        <w:t>(e.g.</w:t>
      </w:r>
      <w:r w:rsidRPr="00DE37F0">
        <w:rPr>
          <w:rFonts w:ascii="Calibri" w:hAnsi="Calibri" w:cs="Calibri"/>
          <w:sz w:val="22"/>
          <w:szCs w:val="22"/>
          <w:lang w:val="en-GB"/>
        </w:rPr>
        <w:t xml:space="preserve"> transnational crime, illicit </w:t>
      </w:r>
      <w:r w:rsidR="007A6670">
        <w:rPr>
          <w:rFonts w:ascii="Calibri" w:hAnsi="Calibri" w:cs="Calibri"/>
          <w:sz w:val="22"/>
          <w:szCs w:val="22"/>
          <w:lang w:val="en-GB"/>
        </w:rPr>
        <w:t>financial</w:t>
      </w:r>
      <w:r w:rsidR="007A6670" w:rsidRPr="00DE37F0">
        <w:rPr>
          <w:rFonts w:ascii="Calibri" w:hAnsi="Calibri" w:cs="Calibri"/>
          <w:sz w:val="22"/>
          <w:szCs w:val="22"/>
          <w:lang w:val="en-GB"/>
        </w:rPr>
        <w:t xml:space="preserve"> </w:t>
      </w:r>
      <w:r w:rsidRPr="00DE37F0">
        <w:rPr>
          <w:rFonts w:ascii="Calibri" w:hAnsi="Calibri" w:cs="Calibri"/>
          <w:sz w:val="22"/>
          <w:szCs w:val="22"/>
          <w:lang w:val="en-GB"/>
        </w:rPr>
        <w:t>flows</w:t>
      </w:r>
      <w:r w:rsidR="00BA71DD">
        <w:rPr>
          <w:rFonts w:ascii="Calibri" w:hAnsi="Calibri" w:cs="Calibri"/>
          <w:sz w:val="22"/>
          <w:szCs w:val="22"/>
          <w:lang w:val="en-GB"/>
        </w:rPr>
        <w:t>, shadow economies) sustain or escalate violence?</w:t>
      </w:r>
    </w:p>
    <w:p w14:paraId="7AA2AA8E" w14:textId="0253FB2C" w:rsidR="00050C22" w:rsidRPr="00DE37F0" w:rsidRDefault="00BA71DD" w:rsidP="00050C22">
      <w:pPr>
        <w:numPr>
          <w:ilvl w:val="0"/>
          <w:numId w:val="42"/>
        </w:numPr>
        <w:spacing w:before="120" w:after="120"/>
        <w:contextualSpacing/>
        <w:rPr>
          <w:rFonts w:ascii="Calibri" w:hAnsi="Calibri" w:cs="Calibri"/>
          <w:bCs/>
          <w:sz w:val="22"/>
          <w:szCs w:val="22"/>
          <w:lang w:val="en-GB"/>
        </w:rPr>
      </w:pPr>
      <w:r>
        <w:rPr>
          <w:rFonts w:ascii="Calibri" w:hAnsi="Calibri" w:cs="Calibri"/>
          <w:sz w:val="22"/>
          <w:szCs w:val="22"/>
          <w:lang w:val="en-GB"/>
        </w:rPr>
        <w:t>How are youth affected by or involved in the conflict, including risks of marginalisation, radicalisation or recruitment into armed groups?</w:t>
      </w:r>
    </w:p>
    <w:p w14:paraId="2BD568E2" w14:textId="6048CB9C" w:rsidR="003511FF" w:rsidRPr="003511FF" w:rsidRDefault="00050C22" w:rsidP="00050C22">
      <w:pPr>
        <w:numPr>
          <w:ilvl w:val="0"/>
          <w:numId w:val="42"/>
        </w:numPr>
        <w:spacing w:before="120" w:after="120"/>
        <w:contextualSpacing/>
        <w:rPr>
          <w:rFonts w:ascii="Calibri" w:hAnsi="Calibri" w:cs="Calibri"/>
          <w:bCs/>
          <w:sz w:val="22"/>
          <w:szCs w:val="22"/>
          <w:lang w:val="en-GB"/>
        </w:rPr>
      </w:pPr>
      <w:r w:rsidRPr="003511FF">
        <w:rPr>
          <w:rFonts w:ascii="Calibri" w:hAnsi="Calibri" w:cs="Calibri"/>
          <w:sz w:val="22"/>
          <w:szCs w:val="22"/>
          <w:lang w:val="en-GB"/>
        </w:rPr>
        <w:t xml:space="preserve">What </w:t>
      </w:r>
      <w:r w:rsidR="00BA71DD" w:rsidRPr="003511FF">
        <w:rPr>
          <w:rFonts w:ascii="Calibri" w:hAnsi="Calibri" w:cs="Calibri"/>
          <w:sz w:val="22"/>
          <w:szCs w:val="22"/>
          <w:lang w:val="en-GB"/>
        </w:rPr>
        <w:t xml:space="preserve">gender-specific </w:t>
      </w:r>
      <w:r w:rsidR="00BA71DD" w:rsidRPr="0001316C">
        <w:rPr>
          <w:rFonts w:asciiTheme="minorHAnsi" w:hAnsiTheme="minorHAnsi" w:cstheme="minorHAnsi"/>
          <w:sz w:val="22"/>
          <w:szCs w:val="22"/>
          <w:lang w:val="en-GB"/>
        </w:rPr>
        <w:t xml:space="preserve">dynamics and barriers are relevant, incl. how are women affected by or involved in conflict and what opportunities exist to </w:t>
      </w:r>
      <w:r w:rsidR="003511FF" w:rsidRPr="0001316C">
        <w:rPr>
          <w:rFonts w:asciiTheme="minorHAnsi" w:hAnsiTheme="minorHAnsi" w:cstheme="minorHAnsi"/>
          <w:sz w:val="22"/>
          <w:szCs w:val="22"/>
          <w:lang w:val="en-GB"/>
        </w:rPr>
        <w:t>women’s participation in all levels and stages of peacebuilding (negotiations, recovery, transitional justice etc)</w:t>
      </w:r>
      <w:r w:rsidR="003511FF">
        <w:rPr>
          <w:rFonts w:asciiTheme="minorHAnsi" w:hAnsiTheme="minorHAnsi" w:cstheme="minorHAnsi"/>
          <w:sz w:val="22"/>
          <w:szCs w:val="22"/>
          <w:lang w:val="en-GB"/>
        </w:rPr>
        <w:t xml:space="preserve">? </w:t>
      </w:r>
    </w:p>
    <w:p w14:paraId="6772CDB3" w14:textId="0186CF90" w:rsidR="00C0515C" w:rsidRPr="003511FF" w:rsidRDefault="00C0515C" w:rsidP="00050C22">
      <w:pPr>
        <w:numPr>
          <w:ilvl w:val="0"/>
          <w:numId w:val="42"/>
        </w:numPr>
        <w:spacing w:before="120" w:after="120"/>
        <w:contextualSpacing/>
        <w:rPr>
          <w:rFonts w:ascii="Calibri" w:hAnsi="Calibri" w:cs="Calibri"/>
          <w:bCs/>
          <w:sz w:val="22"/>
          <w:szCs w:val="22"/>
          <w:lang w:val="en-GB"/>
        </w:rPr>
      </w:pPr>
      <w:r w:rsidRPr="003511FF">
        <w:rPr>
          <w:rFonts w:ascii="Calibri" w:hAnsi="Calibri" w:cs="Calibri"/>
          <w:sz w:val="22"/>
          <w:szCs w:val="22"/>
          <w:lang w:val="en-GB"/>
        </w:rPr>
        <w:t>What existing local, national and regional mechanisms for conflict resolution (incl. dialogue and trust building) can be strengthened?</w:t>
      </w:r>
    </w:p>
    <w:p w14:paraId="7C1C217A" w14:textId="77777777" w:rsidR="00050C22" w:rsidRPr="00DE37F0" w:rsidRDefault="00050C22" w:rsidP="00050C22">
      <w:pPr>
        <w:spacing w:before="120" w:after="120"/>
        <w:contextualSpacing/>
        <w:rPr>
          <w:rFonts w:ascii="Garamond" w:hAnsi="Garamond"/>
          <w:b/>
          <w:bCs/>
          <w:sz w:val="24"/>
          <w:szCs w:val="24"/>
          <w:lang w:val="en-GB"/>
        </w:rPr>
      </w:pPr>
    </w:p>
    <w:p w14:paraId="33738FB0" w14:textId="3DD53EC8" w:rsidR="00050C22" w:rsidRPr="00DE37F0" w:rsidRDefault="00050C22" w:rsidP="00050C22">
      <w:pPr>
        <w:spacing w:before="120" w:after="120"/>
        <w:contextualSpacing/>
        <w:rPr>
          <w:rFonts w:ascii="Calibri" w:hAnsi="Calibri" w:cs="Calibri"/>
          <w:b/>
          <w:i/>
          <w:iCs/>
          <w:sz w:val="22"/>
          <w:szCs w:val="22"/>
          <w:lang w:val="en-GB"/>
        </w:rPr>
      </w:pPr>
      <w:r w:rsidRPr="00DE37F0">
        <w:rPr>
          <w:rFonts w:ascii="Garamond" w:hAnsi="Garamond"/>
          <w:b/>
          <w:bCs/>
          <w:sz w:val="24"/>
          <w:szCs w:val="24"/>
          <w:lang w:val="en-GB"/>
        </w:rPr>
        <w:t>(</w:t>
      </w:r>
      <w:r w:rsidRPr="00DE37F0">
        <w:rPr>
          <w:rFonts w:ascii="Calibri" w:hAnsi="Calibri" w:cs="Calibri"/>
          <w:i/>
          <w:iCs/>
          <w:sz w:val="22"/>
          <w:szCs w:val="22"/>
          <w:lang w:val="en-GB"/>
        </w:rPr>
        <w:t xml:space="preserve">For more guidance on peacebuilding and stabilisation, consult the How to Note on peacebuilding and stabilisation </w:t>
      </w:r>
      <w:hyperlink r:id="rId12" w:history="1">
        <w:r w:rsidR="00CE4E50">
          <w:rPr>
            <w:rStyle w:val="Hyperlink"/>
            <w:rFonts w:asciiTheme="minorHAnsi" w:hAnsiTheme="minorHAnsi" w:cstheme="minorHAnsi"/>
            <w:i/>
            <w:iCs/>
            <w:sz w:val="22"/>
            <w:szCs w:val="22"/>
            <w:lang w:val="en-GB"/>
          </w:rPr>
          <w:t>How-to-notes</w:t>
        </w:r>
        <w:r w:rsidRPr="00DE37F0">
          <w:rPr>
            <w:rStyle w:val="Hyperlink"/>
            <w:rFonts w:asciiTheme="minorHAnsi" w:hAnsiTheme="minorHAnsi" w:cstheme="minorHAnsi"/>
            <w:i/>
            <w:iCs/>
            <w:sz w:val="22"/>
            <w:szCs w:val="22"/>
            <w:lang w:val="en-GB"/>
          </w:rPr>
          <w:t xml:space="preserve"> for implementation of the Danish Strategy for Development Cooperation</w:t>
        </w:r>
      </w:hyperlink>
      <w:r w:rsidRPr="00DE37F0">
        <w:rPr>
          <w:rFonts w:asciiTheme="minorHAnsi" w:hAnsiTheme="minorHAnsi" w:cstheme="minorHAnsi"/>
          <w:i/>
          <w:iCs/>
          <w:sz w:val="22"/>
          <w:szCs w:val="22"/>
          <w:lang w:val="en-GB"/>
        </w:rPr>
        <w:t>)</w:t>
      </w:r>
    </w:p>
    <w:p w14:paraId="4CCBA8E6" w14:textId="4B9622FE" w:rsidR="008B7B9E" w:rsidRPr="00DE37F0" w:rsidRDefault="00050C22" w:rsidP="00050C22">
      <w:pPr>
        <w:spacing w:before="120" w:after="120"/>
        <w:rPr>
          <w:rFonts w:ascii="Garamond" w:hAnsi="Garamond"/>
          <w:b/>
          <w:bCs/>
          <w:sz w:val="24"/>
          <w:szCs w:val="24"/>
          <w:lang w:val="en-GB"/>
        </w:rPr>
      </w:pPr>
      <w:r w:rsidRPr="00DE37F0">
        <w:rPr>
          <w:rFonts w:ascii="Calibri" w:hAnsi="Calibri" w:cs="Calibri"/>
          <w:i/>
          <w:iCs/>
          <w:sz w:val="22"/>
          <w:szCs w:val="22"/>
          <w:lang w:val="en-GB"/>
        </w:rPr>
        <w:t>(For more guidance on WPS, please consult Tools on amg.um.dk</w:t>
      </w:r>
      <w:r w:rsidRPr="00DE37F0">
        <w:rPr>
          <w:rFonts w:asciiTheme="minorHAnsi" w:hAnsiTheme="minorHAnsi" w:cstheme="minorHAnsi"/>
          <w:i/>
          <w:iCs/>
          <w:sz w:val="22"/>
          <w:szCs w:val="22"/>
          <w:lang w:val="en-GB"/>
        </w:rPr>
        <w:t xml:space="preserve">, </w:t>
      </w:r>
      <w:hyperlink r:id="rId13" w:history="1">
        <w:r w:rsidRPr="00DE37F0">
          <w:rPr>
            <w:rStyle w:val="Hyperlink"/>
            <w:rFonts w:asciiTheme="minorHAnsi" w:hAnsiTheme="minorHAnsi" w:cstheme="minorHAnsi"/>
            <w:i/>
            <w:iCs/>
            <w:sz w:val="22"/>
            <w:szCs w:val="22"/>
            <w:lang w:val="en-GB"/>
          </w:rPr>
          <w:t>Guidance Note Women Peace Security</w:t>
        </w:r>
      </w:hyperlink>
      <w:r w:rsidRPr="00DE37F0">
        <w:rPr>
          <w:rStyle w:val="Hyperlink"/>
          <w:rFonts w:asciiTheme="minorHAnsi" w:hAnsiTheme="minorHAnsi" w:cstheme="minorHAnsi"/>
          <w:i/>
          <w:iCs/>
          <w:sz w:val="22"/>
          <w:szCs w:val="22"/>
          <w:lang w:val="en-GB"/>
        </w:rPr>
        <w:t>)</w:t>
      </w:r>
    </w:p>
    <w:tbl>
      <w:tblPr>
        <w:tblStyle w:val="Tabel-Gitter"/>
        <w:tblW w:w="0" w:type="auto"/>
        <w:tblBorders>
          <w:top w:val="single" w:sz="8" w:space="0" w:color="9B0D2B"/>
          <w:left w:val="single" w:sz="8" w:space="0" w:color="9B0D2B"/>
          <w:bottom w:val="single" w:sz="8" w:space="0" w:color="9B0D2B"/>
          <w:right w:val="single" w:sz="8" w:space="0" w:color="9B0D2B"/>
          <w:insideH w:val="single" w:sz="8" w:space="0" w:color="9B0D2B"/>
          <w:insideV w:val="single" w:sz="8" w:space="0" w:color="9B0D2B"/>
        </w:tblBorders>
        <w:tblLook w:val="04A0" w:firstRow="1" w:lastRow="0" w:firstColumn="1" w:lastColumn="0" w:noHBand="0" w:noVBand="1"/>
      </w:tblPr>
      <w:tblGrid>
        <w:gridCol w:w="9618"/>
      </w:tblGrid>
      <w:tr w:rsidR="008B7B9E" w:rsidRPr="00DE37F0" w14:paraId="7F8F1161" w14:textId="77777777" w:rsidTr="00E5264E">
        <w:tc>
          <w:tcPr>
            <w:tcW w:w="9618" w:type="dxa"/>
            <w:shd w:val="clear" w:color="auto" w:fill="9B0D2B"/>
          </w:tcPr>
          <w:p w14:paraId="3C1B54C0" w14:textId="3EAC84B4" w:rsidR="00242805" w:rsidRPr="00DE37F0" w:rsidRDefault="008B7B9E" w:rsidP="00050C22">
            <w:pPr>
              <w:pStyle w:val="Listeafsnit"/>
              <w:keepNext/>
              <w:widowControl w:val="0"/>
              <w:numPr>
                <w:ilvl w:val="0"/>
                <w:numId w:val="22"/>
              </w:numPr>
              <w:spacing w:before="120" w:after="120" w:line="276" w:lineRule="auto"/>
              <w:rPr>
                <w:rFonts w:asciiTheme="minorHAnsi" w:hAnsiTheme="minorHAnsi" w:cstheme="minorHAnsi"/>
                <w:b/>
                <w:sz w:val="22"/>
                <w:szCs w:val="22"/>
                <w:lang w:val="en-GB"/>
              </w:rPr>
            </w:pPr>
            <w:r w:rsidRPr="00DE37F0">
              <w:rPr>
                <w:rFonts w:asciiTheme="minorHAnsi" w:hAnsiTheme="minorHAnsi" w:cstheme="minorHAnsi"/>
                <w:b/>
                <w:bCs/>
                <w:sz w:val="22"/>
                <w:szCs w:val="22"/>
                <w:lang w:val="en-GB"/>
              </w:rPr>
              <w:br w:type="page"/>
            </w:r>
            <w:r w:rsidRPr="00DE37F0">
              <w:rPr>
                <w:rFonts w:asciiTheme="minorHAnsi" w:hAnsiTheme="minorHAnsi" w:cstheme="minorHAnsi"/>
                <w:b/>
                <w:color w:val="FFFFFF" w:themeColor="background1"/>
                <w:sz w:val="22"/>
                <w:szCs w:val="22"/>
                <w:lang w:val="en-GB"/>
              </w:rPr>
              <w:t>Migration</w:t>
            </w:r>
          </w:p>
        </w:tc>
      </w:tr>
    </w:tbl>
    <w:p w14:paraId="54ABEE90" w14:textId="77777777" w:rsidR="00050C22" w:rsidRPr="00DE37F0" w:rsidRDefault="00050C22" w:rsidP="00050C22">
      <w:pPr>
        <w:pStyle w:val="Listeafsnit"/>
        <w:keepNext/>
        <w:widowControl w:val="0"/>
        <w:numPr>
          <w:ilvl w:val="0"/>
          <w:numId w:val="34"/>
        </w:numPr>
        <w:spacing w:before="120" w:after="120"/>
        <w:rPr>
          <w:rFonts w:asciiTheme="minorHAnsi" w:hAnsiTheme="minorHAnsi" w:cstheme="minorHAnsi"/>
          <w:sz w:val="22"/>
          <w:szCs w:val="22"/>
          <w:lang w:val="en-GB"/>
        </w:rPr>
      </w:pPr>
      <w:r w:rsidRPr="00DE37F0">
        <w:rPr>
          <w:rFonts w:asciiTheme="minorHAnsi" w:hAnsiTheme="minorHAnsi" w:cstheme="minorHAnsi"/>
          <w:sz w:val="22"/>
          <w:szCs w:val="22"/>
          <w:lang w:val="en-GB"/>
        </w:rPr>
        <w:t xml:space="preserve">Can the context of the programme/project be characterised as a country of origin, transit or destination and/or with a significant displacement/migration situation? </w:t>
      </w:r>
    </w:p>
    <w:p w14:paraId="62EBE4F9" w14:textId="77777777" w:rsidR="00050C22" w:rsidRPr="00DE37F0" w:rsidRDefault="00050C22" w:rsidP="00050C22">
      <w:pPr>
        <w:pStyle w:val="Listeafsnit"/>
        <w:keepNext/>
        <w:widowControl w:val="0"/>
        <w:numPr>
          <w:ilvl w:val="0"/>
          <w:numId w:val="34"/>
        </w:numPr>
        <w:spacing w:before="120" w:after="120"/>
        <w:jc w:val="both"/>
        <w:rPr>
          <w:rFonts w:asciiTheme="minorHAnsi" w:hAnsiTheme="minorHAnsi" w:cstheme="minorHAnsi"/>
          <w:sz w:val="22"/>
          <w:szCs w:val="22"/>
          <w:lang w:val="en-GB"/>
        </w:rPr>
      </w:pPr>
      <w:r w:rsidRPr="00DE37F0">
        <w:rPr>
          <w:rFonts w:asciiTheme="minorHAnsi" w:hAnsiTheme="minorHAnsi" w:cstheme="minorHAnsi"/>
          <w:sz w:val="22"/>
          <w:szCs w:val="22"/>
          <w:lang w:val="en-GB"/>
        </w:rPr>
        <w:t>How does the migration/displacement situation influence the development of the country, the public debate and policy decisions related to migration?</w:t>
      </w:r>
    </w:p>
    <w:p w14:paraId="0E7E817E" w14:textId="2F1BE17C" w:rsidR="00050C22" w:rsidRPr="00DE37F0" w:rsidRDefault="00050C22" w:rsidP="00050C22">
      <w:pPr>
        <w:pStyle w:val="Listeafsnit"/>
        <w:keepNext/>
        <w:widowControl w:val="0"/>
        <w:numPr>
          <w:ilvl w:val="0"/>
          <w:numId w:val="34"/>
        </w:numPr>
        <w:spacing w:before="120" w:after="120"/>
        <w:jc w:val="both"/>
        <w:rPr>
          <w:rFonts w:asciiTheme="minorHAnsi" w:hAnsiTheme="minorHAnsi" w:cstheme="minorHAnsi"/>
          <w:sz w:val="22"/>
          <w:szCs w:val="22"/>
          <w:lang w:val="en-GB"/>
        </w:rPr>
      </w:pPr>
      <w:r w:rsidRPr="00DE37F0">
        <w:rPr>
          <w:rFonts w:asciiTheme="minorHAnsi" w:hAnsiTheme="minorHAnsi" w:cstheme="minorHAnsi"/>
          <w:sz w:val="22"/>
          <w:szCs w:val="22"/>
          <w:lang w:val="en-GB"/>
        </w:rPr>
        <w:t>How does the migration/displacement situation affect local communities? How do displaced persons and host communities interact?</w:t>
      </w:r>
    </w:p>
    <w:p w14:paraId="7E95D826" w14:textId="77777777" w:rsidR="00050C22" w:rsidRPr="00DE37F0" w:rsidRDefault="00050C22" w:rsidP="00050C22">
      <w:pPr>
        <w:pStyle w:val="Listeafsnit"/>
        <w:keepNext/>
        <w:widowControl w:val="0"/>
        <w:numPr>
          <w:ilvl w:val="0"/>
          <w:numId w:val="34"/>
        </w:numPr>
        <w:spacing w:before="120" w:after="120"/>
        <w:jc w:val="both"/>
        <w:rPr>
          <w:rFonts w:asciiTheme="minorHAnsi" w:hAnsiTheme="minorHAnsi" w:cstheme="minorHAnsi"/>
          <w:sz w:val="22"/>
          <w:szCs w:val="22"/>
          <w:lang w:val="en-GB"/>
        </w:rPr>
      </w:pPr>
      <w:r w:rsidRPr="00DE37F0">
        <w:rPr>
          <w:rFonts w:asciiTheme="minorHAnsi" w:hAnsiTheme="minorHAnsi" w:cstheme="minorHAnsi"/>
          <w:sz w:val="22"/>
          <w:szCs w:val="22"/>
          <w:lang w:val="en-GB"/>
        </w:rPr>
        <w:t>Is migration (including communities affected by migration) considered in the national development strategy (or equivalent) and relevant policy areas?</w:t>
      </w:r>
    </w:p>
    <w:p w14:paraId="55921EEB" w14:textId="77777777" w:rsidR="00050C22" w:rsidRPr="00DE37F0" w:rsidRDefault="00050C22" w:rsidP="00050C22">
      <w:pPr>
        <w:pStyle w:val="Listeafsnit"/>
        <w:keepNext/>
        <w:widowControl w:val="0"/>
        <w:numPr>
          <w:ilvl w:val="0"/>
          <w:numId w:val="34"/>
        </w:numPr>
        <w:spacing w:before="120" w:after="120"/>
        <w:rPr>
          <w:rFonts w:asciiTheme="minorHAnsi" w:hAnsiTheme="minorHAnsi" w:cstheme="minorHAnsi"/>
          <w:sz w:val="22"/>
          <w:szCs w:val="22"/>
          <w:lang w:val="en-GB"/>
        </w:rPr>
      </w:pPr>
      <w:r w:rsidRPr="00DE37F0">
        <w:rPr>
          <w:rFonts w:asciiTheme="minorHAnsi" w:hAnsiTheme="minorHAnsi" w:cstheme="minorHAnsi"/>
          <w:sz w:val="22"/>
          <w:szCs w:val="22"/>
          <w:lang w:val="en-GB"/>
        </w:rPr>
        <w:t>Is institutional capacity building in the target countries or migration policy/cooperation envisaged (national/regional/local levels)? Does the country have a migration/asylum/border management/reintegration strategy and does the action contribute to its implementation?</w:t>
      </w:r>
    </w:p>
    <w:p w14:paraId="2C3227EE" w14:textId="125918CF" w:rsidR="00050C22" w:rsidRPr="00DE37F0" w:rsidRDefault="00050C22" w:rsidP="00050C22">
      <w:pPr>
        <w:pStyle w:val="Listeafsnit"/>
        <w:keepNext/>
        <w:widowControl w:val="0"/>
        <w:numPr>
          <w:ilvl w:val="0"/>
          <w:numId w:val="34"/>
        </w:numPr>
        <w:spacing w:before="120" w:after="120"/>
        <w:jc w:val="both"/>
        <w:rPr>
          <w:rFonts w:asciiTheme="minorHAnsi" w:hAnsiTheme="minorHAnsi" w:cstheme="minorHAnsi"/>
          <w:sz w:val="22"/>
          <w:szCs w:val="22"/>
          <w:lang w:val="en-GB"/>
        </w:rPr>
      </w:pPr>
      <w:r w:rsidRPr="00DE37F0">
        <w:rPr>
          <w:rFonts w:asciiTheme="minorHAnsi" w:hAnsiTheme="minorHAnsi" w:cstheme="minorHAnsi"/>
          <w:sz w:val="22"/>
          <w:szCs w:val="22"/>
          <w:lang w:val="en-GB"/>
        </w:rPr>
        <w:t>Do migrants face barriers and challenges in accessing services (social, healthcare, education, financial etc.) and to jobs?</w:t>
      </w:r>
    </w:p>
    <w:p w14:paraId="02A9BDB1" w14:textId="263A789F" w:rsidR="00050C22" w:rsidRPr="00DE37F0" w:rsidRDefault="00050C22" w:rsidP="00050C22">
      <w:pPr>
        <w:pStyle w:val="Listeafsnit"/>
        <w:keepNext/>
        <w:widowControl w:val="0"/>
        <w:numPr>
          <w:ilvl w:val="0"/>
          <w:numId w:val="34"/>
        </w:numPr>
        <w:spacing w:before="120" w:after="120"/>
        <w:jc w:val="both"/>
        <w:rPr>
          <w:rFonts w:asciiTheme="minorHAnsi" w:hAnsiTheme="minorHAnsi" w:cstheme="minorHAnsi"/>
          <w:sz w:val="22"/>
          <w:szCs w:val="22"/>
          <w:lang w:val="en-GB"/>
        </w:rPr>
      </w:pPr>
      <w:r w:rsidRPr="00DE37F0">
        <w:rPr>
          <w:rFonts w:asciiTheme="minorHAnsi" w:hAnsiTheme="minorHAnsi" w:cstheme="minorHAnsi"/>
          <w:sz w:val="22"/>
          <w:szCs w:val="22"/>
          <w:lang w:val="en-GB"/>
        </w:rPr>
        <w:t>Are there sectors, regions or areas in which migrants are especially vulnerable to human trafficking, exploitation or abuse?</w:t>
      </w:r>
    </w:p>
    <w:p w14:paraId="44DEE5A0" w14:textId="77777777" w:rsidR="00050C22" w:rsidRPr="00DE37F0" w:rsidRDefault="00050C22" w:rsidP="00050C22">
      <w:pPr>
        <w:pStyle w:val="Listeafsnit"/>
        <w:keepNext/>
        <w:widowControl w:val="0"/>
        <w:numPr>
          <w:ilvl w:val="0"/>
          <w:numId w:val="34"/>
        </w:numPr>
        <w:spacing w:before="120" w:after="120"/>
        <w:jc w:val="both"/>
        <w:rPr>
          <w:rFonts w:asciiTheme="minorHAnsi" w:hAnsiTheme="minorHAnsi" w:cstheme="minorHAnsi"/>
          <w:sz w:val="22"/>
          <w:szCs w:val="22"/>
          <w:lang w:val="en-GB"/>
        </w:rPr>
      </w:pPr>
      <w:r w:rsidRPr="00DE37F0">
        <w:rPr>
          <w:rFonts w:asciiTheme="minorHAnsi" w:hAnsiTheme="minorHAnsi" w:cstheme="minorHAnsi"/>
          <w:sz w:val="22"/>
          <w:szCs w:val="22"/>
          <w:lang w:val="en-GB"/>
        </w:rPr>
        <w:t>Does the country have visa facilitation agreements with the EU and/or with European countries?</w:t>
      </w:r>
    </w:p>
    <w:p w14:paraId="7AC74752" w14:textId="4EDE5BC2" w:rsidR="008B7B9E" w:rsidRPr="00DE37F0" w:rsidRDefault="00050C22" w:rsidP="00B008D8">
      <w:pPr>
        <w:pStyle w:val="Listeafsnit"/>
        <w:keepNext/>
        <w:widowControl w:val="0"/>
        <w:numPr>
          <w:ilvl w:val="0"/>
          <w:numId w:val="34"/>
        </w:numPr>
        <w:spacing w:before="120" w:after="120"/>
        <w:jc w:val="both"/>
        <w:rPr>
          <w:rFonts w:asciiTheme="minorHAnsi" w:hAnsiTheme="minorHAnsi" w:cstheme="minorHAnsi"/>
          <w:sz w:val="22"/>
          <w:szCs w:val="22"/>
          <w:lang w:val="en-GB"/>
        </w:rPr>
      </w:pPr>
      <w:r w:rsidRPr="00DE37F0">
        <w:rPr>
          <w:rFonts w:asciiTheme="minorHAnsi" w:hAnsiTheme="minorHAnsi" w:cstheme="minorHAnsi"/>
          <w:sz w:val="22"/>
          <w:szCs w:val="22"/>
          <w:lang w:val="en-GB"/>
        </w:rPr>
        <w:t>Are environmental degradation or climate impacts influencing migration and mobility?</w:t>
      </w:r>
    </w:p>
    <w:p w14:paraId="4F6A09E3" w14:textId="77777777" w:rsidR="00050C22" w:rsidRPr="00DE37F0" w:rsidRDefault="00050C22" w:rsidP="00050C22">
      <w:pPr>
        <w:pStyle w:val="Listeafsnit"/>
        <w:keepNext/>
        <w:widowControl w:val="0"/>
        <w:numPr>
          <w:ilvl w:val="0"/>
          <w:numId w:val="34"/>
        </w:numPr>
        <w:spacing w:before="120" w:after="120"/>
        <w:jc w:val="both"/>
        <w:rPr>
          <w:rFonts w:asciiTheme="minorHAnsi" w:hAnsiTheme="minorHAnsi" w:cstheme="minorHAnsi"/>
          <w:sz w:val="22"/>
          <w:szCs w:val="22"/>
          <w:lang w:val="en-GB"/>
        </w:rPr>
      </w:pPr>
      <w:r w:rsidRPr="00DE37F0">
        <w:rPr>
          <w:rFonts w:asciiTheme="minorHAnsi" w:hAnsiTheme="minorHAnsi" w:cstheme="minorHAnsi"/>
          <w:sz w:val="22"/>
          <w:szCs w:val="22"/>
          <w:lang w:val="en-GB"/>
        </w:rPr>
        <w:t xml:space="preserve">Have conflict, natural disasters, and other emergencies impacted migration/forced displacement in the </w:t>
      </w:r>
      <w:r w:rsidRPr="00DE37F0">
        <w:rPr>
          <w:rFonts w:asciiTheme="minorHAnsi" w:hAnsiTheme="minorHAnsi" w:cstheme="minorHAnsi"/>
          <w:sz w:val="22"/>
          <w:szCs w:val="22"/>
          <w:lang w:val="en-GB"/>
        </w:rPr>
        <w:lastRenderedPageBreak/>
        <w:t>country?</w:t>
      </w:r>
    </w:p>
    <w:p w14:paraId="320A1DFC" w14:textId="77777777" w:rsidR="00050C22" w:rsidRPr="00DE37F0" w:rsidRDefault="00050C22" w:rsidP="00050C22">
      <w:pPr>
        <w:pStyle w:val="Listeafsnit"/>
        <w:keepNext/>
        <w:widowControl w:val="0"/>
        <w:numPr>
          <w:ilvl w:val="0"/>
          <w:numId w:val="34"/>
        </w:numPr>
        <w:spacing w:before="120" w:after="120"/>
        <w:jc w:val="both"/>
        <w:rPr>
          <w:rFonts w:asciiTheme="minorHAnsi" w:hAnsiTheme="minorHAnsi" w:cstheme="minorHAnsi"/>
          <w:sz w:val="22"/>
          <w:szCs w:val="22"/>
          <w:lang w:val="en-GB"/>
        </w:rPr>
      </w:pPr>
      <w:r w:rsidRPr="00DE37F0">
        <w:rPr>
          <w:rFonts w:asciiTheme="minorHAnsi" w:hAnsiTheme="minorHAnsi" w:cstheme="minorHAnsi"/>
          <w:sz w:val="22"/>
          <w:szCs w:val="22"/>
          <w:lang w:val="en-GB"/>
        </w:rPr>
        <w:t>Are there opportunities for migrants and diaspora to transfer their knowledge and skills?</w:t>
      </w:r>
    </w:p>
    <w:p w14:paraId="72BB1D9A" w14:textId="40ECE33F" w:rsidR="00050C22" w:rsidRPr="00DE37F0" w:rsidRDefault="00050C22" w:rsidP="00B008D8">
      <w:pPr>
        <w:pStyle w:val="Listeafsnit"/>
        <w:keepNext/>
        <w:widowControl w:val="0"/>
        <w:numPr>
          <w:ilvl w:val="0"/>
          <w:numId w:val="34"/>
        </w:numPr>
        <w:spacing w:before="120" w:after="120"/>
        <w:jc w:val="both"/>
        <w:rPr>
          <w:rFonts w:asciiTheme="minorHAnsi" w:hAnsiTheme="minorHAnsi" w:cstheme="minorHAnsi"/>
          <w:sz w:val="22"/>
          <w:szCs w:val="22"/>
          <w:lang w:val="en-GB"/>
        </w:rPr>
      </w:pPr>
      <w:r w:rsidRPr="00DE37F0">
        <w:rPr>
          <w:rFonts w:asciiTheme="minorHAnsi" w:hAnsiTheme="minorHAnsi" w:cstheme="minorHAnsi"/>
          <w:sz w:val="22"/>
          <w:szCs w:val="22"/>
          <w:lang w:val="en-GB"/>
        </w:rPr>
        <w:t xml:space="preserve">Are remittances an important percentage of the GDP? </w:t>
      </w:r>
    </w:p>
    <w:p w14:paraId="2A6DBB1C" w14:textId="5AB90317" w:rsidR="00050C22" w:rsidRPr="00DE37F0" w:rsidRDefault="00050C22" w:rsidP="00B008D8">
      <w:pPr>
        <w:spacing w:before="120" w:after="120"/>
        <w:rPr>
          <w:rFonts w:asciiTheme="minorHAnsi" w:hAnsiTheme="minorHAnsi" w:cstheme="minorHAnsi"/>
          <w:i/>
          <w:iCs/>
          <w:sz w:val="22"/>
          <w:szCs w:val="22"/>
          <w:lang w:val="en-GB"/>
        </w:rPr>
      </w:pPr>
      <w:r w:rsidRPr="00DE37F0">
        <w:rPr>
          <w:rFonts w:asciiTheme="minorHAnsi" w:hAnsiTheme="minorHAnsi" w:cstheme="minorHAnsi"/>
          <w:i/>
          <w:iCs/>
          <w:sz w:val="22"/>
          <w:szCs w:val="22"/>
          <w:lang w:val="en-GB"/>
        </w:rPr>
        <w:t xml:space="preserve">(For more guidance, please consult the How to Note on migration and a fair and humane asylum system, and Note on migration and fair and humane asylum system (ROHA) - </w:t>
      </w:r>
      <w:hyperlink r:id="rId14" w:history="1">
        <w:r w:rsidR="00CE4E50">
          <w:rPr>
            <w:rStyle w:val="Hyperlink"/>
            <w:rFonts w:asciiTheme="minorHAnsi" w:hAnsiTheme="minorHAnsi" w:cstheme="minorHAnsi"/>
            <w:i/>
            <w:iCs/>
            <w:sz w:val="22"/>
            <w:szCs w:val="22"/>
            <w:lang w:val="en-GB"/>
          </w:rPr>
          <w:t>How-to-notes</w:t>
        </w:r>
        <w:r w:rsidRPr="00DE37F0">
          <w:rPr>
            <w:rStyle w:val="Hyperlink"/>
            <w:rFonts w:asciiTheme="minorHAnsi" w:hAnsiTheme="minorHAnsi" w:cstheme="minorHAnsi"/>
            <w:i/>
            <w:iCs/>
            <w:sz w:val="22"/>
            <w:szCs w:val="22"/>
            <w:lang w:val="en-GB"/>
          </w:rPr>
          <w:t xml:space="preserve"> for implementation of the Danish Strategy for Development Cooperation</w:t>
        </w:r>
      </w:hyperlink>
      <w:r w:rsidRPr="00DE37F0">
        <w:rPr>
          <w:rFonts w:asciiTheme="minorHAnsi" w:hAnsiTheme="minorHAnsi" w:cstheme="minorHAnsi"/>
          <w:i/>
          <w:iCs/>
          <w:sz w:val="22"/>
          <w:szCs w:val="22"/>
          <w:lang w:val="en-GB"/>
        </w:rPr>
        <w:t>)</w:t>
      </w:r>
    </w:p>
    <w:p w14:paraId="65158EF0" w14:textId="77777777" w:rsidR="00350FFE" w:rsidRPr="00DE37F0" w:rsidRDefault="00350FFE" w:rsidP="00B008D8">
      <w:pPr>
        <w:spacing w:before="120" w:after="120"/>
        <w:rPr>
          <w:rFonts w:asciiTheme="minorHAnsi" w:hAnsiTheme="minorHAnsi" w:cstheme="minorHAnsi"/>
          <w:b/>
          <w:bCs/>
          <w:sz w:val="22"/>
          <w:szCs w:val="22"/>
          <w:lang w:val="en-GB"/>
        </w:rPr>
      </w:pPr>
    </w:p>
    <w:tbl>
      <w:tblPr>
        <w:tblStyle w:val="Lysliste-farve1"/>
        <w:tblW w:w="9629" w:type="dxa"/>
        <w:tblInd w:w="0" w:type="dxa"/>
        <w:tblBorders>
          <w:top w:val="single" w:sz="8" w:space="0" w:color="9B0D2B"/>
          <w:left w:val="single" w:sz="8" w:space="0" w:color="9B0D2B"/>
          <w:bottom w:val="single" w:sz="8" w:space="0" w:color="9B0D2B"/>
          <w:right w:val="single" w:sz="8" w:space="0" w:color="9B0D2B"/>
          <w:insideH w:val="single" w:sz="8" w:space="0" w:color="9B0D2B"/>
          <w:insideV w:val="single" w:sz="8" w:space="0" w:color="9B0D2B"/>
        </w:tblBorders>
        <w:tblLayout w:type="fixed"/>
        <w:tblLook w:val="04A0" w:firstRow="1" w:lastRow="0" w:firstColumn="1" w:lastColumn="0" w:noHBand="0" w:noVBand="1"/>
      </w:tblPr>
      <w:tblGrid>
        <w:gridCol w:w="9629"/>
      </w:tblGrid>
      <w:tr w:rsidR="00E92C2A" w:rsidRPr="00B425C5" w14:paraId="5014EB62" w14:textId="77777777" w:rsidTr="00FA702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9" w:type="dxa"/>
            <w:shd w:val="clear" w:color="auto" w:fill="9B0D2B"/>
          </w:tcPr>
          <w:p w14:paraId="4BCE9AC9" w14:textId="5C3CBF1D" w:rsidR="00E92C2A" w:rsidRPr="00DE37F0" w:rsidRDefault="00E92C2A" w:rsidP="00B008D8">
            <w:pPr>
              <w:keepNext/>
              <w:keepLines/>
              <w:numPr>
                <w:ilvl w:val="0"/>
                <w:numId w:val="22"/>
              </w:numPr>
              <w:spacing w:before="120" w:after="120" w:line="276" w:lineRule="auto"/>
              <w:outlineLvl w:val="1"/>
              <w:rPr>
                <w:rFonts w:asciiTheme="minorHAnsi" w:eastAsiaTheme="majorEastAsia" w:hAnsiTheme="minorHAnsi" w:cstheme="minorHAnsi"/>
                <w:sz w:val="22"/>
                <w:szCs w:val="22"/>
              </w:rPr>
            </w:pPr>
            <w:bookmarkStart w:id="2" w:name="_Hlk210131621"/>
            <w:r w:rsidRPr="00DE37F0">
              <w:rPr>
                <w:rFonts w:asciiTheme="minorHAnsi" w:hAnsiTheme="minorHAnsi" w:cstheme="minorHAnsi"/>
                <w:b w:val="0"/>
                <w:bCs w:val="0"/>
                <w:sz w:val="22"/>
                <w:szCs w:val="22"/>
              </w:rPr>
              <w:br w:type="page"/>
            </w:r>
            <w:r w:rsidRPr="00DE37F0">
              <w:rPr>
                <w:rFonts w:asciiTheme="minorHAnsi" w:eastAsiaTheme="majorEastAsia" w:hAnsiTheme="minorHAnsi" w:cstheme="minorHAnsi"/>
                <w:sz w:val="22"/>
                <w:szCs w:val="22"/>
              </w:rPr>
              <w:t>Capacity of public sector, public financial management and corruption</w:t>
            </w:r>
          </w:p>
        </w:tc>
      </w:tr>
    </w:tbl>
    <w:bookmarkEnd w:id="2"/>
    <w:p w14:paraId="6330CE6F" w14:textId="77777777" w:rsidR="00350FFE" w:rsidRPr="00DE37F0" w:rsidRDefault="00350FFE" w:rsidP="00350FFE">
      <w:pPr>
        <w:pStyle w:val="Listeafsnit"/>
        <w:numPr>
          <w:ilvl w:val="0"/>
          <w:numId w:val="35"/>
        </w:numPr>
        <w:spacing w:before="120" w:after="120"/>
        <w:rPr>
          <w:rFonts w:asciiTheme="minorHAnsi" w:hAnsiTheme="minorHAnsi" w:cstheme="minorHAnsi"/>
          <w:b/>
          <w:bCs/>
          <w:sz w:val="22"/>
          <w:szCs w:val="22"/>
          <w:lang w:val="en-GB"/>
        </w:rPr>
      </w:pPr>
      <w:r w:rsidRPr="00DE37F0">
        <w:rPr>
          <w:rFonts w:asciiTheme="minorHAnsi" w:hAnsiTheme="minorHAnsi" w:cstheme="minorHAnsi"/>
          <w:sz w:val="22"/>
          <w:szCs w:val="22"/>
          <w:lang w:val="en-GB"/>
        </w:rPr>
        <w:t>What is the capacity of the public sector for policy making, implementation of policies, enforcement of regulations and effective service delivery?</w:t>
      </w:r>
    </w:p>
    <w:p w14:paraId="626C61F9" w14:textId="77777777" w:rsidR="00350FFE" w:rsidRPr="00DE37F0" w:rsidRDefault="00350FFE" w:rsidP="00350FFE">
      <w:pPr>
        <w:pStyle w:val="Listeafsnit"/>
        <w:numPr>
          <w:ilvl w:val="0"/>
          <w:numId w:val="35"/>
        </w:numPr>
        <w:spacing w:before="120" w:after="120"/>
        <w:rPr>
          <w:rFonts w:asciiTheme="minorHAnsi" w:hAnsiTheme="minorHAnsi" w:cstheme="minorHAnsi"/>
          <w:b/>
          <w:bCs/>
          <w:sz w:val="22"/>
          <w:szCs w:val="22"/>
          <w:lang w:val="en-GB"/>
        </w:rPr>
      </w:pPr>
      <w:r w:rsidRPr="00DE37F0">
        <w:rPr>
          <w:rFonts w:asciiTheme="minorHAnsi" w:hAnsiTheme="minorHAnsi" w:cstheme="minorHAnsi"/>
          <w:sz w:val="22"/>
          <w:szCs w:val="22"/>
          <w:lang w:val="en-GB"/>
        </w:rPr>
        <w:t>What is the quality and capacity of PFM in general and at sector level, including budget credibility, comprehensiveness and transparency as well as control and external scrutiny/audit in all phases of the budget process?</w:t>
      </w:r>
    </w:p>
    <w:p w14:paraId="72F76BA4" w14:textId="77777777" w:rsidR="00350FFE" w:rsidRPr="00DE37F0" w:rsidRDefault="00350FFE" w:rsidP="00350FFE">
      <w:pPr>
        <w:pStyle w:val="Listeafsnit"/>
        <w:numPr>
          <w:ilvl w:val="0"/>
          <w:numId w:val="35"/>
        </w:numPr>
        <w:spacing w:before="120" w:after="120"/>
        <w:rPr>
          <w:rFonts w:asciiTheme="minorHAnsi" w:hAnsiTheme="minorHAnsi" w:cstheme="minorHAnsi"/>
          <w:b/>
          <w:bCs/>
          <w:sz w:val="22"/>
          <w:szCs w:val="22"/>
          <w:lang w:val="en-GB"/>
        </w:rPr>
      </w:pPr>
      <w:r w:rsidRPr="00DE37F0">
        <w:rPr>
          <w:rFonts w:asciiTheme="minorHAnsi" w:hAnsiTheme="minorHAnsi" w:cstheme="minorHAnsi"/>
          <w:sz w:val="22"/>
          <w:szCs w:val="22"/>
          <w:lang w:val="en-GB"/>
        </w:rPr>
        <w:t>What is the state of decentralisation, including transfer of capacity and responsibility to local level (devolution), if any?</w:t>
      </w:r>
    </w:p>
    <w:p w14:paraId="18E958C8" w14:textId="77777777" w:rsidR="00350FFE" w:rsidRPr="00DE37F0" w:rsidRDefault="00350FFE" w:rsidP="00350FFE">
      <w:pPr>
        <w:pStyle w:val="Listeafsnit"/>
        <w:numPr>
          <w:ilvl w:val="0"/>
          <w:numId w:val="35"/>
        </w:numPr>
        <w:spacing w:before="120" w:after="120"/>
        <w:rPr>
          <w:rFonts w:asciiTheme="minorHAnsi" w:hAnsiTheme="minorHAnsi" w:cstheme="minorHAnsi"/>
          <w:b/>
          <w:bCs/>
          <w:sz w:val="22"/>
          <w:szCs w:val="22"/>
          <w:lang w:val="en-GB"/>
        </w:rPr>
      </w:pPr>
      <w:r w:rsidRPr="00DE37F0">
        <w:rPr>
          <w:rFonts w:asciiTheme="minorHAnsi" w:hAnsiTheme="minorHAnsi" w:cstheme="minorHAnsi"/>
          <w:sz w:val="22"/>
          <w:szCs w:val="22"/>
          <w:lang w:val="en-GB"/>
        </w:rPr>
        <w:t>What national mechanisms are in place to ensure the participation of citizens/CSOs in monitoring public budgets and corruption?</w:t>
      </w:r>
    </w:p>
    <w:p w14:paraId="476F08BC" w14:textId="77777777" w:rsidR="00350FFE" w:rsidRPr="00DE37F0" w:rsidRDefault="00350FFE" w:rsidP="00350FFE">
      <w:pPr>
        <w:pStyle w:val="Listeafsnit"/>
        <w:numPr>
          <w:ilvl w:val="0"/>
          <w:numId w:val="35"/>
        </w:numPr>
        <w:spacing w:before="120" w:after="120"/>
        <w:rPr>
          <w:rFonts w:asciiTheme="minorHAnsi" w:hAnsiTheme="minorHAnsi" w:cstheme="minorHAnsi"/>
          <w:b/>
          <w:bCs/>
          <w:sz w:val="22"/>
          <w:szCs w:val="22"/>
          <w:lang w:val="en-GB"/>
        </w:rPr>
      </w:pPr>
      <w:r w:rsidRPr="00DE37F0">
        <w:rPr>
          <w:rFonts w:asciiTheme="minorHAnsi" w:hAnsiTheme="minorHAnsi" w:cstheme="minorHAnsi"/>
          <w:sz w:val="22"/>
          <w:szCs w:val="22"/>
          <w:lang w:val="en-GB"/>
        </w:rPr>
        <w:t>What does the corruption situation look like? What relevant anti-corruption measures and reforms are in place/planned?</w:t>
      </w:r>
    </w:p>
    <w:p w14:paraId="1634CEED" w14:textId="58F3CA14" w:rsidR="00350FFE" w:rsidRPr="00C31C97" w:rsidRDefault="00350FFE" w:rsidP="00350FFE">
      <w:pPr>
        <w:pStyle w:val="Listeafsnit"/>
        <w:numPr>
          <w:ilvl w:val="0"/>
          <w:numId w:val="35"/>
        </w:numPr>
        <w:spacing w:before="120" w:after="120"/>
        <w:rPr>
          <w:rFonts w:asciiTheme="minorHAnsi" w:hAnsiTheme="minorHAnsi" w:cstheme="minorHAnsi"/>
          <w:b/>
          <w:bCs/>
          <w:sz w:val="22"/>
          <w:szCs w:val="22"/>
          <w:lang w:val="en-GB"/>
        </w:rPr>
      </w:pPr>
      <w:r w:rsidRPr="00DE37F0">
        <w:rPr>
          <w:rFonts w:asciiTheme="minorHAnsi" w:hAnsiTheme="minorHAnsi" w:cstheme="minorHAnsi"/>
          <w:sz w:val="22"/>
          <w:szCs w:val="22"/>
          <w:lang w:val="en-GB"/>
        </w:rPr>
        <w:t>What opportunities on gender responsive and/or transformative budgeting and financing exist? What challenges? Any entry points?</w:t>
      </w:r>
    </w:p>
    <w:p w14:paraId="7B5176CF" w14:textId="7BDC68F6" w:rsidR="000E663A" w:rsidRPr="00C31C97" w:rsidRDefault="000E663A" w:rsidP="00350FFE">
      <w:pPr>
        <w:pStyle w:val="Listeafsnit"/>
        <w:numPr>
          <w:ilvl w:val="0"/>
          <w:numId w:val="35"/>
        </w:numPr>
        <w:spacing w:before="120" w:after="120"/>
        <w:rPr>
          <w:rFonts w:asciiTheme="minorHAnsi" w:hAnsiTheme="minorHAnsi" w:cstheme="minorHAnsi"/>
          <w:sz w:val="22"/>
          <w:szCs w:val="22"/>
          <w:lang w:val="en-GB"/>
        </w:rPr>
      </w:pPr>
      <w:r w:rsidRPr="00C31C97">
        <w:rPr>
          <w:rFonts w:asciiTheme="minorHAnsi" w:hAnsiTheme="minorHAnsi" w:cstheme="minorHAnsi"/>
          <w:sz w:val="22"/>
          <w:szCs w:val="22"/>
          <w:lang w:val="en-GB"/>
        </w:rPr>
        <w:t xml:space="preserve">If financing instruments are envisaged, what is the capacity of relevant institutions to manage financial risks, contingent liabilities, oversight and accountability? </w:t>
      </w:r>
      <w:r w:rsidRPr="00C31C97">
        <w:rPr>
          <w:rFonts w:asciiTheme="minorHAnsi" w:hAnsiTheme="minorHAnsi" w:cstheme="minorHAnsi"/>
          <w:sz w:val="22"/>
          <w:szCs w:val="22"/>
        </w:rPr>
        <w:t>Are safeguards sufficient?</w:t>
      </w:r>
    </w:p>
    <w:p w14:paraId="5A3EB59A" w14:textId="329936CE" w:rsidR="00EE52FC" w:rsidRPr="00DE37F0" w:rsidRDefault="00EE52FC" w:rsidP="00350FFE">
      <w:pPr>
        <w:spacing w:before="120" w:after="120"/>
        <w:rPr>
          <w:rFonts w:asciiTheme="minorHAnsi" w:hAnsiTheme="minorHAnsi" w:cstheme="minorHAnsi"/>
          <w:b/>
          <w:bCs/>
          <w:sz w:val="22"/>
          <w:szCs w:val="22"/>
          <w:lang w:val="en-GB"/>
        </w:rPr>
      </w:pPr>
    </w:p>
    <w:p w14:paraId="59359A03" w14:textId="728E5ACF" w:rsidR="00000776" w:rsidRPr="00DE37F0" w:rsidRDefault="00000776" w:rsidP="00B008D8">
      <w:pPr>
        <w:spacing w:before="120" w:after="120"/>
        <w:rPr>
          <w:b/>
          <w:bCs/>
          <w:color w:val="C00000"/>
          <w:sz w:val="24"/>
          <w:szCs w:val="24"/>
          <w:lang w:val="en-GB"/>
        </w:rPr>
      </w:pPr>
      <w:r w:rsidRPr="00DE37F0">
        <w:rPr>
          <w:b/>
          <w:bCs/>
          <w:color w:val="C00000"/>
          <w:sz w:val="24"/>
          <w:szCs w:val="24"/>
          <w:lang w:val="en-GB"/>
        </w:rPr>
        <w:t>Useful links for context analysis</w:t>
      </w:r>
    </w:p>
    <w:p w14:paraId="09FF5984" w14:textId="77777777" w:rsidR="00000776" w:rsidRPr="00DE37F0" w:rsidRDefault="00000776" w:rsidP="00B008D8">
      <w:pPr>
        <w:spacing w:before="120" w:after="120"/>
        <w:rPr>
          <w:rFonts w:asciiTheme="minorHAnsi" w:hAnsiTheme="minorHAnsi" w:cstheme="minorHAnsi"/>
          <w:b/>
          <w:bCs/>
          <w:sz w:val="22"/>
          <w:szCs w:val="22"/>
          <w:lang w:val="en-GB"/>
        </w:rPr>
      </w:pPr>
      <w:r w:rsidRPr="00DE37F0">
        <w:rPr>
          <w:rFonts w:asciiTheme="minorHAnsi" w:hAnsiTheme="minorHAnsi" w:cstheme="minorHAnsi"/>
          <w:b/>
          <w:bCs/>
          <w:sz w:val="22"/>
          <w:szCs w:val="22"/>
          <w:lang w:val="en-GB"/>
        </w:rPr>
        <w:t>Political economy analysis</w:t>
      </w:r>
    </w:p>
    <w:p w14:paraId="2419D108" w14:textId="77777777" w:rsidR="00000776" w:rsidRPr="00DE37F0" w:rsidRDefault="00000776" w:rsidP="00B008D8">
      <w:pPr>
        <w:pStyle w:val="Listeafsnit"/>
        <w:numPr>
          <w:ilvl w:val="0"/>
          <w:numId w:val="11"/>
        </w:numPr>
        <w:spacing w:before="120" w:after="120"/>
        <w:ind w:left="360"/>
        <w:jc w:val="both"/>
        <w:rPr>
          <w:rFonts w:asciiTheme="minorHAnsi" w:hAnsiTheme="minorHAnsi" w:cstheme="minorHAnsi"/>
          <w:b/>
          <w:sz w:val="22"/>
          <w:szCs w:val="22"/>
          <w:lang w:val="en-GB"/>
        </w:rPr>
      </w:pPr>
      <w:r w:rsidRPr="00DE37F0">
        <w:rPr>
          <w:rFonts w:asciiTheme="minorHAnsi" w:hAnsiTheme="minorHAnsi" w:cstheme="minorHAnsi"/>
          <w:sz w:val="22"/>
          <w:szCs w:val="22"/>
          <w:lang w:val="en-GB"/>
        </w:rPr>
        <w:t xml:space="preserve">Varieties of Democracy </w:t>
      </w:r>
      <w:hyperlink r:id="rId15" w:history="1">
        <w:r w:rsidRPr="00DE37F0">
          <w:rPr>
            <w:rStyle w:val="Hyperlink"/>
            <w:rFonts w:asciiTheme="minorHAnsi" w:hAnsiTheme="minorHAnsi" w:cstheme="minorHAnsi"/>
            <w:sz w:val="22"/>
            <w:szCs w:val="22"/>
            <w:lang w:val="en-GB"/>
          </w:rPr>
          <w:t>V-Dem</w:t>
        </w:r>
      </w:hyperlink>
      <w:r w:rsidRPr="00DE37F0">
        <w:rPr>
          <w:rFonts w:asciiTheme="minorHAnsi" w:hAnsiTheme="minorHAnsi" w:cstheme="minorHAnsi"/>
          <w:sz w:val="22"/>
          <w:szCs w:val="22"/>
          <w:lang w:val="en-GB"/>
        </w:rPr>
        <w:t>)</w:t>
      </w:r>
      <w:r w:rsidRPr="00DE37F0">
        <w:rPr>
          <w:rFonts w:asciiTheme="minorHAnsi" w:hAnsiTheme="minorHAnsi" w:cstheme="minorHAnsi"/>
          <w:sz w:val="22"/>
          <w:szCs w:val="22"/>
          <w:vertAlign w:val="superscript"/>
          <w:lang w:val="en-GB"/>
        </w:rPr>
        <w:footnoteReference w:id="1"/>
      </w:r>
    </w:p>
    <w:p w14:paraId="0D74DC9A" w14:textId="77777777" w:rsidR="00000776" w:rsidRPr="00DE37F0" w:rsidRDefault="00000776" w:rsidP="00B008D8">
      <w:pPr>
        <w:pStyle w:val="Listeafsnit"/>
        <w:numPr>
          <w:ilvl w:val="0"/>
          <w:numId w:val="12"/>
        </w:numPr>
        <w:spacing w:before="120" w:after="120"/>
        <w:ind w:left="360"/>
        <w:jc w:val="both"/>
        <w:rPr>
          <w:rStyle w:val="Hyperlink"/>
          <w:rFonts w:asciiTheme="minorHAnsi" w:hAnsiTheme="minorHAnsi" w:cstheme="minorHAnsi"/>
          <w:b/>
          <w:sz w:val="22"/>
          <w:szCs w:val="22"/>
          <w:lang w:val="en-GB"/>
        </w:rPr>
      </w:pPr>
      <w:r w:rsidRPr="00DE37F0">
        <w:rPr>
          <w:rFonts w:asciiTheme="minorHAnsi" w:hAnsiTheme="minorHAnsi" w:cstheme="minorHAnsi"/>
          <w:sz w:val="22"/>
          <w:szCs w:val="22"/>
          <w:lang w:val="en-GB"/>
        </w:rPr>
        <w:t xml:space="preserve">Afrobarometer is an African series of national public attitude surveys on democracy, governance and society: </w:t>
      </w:r>
      <w:hyperlink r:id="rId16" w:history="1">
        <w:r w:rsidRPr="00DE37F0">
          <w:rPr>
            <w:rStyle w:val="Hyperlink"/>
            <w:rFonts w:asciiTheme="minorHAnsi" w:hAnsiTheme="minorHAnsi" w:cstheme="minorHAnsi"/>
            <w:sz w:val="22"/>
            <w:szCs w:val="22"/>
            <w:lang w:val="en-GB"/>
          </w:rPr>
          <w:t>https://www.afrobarometer.org/</w:t>
        </w:r>
      </w:hyperlink>
    </w:p>
    <w:p w14:paraId="573FB85D" w14:textId="77777777" w:rsidR="00000776" w:rsidRPr="00DE37F0" w:rsidRDefault="00000776" w:rsidP="00B008D8">
      <w:pPr>
        <w:pStyle w:val="Listeafsnit"/>
        <w:numPr>
          <w:ilvl w:val="0"/>
          <w:numId w:val="12"/>
        </w:numPr>
        <w:spacing w:before="120" w:after="120"/>
        <w:ind w:left="360"/>
        <w:jc w:val="both"/>
        <w:rPr>
          <w:rFonts w:asciiTheme="minorHAnsi" w:hAnsiTheme="minorHAnsi" w:cstheme="minorHAnsi"/>
          <w:b/>
          <w:sz w:val="22"/>
          <w:szCs w:val="22"/>
          <w:lang w:val="en-GB"/>
        </w:rPr>
      </w:pPr>
      <w:r w:rsidRPr="00DE37F0">
        <w:rPr>
          <w:rFonts w:asciiTheme="minorHAnsi" w:hAnsiTheme="minorHAnsi" w:cstheme="minorHAnsi"/>
          <w:sz w:val="22"/>
          <w:szCs w:val="22"/>
          <w:lang w:val="en-GB"/>
        </w:rPr>
        <w:t xml:space="preserve">Freedom House </w:t>
      </w:r>
      <w:hyperlink r:id="rId17" w:history="1">
        <w:r w:rsidRPr="00DE37F0">
          <w:rPr>
            <w:rStyle w:val="Hyperlink"/>
            <w:rFonts w:asciiTheme="minorHAnsi" w:hAnsiTheme="minorHAnsi" w:cstheme="minorHAnsi"/>
            <w:sz w:val="22"/>
            <w:szCs w:val="22"/>
            <w:lang w:val="en-GB"/>
          </w:rPr>
          <w:t>https://freedomhouse.org/</w:t>
        </w:r>
      </w:hyperlink>
      <w:r w:rsidRPr="00DE37F0">
        <w:rPr>
          <w:rFonts w:asciiTheme="minorHAnsi" w:hAnsiTheme="minorHAnsi" w:cstheme="minorHAnsi"/>
          <w:sz w:val="22"/>
          <w:szCs w:val="22"/>
          <w:lang w:val="en-GB"/>
        </w:rPr>
        <w:t>Freedom house assess the level of freedom in each country in the world, with a numerical score and ranking as Free, Partly Free, or Not Free.</w:t>
      </w:r>
    </w:p>
    <w:p w14:paraId="4290BF5F" w14:textId="77777777" w:rsidR="00000776" w:rsidRPr="00DE37F0" w:rsidRDefault="00000776" w:rsidP="00B008D8">
      <w:pPr>
        <w:pStyle w:val="Listeafsnit"/>
        <w:numPr>
          <w:ilvl w:val="0"/>
          <w:numId w:val="12"/>
        </w:numPr>
        <w:spacing w:before="120" w:after="120"/>
        <w:ind w:left="360"/>
        <w:jc w:val="both"/>
        <w:rPr>
          <w:rStyle w:val="Hyperlink"/>
          <w:rFonts w:asciiTheme="minorHAnsi" w:hAnsiTheme="minorHAnsi" w:cstheme="minorHAnsi"/>
          <w:b/>
          <w:sz w:val="22"/>
          <w:szCs w:val="22"/>
          <w:lang w:val="en-GB"/>
        </w:rPr>
      </w:pPr>
      <w:r w:rsidRPr="00DE37F0">
        <w:rPr>
          <w:rFonts w:asciiTheme="minorHAnsi" w:hAnsiTheme="minorHAnsi" w:cstheme="minorHAnsi"/>
          <w:sz w:val="22"/>
          <w:szCs w:val="22"/>
          <w:lang w:val="en-GB"/>
        </w:rPr>
        <w:t xml:space="preserve">Political/economy analysis, stakeholder analysis, capacity assessments, Drivers of Change or Power Analysis. For an overview of tools and sector specific approaches see for example: </w:t>
      </w:r>
      <w:hyperlink r:id="rId18" w:history="1">
        <w:r w:rsidRPr="00DE37F0">
          <w:rPr>
            <w:rStyle w:val="Hyperlink"/>
            <w:rFonts w:asciiTheme="minorHAnsi" w:hAnsiTheme="minorHAnsi" w:cstheme="minorHAnsi"/>
            <w:sz w:val="22"/>
            <w:szCs w:val="22"/>
            <w:lang w:val="en-GB"/>
          </w:rPr>
          <w:t>Online Library | The Policy Practice</w:t>
        </w:r>
      </w:hyperlink>
    </w:p>
    <w:p w14:paraId="460A7574" w14:textId="77777777" w:rsidR="00000776" w:rsidRPr="00CE4E50" w:rsidRDefault="00000776" w:rsidP="00B008D8">
      <w:pPr>
        <w:pStyle w:val="Listeafsnit"/>
        <w:numPr>
          <w:ilvl w:val="0"/>
          <w:numId w:val="12"/>
        </w:numPr>
        <w:spacing w:before="120" w:after="120"/>
        <w:ind w:left="360"/>
        <w:jc w:val="both"/>
        <w:rPr>
          <w:rStyle w:val="Hyperlink"/>
          <w:rFonts w:asciiTheme="minorHAnsi" w:hAnsiTheme="minorHAnsi" w:cstheme="minorHAnsi"/>
          <w:b/>
          <w:sz w:val="22"/>
          <w:szCs w:val="22"/>
        </w:rPr>
      </w:pPr>
      <w:r w:rsidRPr="00DE37F0">
        <w:rPr>
          <w:rFonts w:asciiTheme="minorHAnsi" w:hAnsiTheme="minorHAnsi" w:cstheme="minorHAnsi"/>
          <w:bCs/>
          <w:sz w:val="22"/>
          <w:szCs w:val="22"/>
          <w:lang w:val="en-GB"/>
        </w:rPr>
        <w:lastRenderedPageBreak/>
        <w:t xml:space="preserve">UK Aid/UK National School of Government International, The Beginner’s Guide to Political Economy Analysis (PEA), 2017. </w:t>
      </w:r>
      <w:hyperlink r:id="rId19" w:history="1">
        <w:r w:rsidRPr="00CE4E50">
          <w:rPr>
            <w:rStyle w:val="Hyperlink"/>
            <w:rFonts w:asciiTheme="minorHAnsi" w:hAnsiTheme="minorHAnsi" w:cstheme="minorHAnsi"/>
            <w:bCs/>
            <w:sz w:val="22"/>
            <w:szCs w:val="22"/>
          </w:rPr>
          <w:t>https://www.gov.uk/government/publications/the-beginners-guide-to-political-economy-analysis-pea</w:t>
        </w:r>
      </w:hyperlink>
    </w:p>
    <w:p w14:paraId="1A48CA18" w14:textId="77777777" w:rsidR="00000776" w:rsidRPr="00DE37F0" w:rsidRDefault="00000776" w:rsidP="00B008D8">
      <w:pPr>
        <w:pStyle w:val="Listeafsnit"/>
        <w:numPr>
          <w:ilvl w:val="0"/>
          <w:numId w:val="12"/>
        </w:numPr>
        <w:spacing w:before="120" w:after="120"/>
        <w:ind w:left="360"/>
        <w:jc w:val="both"/>
        <w:rPr>
          <w:rFonts w:asciiTheme="minorHAnsi" w:hAnsiTheme="minorHAnsi" w:cstheme="minorHAnsi"/>
          <w:b/>
          <w:sz w:val="22"/>
          <w:szCs w:val="22"/>
          <w:lang w:val="en-GB"/>
        </w:rPr>
      </w:pPr>
      <w:r w:rsidRPr="00DE37F0">
        <w:rPr>
          <w:rFonts w:asciiTheme="minorHAnsi" w:hAnsiTheme="minorHAnsi" w:cstheme="minorHAnsi"/>
          <w:bCs/>
          <w:sz w:val="22"/>
          <w:szCs w:val="22"/>
          <w:lang w:val="en-GB"/>
        </w:rPr>
        <w:t xml:space="preserve">World Bank, </w:t>
      </w:r>
      <w:hyperlink r:id="rId20" w:history="1">
        <w:r w:rsidRPr="00DE37F0">
          <w:rPr>
            <w:rFonts w:asciiTheme="minorHAnsi" w:hAnsiTheme="minorHAnsi" w:cstheme="minorHAnsi"/>
            <w:color w:val="0000FF"/>
            <w:sz w:val="22"/>
            <w:szCs w:val="22"/>
            <w:u w:val="single"/>
            <w:lang w:val="en-GB"/>
          </w:rPr>
          <w:t>Problem-Driven Political Economy Analysis</w:t>
        </w:r>
      </w:hyperlink>
    </w:p>
    <w:p w14:paraId="757DC438" w14:textId="77777777" w:rsidR="00000776" w:rsidRPr="00DE37F0" w:rsidRDefault="00000776" w:rsidP="00B008D8">
      <w:pPr>
        <w:pStyle w:val="Listeafsnit"/>
        <w:numPr>
          <w:ilvl w:val="0"/>
          <w:numId w:val="12"/>
        </w:numPr>
        <w:spacing w:before="120" w:after="120"/>
        <w:ind w:left="360"/>
        <w:jc w:val="both"/>
        <w:rPr>
          <w:rFonts w:asciiTheme="minorHAnsi" w:hAnsiTheme="minorHAnsi" w:cstheme="minorHAnsi"/>
          <w:b/>
          <w:sz w:val="22"/>
          <w:szCs w:val="22"/>
          <w:lang w:val="en-GB"/>
        </w:rPr>
      </w:pPr>
      <w:r w:rsidRPr="00DE37F0">
        <w:rPr>
          <w:rFonts w:asciiTheme="minorHAnsi" w:hAnsiTheme="minorHAnsi" w:cstheme="minorHAnsi"/>
          <w:bCs/>
          <w:sz w:val="22"/>
          <w:szCs w:val="22"/>
          <w:lang w:val="en-GB"/>
        </w:rPr>
        <w:t xml:space="preserve">Hudson, D, Marquette, H., and Waldock, S. (2016) </w:t>
      </w:r>
      <w:hyperlink r:id="rId21" w:history="1">
        <w:r w:rsidRPr="00DE37F0">
          <w:rPr>
            <w:rFonts w:asciiTheme="minorHAnsi" w:hAnsiTheme="minorHAnsi" w:cstheme="minorHAnsi"/>
            <w:color w:val="0000FF"/>
            <w:sz w:val="22"/>
            <w:szCs w:val="22"/>
            <w:u w:val="single"/>
            <w:lang w:val="en-GB"/>
          </w:rPr>
          <w:t>Everyday Political Analysis</w:t>
        </w:r>
      </w:hyperlink>
      <w:r w:rsidRPr="00DE37F0">
        <w:rPr>
          <w:rFonts w:asciiTheme="minorHAnsi" w:hAnsiTheme="minorHAnsi" w:cstheme="minorHAnsi"/>
          <w:bCs/>
          <w:sz w:val="22"/>
          <w:szCs w:val="22"/>
          <w:lang w:val="en-GB"/>
        </w:rPr>
        <w:t xml:space="preserve">. Birmingham: Developmental Leadership Program. </w:t>
      </w:r>
    </w:p>
    <w:p w14:paraId="74DD9FD0" w14:textId="77777777" w:rsidR="00000776" w:rsidRPr="00DE37F0" w:rsidRDefault="00B425C5" w:rsidP="00B008D8">
      <w:pPr>
        <w:pStyle w:val="Listeafsnit"/>
        <w:numPr>
          <w:ilvl w:val="0"/>
          <w:numId w:val="12"/>
        </w:numPr>
        <w:spacing w:before="120" w:after="120"/>
        <w:ind w:left="360"/>
        <w:jc w:val="both"/>
        <w:rPr>
          <w:rFonts w:asciiTheme="minorHAnsi" w:hAnsiTheme="minorHAnsi" w:cstheme="minorHAnsi"/>
          <w:b/>
          <w:sz w:val="22"/>
          <w:szCs w:val="22"/>
          <w:lang w:val="en-GB"/>
        </w:rPr>
      </w:pPr>
      <w:hyperlink r:id="rId22" w:history="1">
        <w:r w:rsidR="00000776" w:rsidRPr="00DE37F0">
          <w:rPr>
            <w:rStyle w:val="Hyperlink"/>
            <w:rFonts w:asciiTheme="minorHAnsi" w:hAnsiTheme="minorHAnsi" w:cstheme="minorHAnsi"/>
            <w:sz w:val="22"/>
            <w:szCs w:val="22"/>
            <w:lang w:val="en-GB"/>
          </w:rPr>
          <w:t>Putting gender in political economy analysis: why it matters and how to do it — Gender and Development Network</w:t>
        </w:r>
      </w:hyperlink>
    </w:p>
    <w:p w14:paraId="7548D7FC" w14:textId="77777777" w:rsidR="00000776" w:rsidRPr="00CE4E50" w:rsidRDefault="00000776" w:rsidP="00B008D8">
      <w:pPr>
        <w:pStyle w:val="Listeafsnit"/>
        <w:numPr>
          <w:ilvl w:val="0"/>
          <w:numId w:val="12"/>
        </w:numPr>
        <w:spacing w:before="120" w:after="120"/>
        <w:ind w:left="360"/>
        <w:rPr>
          <w:rFonts w:asciiTheme="minorHAnsi" w:hAnsiTheme="minorHAnsi" w:cstheme="minorHAnsi"/>
          <w:b/>
          <w:bCs/>
          <w:sz w:val="22"/>
          <w:szCs w:val="22"/>
        </w:rPr>
      </w:pPr>
      <w:r w:rsidRPr="00DE37F0">
        <w:rPr>
          <w:rFonts w:asciiTheme="minorHAnsi" w:hAnsiTheme="minorHAnsi" w:cstheme="minorHAnsi"/>
          <w:sz w:val="22"/>
          <w:szCs w:val="22"/>
          <w:lang w:val="en-GB"/>
        </w:rPr>
        <w:t xml:space="preserve">Information on the governance regime can be found in power studies, political-economy studies, and drivers of changes studies. </w:t>
      </w:r>
      <w:hyperlink r:id="rId23" w:history="1">
        <w:r w:rsidRPr="00CE4E50">
          <w:rPr>
            <w:rFonts w:asciiTheme="minorHAnsi" w:hAnsiTheme="minorHAnsi" w:cstheme="minorHAnsi"/>
            <w:color w:val="0000FF" w:themeColor="hyperlink"/>
            <w:sz w:val="22"/>
            <w:szCs w:val="22"/>
            <w:u w:val="single"/>
          </w:rPr>
          <w:t>https://eba.se/rapporter/201909-democracy-in-african-governance-seeing-and-doing-it-differently/11528/</w:t>
        </w:r>
      </w:hyperlink>
    </w:p>
    <w:p w14:paraId="63E3CBD1" w14:textId="77777777" w:rsidR="00B32567" w:rsidRPr="00DE37F0" w:rsidRDefault="00B32567" w:rsidP="00B008D8">
      <w:pPr>
        <w:spacing w:before="120" w:after="120"/>
        <w:rPr>
          <w:rFonts w:asciiTheme="minorHAnsi" w:hAnsiTheme="minorHAnsi" w:cstheme="minorHAnsi"/>
          <w:b/>
          <w:bCs/>
          <w:sz w:val="22"/>
          <w:szCs w:val="22"/>
          <w:lang w:val="en-GB"/>
        </w:rPr>
      </w:pPr>
      <w:r w:rsidRPr="00DE37F0">
        <w:rPr>
          <w:rFonts w:asciiTheme="minorHAnsi" w:hAnsiTheme="minorHAnsi" w:cstheme="minorHAnsi"/>
          <w:b/>
          <w:bCs/>
          <w:sz w:val="22"/>
          <w:szCs w:val="22"/>
          <w:lang w:val="en-GB"/>
        </w:rPr>
        <w:t>Poverty and inequality analysis</w:t>
      </w:r>
    </w:p>
    <w:p w14:paraId="350EF2C8" w14:textId="77777777" w:rsidR="00B32567" w:rsidRPr="00DE37F0" w:rsidRDefault="00B32567" w:rsidP="00B008D8">
      <w:pPr>
        <w:pStyle w:val="Listeafsnit"/>
        <w:numPr>
          <w:ilvl w:val="0"/>
          <w:numId w:val="13"/>
        </w:numPr>
        <w:spacing w:before="120" w:after="120"/>
        <w:ind w:left="360"/>
        <w:rPr>
          <w:rFonts w:asciiTheme="minorHAnsi" w:hAnsiTheme="minorHAnsi" w:cstheme="minorHAnsi"/>
          <w:b/>
          <w:sz w:val="22"/>
          <w:szCs w:val="22"/>
          <w:lang w:val="en-GB"/>
        </w:rPr>
      </w:pPr>
      <w:r w:rsidRPr="00DE37F0">
        <w:rPr>
          <w:rFonts w:asciiTheme="minorHAnsi" w:hAnsiTheme="minorHAnsi" w:cstheme="minorHAnsi"/>
          <w:sz w:val="22"/>
          <w:szCs w:val="22"/>
          <w:lang w:val="en-GB"/>
        </w:rPr>
        <w:t>National Development strategies and progress reports</w:t>
      </w:r>
    </w:p>
    <w:p w14:paraId="1984C50A" w14:textId="77777777" w:rsidR="00B32567" w:rsidRPr="00DE37F0" w:rsidRDefault="00B32567" w:rsidP="00B008D8">
      <w:pPr>
        <w:pStyle w:val="Listeafsnit"/>
        <w:numPr>
          <w:ilvl w:val="0"/>
          <w:numId w:val="10"/>
        </w:numPr>
        <w:spacing w:before="120" w:after="120"/>
        <w:ind w:left="360"/>
        <w:rPr>
          <w:rFonts w:asciiTheme="minorHAnsi" w:hAnsiTheme="minorHAnsi" w:cstheme="minorHAnsi"/>
          <w:b/>
          <w:sz w:val="22"/>
          <w:szCs w:val="22"/>
          <w:lang w:val="en-GB"/>
        </w:rPr>
      </w:pPr>
      <w:r w:rsidRPr="00DE37F0">
        <w:rPr>
          <w:rFonts w:asciiTheme="minorHAnsi" w:hAnsiTheme="minorHAnsi" w:cstheme="minorHAnsi"/>
          <w:sz w:val="22"/>
          <w:szCs w:val="22"/>
          <w:lang w:val="en-GB"/>
        </w:rPr>
        <w:t xml:space="preserve">National poverty household surveys </w:t>
      </w:r>
    </w:p>
    <w:p w14:paraId="1587D711" w14:textId="77777777" w:rsidR="00B32567" w:rsidRPr="00DE37F0" w:rsidRDefault="00B32567" w:rsidP="00B008D8">
      <w:pPr>
        <w:pStyle w:val="Listeafsnit"/>
        <w:numPr>
          <w:ilvl w:val="0"/>
          <w:numId w:val="10"/>
        </w:numPr>
        <w:spacing w:before="120" w:after="120"/>
        <w:ind w:left="360"/>
        <w:rPr>
          <w:rFonts w:asciiTheme="minorHAnsi" w:hAnsiTheme="minorHAnsi" w:cstheme="minorHAnsi"/>
          <w:b/>
          <w:sz w:val="22"/>
          <w:szCs w:val="22"/>
          <w:lang w:val="en-GB"/>
        </w:rPr>
      </w:pPr>
      <w:r w:rsidRPr="00DE37F0">
        <w:rPr>
          <w:rFonts w:asciiTheme="minorHAnsi" w:hAnsiTheme="minorHAnsi" w:cstheme="minorHAnsi"/>
          <w:sz w:val="22"/>
          <w:szCs w:val="22"/>
          <w:lang w:val="en-GB"/>
        </w:rPr>
        <w:t xml:space="preserve">World Poverty Clock: </w:t>
      </w:r>
      <w:hyperlink r:id="rId24" w:history="1">
        <w:r w:rsidRPr="00DE37F0">
          <w:rPr>
            <w:rStyle w:val="Hyperlink"/>
            <w:rFonts w:asciiTheme="minorHAnsi" w:hAnsiTheme="minorHAnsi" w:cstheme="minorHAnsi"/>
            <w:sz w:val="22"/>
            <w:szCs w:val="22"/>
            <w:lang w:val="en-GB"/>
          </w:rPr>
          <w:t>https://worldpoverty.io/headline</w:t>
        </w:r>
      </w:hyperlink>
    </w:p>
    <w:p w14:paraId="17527721" w14:textId="77777777" w:rsidR="00B32567" w:rsidRPr="00DE37F0" w:rsidRDefault="00B425C5" w:rsidP="00B008D8">
      <w:pPr>
        <w:pStyle w:val="Listeafsnit"/>
        <w:numPr>
          <w:ilvl w:val="0"/>
          <w:numId w:val="10"/>
        </w:numPr>
        <w:spacing w:before="120" w:after="120"/>
        <w:ind w:left="360"/>
        <w:rPr>
          <w:rFonts w:asciiTheme="minorHAnsi" w:hAnsiTheme="minorHAnsi" w:cstheme="minorHAnsi"/>
          <w:b/>
          <w:sz w:val="22"/>
          <w:szCs w:val="22"/>
          <w:lang w:val="en-GB"/>
        </w:rPr>
      </w:pPr>
      <w:hyperlink r:id="rId25" w:history="1">
        <w:r w:rsidR="00B32567" w:rsidRPr="00DE37F0">
          <w:rPr>
            <w:rStyle w:val="Hyperlink"/>
            <w:rFonts w:asciiTheme="minorHAnsi" w:hAnsiTheme="minorHAnsi" w:cstheme="minorHAnsi"/>
            <w:sz w:val="22"/>
            <w:szCs w:val="22"/>
            <w:lang w:val="en-GB"/>
          </w:rPr>
          <w:t>Multidimensional Poverty Measure: worldbank.org</w:t>
        </w:r>
      </w:hyperlink>
    </w:p>
    <w:p w14:paraId="51B0D932" w14:textId="77777777" w:rsidR="00B32567" w:rsidRPr="00DE37F0" w:rsidRDefault="00B425C5" w:rsidP="00B008D8">
      <w:pPr>
        <w:pStyle w:val="Listeafsnit"/>
        <w:numPr>
          <w:ilvl w:val="0"/>
          <w:numId w:val="10"/>
        </w:numPr>
        <w:spacing w:before="120" w:after="120"/>
        <w:ind w:left="360"/>
        <w:rPr>
          <w:rFonts w:asciiTheme="minorHAnsi" w:hAnsiTheme="minorHAnsi" w:cstheme="minorHAnsi"/>
          <w:b/>
          <w:sz w:val="22"/>
          <w:szCs w:val="22"/>
          <w:lang w:val="en-GB"/>
        </w:rPr>
      </w:pPr>
      <w:hyperlink r:id="rId26" w:history="1">
        <w:r w:rsidR="00B32567" w:rsidRPr="00DE37F0">
          <w:rPr>
            <w:rStyle w:val="Hyperlink"/>
            <w:rFonts w:asciiTheme="minorHAnsi" w:hAnsiTheme="minorHAnsi" w:cstheme="minorHAnsi"/>
            <w:sz w:val="22"/>
            <w:szCs w:val="22"/>
            <w:lang w:val="en-GB"/>
          </w:rPr>
          <w:t>OPHI | Oxford Poverty and Human Development Initiative</w:t>
        </w:r>
      </w:hyperlink>
      <w:r w:rsidR="00B32567" w:rsidRPr="00DE37F0">
        <w:rPr>
          <w:rFonts w:asciiTheme="minorHAnsi" w:hAnsiTheme="minorHAnsi" w:cstheme="minorHAnsi"/>
          <w:sz w:val="22"/>
          <w:szCs w:val="22"/>
          <w:lang w:val="en-GB"/>
        </w:rPr>
        <w:t xml:space="preserve"> </w:t>
      </w:r>
    </w:p>
    <w:p w14:paraId="08893373" w14:textId="77777777" w:rsidR="00B32567" w:rsidRPr="00DE37F0" w:rsidRDefault="00B425C5" w:rsidP="00B008D8">
      <w:pPr>
        <w:pStyle w:val="Listeafsnit"/>
        <w:spacing w:before="120" w:after="120"/>
        <w:ind w:left="360"/>
        <w:rPr>
          <w:rFonts w:asciiTheme="minorHAnsi" w:hAnsiTheme="minorHAnsi" w:cstheme="minorHAnsi"/>
          <w:b/>
          <w:sz w:val="22"/>
          <w:szCs w:val="22"/>
          <w:lang w:val="en-GB"/>
        </w:rPr>
      </w:pPr>
      <w:hyperlink r:id="rId27" w:history="1">
        <w:r w:rsidR="00B32567" w:rsidRPr="00DE37F0">
          <w:rPr>
            <w:rStyle w:val="Hyperlink"/>
            <w:rFonts w:asciiTheme="minorHAnsi" w:hAnsiTheme="minorHAnsi" w:cstheme="minorHAnsi"/>
            <w:sz w:val="22"/>
            <w:szCs w:val="22"/>
            <w:lang w:val="en-GB"/>
          </w:rPr>
          <w:t>Human Development Reports | United Nations Development Programme: undp.org</w:t>
        </w:r>
      </w:hyperlink>
      <w:r w:rsidR="00B32567" w:rsidRPr="00DE37F0">
        <w:rPr>
          <w:rFonts w:asciiTheme="minorHAnsi" w:hAnsiTheme="minorHAnsi" w:cstheme="minorHAnsi"/>
          <w:sz w:val="22"/>
          <w:szCs w:val="22"/>
          <w:lang w:val="en-GB"/>
        </w:rPr>
        <w:t xml:space="preserve">  </w:t>
      </w:r>
    </w:p>
    <w:p w14:paraId="128785EB" w14:textId="037ED35D" w:rsidR="00B32567" w:rsidRPr="00234923" w:rsidRDefault="00B32567" w:rsidP="00B008D8">
      <w:pPr>
        <w:pStyle w:val="Listeafsnit"/>
        <w:numPr>
          <w:ilvl w:val="0"/>
          <w:numId w:val="10"/>
        </w:numPr>
        <w:spacing w:before="120" w:after="120"/>
        <w:ind w:left="360"/>
        <w:rPr>
          <w:rFonts w:asciiTheme="minorHAnsi" w:hAnsiTheme="minorHAnsi" w:cstheme="minorHAnsi"/>
          <w:b/>
          <w:sz w:val="22"/>
          <w:szCs w:val="22"/>
          <w:lang w:val="en-GB"/>
        </w:rPr>
      </w:pPr>
      <w:r w:rsidRPr="00234923">
        <w:rPr>
          <w:rFonts w:asciiTheme="minorHAnsi" w:hAnsiTheme="minorHAnsi" w:cstheme="minorHAnsi"/>
          <w:sz w:val="22"/>
          <w:szCs w:val="22"/>
          <w:lang w:val="en-GB"/>
        </w:rPr>
        <w:t>Sida Poverty Toolbox</w:t>
      </w:r>
      <w:r w:rsidR="00234923" w:rsidRPr="00234923">
        <w:rPr>
          <w:rStyle w:val="Hyperlink"/>
          <w:rFonts w:asciiTheme="minorHAnsi" w:hAnsiTheme="minorHAnsi" w:cstheme="minorHAnsi"/>
          <w:sz w:val="22"/>
          <w:szCs w:val="22"/>
          <w:u w:val="none"/>
          <w:lang w:val="en-GB"/>
        </w:rPr>
        <w:t xml:space="preserve">: </w:t>
      </w:r>
      <w:hyperlink r:id="rId28" w:history="1">
        <w:r w:rsidRPr="00234923">
          <w:rPr>
            <w:rStyle w:val="Hyperlink"/>
            <w:rFonts w:asciiTheme="minorHAnsi" w:hAnsiTheme="minorHAnsi" w:cstheme="minorHAnsi"/>
            <w:sz w:val="22"/>
            <w:szCs w:val="22"/>
            <w:lang w:val="en-GB"/>
          </w:rPr>
          <w:t>https://www.sida.se/en/for-partners/methods-materials/poverty-toolbox</w:t>
        </w:r>
      </w:hyperlink>
    </w:p>
    <w:p w14:paraId="74293241" w14:textId="77777777" w:rsidR="00B32567" w:rsidRPr="00DE37F0" w:rsidRDefault="00B32567" w:rsidP="00B008D8">
      <w:pPr>
        <w:pStyle w:val="Listeafsnit"/>
        <w:numPr>
          <w:ilvl w:val="0"/>
          <w:numId w:val="10"/>
        </w:numPr>
        <w:spacing w:before="120" w:after="120"/>
        <w:ind w:left="360"/>
        <w:rPr>
          <w:rFonts w:asciiTheme="minorHAnsi" w:hAnsiTheme="minorHAnsi" w:cstheme="minorHAnsi"/>
          <w:b/>
          <w:sz w:val="22"/>
          <w:szCs w:val="22"/>
          <w:lang w:val="en-GB"/>
        </w:rPr>
      </w:pPr>
      <w:r w:rsidRPr="00DE37F0">
        <w:rPr>
          <w:rFonts w:asciiTheme="minorHAnsi" w:hAnsiTheme="minorHAnsi" w:cstheme="minorHAnsi"/>
          <w:sz w:val="22"/>
          <w:szCs w:val="22"/>
          <w:lang w:val="en-GB"/>
        </w:rPr>
        <w:t>National poverty assessments</w:t>
      </w:r>
    </w:p>
    <w:p w14:paraId="6B79D60E" w14:textId="77777777" w:rsidR="00B32567" w:rsidRPr="00DE37F0" w:rsidRDefault="00B32567" w:rsidP="00B008D8">
      <w:pPr>
        <w:pStyle w:val="Listeafsnit"/>
        <w:spacing w:before="120" w:after="120"/>
        <w:ind w:left="360"/>
        <w:rPr>
          <w:rFonts w:asciiTheme="minorHAnsi" w:hAnsiTheme="minorHAnsi" w:cstheme="minorHAnsi"/>
          <w:b/>
          <w:sz w:val="22"/>
          <w:szCs w:val="22"/>
          <w:lang w:val="en-GB"/>
        </w:rPr>
      </w:pPr>
      <w:r w:rsidRPr="00DE37F0">
        <w:rPr>
          <w:rFonts w:asciiTheme="minorHAnsi" w:hAnsiTheme="minorHAnsi" w:cstheme="minorHAnsi"/>
          <w:sz w:val="22"/>
          <w:szCs w:val="22"/>
          <w:lang w:val="en-GB"/>
        </w:rPr>
        <w:t xml:space="preserve">IMF Article 4 and other country reports: </w:t>
      </w:r>
      <w:hyperlink r:id="rId29" w:history="1">
        <w:r w:rsidRPr="00DE37F0">
          <w:rPr>
            <w:rStyle w:val="Hyperlink"/>
            <w:rFonts w:asciiTheme="minorHAnsi" w:hAnsiTheme="minorHAnsi" w:cstheme="minorHAnsi"/>
            <w:sz w:val="22"/>
            <w:szCs w:val="22"/>
            <w:lang w:val="en-GB"/>
          </w:rPr>
          <w:t>https://www.imf.org/en/Countries</w:t>
        </w:r>
      </w:hyperlink>
    </w:p>
    <w:p w14:paraId="3C15CD66" w14:textId="2754D715" w:rsidR="00B32567" w:rsidRPr="00DE37F0" w:rsidRDefault="00B32567" w:rsidP="00B008D8">
      <w:pPr>
        <w:pStyle w:val="Listeafsnit"/>
        <w:numPr>
          <w:ilvl w:val="0"/>
          <w:numId w:val="10"/>
        </w:numPr>
        <w:spacing w:before="120" w:after="120"/>
        <w:ind w:left="360"/>
        <w:rPr>
          <w:rFonts w:asciiTheme="minorHAnsi" w:hAnsiTheme="minorHAnsi" w:cstheme="minorHAnsi"/>
          <w:b/>
          <w:sz w:val="22"/>
          <w:szCs w:val="22"/>
          <w:lang w:val="en-GB"/>
        </w:rPr>
      </w:pPr>
      <w:r w:rsidRPr="00DE37F0">
        <w:rPr>
          <w:rFonts w:asciiTheme="minorHAnsi" w:hAnsiTheme="minorHAnsi" w:cstheme="minorHAnsi"/>
          <w:sz w:val="22"/>
          <w:szCs w:val="22"/>
          <w:lang w:val="en-GB"/>
        </w:rPr>
        <w:t xml:space="preserve">UNDP Human Development Index:  </w:t>
      </w:r>
      <w:hyperlink r:id="rId30" w:history="1">
        <w:r w:rsidRPr="00DE37F0">
          <w:rPr>
            <w:rStyle w:val="Hyperlink"/>
            <w:rFonts w:asciiTheme="minorHAnsi" w:hAnsiTheme="minorHAnsi" w:cstheme="minorHAnsi"/>
            <w:sz w:val="22"/>
            <w:szCs w:val="22"/>
            <w:lang w:val="en-GB"/>
          </w:rPr>
          <w:t>https://hdr.undp.org/data-center/human-development-index#/indicies/HDI</w:t>
        </w:r>
      </w:hyperlink>
    </w:p>
    <w:p w14:paraId="2B7594B4" w14:textId="33435097" w:rsidR="00B32567" w:rsidRPr="00DE37F0" w:rsidRDefault="00B32567" w:rsidP="00B008D8">
      <w:pPr>
        <w:pStyle w:val="Listeafsnit"/>
        <w:spacing w:before="120" w:after="120"/>
        <w:ind w:left="360"/>
        <w:rPr>
          <w:rFonts w:asciiTheme="minorHAnsi" w:hAnsiTheme="minorHAnsi" w:cstheme="minorHAnsi"/>
          <w:b/>
          <w:sz w:val="22"/>
          <w:szCs w:val="22"/>
          <w:lang w:val="en-GB"/>
        </w:rPr>
      </w:pPr>
      <w:r w:rsidRPr="00DE37F0">
        <w:rPr>
          <w:rFonts w:asciiTheme="minorHAnsi" w:hAnsiTheme="minorHAnsi" w:cstheme="minorHAnsi"/>
          <w:sz w:val="22"/>
          <w:szCs w:val="22"/>
          <w:lang w:val="en-GB"/>
        </w:rPr>
        <w:t xml:space="preserve">SDG Tracker Our World in Data: </w:t>
      </w:r>
      <w:hyperlink r:id="rId31" w:history="1">
        <w:r w:rsidRPr="00DE37F0">
          <w:rPr>
            <w:rStyle w:val="Hyperlink"/>
            <w:rFonts w:asciiTheme="minorHAnsi" w:hAnsiTheme="minorHAnsi" w:cstheme="minorHAnsi"/>
            <w:sz w:val="22"/>
            <w:szCs w:val="22"/>
            <w:lang w:val="en-GB"/>
          </w:rPr>
          <w:t>sdg-tracker.org</w:t>
        </w:r>
      </w:hyperlink>
      <w:r w:rsidRPr="00DE37F0">
        <w:rPr>
          <w:rFonts w:asciiTheme="minorHAnsi" w:hAnsiTheme="minorHAnsi" w:cstheme="minorHAnsi"/>
          <w:sz w:val="22"/>
          <w:szCs w:val="22"/>
          <w:lang w:val="en-GB"/>
        </w:rPr>
        <w:t xml:space="preserve"> and Sustainable Development Goals Report - United Nations Sustainable Development </w:t>
      </w:r>
      <w:hyperlink r:id="rId32" w:history="1">
        <w:r w:rsidRPr="00DE37F0">
          <w:rPr>
            <w:rStyle w:val="Hyperlink"/>
            <w:rFonts w:asciiTheme="minorHAnsi" w:hAnsiTheme="minorHAnsi" w:cstheme="minorHAnsi"/>
            <w:sz w:val="22"/>
            <w:szCs w:val="22"/>
            <w:lang w:val="en-GB"/>
          </w:rPr>
          <w:t>https://www.un.org/sustainabledevelopment/progress-report/</w:t>
        </w:r>
      </w:hyperlink>
    </w:p>
    <w:p w14:paraId="58D67E47" w14:textId="673DBC34" w:rsidR="00B32567" w:rsidRPr="008B45B2" w:rsidRDefault="00B32567" w:rsidP="00B008D8">
      <w:pPr>
        <w:pStyle w:val="Listeafsnit"/>
        <w:numPr>
          <w:ilvl w:val="0"/>
          <w:numId w:val="10"/>
        </w:numPr>
        <w:spacing w:before="120" w:after="120"/>
        <w:ind w:left="360"/>
        <w:jc w:val="both"/>
        <w:rPr>
          <w:rStyle w:val="Hyperlink"/>
          <w:rFonts w:asciiTheme="minorHAnsi" w:hAnsiTheme="minorHAnsi" w:cstheme="minorHAnsi"/>
          <w:b/>
          <w:sz w:val="22"/>
          <w:szCs w:val="22"/>
          <w:lang w:val="en-GB"/>
        </w:rPr>
      </w:pPr>
      <w:r w:rsidRPr="00DE37F0">
        <w:rPr>
          <w:rFonts w:asciiTheme="minorHAnsi" w:hAnsiTheme="minorHAnsi" w:cstheme="minorHAnsi"/>
          <w:sz w:val="22"/>
          <w:szCs w:val="22"/>
          <w:lang w:val="en-GB"/>
        </w:rPr>
        <w:t xml:space="preserve">World Bank Human Capital Index: </w:t>
      </w:r>
      <w:r w:rsidR="008B45B2">
        <w:rPr>
          <w:rFonts w:asciiTheme="minorHAnsi" w:hAnsiTheme="minorHAnsi" w:cstheme="minorHAnsi"/>
          <w:color w:val="0000FF" w:themeColor="hyperlink"/>
          <w:sz w:val="22"/>
          <w:szCs w:val="22"/>
          <w:u w:val="single"/>
          <w:lang w:val="en-GB"/>
        </w:rPr>
        <w:fldChar w:fldCharType="begin"/>
      </w:r>
      <w:r w:rsidR="008B45B2">
        <w:rPr>
          <w:rFonts w:asciiTheme="minorHAnsi" w:hAnsiTheme="minorHAnsi" w:cstheme="minorHAnsi"/>
          <w:color w:val="0000FF" w:themeColor="hyperlink"/>
          <w:sz w:val="22"/>
          <w:szCs w:val="22"/>
          <w:u w:val="single"/>
          <w:lang w:val="en-GB"/>
        </w:rPr>
        <w:instrText xml:space="preserve"> HYPERLINK "https://humancapital.worldbank.org/en/indicator/WB_HCP_HCI" </w:instrText>
      </w:r>
      <w:r w:rsidR="008B45B2">
        <w:rPr>
          <w:rFonts w:asciiTheme="minorHAnsi" w:hAnsiTheme="minorHAnsi" w:cstheme="minorHAnsi"/>
          <w:color w:val="0000FF" w:themeColor="hyperlink"/>
          <w:sz w:val="22"/>
          <w:szCs w:val="22"/>
          <w:u w:val="single"/>
          <w:lang w:val="en-GB"/>
        </w:rPr>
        <w:fldChar w:fldCharType="separate"/>
      </w:r>
      <w:r w:rsidRPr="008B45B2">
        <w:rPr>
          <w:rStyle w:val="Hyperlink"/>
          <w:rFonts w:asciiTheme="minorHAnsi" w:hAnsiTheme="minorHAnsi" w:cstheme="minorHAnsi"/>
          <w:sz w:val="22"/>
          <w:szCs w:val="22"/>
          <w:lang w:val="en-GB"/>
        </w:rPr>
        <w:t>https://datacatalog.worldbank.org/dataset/human-capital-index</w:t>
      </w:r>
    </w:p>
    <w:p w14:paraId="0692CE45" w14:textId="341CB507" w:rsidR="00000776" w:rsidRPr="00DE37F0" w:rsidRDefault="008B45B2" w:rsidP="00B008D8">
      <w:pPr>
        <w:spacing w:before="120" w:after="120"/>
        <w:rPr>
          <w:rFonts w:asciiTheme="minorHAnsi" w:hAnsiTheme="minorHAnsi" w:cstheme="minorHAnsi"/>
          <w:b/>
          <w:bCs/>
          <w:sz w:val="22"/>
          <w:szCs w:val="22"/>
          <w:lang w:val="en-GB"/>
        </w:rPr>
      </w:pPr>
      <w:r>
        <w:rPr>
          <w:rFonts w:asciiTheme="minorHAnsi" w:hAnsiTheme="minorHAnsi" w:cstheme="minorHAnsi"/>
          <w:color w:val="0000FF" w:themeColor="hyperlink"/>
          <w:sz w:val="22"/>
          <w:szCs w:val="22"/>
          <w:u w:val="single"/>
          <w:lang w:val="en-GB"/>
        </w:rPr>
        <w:fldChar w:fldCharType="end"/>
      </w:r>
      <w:r w:rsidR="00000776" w:rsidRPr="00DE37F0">
        <w:rPr>
          <w:rFonts w:asciiTheme="minorHAnsi" w:hAnsiTheme="minorHAnsi" w:cstheme="minorHAnsi"/>
          <w:b/>
          <w:bCs/>
          <w:sz w:val="22"/>
          <w:szCs w:val="22"/>
          <w:lang w:val="en-GB"/>
        </w:rPr>
        <w:t xml:space="preserve">Human rights based approach, gender, youth </w:t>
      </w:r>
    </w:p>
    <w:p w14:paraId="48FFD9F3" w14:textId="77777777" w:rsidR="00000776" w:rsidRPr="00DE37F0" w:rsidRDefault="00000776" w:rsidP="00050C22">
      <w:pPr>
        <w:numPr>
          <w:ilvl w:val="0"/>
          <w:numId w:val="22"/>
        </w:numPr>
        <w:spacing w:before="120" w:after="120"/>
        <w:contextualSpacing/>
        <w:rPr>
          <w:rFonts w:asciiTheme="minorHAnsi" w:hAnsiTheme="minorHAnsi" w:cstheme="minorHAnsi"/>
          <w:b/>
          <w:sz w:val="22"/>
          <w:szCs w:val="22"/>
          <w:lang w:val="en-GB"/>
        </w:rPr>
      </w:pPr>
      <w:r w:rsidRPr="00DE37F0">
        <w:rPr>
          <w:rFonts w:asciiTheme="minorHAnsi" w:hAnsiTheme="minorHAnsi" w:cstheme="minorHAnsi"/>
          <w:sz w:val="22"/>
          <w:szCs w:val="22"/>
          <w:lang w:val="en-GB"/>
        </w:rPr>
        <w:t xml:space="preserve">Universal Period Review (UPR) processes and analysis </w:t>
      </w:r>
      <w:hyperlink r:id="rId33" w:history="1">
        <w:r w:rsidRPr="00DE37F0">
          <w:rPr>
            <w:rFonts w:asciiTheme="minorHAnsi" w:hAnsiTheme="minorHAnsi" w:cstheme="minorHAnsi"/>
            <w:color w:val="0000FF" w:themeColor="hyperlink"/>
            <w:sz w:val="22"/>
            <w:szCs w:val="22"/>
            <w:u w:val="single"/>
            <w:lang w:val="en-GB"/>
          </w:rPr>
          <w:t>http://www.ohchr.org/EN/HRBodies/UPR/Pages/Documentation.aspx</w:t>
        </w:r>
      </w:hyperlink>
    </w:p>
    <w:p w14:paraId="1A59118D" w14:textId="77777777" w:rsidR="00000776" w:rsidRPr="00DE37F0" w:rsidRDefault="00000776" w:rsidP="00050C22">
      <w:pPr>
        <w:numPr>
          <w:ilvl w:val="0"/>
          <w:numId w:val="22"/>
        </w:numPr>
        <w:spacing w:before="120" w:after="120"/>
        <w:contextualSpacing/>
        <w:rPr>
          <w:rFonts w:asciiTheme="minorHAnsi" w:hAnsiTheme="minorHAnsi" w:cstheme="minorHAnsi"/>
          <w:b/>
          <w:sz w:val="22"/>
          <w:szCs w:val="22"/>
          <w:lang w:val="en-GB"/>
        </w:rPr>
      </w:pPr>
      <w:r w:rsidRPr="00DE37F0">
        <w:rPr>
          <w:rFonts w:asciiTheme="minorHAnsi" w:hAnsiTheme="minorHAnsi" w:cstheme="minorHAnsi"/>
          <w:sz w:val="22"/>
          <w:szCs w:val="22"/>
          <w:lang w:val="en-GB"/>
        </w:rPr>
        <w:t xml:space="preserve">OHCHR country reports </w:t>
      </w:r>
      <w:hyperlink r:id="rId34" w:history="1">
        <w:r w:rsidRPr="00DE37F0">
          <w:rPr>
            <w:rFonts w:asciiTheme="minorHAnsi" w:hAnsiTheme="minorHAnsi" w:cstheme="minorHAnsi"/>
            <w:color w:val="0000FF" w:themeColor="hyperlink"/>
            <w:sz w:val="22"/>
            <w:szCs w:val="22"/>
            <w:u w:val="single"/>
            <w:lang w:val="en-GB"/>
          </w:rPr>
          <w:t>www.ohchr.org</w:t>
        </w:r>
      </w:hyperlink>
    </w:p>
    <w:p w14:paraId="660312A1" w14:textId="77777777" w:rsidR="00000776" w:rsidRPr="00DE37F0" w:rsidRDefault="00000776" w:rsidP="00050C22">
      <w:pPr>
        <w:numPr>
          <w:ilvl w:val="0"/>
          <w:numId w:val="22"/>
        </w:numPr>
        <w:spacing w:before="120" w:after="120"/>
        <w:contextualSpacing/>
        <w:rPr>
          <w:rFonts w:asciiTheme="minorHAnsi" w:hAnsiTheme="minorHAnsi" w:cstheme="minorHAnsi"/>
          <w:b/>
          <w:sz w:val="22"/>
          <w:szCs w:val="22"/>
          <w:lang w:val="en-GB"/>
        </w:rPr>
      </w:pPr>
      <w:r w:rsidRPr="00DE37F0">
        <w:rPr>
          <w:rFonts w:asciiTheme="minorHAnsi" w:hAnsiTheme="minorHAnsi" w:cstheme="minorHAnsi"/>
          <w:sz w:val="22"/>
          <w:szCs w:val="22"/>
          <w:lang w:val="en-GB"/>
        </w:rPr>
        <w:t>EU Human Rights Strategies</w:t>
      </w:r>
    </w:p>
    <w:p w14:paraId="1EEEA479" w14:textId="77777777" w:rsidR="00000776" w:rsidRPr="00DE37F0" w:rsidRDefault="00000776" w:rsidP="00050C22">
      <w:pPr>
        <w:numPr>
          <w:ilvl w:val="0"/>
          <w:numId w:val="22"/>
        </w:numPr>
        <w:spacing w:before="120" w:after="120"/>
        <w:contextualSpacing/>
        <w:rPr>
          <w:rFonts w:asciiTheme="minorHAnsi" w:hAnsiTheme="minorHAnsi" w:cstheme="minorHAnsi"/>
          <w:b/>
          <w:sz w:val="22"/>
          <w:szCs w:val="22"/>
          <w:lang w:val="en-GB"/>
        </w:rPr>
      </w:pPr>
      <w:r w:rsidRPr="00DE37F0">
        <w:rPr>
          <w:rFonts w:asciiTheme="minorHAnsi" w:hAnsiTheme="minorHAnsi" w:cstheme="minorHAnsi"/>
          <w:sz w:val="22"/>
          <w:szCs w:val="22"/>
          <w:lang w:val="en-GB"/>
        </w:rPr>
        <w:t xml:space="preserve">Human Rights periodic reporting and Treaty Bodies monitoring of human rights in member states </w:t>
      </w:r>
      <w:hyperlink r:id="rId35" w:history="1">
        <w:r w:rsidRPr="00DE37F0">
          <w:rPr>
            <w:rFonts w:asciiTheme="minorHAnsi" w:hAnsiTheme="minorHAnsi" w:cstheme="minorHAnsi"/>
            <w:color w:val="0000FF" w:themeColor="hyperlink"/>
            <w:sz w:val="22"/>
            <w:szCs w:val="22"/>
            <w:u w:val="single"/>
            <w:lang w:val="en-GB"/>
          </w:rPr>
          <w:t>www.ohchr.org/EN/HRBodies/Pages/TreatyBodies.aspx</w:t>
        </w:r>
      </w:hyperlink>
      <w:r w:rsidRPr="00DE37F0">
        <w:rPr>
          <w:rFonts w:asciiTheme="minorHAnsi" w:hAnsiTheme="minorHAnsi" w:cstheme="minorHAnsi"/>
          <w:sz w:val="22"/>
          <w:szCs w:val="22"/>
          <w:lang w:val="en-GB"/>
        </w:rPr>
        <w:t xml:space="preserve"> </w:t>
      </w:r>
    </w:p>
    <w:p w14:paraId="6177E9EB" w14:textId="77777777" w:rsidR="00000776" w:rsidRPr="00DE37F0" w:rsidRDefault="00000776" w:rsidP="00050C22">
      <w:pPr>
        <w:numPr>
          <w:ilvl w:val="0"/>
          <w:numId w:val="22"/>
        </w:numPr>
        <w:spacing w:before="120" w:after="120"/>
        <w:contextualSpacing/>
        <w:rPr>
          <w:rFonts w:asciiTheme="minorHAnsi" w:hAnsiTheme="minorHAnsi" w:cstheme="minorHAnsi"/>
          <w:b/>
          <w:sz w:val="22"/>
          <w:szCs w:val="22"/>
          <w:lang w:val="en-GB"/>
        </w:rPr>
      </w:pPr>
      <w:r w:rsidRPr="00DE37F0">
        <w:rPr>
          <w:rFonts w:asciiTheme="minorHAnsi" w:hAnsiTheme="minorHAnsi" w:cstheme="minorHAnsi"/>
          <w:sz w:val="22"/>
          <w:szCs w:val="22"/>
          <w:lang w:val="en-GB"/>
        </w:rPr>
        <w:t xml:space="preserve">Danish Institute of Human Rights (DIHR) Guide to understand the interlinkages between human rights and the SDGs </w:t>
      </w:r>
      <w:hyperlink r:id="rId36" w:history="1">
        <w:r w:rsidRPr="00DE37F0">
          <w:rPr>
            <w:rFonts w:asciiTheme="minorHAnsi" w:hAnsiTheme="minorHAnsi" w:cstheme="minorHAnsi"/>
            <w:color w:val="0000FF" w:themeColor="hyperlink"/>
            <w:sz w:val="22"/>
            <w:szCs w:val="22"/>
            <w:u w:val="single"/>
            <w:lang w:val="en-GB"/>
          </w:rPr>
          <w:t>http://sdg.humanrights.dk</w:t>
        </w:r>
      </w:hyperlink>
    </w:p>
    <w:p w14:paraId="5055D83A" w14:textId="77777777" w:rsidR="00000776" w:rsidRPr="00DE37F0" w:rsidRDefault="00000776" w:rsidP="00050C22">
      <w:pPr>
        <w:numPr>
          <w:ilvl w:val="0"/>
          <w:numId w:val="22"/>
        </w:numPr>
        <w:spacing w:before="120" w:after="120"/>
        <w:contextualSpacing/>
        <w:rPr>
          <w:rFonts w:asciiTheme="minorHAnsi" w:hAnsiTheme="minorHAnsi" w:cstheme="minorHAnsi"/>
          <w:b/>
          <w:sz w:val="22"/>
          <w:szCs w:val="22"/>
          <w:lang w:val="en-GB"/>
        </w:rPr>
      </w:pPr>
      <w:r w:rsidRPr="00DE37F0">
        <w:rPr>
          <w:rFonts w:asciiTheme="minorHAnsi" w:hAnsiTheme="minorHAnsi" w:cstheme="minorHAnsi"/>
          <w:sz w:val="22"/>
          <w:szCs w:val="22"/>
          <w:lang w:val="en-GB"/>
        </w:rPr>
        <w:t>World economic forum gender equality index: (</w:t>
      </w:r>
      <w:hyperlink r:id="rId37" w:history="1">
        <w:r w:rsidRPr="00DE37F0">
          <w:rPr>
            <w:rFonts w:asciiTheme="minorHAnsi" w:hAnsiTheme="minorHAnsi" w:cstheme="minorHAnsi"/>
            <w:color w:val="0000FF" w:themeColor="hyperlink"/>
            <w:sz w:val="22"/>
            <w:szCs w:val="22"/>
            <w:u w:val="single"/>
            <w:lang w:val="en-GB"/>
          </w:rPr>
          <w:t>https://www.weforum.org/reports/gender-gap-2020-report-100-years-pay-equality</w:t>
        </w:r>
      </w:hyperlink>
      <w:r w:rsidRPr="00DE37F0">
        <w:rPr>
          <w:rFonts w:asciiTheme="minorHAnsi" w:hAnsiTheme="minorHAnsi" w:cstheme="minorHAnsi"/>
          <w:sz w:val="22"/>
          <w:szCs w:val="22"/>
          <w:lang w:val="en-GB"/>
        </w:rPr>
        <w:t>)</w:t>
      </w:r>
    </w:p>
    <w:p w14:paraId="08550C94" w14:textId="77777777" w:rsidR="00000776" w:rsidRPr="00DE37F0" w:rsidRDefault="00000776" w:rsidP="00050C22">
      <w:pPr>
        <w:numPr>
          <w:ilvl w:val="0"/>
          <w:numId w:val="22"/>
        </w:numPr>
        <w:spacing w:before="120" w:after="120"/>
        <w:contextualSpacing/>
        <w:rPr>
          <w:rFonts w:asciiTheme="minorHAnsi" w:hAnsiTheme="minorHAnsi" w:cstheme="minorHAnsi"/>
          <w:b/>
          <w:sz w:val="22"/>
          <w:szCs w:val="22"/>
          <w:lang w:val="en-GB"/>
        </w:rPr>
      </w:pPr>
      <w:r w:rsidRPr="00DE37F0">
        <w:rPr>
          <w:rFonts w:asciiTheme="minorHAnsi" w:hAnsiTheme="minorHAnsi" w:cstheme="minorHAnsi"/>
          <w:sz w:val="22"/>
          <w:szCs w:val="22"/>
          <w:lang w:val="en-GB"/>
        </w:rPr>
        <w:t>World Bank Human Capital Index (</w:t>
      </w:r>
      <w:hyperlink r:id="rId38" w:history="1">
        <w:r w:rsidRPr="00DE37F0">
          <w:rPr>
            <w:rFonts w:asciiTheme="minorHAnsi" w:hAnsiTheme="minorHAnsi" w:cstheme="minorHAnsi"/>
            <w:color w:val="0000FF" w:themeColor="hyperlink"/>
            <w:sz w:val="22"/>
            <w:szCs w:val="22"/>
            <w:u w:val="single"/>
            <w:lang w:val="en-GB"/>
          </w:rPr>
          <w:t>https://www.worldbank.org/en/publication/human-capital</w:t>
        </w:r>
      </w:hyperlink>
      <w:r w:rsidRPr="00DE37F0">
        <w:rPr>
          <w:rFonts w:asciiTheme="minorHAnsi" w:hAnsiTheme="minorHAnsi" w:cstheme="minorHAnsi"/>
          <w:sz w:val="22"/>
          <w:szCs w:val="22"/>
          <w:lang w:val="en-GB"/>
        </w:rPr>
        <w:t xml:space="preserve">)  </w:t>
      </w:r>
    </w:p>
    <w:p w14:paraId="41D045A2" w14:textId="77777777" w:rsidR="00000776" w:rsidRPr="00DE37F0" w:rsidRDefault="00000776" w:rsidP="00050C22">
      <w:pPr>
        <w:numPr>
          <w:ilvl w:val="0"/>
          <w:numId w:val="22"/>
        </w:numPr>
        <w:spacing w:before="120" w:after="120"/>
        <w:contextualSpacing/>
        <w:rPr>
          <w:rFonts w:asciiTheme="minorHAnsi" w:hAnsiTheme="minorHAnsi" w:cstheme="minorHAnsi"/>
          <w:b/>
          <w:sz w:val="22"/>
          <w:szCs w:val="22"/>
          <w:lang w:val="en-GB"/>
        </w:rPr>
      </w:pPr>
      <w:r w:rsidRPr="00DE37F0">
        <w:rPr>
          <w:rFonts w:asciiTheme="minorHAnsi" w:hAnsiTheme="minorHAnsi" w:cstheme="minorHAnsi"/>
          <w:sz w:val="22"/>
          <w:szCs w:val="22"/>
          <w:lang w:val="en-GB"/>
        </w:rPr>
        <w:t>World Bank Women, Business &amp; the Law (</w:t>
      </w:r>
      <w:hyperlink r:id="rId39" w:history="1">
        <w:r w:rsidRPr="00DE37F0">
          <w:rPr>
            <w:rFonts w:asciiTheme="minorHAnsi" w:hAnsiTheme="minorHAnsi" w:cstheme="minorHAnsi"/>
            <w:color w:val="0000FF" w:themeColor="hyperlink"/>
            <w:sz w:val="22"/>
            <w:szCs w:val="22"/>
            <w:u w:val="single"/>
            <w:lang w:val="en-GB"/>
          </w:rPr>
          <w:t>https://wbl.worldbank.org/</w:t>
        </w:r>
      </w:hyperlink>
      <w:r w:rsidRPr="00DE37F0">
        <w:rPr>
          <w:rFonts w:asciiTheme="minorHAnsi" w:hAnsiTheme="minorHAnsi" w:cstheme="minorHAnsi"/>
          <w:sz w:val="22"/>
          <w:szCs w:val="22"/>
          <w:lang w:val="en-GB"/>
        </w:rPr>
        <w:t>)</w:t>
      </w:r>
    </w:p>
    <w:p w14:paraId="6E0C36B5" w14:textId="77777777" w:rsidR="00000776" w:rsidRPr="00DE37F0" w:rsidRDefault="00000776" w:rsidP="00B008D8">
      <w:pPr>
        <w:spacing w:before="120" w:after="120"/>
        <w:ind w:left="360"/>
        <w:contextualSpacing/>
        <w:rPr>
          <w:rFonts w:asciiTheme="minorHAnsi" w:hAnsiTheme="minorHAnsi" w:cstheme="minorHAnsi"/>
          <w:b/>
          <w:sz w:val="22"/>
          <w:szCs w:val="22"/>
          <w:lang w:val="en-GB"/>
        </w:rPr>
      </w:pPr>
    </w:p>
    <w:p w14:paraId="659BBC4E" w14:textId="77777777" w:rsidR="00000776" w:rsidRPr="00DE37F0" w:rsidRDefault="00000776" w:rsidP="00B008D8">
      <w:pPr>
        <w:spacing w:before="120" w:after="120"/>
        <w:rPr>
          <w:rFonts w:asciiTheme="minorHAnsi" w:hAnsiTheme="minorHAnsi" w:cstheme="minorHAnsi"/>
          <w:b/>
          <w:bCs/>
          <w:sz w:val="22"/>
          <w:szCs w:val="22"/>
          <w:lang w:val="en-GB"/>
        </w:rPr>
      </w:pPr>
      <w:r w:rsidRPr="00DE37F0">
        <w:rPr>
          <w:rFonts w:asciiTheme="minorHAnsi" w:hAnsiTheme="minorHAnsi" w:cstheme="minorHAnsi"/>
          <w:b/>
          <w:bCs/>
          <w:sz w:val="22"/>
          <w:szCs w:val="22"/>
          <w:lang w:val="en-GB"/>
        </w:rPr>
        <w:t xml:space="preserve">Gender transformative approach </w:t>
      </w:r>
    </w:p>
    <w:p w14:paraId="2293F499" w14:textId="77777777" w:rsidR="00000776" w:rsidRPr="00DE37F0" w:rsidRDefault="00000776" w:rsidP="00050C22">
      <w:pPr>
        <w:numPr>
          <w:ilvl w:val="0"/>
          <w:numId w:val="22"/>
        </w:numPr>
        <w:spacing w:before="120" w:after="120"/>
        <w:contextualSpacing/>
        <w:rPr>
          <w:rFonts w:asciiTheme="minorHAnsi" w:hAnsiTheme="minorHAnsi" w:cstheme="minorHAnsi"/>
          <w:b/>
          <w:sz w:val="22"/>
          <w:szCs w:val="22"/>
          <w:lang w:val="en-GB"/>
        </w:rPr>
      </w:pPr>
      <w:r w:rsidRPr="00DA20CC">
        <w:rPr>
          <w:rFonts w:asciiTheme="minorHAnsi" w:hAnsiTheme="minorHAnsi" w:cstheme="minorHAnsi"/>
          <w:sz w:val="22"/>
          <w:szCs w:val="22"/>
          <w:lang w:val="en-GB"/>
        </w:rPr>
        <w:lastRenderedPageBreak/>
        <w:t xml:space="preserve">Care: Measuring Gender Transformative Change: </w:t>
      </w:r>
      <w:hyperlink r:id="rId40" w:history="1">
        <w:r w:rsidRPr="00DA20CC">
          <w:rPr>
            <w:rStyle w:val="Hyperlink"/>
            <w:rFonts w:asciiTheme="minorHAnsi" w:hAnsiTheme="minorHAnsi" w:cstheme="minorHAnsi"/>
            <w:sz w:val="22"/>
            <w:szCs w:val="22"/>
            <w:lang w:val="en-GB"/>
          </w:rPr>
          <w:t>https://www.care.org/wp-content/uploads/2020/05/working_paper_aas_gt_change_measurement_fa_lowres.pdf</w:t>
        </w:r>
      </w:hyperlink>
      <w:r w:rsidRPr="00DE37F0">
        <w:rPr>
          <w:rFonts w:asciiTheme="minorHAnsi" w:hAnsiTheme="minorHAnsi" w:cstheme="minorHAnsi"/>
          <w:sz w:val="22"/>
          <w:szCs w:val="22"/>
          <w:lang w:val="en-GB"/>
        </w:rPr>
        <w:t xml:space="preserve"> </w:t>
      </w:r>
    </w:p>
    <w:p w14:paraId="211B5984" w14:textId="77777777" w:rsidR="00000776" w:rsidRPr="00DE37F0" w:rsidRDefault="00000776" w:rsidP="00050C22">
      <w:pPr>
        <w:numPr>
          <w:ilvl w:val="0"/>
          <w:numId w:val="22"/>
        </w:numPr>
        <w:spacing w:before="120" w:after="120"/>
        <w:contextualSpacing/>
        <w:rPr>
          <w:rFonts w:asciiTheme="minorHAnsi" w:hAnsiTheme="minorHAnsi" w:cstheme="minorHAnsi"/>
          <w:b/>
          <w:sz w:val="22"/>
          <w:szCs w:val="22"/>
          <w:lang w:val="en-GB"/>
        </w:rPr>
      </w:pPr>
      <w:r w:rsidRPr="00DE37F0">
        <w:rPr>
          <w:rFonts w:asciiTheme="minorHAnsi" w:hAnsiTheme="minorHAnsi" w:cstheme="minorHAnsi"/>
          <w:sz w:val="22"/>
          <w:szCs w:val="22"/>
          <w:lang w:val="en-GB"/>
        </w:rPr>
        <w:t xml:space="preserve">PlanBørnefonden: Our Gender Transformative Approach, tackling the root causes of gender inequality: </w:t>
      </w:r>
      <w:hyperlink r:id="rId41" w:history="1">
        <w:r w:rsidRPr="00DE37F0">
          <w:rPr>
            <w:rFonts w:asciiTheme="minorHAnsi" w:hAnsiTheme="minorHAnsi" w:cstheme="minorHAnsi"/>
            <w:color w:val="0000FF" w:themeColor="hyperlink"/>
            <w:sz w:val="22"/>
            <w:szCs w:val="22"/>
            <w:u w:val="single"/>
            <w:lang w:val="en-GB"/>
          </w:rPr>
          <w:t>https://plan-international.org/eu/blog-alex-munive-gender-transformative-approach</w:t>
        </w:r>
      </w:hyperlink>
      <w:r w:rsidRPr="00DE37F0">
        <w:rPr>
          <w:rFonts w:asciiTheme="minorHAnsi" w:hAnsiTheme="minorHAnsi" w:cstheme="minorHAnsi"/>
          <w:sz w:val="22"/>
          <w:szCs w:val="22"/>
          <w:lang w:val="en-GB"/>
        </w:rPr>
        <w:t xml:space="preserve"> </w:t>
      </w:r>
    </w:p>
    <w:p w14:paraId="3145DED1" w14:textId="77777777" w:rsidR="00000776" w:rsidRPr="00DE37F0" w:rsidRDefault="00000776" w:rsidP="00050C22">
      <w:pPr>
        <w:numPr>
          <w:ilvl w:val="0"/>
          <w:numId w:val="22"/>
        </w:numPr>
        <w:spacing w:before="120" w:after="120"/>
        <w:contextualSpacing/>
        <w:rPr>
          <w:rFonts w:asciiTheme="minorHAnsi" w:hAnsiTheme="minorHAnsi" w:cstheme="minorHAnsi"/>
          <w:b/>
          <w:sz w:val="22"/>
          <w:szCs w:val="22"/>
          <w:lang w:val="en-GB"/>
        </w:rPr>
      </w:pPr>
      <w:r w:rsidRPr="00DE37F0">
        <w:rPr>
          <w:rFonts w:asciiTheme="minorHAnsi" w:hAnsiTheme="minorHAnsi" w:cstheme="minorHAnsi"/>
          <w:sz w:val="22"/>
          <w:szCs w:val="22"/>
          <w:lang w:val="en-GB"/>
        </w:rPr>
        <w:t xml:space="preserve">ODI: Knowledge to Action resource series: adolescent girls and gender norms: </w:t>
      </w:r>
      <w:hyperlink r:id="rId42" w:history="1">
        <w:r w:rsidRPr="00DE37F0">
          <w:rPr>
            <w:rStyle w:val="Hyperlink"/>
            <w:rFonts w:asciiTheme="minorHAnsi" w:hAnsiTheme="minorHAnsi" w:cstheme="minorHAnsi"/>
            <w:sz w:val="22"/>
            <w:szCs w:val="22"/>
            <w:lang w:val="en-GB"/>
          </w:rPr>
          <w:t>https://odi.org/en/</w:t>
        </w:r>
      </w:hyperlink>
      <w:r w:rsidRPr="00DE37F0">
        <w:rPr>
          <w:rFonts w:asciiTheme="minorHAnsi" w:hAnsiTheme="minorHAnsi" w:cstheme="minorHAnsi"/>
          <w:sz w:val="22"/>
          <w:szCs w:val="22"/>
          <w:lang w:val="en-GB"/>
        </w:rPr>
        <w:t xml:space="preserve"> </w:t>
      </w:r>
    </w:p>
    <w:p w14:paraId="6081C4CD" w14:textId="2C295EE8" w:rsidR="00000776" w:rsidRPr="00DE37F0" w:rsidRDefault="00000776" w:rsidP="00050C22">
      <w:pPr>
        <w:numPr>
          <w:ilvl w:val="0"/>
          <w:numId w:val="22"/>
        </w:numPr>
        <w:spacing w:before="120" w:after="120"/>
        <w:contextualSpacing/>
        <w:rPr>
          <w:rFonts w:asciiTheme="minorHAnsi" w:hAnsiTheme="minorHAnsi" w:cstheme="minorHAnsi"/>
          <w:b/>
          <w:sz w:val="22"/>
          <w:szCs w:val="22"/>
          <w:lang w:val="en-GB"/>
        </w:rPr>
      </w:pPr>
      <w:r w:rsidRPr="00DA20CC">
        <w:rPr>
          <w:rFonts w:asciiTheme="minorHAnsi" w:hAnsiTheme="minorHAnsi" w:cstheme="minorHAnsi"/>
          <w:sz w:val="22"/>
          <w:szCs w:val="22"/>
          <w:lang w:val="en-GB"/>
        </w:rPr>
        <w:t>Beam Exchange: The social norms factor: How gendered social norms influence how we empower women in market systems development:</w:t>
      </w:r>
      <w:r w:rsidRPr="00DE37F0">
        <w:rPr>
          <w:rFonts w:asciiTheme="minorHAnsi" w:hAnsiTheme="minorHAnsi" w:cstheme="minorHAnsi"/>
          <w:sz w:val="22"/>
          <w:szCs w:val="22"/>
          <w:lang w:val="en-GB"/>
        </w:rPr>
        <w:t xml:space="preserve"> </w:t>
      </w:r>
      <w:hyperlink r:id="rId43" w:history="1">
        <w:r w:rsidR="00DA20CC">
          <w:rPr>
            <w:rFonts w:asciiTheme="minorHAnsi" w:hAnsiTheme="minorHAnsi" w:cstheme="minorHAnsi"/>
            <w:color w:val="0000FF" w:themeColor="hyperlink"/>
            <w:sz w:val="22"/>
            <w:szCs w:val="22"/>
            <w:u w:val="single"/>
            <w:lang w:val="en-GB"/>
          </w:rPr>
          <w:t>https://beamexchange.org/resources/resource-library/762/</w:t>
        </w:r>
      </w:hyperlink>
      <w:r w:rsidRPr="00DE37F0">
        <w:rPr>
          <w:rFonts w:asciiTheme="minorHAnsi" w:hAnsiTheme="minorHAnsi" w:cstheme="minorHAnsi"/>
          <w:sz w:val="22"/>
          <w:szCs w:val="22"/>
          <w:lang w:val="en-GB"/>
        </w:rPr>
        <w:t xml:space="preserve"> </w:t>
      </w:r>
    </w:p>
    <w:p w14:paraId="6D67D43F" w14:textId="0170FF30" w:rsidR="00000776" w:rsidRPr="00DE37F0" w:rsidRDefault="00000776" w:rsidP="00050C22">
      <w:pPr>
        <w:numPr>
          <w:ilvl w:val="0"/>
          <w:numId w:val="22"/>
        </w:numPr>
        <w:spacing w:before="120" w:after="120"/>
        <w:contextualSpacing/>
        <w:rPr>
          <w:rFonts w:asciiTheme="minorHAnsi" w:hAnsiTheme="minorHAnsi" w:cstheme="minorHAnsi"/>
          <w:b/>
          <w:bCs/>
          <w:sz w:val="22"/>
          <w:szCs w:val="22"/>
          <w:lang w:val="en-GB"/>
        </w:rPr>
      </w:pPr>
      <w:r w:rsidRPr="00DE37F0">
        <w:rPr>
          <w:rFonts w:asciiTheme="minorHAnsi" w:hAnsiTheme="minorHAnsi" w:cstheme="minorHAnsi"/>
          <w:sz w:val="22"/>
          <w:szCs w:val="22"/>
          <w:lang w:val="en-GB"/>
        </w:rPr>
        <w:t>UNICEF Everybody Wants To Belong: A practical guide to tackling and leveraging social norms in behavio</w:t>
      </w:r>
      <w:r w:rsidR="00DA20CC">
        <w:rPr>
          <w:rFonts w:asciiTheme="minorHAnsi" w:hAnsiTheme="minorHAnsi" w:cstheme="minorHAnsi"/>
          <w:sz w:val="22"/>
          <w:szCs w:val="22"/>
          <w:lang w:val="en-GB"/>
        </w:rPr>
        <w:t>u</w:t>
      </w:r>
      <w:r w:rsidRPr="00DE37F0">
        <w:rPr>
          <w:rFonts w:asciiTheme="minorHAnsi" w:hAnsiTheme="minorHAnsi" w:cstheme="minorHAnsi"/>
          <w:sz w:val="22"/>
          <w:szCs w:val="22"/>
          <w:lang w:val="en-GB"/>
        </w:rPr>
        <w:t xml:space="preserve">r change programming: </w:t>
      </w:r>
      <w:hyperlink r:id="rId44" w:history="1">
        <w:r w:rsidRPr="00DE37F0">
          <w:rPr>
            <w:rStyle w:val="Hyperlink"/>
            <w:rFonts w:asciiTheme="minorHAnsi" w:hAnsiTheme="minorHAnsi" w:cstheme="minorHAnsi"/>
            <w:sz w:val="22"/>
            <w:szCs w:val="22"/>
            <w:lang w:val="en-GB"/>
          </w:rPr>
          <w:t>https://www.unicef.org/mena/reports/everybody-wants-belong</w:t>
        </w:r>
      </w:hyperlink>
      <w:r w:rsidRPr="00DE37F0">
        <w:rPr>
          <w:rFonts w:asciiTheme="minorHAnsi" w:hAnsiTheme="minorHAnsi" w:cstheme="minorHAnsi"/>
          <w:sz w:val="22"/>
          <w:szCs w:val="22"/>
          <w:lang w:val="en-GB"/>
        </w:rPr>
        <w:t xml:space="preserve"> </w:t>
      </w:r>
    </w:p>
    <w:p w14:paraId="434664AE" w14:textId="77777777" w:rsidR="00000776" w:rsidRPr="00DE37F0" w:rsidRDefault="00000776" w:rsidP="00050C22">
      <w:pPr>
        <w:numPr>
          <w:ilvl w:val="0"/>
          <w:numId w:val="22"/>
        </w:numPr>
        <w:spacing w:before="120" w:after="120"/>
        <w:contextualSpacing/>
        <w:rPr>
          <w:rFonts w:asciiTheme="minorHAnsi" w:hAnsiTheme="minorHAnsi" w:cstheme="minorHAnsi"/>
          <w:b/>
          <w:sz w:val="22"/>
          <w:szCs w:val="22"/>
          <w:lang w:val="en-GB"/>
        </w:rPr>
      </w:pPr>
      <w:r w:rsidRPr="00DE37F0">
        <w:rPr>
          <w:rFonts w:asciiTheme="minorHAnsi" w:hAnsiTheme="minorHAnsi" w:cstheme="minorHAnsi"/>
          <w:sz w:val="22"/>
          <w:szCs w:val="22"/>
          <w:lang w:val="en-GB"/>
        </w:rPr>
        <w:t xml:space="preserve"> Human Development Report: Tackling social norms- a game changer for gender inequalities: </w:t>
      </w:r>
      <w:hyperlink r:id="rId45" w:history="1">
        <w:r w:rsidRPr="00DE37F0">
          <w:rPr>
            <w:rStyle w:val="Hyperlink"/>
            <w:rFonts w:asciiTheme="minorHAnsi" w:hAnsiTheme="minorHAnsi" w:cstheme="minorHAnsi"/>
            <w:sz w:val="22"/>
            <w:szCs w:val="22"/>
            <w:lang w:val="en-GB"/>
          </w:rPr>
          <w:t>https://hdr.undp.org/content/2020-gender-social-norms-index-gsni</w:t>
        </w:r>
      </w:hyperlink>
      <w:r w:rsidRPr="00DE37F0">
        <w:rPr>
          <w:rFonts w:asciiTheme="minorHAnsi" w:hAnsiTheme="minorHAnsi" w:cstheme="minorHAnsi"/>
          <w:sz w:val="22"/>
          <w:szCs w:val="22"/>
          <w:lang w:val="en-GB"/>
        </w:rPr>
        <w:t xml:space="preserve"> </w:t>
      </w:r>
    </w:p>
    <w:p w14:paraId="7E914159" w14:textId="77777777" w:rsidR="00000776" w:rsidRPr="00DE37F0" w:rsidRDefault="00000776" w:rsidP="00050C22">
      <w:pPr>
        <w:numPr>
          <w:ilvl w:val="0"/>
          <w:numId w:val="22"/>
        </w:numPr>
        <w:spacing w:before="120" w:after="120"/>
        <w:contextualSpacing/>
        <w:rPr>
          <w:rFonts w:asciiTheme="minorHAnsi" w:hAnsiTheme="minorHAnsi" w:cstheme="minorHAnsi"/>
          <w:b/>
          <w:sz w:val="22"/>
          <w:szCs w:val="22"/>
          <w:lang w:val="en-GB"/>
        </w:rPr>
      </w:pPr>
      <w:r w:rsidRPr="00DE37F0">
        <w:rPr>
          <w:rFonts w:asciiTheme="minorHAnsi" w:hAnsiTheme="minorHAnsi" w:cstheme="minorHAnsi"/>
          <w:sz w:val="22"/>
          <w:szCs w:val="22"/>
          <w:lang w:val="en-GB"/>
        </w:rPr>
        <w:t xml:space="preserve">Understanding Masculinities: </w:t>
      </w:r>
      <w:hyperlink r:id="rId46" w:history="1">
        <w:r w:rsidRPr="00DE37F0">
          <w:rPr>
            <w:rFonts w:asciiTheme="minorHAnsi" w:hAnsiTheme="minorHAnsi" w:cstheme="minorHAnsi"/>
            <w:color w:val="0000FF" w:themeColor="hyperlink"/>
            <w:sz w:val="22"/>
            <w:szCs w:val="22"/>
            <w:u w:val="single"/>
            <w:lang w:val="en-GB"/>
          </w:rPr>
          <w:t>https://promundoglobal.org/resources/understanding-masculinities-results-international-men-gender-equality-survey-images-middle-east-north-africa/?lang=english</w:t>
        </w:r>
      </w:hyperlink>
      <w:r w:rsidRPr="00DE37F0">
        <w:rPr>
          <w:rFonts w:asciiTheme="minorHAnsi" w:hAnsiTheme="minorHAnsi" w:cstheme="minorHAnsi"/>
          <w:sz w:val="22"/>
          <w:szCs w:val="22"/>
          <w:lang w:val="en-GB"/>
        </w:rPr>
        <w:t xml:space="preserve"> </w:t>
      </w:r>
    </w:p>
    <w:p w14:paraId="2584E0E1" w14:textId="77777777" w:rsidR="00000776" w:rsidRPr="00DE37F0" w:rsidRDefault="00000776" w:rsidP="00B008D8">
      <w:pPr>
        <w:spacing w:before="120" w:after="120"/>
        <w:contextualSpacing/>
        <w:rPr>
          <w:rFonts w:asciiTheme="minorHAnsi" w:hAnsiTheme="minorHAnsi" w:cstheme="minorHAnsi"/>
          <w:b/>
          <w:sz w:val="22"/>
          <w:szCs w:val="22"/>
          <w:lang w:val="en-GB"/>
        </w:rPr>
      </w:pPr>
    </w:p>
    <w:p w14:paraId="75B3E0CA" w14:textId="77777777" w:rsidR="00000776" w:rsidRPr="00DE37F0" w:rsidRDefault="00000776" w:rsidP="00B008D8">
      <w:pPr>
        <w:spacing w:before="120" w:after="120"/>
        <w:contextualSpacing/>
        <w:rPr>
          <w:rFonts w:asciiTheme="minorHAnsi" w:hAnsiTheme="minorHAnsi" w:cstheme="minorHAnsi"/>
          <w:b/>
          <w:bCs/>
          <w:sz w:val="22"/>
          <w:szCs w:val="22"/>
          <w:lang w:val="en-GB"/>
        </w:rPr>
      </w:pPr>
      <w:r w:rsidRPr="00DE37F0">
        <w:rPr>
          <w:rFonts w:asciiTheme="minorHAnsi" w:hAnsiTheme="minorHAnsi" w:cstheme="minorHAnsi"/>
          <w:b/>
          <w:bCs/>
          <w:sz w:val="22"/>
          <w:szCs w:val="22"/>
          <w:lang w:val="en-GB"/>
        </w:rPr>
        <w:t xml:space="preserve">Youth </w:t>
      </w:r>
    </w:p>
    <w:p w14:paraId="10C3A969" w14:textId="77777777" w:rsidR="00000776" w:rsidRPr="00DE37F0" w:rsidRDefault="00000776" w:rsidP="00050C22">
      <w:pPr>
        <w:pStyle w:val="Listeafsnit"/>
        <w:numPr>
          <w:ilvl w:val="0"/>
          <w:numId w:val="22"/>
        </w:numPr>
        <w:spacing w:before="120" w:after="120"/>
        <w:rPr>
          <w:rStyle w:val="Hyperlink"/>
          <w:rFonts w:asciiTheme="minorHAnsi" w:hAnsiTheme="minorHAnsi" w:cstheme="minorHAnsi"/>
          <w:b/>
          <w:sz w:val="22"/>
          <w:szCs w:val="22"/>
          <w:lang w:val="en-GB"/>
        </w:rPr>
      </w:pPr>
      <w:r w:rsidRPr="00DE37F0">
        <w:rPr>
          <w:rFonts w:asciiTheme="minorHAnsi" w:hAnsiTheme="minorHAnsi" w:cstheme="minorHAnsi"/>
          <w:sz w:val="22"/>
          <w:szCs w:val="22"/>
          <w:lang w:val="en-GB"/>
        </w:rPr>
        <w:t xml:space="preserve">Youth Power: </w:t>
      </w:r>
      <w:hyperlink r:id="rId47" w:history="1">
        <w:r w:rsidRPr="00DE37F0">
          <w:rPr>
            <w:rStyle w:val="Hyperlink"/>
            <w:rFonts w:asciiTheme="minorHAnsi" w:hAnsiTheme="minorHAnsi" w:cstheme="minorHAnsi"/>
            <w:sz w:val="22"/>
            <w:szCs w:val="22"/>
            <w:lang w:val="en-GB"/>
          </w:rPr>
          <w:t>https://www.youthpower.org/resources/usaidethiopia-cross-sectoral-youth-assessment-situational-analysis-report</w:t>
        </w:r>
      </w:hyperlink>
    </w:p>
    <w:p w14:paraId="3D46D6B8" w14:textId="44F24E5D" w:rsidR="00000776" w:rsidRPr="00DA20CC" w:rsidRDefault="00000776" w:rsidP="00050C22">
      <w:pPr>
        <w:pStyle w:val="Listeafsnit"/>
        <w:numPr>
          <w:ilvl w:val="0"/>
          <w:numId w:val="22"/>
        </w:numPr>
        <w:spacing w:before="120" w:after="120"/>
        <w:rPr>
          <w:rStyle w:val="Hyperlink"/>
          <w:rFonts w:asciiTheme="minorHAnsi" w:hAnsiTheme="minorHAnsi" w:cstheme="minorHAnsi"/>
          <w:b/>
          <w:bCs/>
          <w:sz w:val="22"/>
          <w:szCs w:val="22"/>
          <w:lang w:val="en-GB"/>
        </w:rPr>
      </w:pPr>
      <w:r w:rsidRPr="00DE37F0">
        <w:rPr>
          <w:rFonts w:asciiTheme="minorHAnsi" w:hAnsiTheme="minorHAnsi" w:cstheme="minorHAnsi"/>
          <w:sz w:val="22"/>
          <w:szCs w:val="22"/>
          <w:lang w:val="en-GB"/>
        </w:rPr>
        <w:t>Youth in Development (</w:t>
      </w:r>
      <w:r w:rsidR="00DA20CC">
        <w:rPr>
          <w:rFonts w:asciiTheme="minorHAnsi" w:hAnsiTheme="minorHAnsi" w:cstheme="minorHAnsi"/>
          <w:sz w:val="22"/>
          <w:szCs w:val="22"/>
          <w:lang w:val="en-GB"/>
        </w:rPr>
        <w:t>AMG</w:t>
      </w:r>
      <w:r w:rsidRPr="00DE37F0">
        <w:rPr>
          <w:rFonts w:asciiTheme="minorHAnsi" w:hAnsiTheme="minorHAnsi" w:cstheme="minorHAnsi"/>
          <w:sz w:val="22"/>
          <w:szCs w:val="22"/>
          <w:lang w:val="en-GB"/>
        </w:rPr>
        <w:t xml:space="preserve">): </w:t>
      </w:r>
      <w:r w:rsidR="00DA20CC">
        <w:rPr>
          <w:rFonts w:asciiTheme="minorHAnsi" w:hAnsiTheme="minorHAnsi" w:cstheme="minorHAnsi"/>
          <w:sz w:val="22"/>
          <w:szCs w:val="22"/>
          <w:lang w:val="en-GB"/>
        </w:rPr>
        <w:fldChar w:fldCharType="begin"/>
      </w:r>
      <w:r w:rsidR="00DA20CC">
        <w:rPr>
          <w:rFonts w:asciiTheme="minorHAnsi" w:hAnsiTheme="minorHAnsi" w:cstheme="minorHAnsi"/>
          <w:sz w:val="22"/>
          <w:szCs w:val="22"/>
          <w:lang w:val="en-GB"/>
        </w:rPr>
        <w:instrText xml:space="preserve"> HYPERLINK "https://um.dk/amg/en/general-guidance/youth-in-development/" </w:instrText>
      </w:r>
      <w:r w:rsidR="00DA20CC">
        <w:rPr>
          <w:rFonts w:asciiTheme="minorHAnsi" w:hAnsiTheme="minorHAnsi" w:cstheme="minorHAnsi"/>
          <w:sz w:val="22"/>
          <w:szCs w:val="22"/>
          <w:lang w:val="en-GB"/>
        </w:rPr>
        <w:fldChar w:fldCharType="separate"/>
      </w:r>
      <w:r w:rsidRPr="00DA20CC">
        <w:rPr>
          <w:rStyle w:val="Hyperlink"/>
          <w:rFonts w:asciiTheme="minorHAnsi" w:hAnsiTheme="minorHAnsi" w:cstheme="minorHAnsi"/>
          <w:sz w:val="22"/>
          <w:szCs w:val="22"/>
          <w:lang w:val="en-GB"/>
        </w:rPr>
        <w:t>https://amg.um.dk/tools/youth-in-development/youth-situational-analysis</w:t>
      </w:r>
    </w:p>
    <w:p w14:paraId="61A825D0" w14:textId="593E95C5" w:rsidR="00000776" w:rsidRPr="00DE37F0" w:rsidRDefault="00DA20CC" w:rsidP="00B008D8">
      <w:pPr>
        <w:spacing w:before="120" w:after="120"/>
        <w:rPr>
          <w:rFonts w:asciiTheme="minorHAnsi" w:eastAsiaTheme="majorEastAsia" w:hAnsiTheme="minorHAnsi" w:cstheme="minorHAnsi"/>
          <w:b/>
          <w:bCs/>
          <w:color w:val="000000" w:themeColor="text1"/>
          <w:sz w:val="22"/>
          <w:szCs w:val="22"/>
          <w:lang w:val="en-GB"/>
        </w:rPr>
      </w:pPr>
      <w:r>
        <w:rPr>
          <w:rFonts w:asciiTheme="minorHAnsi" w:hAnsiTheme="minorHAnsi" w:cstheme="minorHAnsi"/>
          <w:sz w:val="22"/>
          <w:szCs w:val="22"/>
          <w:lang w:val="en-GB"/>
        </w:rPr>
        <w:fldChar w:fldCharType="end"/>
      </w:r>
      <w:r w:rsidR="00000776" w:rsidRPr="00DE37F0">
        <w:rPr>
          <w:rFonts w:asciiTheme="minorHAnsi" w:eastAsiaTheme="majorEastAsia" w:hAnsiTheme="minorHAnsi" w:cstheme="minorHAnsi"/>
          <w:b/>
          <w:bCs/>
          <w:color w:val="000000" w:themeColor="text1"/>
          <w:sz w:val="22"/>
          <w:szCs w:val="22"/>
          <w:lang w:val="en-GB"/>
        </w:rPr>
        <w:t>Inclusive sustainable growth, climate change and environment</w:t>
      </w:r>
    </w:p>
    <w:p w14:paraId="0ABF75A8" w14:textId="77777777" w:rsidR="00000776" w:rsidRPr="00DE37F0" w:rsidRDefault="00000776" w:rsidP="00B008D8">
      <w:pPr>
        <w:numPr>
          <w:ilvl w:val="0"/>
          <w:numId w:val="3"/>
        </w:numPr>
        <w:spacing w:before="120" w:after="120"/>
        <w:contextualSpacing/>
        <w:rPr>
          <w:rFonts w:asciiTheme="minorHAnsi" w:hAnsiTheme="minorHAnsi" w:cstheme="minorHAnsi"/>
          <w:b/>
          <w:bCs/>
          <w:sz w:val="22"/>
          <w:szCs w:val="22"/>
          <w:lang w:val="en-GB"/>
        </w:rPr>
      </w:pPr>
      <w:r w:rsidRPr="00DE37F0">
        <w:rPr>
          <w:rFonts w:asciiTheme="minorHAnsi" w:hAnsiTheme="minorHAnsi" w:cstheme="minorHAnsi"/>
          <w:sz w:val="22"/>
          <w:szCs w:val="22"/>
          <w:lang w:val="en-GB"/>
        </w:rPr>
        <w:t>Climate change: Intended Nationally Determined Contributions, national climate change or disaster risk management policies or strategies, NAMA or low carbon development plans, national adaptation planning (NAPAs, NAPs), etc.</w:t>
      </w:r>
    </w:p>
    <w:p w14:paraId="6E116061" w14:textId="77777777" w:rsidR="00000776" w:rsidRPr="00DE37F0" w:rsidRDefault="00000776" w:rsidP="00B008D8">
      <w:pPr>
        <w:numPr>
          <w:ilvl w:val="0"/>
          <w:numId w:val="3"/>
        </w:numPr>
        <w:spacing w:before="120" w:after="120"/>
        <w:contextualSpacing/>
        <w:rPr>
          <w:rFonts w:asciiTheme="minorHAnsi" w:hAnsiTheme="minorHAnsi" w:cstheme="minorHAnsi"/>
          <w:b/>
          <w:bCs/>
          <w:sz w:val="22"/>
          <w:szCs w:val="22"/>
          <w:lang w:val="en-GB"/>
        </w:rPr>
      </w:pPr>
      <w:r w:rsidRPr="00DE37F0">
        <w:rPr>
          <w:rFonts w:asciiTheme="minorHAnsi" w:hAnsiTheme="minorHAnsi" w:cstheme="minorHAnsi"/>
          <w:sz w:val="22"/>
          <w:szCs w:val="22"/>
          <w:lang w:val="en-GB"/>
        </w:rPr>
        <w:t>Environment and sustainable development: green growth strategies / actions plans, National Environmental Action Plans, State of the Environment Reporting, relevant sector studies and Strategic Environmental Assessments.</w:t>
      </w:r>
    </w:p>
    <w:p w14:paraId="2BAB6BD7" w14:textId="77777777" w:rsidR="00000776" w:rsidRPr="00DE37F0" w:rsidRDefault="00000776" w:rsidP="00B008D8">
      <w:pPr>
        <w:numPr>
          <w:ilvl w:val="0"/>
          <w:numId w:val="3"/>
        </w:numPr>
        <w:spacing w:before="120" w:after="120"/>
        <w:contextualSpacing/>
        <w:rPr>
          <w:rFonts w:asciiTheme="minorHAnsi" w:hAnsiTheme="minorHAnsi" w:cstheme="minorHAnsi"/>
          <w:b/>
          <w:bCs/>
          <w:sz w:val="22"/>
          <w:szCs w:val="22"/>
          <w:lang w:val="en-GB"/>
        </w:rPr>
      </w:pPr>
      <w:r w:rsidRPr="00DE37F0">
        <w:rPr>
          <w:rFonts w:asciiTheme="minorHAnsi" w:hAnsiTheme="minorHAnsi" w:cstheme="minorHAnsi"/>
          <w:sz w:val="22"/>
          <w:szCs w:val="22"/>
          <w:lang w:val="en-GB"/>
        </w:rPr>
        <w:t xml:space="preserve">World Bank Country Climate and Development Reports (CCDRs):  </w:t>
      </w:r>
      <w:hyperlink r:id="rId48" w:history="1">
        <w:r w:rsidRPr="00DE37F0">
          <w:rPr>
            <w:rStyle w:val="Hyperlink"/>
            <w:rFonts w:asciiTheme="minorHAnsi" w:hAnsiTheme="minorHAnsi" w:cstheme="minorHAnsi"/>
            <w:sz w:val="22"/>
            <w:szCs w:val="22"/>
            <w:lang w:val="en-GB"/>
          </w:rPr>
          <w:t>https://www.worldbank.org/en/publication/country-climate-development-reports</w:t>
        </w:r>
      </w:hyperlink>
      <w:r w:rsidRPr="00DE37F0">
        <w:rPr>
          <w:rFonts w:asciiTheme="minorHAnsi" w:hAnsiTheme="minorHAnsi" w:cstheme="minorHAnsi"/>
          <w:sz w:val="22"/>
          <w:szCs w:val="22"/>
          <w:lang w:val="en-GB"/>
        </w:rPr>
        <w:t xml:space="preserve"> </w:t>
      </w:r>
    </w:p>
    <w:p w14:paraId="6A54E1A8" w14:textId="77777777" w:rsidR="00000776" w:rsidRPr="00DE37F0" w:rsidRDefault="00000776" w:rsidP="00B008D8">
      <w:pPr>
        <w:numPr>
          <w:ilvl w:val="0"/>
          <w:numId w:val="3"/>
        </w:numPr>
        <w:spacing w:before="120" w:after="120"/>
        <w:contextualSpacing/>
        <w:rPr>
          <w:rFonts w:asciiTheme="minorHAnsi" w:hAnsiTheme="minorHAnsi" w:cstheme="minorHAnsi"/>
          <w:b/>
          <w:bCs/>
          <w:sz w:val="22"/>
          <w:szCs w:val="22"/>
          <w:lang w:val="en-GB"/>
        </w:rPr>
      </w:pPr>
      <w:r w:rsidRPr="00DE37F0">
        <w:rPr>
          <w:rFonts w:asciiTheme="minorHAnsi" w:hAnsiTheme="minorHAnsi" w:cstheme="minorHAnsi"/>
          <w:sz w:val="22"/>
          <w:szCs w:val="22"/>
          <w:lang w:val="en-GB"/>
        </w:rPr>
        <w:t xml:space="preserve">World Bank Systematic Country Diagnostics: </w:t>
      </w:r>
      <w:hyperlink r:id="rId49" w:history="1">
        <w:r w:rsidRPr="00DE37F0">
          <w:rPr>
            <w:rFonts w:asciiTheme="minorHAnsi" w:hAnsiTheme="minorHAnsi" w:cstheme="minorHAnsi"/>
            <w:color w:val="0000FF" w:themeColor="hyperlink"/>
            <w:sz w:val="22"/>
            <w:szCs w:val="22"/>
            <w:u w:val="single"/>
            <w:lang w:val="en-GB"/>
          </w:rPr>
          <w:t>https://openknowledge.worldbank.org/handle/10986/23099</w:t>
        </w:r>
      </w:hyperlink>
    </w:p>
    <w:p w14:paraId="5561DFF8" w14:textId="77777777" w:rsidR="00000776" w:rsidRPr="00DE37F0" w:rsidRDefault="00000776" w:rsidP="00B008D8">
      <w:pPr>
        <w:numPr>
          <w:ilvl w:val="0"/>
          <w:numId w:val="3"/>
        </w:numPr>
        <w:spacing w:before="120" w:after="120"/>
        <w:contextualSpacing/>
        <w:rPr>
          <w:rFonts w:asciiTheme="minorHAnsi" w:hAnsiTheme="minorHAnsi" w:cstheme="minorHAnsi"/>
          <w:b/>
          <w:bCs/>
          <w:sz w:val="22"/>
          <w:szCs w:val="22"/>
          <w:lang w:val="en-GB"/>
        </w:rPr>
      </w:pPr>
      <w:r w:rsidRPr="00DE37F0">
        <w:rPr>
          <w:rFonts w:asciiTheme="minorHAnsi" w:hAnsiTheme="minorHAnsi" w:cstheme="minorHAnsi"/>
          <w:sz w:val="22"/>
          <w:szCs w:val="22"/>
          <w:lang w:val="en-GB"/>
        </w:rPr>
        <w:t>Other development partners’ climate change or environmental assessments and country profiles eg.</w:t>
      </w:r>
    </w:p>
    <w:p w14:paraId="26DA0330" w14:textId="77777777" w:rsidR="00000776" w:rsidRPr="00DE37F0" w:rsidRDefault="00000776" w:rsidP="00B008D8">
      <w:pPr>
        <w:numPr>
          <w:ilvl w:val="0"/>
          <w:numId w:val="3"/>
        </w:numPr>
        <w:spacing w:before="120" w:after="120"/>
        <w:contextualSpacing/>
        <w:rPr>
          <w:rFonts w:asciiTheme="minorHAnsi" w:hAnsiTheme="minorHAnsi" w:cstheme="minorHAnsi"/>
          <w:b/>
          <w:bCs/>
          <w:sz w:val="22"/>
          <w:szCs w:val="22"/>
          <w:lang w:val="en-GB"/>
        </w:rPr>
      </w:pPr>
      <w:r w:rsidRPr="00DE37F0">
        <w:rPr>
          <w:rFonts w:asciiTheme="minorHAnsi" w:hAnsiTheme="minorHAnsi" w:cstheme="minorHAnsi"/>
          <w:sz w:val="22"/>
          <w:szCs w:val="22"/>
          <w:lang w:val="en-GB"/>
        </w:rPr>
        <w:t xml:space="preserve">Climate Risk Profiles (short) &amp; in-depth Climate Risk Analyses from Potsdam Institute for Climate Impact Research: </w:t>
      </w:r>
      <w:hyperlink r:id="rId50" w:history="1">
        <w:r w:rsidRPr="00DE37F0">
          <w:rPr>
            <w:rStyle w:val="Hyperlink"/>
            <w:rFonts w:asciiTheme="minorHAnsi" w:hAnsiTheme="minorHAnsi" w:cstheme="minorHAnsi"/>
            <w:sz w:val="22"/>
            <w:szCs w:val="22"/>
            <w:lang w:val="en-GB"/>
          </w:rPr>
          <w:t>https://www.pik-potsdam.de/en</w:t>
        </w:r>
      </w:hyperlink>
      <w:r w:rsidRPr="00DE37F0">
        <w:rPr>
          <w:rFonts w:asciiTheme="minorHAnsi" w:hAnsiTheme="minorHAnsi" w:cstheme="minorHAnsi"/>
          <w:sz w:val="22"/>
          <w:szCs w:val="22"/>
          <w:lang w:val="en-GB"/>
        </w:rPr>
        <w:t xml:space="preserve"> </w:t>
      </w:r>
    </w:p>
    <w:p w14:paraId="14B916F7" w14:textId="77777777" w:rsidR="00000776" w:rsidRPr="00DE37F0" w:rsidRDefault="00000776" w:rsidP="00B008D8">
      <w:pPr>
        <w:numPr>
          <w:ilvl w:val="0"/>
          <w:numId w:val="3"/>
        </w:numPr>
        <w:spacing w:before="120" w:after="120"/>
        <w:contextualSpacing/>
        <w:rPr>
          <w:rFonts w:asciiTheme="minorHAnsi" w:hAnsiTheme="minorHAnsi" w:cstheme="minorHAnsi"/>
          <w:b/>
          <w:bCs/>
          <w:sz w:val="22"/>
          <w:szCs w:val="22"/>
          <w:lang w:val="en-GB"/>
        </w:rPr>
      </w:pPr>
      <w:r w:rsidRPr="00DE37F0">
        <w:rPr>
          <w:rFonts w:asciiTheme="minorHAnsi" w:hAnsiTheme="minorHAnsi" w:cstheme="minorHAnsi"/>
          <w:sz w:val="22"/>
          <w:szCs w:val="22"/>
          <w:lang w:val="en-GB"/>
        </w:rPr>
        <w:t xml:space="preserve">Regional &amp; Country Risk Profiles and GHG Emissions Fact Sheets from USAID: </w:t>
      </w:r>
      <w:hyperlink r:id="rId51" w:history="1">
        <w:r w:rsidRPr="00DE37F0">
          <w:rPr>
            <w:rStyle w:val="Hyperlink"/>
            <w:rFonts w:asciiTheme="minorHAnsi" w:hAnsiTheme="minorHAnsi" w:cstheme="minorHAnsi"/>
            <w:sz w:val="22"/>
            <w:szCs w:val="22"/>
            <w:lang w:val="en-GB"/>
          </w:rPr>
          <w:t>https://www.climatelinks.org/climate-risk-management/regional-country-risk-profiles</w:t>
        </w:r>
      </w:hyperlink>
      <w:r w:rsidRPr="00DE37F0">
        <w:rPr>
          <w:rFonts w:asciiTheme="minorHAnsi" w:hAnsiTheme="minorHAnsi" w:cstheme="minorHAnsi"/>
          <w:sz w:val="22"/>
          <w:szCs w:val="22"/>
          <w:lang w:val="en-GB"/>
        </w:rPr>
        <w:t xml:space="preserve"> </w:t>
      </w:r>
    </w:p>
    <w:p w14:paraId="1BB2C2FF" w14:textId="77777777" w:rsidR="00000776" w:rsidRPr="00DE37F0" w:rsidRDefault="00000776" w:rsidP="00B008D8">
      <w:pPr>
        <w:spacing w:before="120" w:after="120"/>
        <w:rPr>
          <w:rFonts w:asciiTheme="minorHAnsi" w:eastAsiaTheme="majorEastAsia" w:hAnsiTheme="minorHAnsi" w:cstheme="minorHAnsi"/>
          <w:sz w:val="22"/>
          <w:szCs w:val="22"/>
          <w:lang w:val="en-GB"/>
        </w:rPr>
      </w:pPr>
    </w:p>
    <w:p w14:paraId="33EF6C21" w14:textId="77777777" w:rsidR="00000776" w:rsidRPr="00DE37F0" w:rsidRDefault="00000776" w:rsidP="00B008D8">
      <w:pPr>
        <w:spacing w:before="120" w:after="120"/>
        <w:rPr>
          <w:rFonts w:asciiTheme="minorHAnsi" w:eastAsiaTheme="majorEastAsia" w:hAnsiTheme="minorHAnsi" w:cstheme="minorHAnsi"/>
          <w:b/>
          <w:bCs/>
          <w:sz w:val="22"/>
          <w:szCs w:val="22"/>
          <w:lang w:val="en-GB"/>
        </w:rPr>
      </w:pPr>
      <w:r w:rsidRPr="00DE37F0">
        <w:rPr>
          <w:rFonts w:asciiTheme="minorHAnsi" w:eastAsiaTheme="majorEastAsia" w:hAnsiTheme="minorHAnsi" w:cstheme="minorHAnsi"/>
          <w:b/>
          <w:bCs/>
          <w:sz w:val="22"/>
          <w:szCs w:val="22"/>
          <w:lang w:val="en-GB"/>
        </w:rPr>
        <w:t xml:space="preserve">Fragility, Conflict and Resilience   </w:t>
      </w:r>
    </w:p>
    <w:p w14:paraId="03141060" w14:textId="6D7D593B" w:rsidR="00000776" w:rsidRPr="00DE37F0" w:rsidRDefault="00000776" w:rsidP="00B008D8">
      <w:pPr>
        <w:numPr>
          <w:ilvl w:val="0"/>
          <w:numId w:val="5"/>
        </w:numPr>
        <w:spacing w:before="120" w:after="120"/>
        <w:ind w:left="360"/>
        <w:contextualSpacing/>
        <w:rPr>
          <w:rFonts w:asciiTheme="minorHAnsi" w:hAnsiTheme="minorHAnsi" w:cstheme="minorHAnsi"/>
          <w:b/>
          <w:sz w:val="22"/>
          <w:szCs w:val="22"/>
          <w:lang w:val="en-GB"/>
        </w:rPr>
      </w:pPr>
      <w:r w:rsidRPr="00DE37F0">
        <w:rPr>
          <w:rFonts w:asciiTheme="minorHAnsi" w:hAnsiTheme="minorHAnsi" w:cstheme="minorHAnsi"/>
          <w:sz w:val="22"/>
          <w:szCs w:val="22"/>
          <w:lang w:val="en-GB"/>
        </w:rPr>
        <w:t xml:space="preserve">Fragility Risk and Resilience Analysis Tool (FRAAT) </w:t>
      </w:r>
      <w:hyperlink r:id="rId52" w:history="1">
        <w:r w:rsidR="00DA20CC">
          <w:rPr>
            <w:rStyle w:val="Hyperlink"/>
            <w:rFonts w:asciiTheme="minorHAnsi" w:hAnsiTheme="minorHAnsi" w:cstheme="minorHAnsi"/>
            <w:sz w:val="22"/>
            <w:szCs w:val="22"/>
            <w:lang w:val="en-GB"/>
          </w:rPr>
          <w:t>https://um.dk/amg/en/general-guidance/fragility-risk-and-resilience-analysis-tool/</w:t>
        </w:r>
      </w:hyperlink>
    </w:p>
    <w:p w14:paraId="2DDE3885" w14:textId="170C6D7D" w:rsidR="001046C3" w:rsidRPr="0001316C" w:rsidRDefault="001046C3" w:rsidP="00B008D8">
      <w:pPr>
        <w:numPr>
          <w:ilvl w:val="0"/>
          <w:numId w:val="5"/>
        </w:numPr>
        <w:spacing w:before="120" w:after="120"/>
        <w:ind w:left="360"/>
        <w:contextualSpacing/>
        <w:rPr>
          <w:rFonts w:asciiTheme="minorHAnsi" w:hAnsiTheme="minorHAnsi" w:cstheme="minorHAnsi"/>
          <w:b/>
          <w:sz w:val="22"/>
          <w:szCs w:val="22"/>
          <w:lang w:val="en-GB"/>
        </w:rPr>
      </w:pPr>
      <w:r w:rsidRPr="0001316C">
        <w:rPr>
          <w:rFonts w:asciiTheme="minorHAnsi" w:hAnsiTheme="minorHAnsi" w:cstheme="minorHAnsi"/>
          <w:bCs/>
          <w:sz w:val="22"/>
          <w:szCs w:val="22"/>
          <w:lang w:val="en-GB"/>
        </w:rPr>
        <w:t>Armed Conflict location and Event Data (ACLED):</w:t>
      </w:r>
      <w:r>
        <w:rPr>
          <w:rFonts w:asciiTheme="minorHAnsi" w:hAnsiTheme="minorHAnsi" w:cstheme="minorHAnsi"/>
          <w:b/>
          <w:sz w:val="22"/>
          <w:szCs w:val="22"/>
          <w:lang w:val="en-GB"/>
        </w:rPr>
        <w:t xml:space="preserve"> </w:t>
      </w:r>
      <w:r>
        <w:rPr>
          <w:lang w:val="en-GB"/>
        </w:rPr>
        <w:t>https://</w:t>
      </w:r>
      <w:r w:rsidRPr="001046C3">
        <w:rPr>
          <w:lang w:val="en-GB"/>
        </w:rPr>
        <w:t>acleddata.com</w:t>
      </w:r>
    </w:p>
    <w:p w14:paraId="33C4D2F2" w14:textId="4B704A46" w:rsidR="00000776" w:rsidRPr="00DE37F0" w:rsidRDefault="00000776" w:rsidP="00B008D8">
      <w:pPr>
        <w:numPr>
          <w:ilvl w:val="0"/>
          <w:numId w:val="5"/>
        </w:numPr>
        <w:spacing w:before="120" w:after="120"/>
        <w:ind w:left="360"/>
        <w:contextualSpacing/>
        <w:rPr>
          <w:rFonts w:asciiTheme="minorHAnsi" w:hAnsiTheme="minorHAnsi" w:cstheme="minorHAnsi"/>
          <w:b/>
          <w:sz w:val="22"/>
          <w:szCs w:val="22"/>
          <w:lang w:val="en-GB"/>
        </w:rPr>
      </w:pPr>
      <w:r w:rsidRPr="00DE37F0">
        <w:rPr>
          <w:rFonts w:asciiTheme="minorHAnsi" w:hAnsiTheme="minorHAnsi" w:cstheme="minorHAnsi"/>
          <w:sz w:val="22"/>
          <w:szCs w:val="22"/>
          <w:lang w:val="en-GB"/>
        </w:rPr>
        <w:lastRenderedPageBreak/>
        <w:t xml:space="preserve">DAC International Network on Conflict and Fragility (INCAF): </w:t>
      </w:r>
      <w:hyperlink r:id="rId53" w:history="1">
        <w:r w:rsidRPr="00DE37F0">
          <w:rPr>
            <w:rFonts w:asciiTheme="minorHAnsi" w:hAnsiTheme="minorHAnsi" w:cstheme="minorHAnsi"/>
            <w:color w:val="0000FF" w:themeColor="hyperlink"/>
            <w:sz w:val="22"/>
            <w:szCs w:val="22"/>
            <w:u w:val="single"/>
            <w:lang w:val="en-GB"/>
          </w:rPr>
          <w:t>http://www.oecd.org/dac/governance-peace/conflictfragilityandresilience/</w:t>
        </w:r>
      </w:hyperlink>
    </w:p>
    <w:p w14:paraId="20DD5DDE" w14:textId="77777777" w:rsidR="00000776" w:rsidRPr="00DE37F0" w:rsidRDefault="00000776" w:rsidP="00B008D8">
      <w:pPr>
        <w:numPr>
          <w:ilvl w:val="0"/>
          <w:numId w:val="5"/>
        </w:numPr>
        <w:spacing w:before="120" w:after="120"/>
        <w:ind w:left="360"/>
        <w:contextualSpacing/>
        <w:rPr>
          <w:rFonts w:asciiTheme="minorHAnsi" w:hAnsiTheme="minorHAnsi" w:cstheme="minorHAnsi"/>
          <w:b/>
          <w:color w:val="0000FF" w:themeColor="hyperlink"/>
          <w:sz w:val="22"/>
          <w:szCs w:val="22"/>
          <w:u w:val="single"/>
          <w:lang w:val="en-GB"/>
        </w:rPr>
      </w:pPr>
      <w:r w:rsidRPr="00DE37F0">
        <w:rPr>
          <w:rFonts w:asciiTheme="minorHAnsi" w:hAnsiTheme="minorHAnsi" w:cstheme="minorHAnsi"/>
          <w:sz w:val="22"/>
          <w:szCs w:val="22"/>
          <w:lang w:val="en-GB"/>
        </w:rPr>
        <w:t xml:space="preserve">World Bank - Fragility, Conflict and Violence: </w:t>
      </w:r>
      <w:hyperlink r:id="rId54" w:history="1">
        <w:r w:rsidRPr="00DE37F0">
          <w:rPr>
            <w:rFonts w:asciiTheme="minorHAnsi" w:hAnsiTheme="minorHAnsi" w:cstheme="minorHAnsi"/>
            <w:color w:val="0000FF" w:themeColor="hyperlink"/>
            <w:sz w:val="22"/>
            <w:szCs w:val="22"/>
            <w:u w:val="single"/>
            <w:lang w:val="en-GB"/>
          </w:rPr>
          <w:t>http://www.worldbank.org/en/topic/fragilityconflictviolence</w:t>
        </w:r>
      </w:hyperlink>
    </w:p>
    <w:p w14:paraId="6766D0DB" w14:textId="77777777" w:rsidR="00000776" w:rsidRPr="00DE37F0" w:rsidRDefault="00000776" w:rsidP="00B008D8">
      <w:pPr>
        <w:numPr>
          <w:ilvl w:val="0"/>
          <w:numId w:val="5"/>
        </w:numPr>
        <w:spacing w:before="120" w:after="120"/>
        <w:ind w:left="360"/>
        <w:contextualSpacing/>
        <w:rPr>
          <w:rFonts w:asciiTheme="minorHAnsi" w:hAnsiTheme="minorHAnsi" w:cstheme="minorHAnsi"/>
          <w:b/>
          <w:sz w:val="22"/>
          <w:szCs w:val="22"/>
          <w:lang w:val="en-GB"/>
        </w:rPr>
      </w:pPr>
      <w:r w:rsidRPr="00DE37F0">
        <w:rPr>
          <w:rFonts w:asciiTheme="minorHAnsi" w:hAnsiTheme="minorHAnsi" w:cstheme="minorHAnsi"/>
          <w:sz w:val="22"/>
          <w:szCs w:val="22"/>
          <w:lang w:val="en-GB"/>
        </w:rPr>
        <w:t xml:space="preserve">International Dialogue for Peace and State Building – New Deal:  </w:t>
      </w:r>
      <w:hyperlink r:id="rId55" w:history="1">
        <w:r w:rsidRPr="00DE37F0">
          <w:rPr>
            <w:rFonts w:asciiTheme="minorHAnsi" w:hAnsiTheme="minorHAnsi" w:cstheme="minorHAnsi"/>
            <w:color w:val="0000FF" w:themeColor="hyperlink"/>
            <w:sz w:val="22"/>
            <w:szCs w:val="22"/>
            <w:u w:val="single"/>
            <w:lang w:val="en-GB"/>
          </w:rPr>
          <w:t>https://www.pbsbdialogue.org/en/</w:t>
        </w:r>
      </w:hyperlink>
    </w:p>
    <w:p w14:paraId="6E675F23" w14:textId="77777777" w:rsidR="00000776" w:rsidRPr="00DE37F0" w:rsidRDefault="00000776" w:rsidP="00B008D8">
      <w:pPr>
        <w:numPr>
          <w:ilvl w:val="0"/>
          <w:numId w:val="5"/>
        </w:numPr>
        <w:spacing w:before="120" w:after="120"/>
        <w:ind w:left="360"/>
        <w:contextualSpacing/>
        <w:rPr>
          <w:rFonts w:asciiTheme="minorHAnsi" w:hAnsiTheme="minorHAnsi" w:cstheme="minorHAnsi"/>
          <w:b/>
          <w:sz w:val="22"/>
          <w:szCs w:val="22"/>
          <w:lang w:val="en-GB"/>
        </w:rPr>
      </w:pPr>
      <w:r w:rsidRPr="00DE37F0">
        <w:rPr>
          <w:rFonts w:asciiTheme="minorHAnsi" w:hAnsiTheme="minorHAnsi" w:cstheme="minorHAnsi"/>
          <w:sz w:val="22"/>
          <w:szCs w:val="22"/>
          <w:lang w:val="en-GB"/>
        </w:rPr>
        <w:t xml:space="preserve">Global Initiative Against Transnational Organised Crime: </w:t>
      </w:r>
      <w:hyperlink r:id="rId56" w:history="1">
        <w:r w:rsidRPr="00DE37F0">
          <w:rPr>
            <w:rFonts w:asciiTheme="minorHAnsi" w:hAnsiTheme="minorHAnsi" w:cstheme="minorHAnsi"/>
            <w:color w:val="0000FF" w:themeColor="hyperlink"/>
            <w:sz w:val="22"/>
            <w:szCs w:val="22"/>
            <w:u w:val="single"/>
            <w:lang w:val="en-GB"/>
          </w:rPr>
          <w:t>http://globalinitiative.net/</w:t>
        </w:r>
      </w:hyperlink>
    </w:p>
    <w:p w14:paraId="0EB9AC0B" w14:textId="455A2D72" w:rsidR="00000776" w:rsidRPr="00DE37F0" w:rsidRDefault="00000776" w:rsidP="00B008D8">
      <w:pPr>
        <w:numPr>
          <w:ilvl w:val="0"/>
          <w:numId w:val="5"/>
        </w:numPr>
        <w:spacing w:before="120" w:after="120"/>
        <w:ind w:left="360"/>
        <w:contextualSpacing/>
        <w:rPr>
          <w:rFonts w:asciiTheme="minorHAnsi" w:hAnsiTheme="minorHAnsi" w:cstheme="minorHAnsi"/>
          <w:b/>
          <w:sz w:val="22"/>
          <w:szCs w:val="22"/>
          <w:lang w:val="en-GB"/>
        </w:rPr>
      </w:pPr>
      <w:r w:rsidRPr="00DE37F0">
        <w:rPr>
          <w:rFonts w:asciiTheme="minorHAnsi" w:hAnsiTheme="minorHAnsi" w:cstheme="minorHAnsi"/>
          <w:sz w:val="22"/>
          <w:szCs w:val="22"/>
          <w:lang w:val="en-GB"/>
        </w:rPr>
        <w:t xml:space="preserve">Global Witness: </w:t>
      </w:r>
      <w:hyperlink r:id="rId57" w:history="1">
        <w:r w:rsidR="00DA20CC">
          <w:rPr>
            <w:rFonts w:asciiTheme="minorHAnsi" w:hAnsiTheme="minorHAnsi" w:cstheme="minorHAnsi"/>
            <w:color w:val="0000FF" w:themeColor="hyperlink"/>
            <w:sz w:val="22"/>
            <w:szCs w:val="22"/>
            <w:u w:val="single"/>
            <w:lang w:val="en-GB"/>
          </w:rPr>
          <w:t>https://globalwitness.org/en/</w:t>
        </w:r>
      </w:hyperlink>
    </w:p>
    <w:p w14:paraId="0409CBE3" w14:textId="77777777" w:rsidR="00000776" w:rsidRPr="00CE4E50" w:rsidRDefault="00000776" w:rsidP="00B008D8">
      <w:pPr>
        <w:numPr>
          <w:ilvl w:val="0"/>
          <w:numId w:val="5"/>
        </w:numPr>
        <w:spacing w:before="120" w:after="120"/>
        <w:ind w:left="360"/>
        <w:contextualSpacing/>
        <w:rPr>
          <w:rFonts w:asciiTheme="minorHAnsi" w:hAnsiTheme="minorHAnsi" w:cstheme="minorHAnsi"/>
          <w:b/>
          <w:sz w:val="22"/>
          <w:szCs w:val="22"/>
          <w:lang w:val="fr-FR"/>
        </w:rPr>
      </w:pPr>
      <w:r w:rsidRPr="00CE4E50">
        <w:rPr>
          <w:rFonts w:asciiTheme="minorHAnsi" w:hAnsiTheme="minorHAnsi" w:cstheme="minorHAnsi"/>
          <w:sz w:val="22"/>
          <w:szCs w:val="22"/>
          <w:lang w:val="fr-FR"/>
        </w:rPr>
        <w:t xml:space="preserve">UK-Stabilisation Unit: </w:t>
      </w:r>
      <w:hyperlink r:id="rId58" w:history="1">
        <w:r w:rsidRPr="00CE4E50">
          <w:rPr>
            <w:rFonts w:asciiTheme="minorHAnsi" w:hAnsiTheme="minorHAnsi" w:cstheme="minorHAnsi"/>
            <w:color w:val="0000FF" w:themeColor="hyperlink"/>
            <w:sz w:val="22"/>
            <w:szCs w:val="22"/>
            <w:u w:val="single"/>
            <w:lang w:val="fr-FR"/>
          </w:rPr>
          <w:t>https://www.gov.uk/government/organisations/stabilisation-unit</w:t>
        </w:r>
      </w:hyperlink>
    </w:p>
    <w:p w14:paraId="43398BDF" w14:textId="77777777" w:rsidR="00000776" w:rsidRPr="00DE37F0" w:rsidRDefault="00000776" w:rsidP="00B008D8">
      <w:pPr>
        <w:numPr>
          <w:ilvl w:val="0"/>
          <w:numId w:val="5"/>
        </w:numPr>
        <w:spacing w:before="120" w:after="120"/>
        <w:ind w:left="360"/>
        <w:contextualSpacing/>
        <w:rPr>
          <w:rFonts w:asciiTheme="minorHAnsi" w:hAnsiTheme="minorHAnsi" w:cstheme="minorHAnsi"/>
          <w:b/>
          <w:sz w:val="22"/>
          <w:szCs w:val="22"/>
          <w:lang w:val="en-GB"/>
        </w:rPr>
      </w:pPr>
      <w:r w:rsidRPr="00DE37F0">
        <w:rPr>
          <w:rFonts w:asciiTheme="minorHAnsi" w:hAnsiTheme="minorHAnsi" w:cstheme="minorHAnsi"/>
          <w:sz w:val="22"/>
          <w:szCs w:val="22"/>
          <w:lang w:val="en-GB"/>
        </w:rPr>
        <w:t xml:space="preserve">DCAF Security Sector Governance/Reform: </w:t>
      </w:r>
      <w:hyperlink r:id="rId59" w:history="1">
        <w:r w:rsidRPr="00DE37F0">
          <w:rPr>
            <w:rFonts w:asciiTheme="minorHAnsi" w:hAnsiTheme="minorHAnsi" w:cstheme="minorHAnsi"/>
            <w:color w:val="0000FF" w:themeColor="hyperlink"/>
            <w:sz w:val="22"/>
            <w:szCs w:val="22"/>
            <w:u w:val="single"/>
            <w:lang w:val="en-GB"/>
          </w:rPr>
          <w:t>http://www.dcaf.ch/</w:t>
        </w:r>
      </w:hyperlink>
    </w:p>
    <w:p w14:paraId="11B7D503" w14:textId="77777777" w:rsidR="00000776" w:rsidRPr="00DE37F0" w:rsidRDefault="00000776" w:rsidP="00B008D8">
      <w:pPr>
        <w:numPr>
          <w:ilvl w:val="0"/>
          <w:numId w:val="5"/>
        </w:numPr>
        <w:spacing w:before="120" w:after="120"/>
        <w:ind w:left="360"/>
        <w:contextualSpacing/>
        <w:rPr>
          <w:rFonts w:asciiTheme="minorHAnsi" w:hAnsiTheme="minorHAnsi" w:cstheme="minorHAnsi"/>
          <w:b/>
          <w:sz w:val="22"/>
          <w:szCs w:val="22"/>
          <w:lang w:val="en-GB"/>
        </w:rPr>
      </w:pPr>
      <w:r w:rsidRPr="00DE37F0">
        <w:rPr>
          <w:rFonts w:asciiTheme="minorHAnsi" w:hAnsiTheme="minorHAnsi" w:cstheme="minorHAnsi"/>
          <w:sz w:val="22"/>
          <w:szCs w:val="22"/>
          <w:lang w:val="en-GB"/>
        </w:rPr>
        <w:t xml:space="preserve">EU. Crisis and fragility management: </w:t>
      </w:r>
      <w:hyperlink r:id="rId60" w:history="1">
        <w:r w:rsidRPr="00DE37F0">
          <w:rPr>
            <w:rStyle w:val="Hyperlink"/>
            <w:rFonts w:asciiTheme="minorHAnsi" w:hAnsiTheme="minorHAnsi" w:cstheme="minorHAnsi"/>
            <w:sz w:val="22"/>
            <w:szCs w:val="22"/>
            <w:lang w:val="en-GB"/>
          </w:rPr>
          <w:t>https://europa.eu/capacity4dev/feeds/c4d-fragility-crisis-situations</w:t>
        </w:r>
      </w:hyperlink>
    </w:p>
    <w:p w14:paraId="54739640" w14:textId="77777777" w:rsidR="00000776" w:rsidRPr="00DE37F0" w:rsidRDefault="00000776" w:rsidP="00B008D8">
      <w:pPr>
        <w:numPr>
          <w:ilvl w:val="0"/>
          <w:numId w:val="5"/>
        </w:numPr>
        <w:spacing w:before="120" w:after="120"/>
        <w:ind w:left="360"/>
        <w:contextualSpacing/>
        <w:rPr>
          <w:rFonts w:asciiTheme="minorHAnsi" w:hAnsiTheme="minorHAnsi" w:cstheme="minorHAnsi"/>
          <w:b/>
          <w:sz w:val="22"/>
          <w:szCs w:val="22"/>
          <w:lang w:val="en-GB"/>
        </w:rPr>
      </w:pPr>
      <w:r w:rsidRPr="00DE37F0">
        <w:rPr>
          <w:rFonts w:asciiTheme="minorHAnsi" w:hAnsiTheme="minorHAnsi" w:cstheme="minorHAnsi"/>
          <w:sz w:val="22"/>
          <w:szCs w:val="22"/>
          <w:lang w:val="en-GB"/>
        </w:rPr>
        <w:t xml:space="preserve">UN Peace Building; Un Peace Building Commission: </w:t>
      </w:r>
      <w:hyperlink r:id="rId61" w:history="1">
        <w:r w:rsidRPr="00DE37F0">
          <w:rPr>
            <w:rStyle w:val="Hyperlink"/>
            <w:rFonts w:asciiTheme="minorHAnsi" w:hAnsiTheme="minorHAnsi" w:cstheme="minorHAnsi"/>
            <w:sz w:val="22"/>
            <w:szCs w:val="22"/>
            <w:lang w:val="en-GB"/>
          </w:rPr>
          <w:t>https://www.un.org/peacebuilding/commission</w:t>
        </w:r>
      </w:hyperlink>
      <w:r w:rsidRPr="00DE37F0">
        <w:rPr>
          <w:rFonts w:asciiTheme="minorHAnsi" w:hAnsiTheme="minorHAnsi" w:cstheme="minorHAnsi"/>
          <w:sz w:val="22"/>
          <w:szCs w:val="22"/>
          <w:lang w:val="en-GB"/>
        </w:rPr>
        <w:t xml:space="preserve"> and the UN Peace Building Fund </w:t>
      </w:r>
      <w:hyperlink r:id="rId62" w:history="1">
        <w:r w:rsidRPr="00DE37F0">
          <w:rPr>
            <w:rStyle w:val="Hyperlink"/>
            <w:rFonts w:asciiTheme="minorHAnsi" w:hAnsiTheme="minorHAnsi" w:cstheme="minorHAnsi"/>
            <w:sz w:val="22"/>
            <w:szCs w:val="22"/>
            <w:lang w:val="en-GB"/>
          </w:rPr>
          <w:t>https://www.un.org/peacebuilding/fund</w:t>
        </w:r>
      </w:hyperlink>
    </w:p>
    <w:p w14:paraId="57B81D4A" w14:textId="77777777" w:rsidR="00000776" w:rsidRPr="00DE37F0" w:rsidRDefault="00000776" w:rsidP="00B008D8">
      <w:pPr>
        <w:numPr>
          <w:ilvl w:val="0"/>
          <w:numId w:val="5"/>
        </w:numPr>
        <w:spacing w:before="120" w:after="120"/>
        <w:ind w:left="360"/>
        <w:contextualSpacing/>
        <w:rPr>
          <w:rFonts w:asciiTheme="minorHAnsi" w:hAnsiTheme="minorHAnsi" w:cstheme="minorHAnsi"/>
          <w:b/>
          <w:sz w:val="22"/>
          <w:szCs w:val="22"/>
          <w:lang w:val="en-GB"/>
        </w:rPr>
      </w:pPr>
      <w:r w:rsidRPr="00DE37F0">
        <w:rPr>
          <w:rFonts w:asciiTheme="minorHAnsi" w:hAnsiTheme="minorHAnsi" w:cstheme="minorHAnsi"/>
          <w:sz w:val="22"/>
          <w:szCs w:val="22"/>
          <w:lang w:val="en-GB"/>
        </w:rPr>
        <w:t>Global Peace Index (</w:t>
      </w:r>
      <w:hyperlink r:id="rId63" w:history="1">
        <w:r w:rsidRPr="00DE37F0">
          <w:rPr>
            <w:rFonts w:asciiTheme="minorHAnsi" w:hAnsiTheme="minorHAnsi" w:cstheme="minorHAnsi"/>
            <w:color w:val="0000FF" w:themeColor="hyperlink"/>
            <w:sz w:val="22"/>
            <w:szCs w:val="22"/>
            <w:u w:val="single"/>
            <w:lang w:val="en-GB"/>
          </w:rPr>
          <w:t>www.economicsandpeace.org</w:t>
        </w:r>
      </w:hyperlink>
      <w:r w:rsidRPr="00DE37F0">
        <w:rPr>
          <w:rFonts w:asciiTheme="minorHAnsi" w:hAnsiTheme="minorHAnsi" w:cstheme="minorHAnsi"/>
          <w:sz w:val="22"/>
          <w:szCs w:val="22"/>
          <w:lang w:val="en-GB"/>
        </w:rPr>
        <w:t>)</w:t>
      </w:r>
    </w:p>
    <w:p w14:paraId="4D489140" w14:textId="77777777" w:rsidR="00000776" w:rsidRPr="00DE37F0" w:rsidRDefault="00000776" w:rsidP="00B008D8">
      <w:pPr>
        <w:numPr>
          <w:ilvl w:val="0"/>
          <w:numId w:val="5"/>
        </w:numPr>
        <w:spacing w:before="120" w:after="120"/>
        <w:ind w:left="360"/>
        <w:contextualSpacing/>
        <w:rPr>
          <w:rFonts w:asciiTheme="minorHAnsi" w:hAnsiTheme="minorHAnsi" w:cstheme="minorHAnsi"/>
          <w:b/>
          <w:sz w:val="22"/>
          <w:szCs w:val="22"/>
          <w:lang w:val="en-GB"/>
        </w:rPr>
      </w:pPr>
      <w:r w:rsidRPr="00DE37F0">
        <w:rPr>
          <w:rFonts w:asciiTheme="minorHAnsi" w:hAnsiTheme="minorHAnsi" w:cstheme="minorHAnsi"/>
          <w:sz w:val="22"/>
          <w:szCs w:val="22"/>
          <w:lang w:val="en-GB"/>
        </w:rPr>
        <w:t>Failed State Index (</w:t>
      </w:r>
      <w:hyperlink r:id="rId64" w:history="1">
        <w:r w:rsidRPr="00DE37F0">
          <w:rPr>
            <w:rFonts w:asciiTheme="minorHAnsi" w:hAnsiTheme="minorHAnsi" w:cstheme="minorHAnsi"/>
            <w:color w:val="0000FF" w:themeColor="hyperlink"/>
            <w:sz w:val="22"/>
            <w:szCs w:val="22"/>
            <w:u w:val="single"/>
            <w:lang w:val="en-GB"/>
          </w:rPr>
          <w:t>www.fundforpeace.org</w:t>
        </w:r>
      </w:hyperlink>
      <w:r w:rsidRPr="00DE37F0">
        <w:rPr>
          <w:rFonts w:asciiTheme="minorHAnsi" w:hAnsiTheme="minorHAnsi" w:cstheme="minorHAnsi"/>
          <w:sz w:val="22"/>
          <w:szCs w:val="22"/>
          <w:lang w:val="en-GB"/>
        </w:rPr>
        <w:t>)</w:t>
      </w:r>
    </w:p>
    <w:p w14:paraId="73F91745" w14:textId="77777777" w:rsidR="00000776" w:rsidRPr="00DE37F0" w:rsidRDefault="00000776" w:rsidP="00B008D8">
      <w:pPr>
        <w:numPr>
          <w:ilvl w:val="0"/>
          <w:numId w:val="5"/>
        </w:numPr>
        <w:spacing w:before="120" w:after="120"/>
        <w:ind w:left="360"/>
        <w:contextualSpacing/>
        <w:rPr>
          <w:rFonts w:asciiTheme="minorHAnsi" w:hAnsiTheme="minorHAnsi" w:cstheme="minorHAnsi"/>
          <w:b/>
          <w:sz w:val="22"/>
          <w:szCs w:val="22"/>
          <w:lang w:val="en-GB"/>
        </w:rPr>
      </w:pPr>
      <w:r w:rsidRPr="00DE37F0">
        <w:rPr>
          <w:rFonts w:asciiTheme="minorHAnsi" w:hAnsiTheme="minorHAnsi" w:cstheme="minorHAnsi"/>
          <w:sz w:val="22"/>
          <w:szCs w:val="22"/>
          <w:lang w:val="en-GB"/>
        </w:rPr>
        <w:t>International Crisis Group country reports (</w:t>
      </w:r>
      <w:hyperlink r:id="rId65" w:history="1">
        <w:r w:rsidRPr="00DE37F0">
          <w:rPr>
            <w:rFonts w:asciiTheme="minorHAnsi" w:hAnsiTheme="minorHAnsi" w:cstheme="minorHAnsi"/>
            <w:color w:val="0000FF" w:themeColor="hyperlink"/>
            <w:sz w:val="22"/>
            <w:szCs w:val="22"/>
            <w:u w:val="single"/>
            <w:lang w:val="en-GB"/>
          </w:rPr>
          <w:t>www.crisisgroup.org</w:t>
        </w:r>
      </w:hyperlink>
      <w:r w:rsidRPr="00DE37F0">
        <w:rPr>
          <w:rFonts w:asciiTheme="minorHAnsi" w:hAnsiTheme="minorHAnsi" w:cstheme="minorHAnsi"/>
          <w:sz w:val="22"/>
          <w:szCs w:val="22"/>
          <w:lang w:val="en-GB"/>
        </w:rPr>
        <w:t>)</w:t>
      </w:r>
    </w:p>
    <w:p w14:paraId="6E642777" w14:textId="751A2ABB" w:rsidR="00000776" w:rsidRPr="00DA20CC" w:rsidRDefault="00000776" w:rsidP="00B008D8">
      <w:pPr>
        <w:numPr>
          <w:ilvl w:val="0"/>
          <w:numId w:val="5"/>
        </w:numPr>
        <w:spacing w:before="120" w:after="120"/>
        <w:ind w:left="360"/>
        <w:contextualSpacing/>
        <w:rPr>
          <w:rFonts w:asciiTheme="minorHAnsi" w:hAnsiTheme="minorHAnsi" w:cstheme="minorHAnsi"/>
          <w:b/>
          <w:sz w:val="22"/>
          <w:szCs w:val="22"/>
          <w:lang w:val="en-GB"/>
        </w:rPr>
      </w:pPr>
      <w:r w:rsidRPr="00DE37F0">
        <w:rPr>
          <w:rFonts w:asciiTheme="minorHAnsi" w:hAnsiTheme="minorHAnsi" w:cstheme="minorHAnsi"/>
          <w:sz w:val="22"/>
          <w:szCs w:val="22"/>
          <w:lang w:val="en-GB"/>
        </w:rPr>
        <w:t xml:space="preserve">UNSCR Resolution 1325 on Women, Peace and Security: </w:t>
      </w:r>
      <w:hyperlink r:id="rId66" w:history="1">
        <w:r w:rsidRPr="00DE37F0">
          <w:rPr>
            <w:rStyle w:val="Hyperlink"/>
            <w:rFonts w:asciiTheme="minorHAnsi" w:hAnsiTheme="minorHAnsi" w:cstheme="minorHAnsi"/>
            <w:sz w:val="22"/>
            <w:szCs w:val="22"/>
            <w:lang w:val="en-GB"/>
          </w:rPr>
          <w:t>http://unscr.com/en/resolutions/doc/1325</w:t>
        </w:r>
      </w:hyperlink>
      <w:r w:rsidRPr="00DE37F0">
        <w:rPr>
          <w:rFonts w:asciiTheme="minorHAnsi" w:hAnsiTheme="minorHAnsi" w:cstheme="minorHAnsi"/>
          <w:sz w:val="22"/>
          <w:szCs w:val="22"/>
          <w:lang w:val="en-GB"/>
        </w:rPr>
        <w:t xml:space="preserve"> </w:t>
      </w:r>
    </w:p>
    <w:p w14:paraId="07E63974" w14:textId="02456BD5" w:rsidR="00DA20CC" w:rsidRPr="002825A5" w:rsidRDefault="002825A5" w:rsidP="00B008D8">
      <w:pPr>
        <w:numPr>
          <w:ilvl w:val="0"/>
          <w:numId w:val="5"/>
        </w:numPr>
        <w:spacing w:before="120" w:after="120"/>
        <w:ind w:left="360"/>
        <w:contextualSpacing/>
        <w:rPr>
          <w:rFonts w:asciiTheme="minorHAnsi" w:hAnsiTheme="minorHAnsi" w:cstheme="minorHAnsi"/>
          <w:b/>
          <w:sz w:val="22"/>
          <w:szCs w:val="22"/>
          <w:lang w:val="en-GB"/>
        </w:rPr>
      </w:pPr>
      <w:r>
        <w:rPr>
          <w:rFonts w:asciiTheme="minorHAnsi" w:hAnsiTheme="minorHAnsi" w:cstheme="minorHAnsi"/>
          <w:sz w:val="22"/>
          <w:szCs w:val="22"/>
          <w:lang w:val="en-GB"/>
        </w:rPr>
        <w:t xml:space="preserve">MFA, MD, MJ: </w:t>
      </w:r>
      <w:r w:rsidR="00DA20CC">
        <w:rPr>
          <w:rFonts w:asciiTheme="minorHAnsi" w:hAnsiTheme="minorHAnsi" w:cstheme="minorHAnsi"/>
          <w:sz w:val="22"/>
          <w:szCs w:val="22"/>
          <w:lang w:val="en-GB"/>
        </w:rPr>
        <w:t>Guidance Note Women</w:t>
      </w:r>
      <w:r>
        <w:rPr>
          <w:rFonts w:asciiTheme="minorHAnsi" w:hAnsiTheme="minorHAnsi" w:cstheme="minorHAnsi"/>
          <w:sz w:val="22"/>
          <w:szCs w:val="22"/>
          <w:lang w:val="en-GB"/>
        </w:rPr>
        <w:t>, Peace and Security:</w:t>
      </w:r>
      <w:r>
        <w:rPr>
          <w:rFonts w:asciiTheme="minorHAnsi" w:hAnsiTheme="minorHAnsi" w:cstheme="minorHAnsi"/>
          <w:b/>
          <w:sz w:val="22"/>
          <w:szCs w:val="22"/>
          <w:lang w:val="en-GB"/>
        </w:rPr>
        <w:t xml:space="preserve"> </w:t>
      </w:r>
      <w:hyperlink r:id="rId67" w:history="1">
        <w:r w:rsidRPr="002825A5">
          <w:rPr>
            <w:rStyle w:val="Hyperlink"/>
            <w:rFonts w:asciiTheme="minorHAnsi" w:hAnsiTheme="minorHAnsi" w:cstheme="minorHAnsi"/>
            <w:color w:val="E52020"/>
            <w:sz w:val="22"/>
            <w:szCs w:val="22"/>
            <w:shd w:val="clear" w:color="auto" w:fill="FFFFFF"/>
            <w:lang w:val="en-GB"/>
          </w:rPr>
          <w:t>link to document </w:t>
        </w:r>
      </w:hyperlink>
      <w:r w:rsidRPr="002825A5">
        <w:rPr>
          <w:rFonts w:asciiTheme="minorHAnsi" w:hAnsiTheme="minorHAnsi" w:cstheme="minorHAnsi"/>
          <w:color w:val="3B3B3B"/>
          <w:sz w:val="22"/>
          <w:szCs w:val="22"/>
          <w:shd w:val="clear" w:color="auto" w:fill="FFFFFF"/>
          <w:lang w:val="en-GB"/>
        </w:rPr>
        <w:t>(April 2021)</w:t>
      </w:r>
    </w:p>
    <w:p w14:paraId="32ACF1DA" w14:textId="77777777" w:rsidR="00000776" w:rsidRPr="00DE37F0" w:rsidRDefault="00000776" w:rsidP="00B008D8">
      <w:pPr>
        <w:spacing w:before="120" w:after="120"/>
        <w:contextualSpacing/>
        <w:rPr>
          <w:rFonts w:asciiTheme="minorHAnsi" w:hAnsiTheme="minorHAnsi" w:cstheme="minorHAnsi"/>
          <w:color w:val="0000FF" w:themeColor="hyperlink"/>
          <w:sz w:val="22"/>
          <w:szCs w:val="22"/>
          <w:u w:val="single"/>
          <w:lang w:val="en-GB"/>
        </w:rPr>
      </w:pPr>
    </w:p>
    <w:p w14:paraId="2FC6F5CA" w14:textId="77777777" w:rsidR="00000776" w:rsidRPr="00DE37F0" w:rsidRDefault="00000776" w:rsidP="00B008D8">
      <w:pPr>
        <w:spacing w:before="120" w:after="120"/>
        <w:contextualSpacing/>
        <w:rPr>
          <w:rFonts w:asciiTheme="minorHAnsi" w:hAnsiTheme="minorHAnsi" w:cstheme="minorHAnsi"/>
          <w:b/>
          <w:sz w:val="22"/>
          <w:szCs w:val="22"/>
          <w:lang w:val="en-GB"/>
        </w:rPr>
      </w:pPr>
      <w:r w:rsidRPr="00DE37F0">
        <w:rPr>
          <w:rFonts w:asciiTheme="minorHAnsi" w:hAnsiTheme="minorHAnsi" w:cstheme="minorHAnsi"/>
          <w:b/>
          <w:sz w:val="22"/>
          <w:szCs w:val="22"/>
          <w:lang w:val="en-GB"/>
        </w:rPr>
        <w:t>Migration</w:t>
      </w:r>
    </w:p>
    <w:p w14:paraId="7ED005B2" w14:textId="0A0A0731" w:rsidR="00000776" w:rsidRPr="00645F2A" w:rsidRDefault="00000776" w:rsidP="00B008D8">
      <w:pPr>
        <w:pStyle w:val="Listeafsnit"/>
        <w:numPr>
          <w:ilvl w:val="0"/>
          <w:numId w:val="21"/>
        </w:numPr>
        <w:spacing w:before="120" w:after="120"/>
        <w:rPr>
          <w:rStyle w:val="Hyperlink"/>
          <w:rFonts w:asciiTheme="minorHAnsi" w:hAnsiTheme="minorHAnsi" w:cstheme="minorHAnsi"/>
          <w:b/>
          <w:color w:val="auto"/>
          <w:sz w:val="22"/>
          <w:szCs w:val="22"/>
          <w:u w:val="none"/>
        </w:rPr>
      </w:pPr>
      <w:r w:rsidRPr="00CE4E50">
        <w:rPr>
          <w:rFonts w:asciiTheme="minorHAnsi" w:hAnsiTheme="minorHAnsi" w:cstheme="minorHAnsi"/>
          <w:sz w:val="22"/>
          <w:szCs w:val="22"/>
        </w:rPr>
        <w:t xml:space="preserve">IOM Migration Data Portal: </w:t>
      </w:r>
      <w:hyperlink r:id="rId68" w:history="1">
        <w:r w:rsidRPr="00CE4E50">
          <w:rPr>
            <w:rStyle w:val="Hyperlink"/>
            <w:rFonts w:asciiTheme="minorHAnsi" w:hAnsiTheme="minorHAnsi" w:cstheme="minorHAnsi"/>
            <w:sz w:val="22"/>
            <w:szCs w:val="22"/>
          </w:rPr>
          <w:t>Migration Data Portal</w:t>
        </w:r>
      </w:hyperlink>
    </w:p>
    <w:p w14:paraId="3DC28D6F" w14:textId="239FE1E9" w:rsidR="00645F2A" w:rsidRPr="00645F2A" w:rsidRDefault="00645F2A" w:rsidP="00B008D8">
      <w:pPr>
        <w:pStyle w:val="Listeafsnit"/>
        <w:numPr>
          <w:ilvl w:val="0"/>
          <w:numId w:val="21"/>
        </w:numPr>
        <w:spacing w:before="120" w:after="120"/>
        <w:rPr>
          <w:rFonts w:asciiTheme="minorHAnsi" w:hAnsiTheme="minorHAnsi" w:cstheme="minorHAnsi"/>
          <w:b/>
          <w:sz w:val="22"/>
          <w:szCs w:val="22"/>
          <w:lang w:val="en-GB"/>
        </w:rPr>
      </w:pPr>
      <w:r w:rsidRPr="00645F2A">
        <w:rPr>
          <w:rFonts w:asciiTheme="minorHAnsi" w:hAnsiTheme="minorHAnsi" w:cstheme="minorHAnsi"/>
          <w:sz w:val="22"/>
          <w:szCs w:val="22"/>
          <w:lang w:val="en-GB"/>
        </w:rPr>
        <w:t xml:space="preserve">DRC Foresight displacement forecasts </w:t>
      </w:r>
      <w:hyperlink r:id="rId69" w:history="1">
        <w:r w:rsidRPr="00645F2A">
          <w:rPr>
            <w:rStyle w:val="Hyperlink"/>
            <w:rFonts w:ascii="Calibri" w:hAnsi="Calibri" w:cs="Calibri"/>
            <w:sz w:val="22"/>
            <w:szCs w:val="22"/>
            <w:lang w:val="en-GB"/>
          </w:rPr>
          <w:t>Foresight: Displacement forecasts | DRC Danish Refugee Council</w:t>
        </w:r>
      </w:hyperlink>
    </w:p>
    <w:p w14:paraId="0D776A2A" w14:textId="4C405E26" w:rsidR="00000776" w:rsidRPr="00DD6512" w:rsidRDefault="00000776" w:rsidP="00B008D8">
      <w:pPr>
        <w:pStyle w:val="Listeafsnit"/>
        <w:numPr>
          <w:ilvl w:val="0"/>
          <w:numId w:val="21"/>
        </w:numPr>
        <w:spacing w:before="120" w:after="120"/>
        <w:rPr>
          <w:rFonts w:asciiTheme="minorHAnsi" w:hAnsiTheme="minorHAnsi" w:cstheme="minorHAnsi"/>
          <w:b/>
          <w:sz w:val="22"/>
          <w:szCs w:val="22"/>
          <w:lang w:val="fr-FR"/>
        </w:rPr>
      </w:pPr>
      <w:r w:rsidRPr="00DD6512">
        <w:rPr>
          <w:rFonts w:asciiTheme="minorHAnsi" w:hAnsiTheme="minorHAnsi" w:cstheme="minorHAnsi"/>
          <w:sz w:val="22"/>
          <w:szCs w:val="22"/>
          <w:lang w:val="fr-FR"/>
        </w:rPr>
        <w:t xml:space="preserve">Mixed Migration Centre: </w:t>
      </w:r>
      <w:hyperlink r:id="rId70" w:history="1">
        <w:r w:rsidRPr="00DD6512">
          <w:rPr>
            <w:rStyle w:val="Hyperlink"/>
            <w:rFonts w:asciiTheme="minorHAnsi" w:hAnsiTheme="minorHAnsi" w:cstheme="minorHAnsi"/>
            <w:sz w:val="22"/>
            <w:szCs w:val="22"/>
            <w:lang w:val="fr-FR"/>
          </w:rPr>
          <w:t>Resources | Mixed Migration Centre</w:t>
        </w:r>
      </w:hyperlink>
    </w:p>
    <w:p w14:paraId="39308155" w14:textId="1190CB12" w:rsidR="00000776" w:rsidRPr="00DE37F0" w:rsidRDefault="00000776" w:rsidP="00B008D8">
      <w:pPr>
        <w:pStyle w:val="Listeafsnit"/>
        <w:numPr>
          <w:ilvl w:val="0"/>
          <w:numId w:val="21"/>
        </w:numPr>
        <w:spacing w:before="120" w:after="120"/>
        <w:rPr>
          <w:rFonts w:asciiTheme="minorHAnsi" w:hAnsiTheme="minorHAnsi" w:cstheme="minorHAnsi"/>
          <w:sz w:val="22"/>
          <w:szCs w:val="22"/>
          <w:lang w:val="en-GB"/>
        </w:rPr>
      </w:pPr>
      <w:r w:rsidRPr="00DE37F0">
        <w:rPr>
          <w:rFonts w:asciiTheme="minorHAnsi" w:hAnsiTheme="minorHAnsi" w:cstheme="minorHAnsi"/>
          <w:color w:val="000000"/>
          <w:sz w:val="22"/>
          <w:szCs w:val="22"/>
          <w:shd w:val="clear" w:color="auto" w:fill="FFFFFF"/>
          <w:lang w:val="en-GB"/>
        </w:rPr>
        <w:t>International Federation of Red Cross and Red Crescent Societies (IFRC):</w:t>
      </w:r>
      <w:r w:rsidRPr="00DE37F0">
        <w:rPr>
          <w:rFonts w:asciiTheme="minorHAnsi" w:hAnsiTheme="minorHAnsi" w:cstheme="minorHAnsi"/>
          <w:sz w:val="22"/>
          <w:szCs w:val="22"/>
          <w:lang w:val="en-GB"/>
        </w:rPr>
        <w:t xml:space="preserve"> </w:t>
      </w:r>
      <w:hyperlink r:id="rId71" w:history="1">
        <w:r w:rsidRPr="00DE37F0">
          <w:rPr>
            <w:rStyle w:val="Hyperlink"/>
            <w:rFonts w:asciiTheme="minorHAnsi" w:hAnsiTheme="minorHAnsi" w:cstheme="minorHAnsi"/>
            <w:sz w:val="22"/>
            <w:szCs w:val="22"/>
            <w:lang w:val="en-GB"/>
          </w:rPr>
          <w:t>Migration learning resources | IFRC</w:t>
        </w:r>
      </w:hyperlink>
    </w:p>
    <w:p w14:paraId="14DE7CF0" w14:textId="77777777" w:rsidR="00000776" w:rsidRPr="00DE37F0" w:rsidRDefault="00000776" w:rsidP="00B008D8">
      <w:pPr>
        <w:pStyle w:val="Listeafsnit"/>
        <w:numPr>
          <w:ilvl w:val="0"/>
          <w:numId w:val="21"/>
        </w:numPr>
        <w:spacing w:before="120" w:after="120"/>
        <w:rPr>
          <w:rFonts w:asciiTheme="minorHAnsi" w:hAnsiTheme="minorHAnsi" w:cstheme="minorHAnsi"/>
          <w:sz w:val="22"/>
          <w:szCs w:val="22"/>
          <w:lang w:val="en-GB"/>
        </w:rPr>
      </w:pPr>
      <w:r w:rsidRPr="00DE37F0">
        <w:rPr>
          <w:rFonts w:asciiTheme="minorHAnsi" w:hAnsiTheme="minorHAnsi" w:cstheme="minorHAnsi"/>
          <w:sz w:val="22"/>
          <w:szCs w:val="22"/>
          <w:lang w:val="en-GB"/>
        </w:rPr>
        <w:t xml:space="preserve">IOM World Migration Report (published every two years). </w:t>
      </w:r>
      <w:hyperlink r:id="rId72" w:history="1">
        <w:r w:rsidRPr="00DE37F0">
          <w:rPr>
            <w:rStyle w:val="Hyperlink"/>
            <w:rFonts w:asciiTheme="minorHAnsi" w:hAnsiTheme="minorHAnsi" w:cstheme="minorHAnsi"/>
            <w:sz w:val="22"/>
            <w:szCs w:val="22"/>
            <w:lang w:val="en-GB"/>
          </w:rPr>
          <w:t>IOM Publications - International Organization for Migration</w:t>
        </w:r>
      </w:hyperlink>
      <w:r w:rsidRPr="00DE37F0">
        <w:rPr>
          <w:rFonts w:asciiTheme="minorHAnsi" w:hAnsiTheme="minorHAnsi" w:cstheme="minorHAnsi"/>
          <w:sz w:val="22"/>
          <w:szCs w:val="22"/>
          <w:lang w:val="en-GB"/>
        </w:rPr>
        <w:t xml:space="preserve"> </w:t>
      </w:r>
    </w:p>
    <w:p w14:paraId="366BBB9C" w14:textId="77777777" w:rsidR="00000776" w:rsidRPr="00DE37F0" w:rsidRDefault="00000776" w:rsidP="00B008D8">
      <w:pPr>
        <w:pStyle w:val="Listeafsnit"/>
        <w:numPr>
          <w:ilvl w:val="0"/>
          <w:numId w:val="21"/>
        </w:numPr>
        <w:spacing w:before="120" w:after="120"/>
        <w:rPr>
          <w:rFonts w:asciiTheme="minorHAnsi" w:hAnsiTheme="minorHAnsi" w:cstheme="minorHAnsi"/>
          <w:sz w:val="22"/>
          <w:szCs w:val="22"/>
          <w:lang w:val="en-GB"/>
        </w:rPr>
      </w:pPr>
      <w:r w:rsidRPr="00DE37F0">
        <w:rPr>
          <w:rFonts w:asciiTheme="minorHAnsi" w:hAnsiTheme="minorHAnsi" w:cstheme="minorHAnsi"/>
          <w:sz w:val="22"/>
          <w:szCs w:val="22"/>
          <w:lang w:val="en-GB"/>
        </w:rPr>
        <w:t xml:space="preserve">IOM Institutional Strategy on Migration and Sustainable development. IOM (2020) </w:t>
      </w:r>
      <w:hyperlink r:id="rId73" w:history="1">
        <w:r w:rsidRPr="00DE37F0">
          <w:rPr>
            <w:rStyle w:val="Hyperlink"/>
            <w:rFonts w:asciiTheme="minorHAnsi" w:hAnsiTheme="minorHAnsi" w:cstheme="minorHAnsi"/>
            <w:sz w:val="22"/>
            <w:szCs w:val="22"/>
            <w:lang w:val="en-GB"/>
          </w:rPr>
          <w:t>https://eea.iom.int/sites/g/files/tmzbdl666/files/mmicd/toolkit-integrating-migration-development-interventions.pdf</w:t>
        </w:r>
      </w:hyperlink>
    </w:p>
    <w:p w14:paraId="1F3FC723" w14:textId="77777777" w:rsidR="00000776" w:rsidRPr="00DE37F0" w:rsidRDefault="00000776" w:rsidP="00B008D8">
      <w:pPr>
        <w:spacing w:before="120" w:after="120"/>
        <w:rPr>
          <w:rFonts w:asciiTheme="minorHAnsi" w:eastAsiaTheme="majorEastAsia" w:hAnsiTheme="minorHAnsi" w:cstheme="minorHAnsi"/>
          <w:b/>
          <w:bCs/>
          <w:sz w:val="22"/>
          <w:szCs w:val="22"/>
          <w:lang w:val="en-GB"/>
        </w:rPr>
      </w:pPr>
      <w:r w:rsidRPr="00DE37F0">
        <w:rPr>
          <w:rFonts w:asciiTheme="minorHAnsi" w:eastAsiaTheme="majorEastAsia" w:hAnsiTheme="minorHAnsi" w:cstheme="minorHAnsi"/>
          <w:b/>
          <w:bCs/>
          <w:sz w:val="22"/>
          <w:szCs w:val="22"/>
          <w:lang w:val="en-GB"/>
        </w:rPr>
        <w:t>Capacity of public sector, public financial management and corruption</w:t>
      </w:r>
    </w:p>
    <w:p w14:paraId="6CC74A4D" w14:textId="77777777" w:rsidR="00000776" w:rsidRPr="00DE37F0" w:rsidRDefault="00000776" w:rsidP="00B008D8">
      <w:pPr>
        <w:numPr>
          <w:ilvl w:val="0"/>
          <w:numId w:val="4"/>
        </w:numPr>
        <w:spacing w:before="120" w:after="120"/>
        <w:ind w:left="360"/>
        <w:contextualSpacing/>
        <w:rPr>
          <w:rFonts w:asciiTheme="minorHAnsi" w:hAnsiTheme="minorHAnsi" w:cstheme="minorHAnsi"/>
          <w:b/>
          <w:sz w:val="22"/>
          <w:szCs w:val="22"/>
          <w:lang w:val="en-GB"/>
        </w:rPr>
      </w:pPr>
      <w:r w:rsidRPr="00DE37F0">
        <w:rPr>
          <w:rFonts w:asciiTheme="minorHAnsi" w:hAnsiTheme="minorHAnsi" w:cstheme="minorHAnsi"/>
          <w:sz w:val="22"/>
          <w:szCs w:val="22"/>
          <w:lang w:val="en-GB"/>
        </w:rPr>
        <w:t xml:space="preserve">World Bank Systematic Country Diagnostics: </w:t>
      </w:r>
      <w:hyperlink r:id="rId74" w:history="1">
        <w:r w:rsidRPr="00DE37F0">
          <w:rPr>
            <w:rStyle w:val="Hyperlink"/>
            <w:rFonts w:asciiTheme="minorHAnsi" w:hAnsiTheme="minorHAnsi" w:cstheme="minorHAnsi"/>
            <w:sz w:val="22"/>
            <w:szCs w:val="22"/>
            <w:lang w:val="en-GB"/>
          </w:rPr>
          <w:t>https://openknowledge.worldbank.org/handle/10986/23099</w:t>
        </w:r>
      </w:hyperlink>
    </w:p>
    <w:p w14:paraId="347A5BD7" w14:textId="77777777" w:rsidR="00000776" w:rsidRPr="00DE37F0" w:rsidRDefault="00000776" w:rsidP="00B008D8">
      <w:pPr>
        <w:numPr>
          <w:ilvl w:val="0"/>
          <w:numId w:val="4"/>
        </w:numPr>
        <w:spacing w:before="120" w:after="120"/>
        <w:ind w:left="360"/>
        <w:contextualSpacing/>
        <w:rPr>
          <w:rFonts w:asciiTheme="minorHAnsi" w:hAnsiTheme="minorHAnsi" w:cstheme="minorHAnsi"/>
          <w:b/>
          <w:sz w:val="22"/>
          <w:szCs w:val="22"/>
          <w:lang w:val="en-GB"/>
        </w:rPr>
      </w:pPr>
      <w:r w:rsidRPr="00DE37F0">
        <w:rPr>
          <w:rFonts w:asciiTheme="minorHAnsi" w:hAnsiTheme="minorHAnsi" w:cstheme="minorHAnsi"/>
          <w:sz w:val="22"/>
          <w:szCs w:val="22"/>
          <w:lang w:val="en-GB"/>
        </w:rPr>
        <w:t>Development-partner assessments of procurement quality, etc.; WB CPIA assessments</w:t>
      </w:r>
    </w:p>
    <w:p w14:paraId="55222849" w14:textId="77777777" w:rsidR="00000776" w:rsidRPr="00DE37F0" w:rsidRDefault="00000776" w:rsidP="00B008D8">
      <w:pPr>
        <w:numPr>
          <w:ilvl w:val="0"/>
          <w:numId w:val="4"/>
        </w:numPr>
        <w:spacing w:before="120" w:after="120"/>
        <w:ind w:left="360"/>
        <w:contextualSpacing/>
        <w:rPr>
          <w:rFonts w:asciiTheme="minorHAnsi" w:hAnsiTheme="minorHAnsi" w:cstheme="minorHAnsi"/>
          <w:b/>
          <w:sz w:val="22"/>
          <w:szCs w:val="22"/>
          <w:lang w:val="en-GB"/>
        </w:rPr>
      </w:pPr>
      <w:r w:rsidRPr="00DE37F0">
        <w:rPr>
          <w:rFonts w:asciiTheme="minorHAnsi" w:hAnsiTheme="minorHAnsi" w:cstheme="minorHAnsi"/>
          <w:sz w:val="22"/>
          <w:szCs w:val="22"/>
          <w:lang w:val="en-GB"/>
        </w:rPr>
        <w:t xml:space="preserve">National reports from the Ministry of Finance, national audit institutions, Ombudsman institutions as well as reports from national or international organizations, think tanks, and academia as well as media reports. </w:t>
      </w:r>
    </w:p>
    <w:p w14:paraId="1A7068EA" w14:textId="77777777" w:rsidR="00000776" w:rsidRPr="00DE37F0" w:rsidRDefault="00000776" w:rsidP="00B008D8">
      <w:pPr>
        <w:numPr>
          <w:ilvl w:val="0"/>
          <w:numId w:val="4"/>
        </w:numPr>
        <w:spacing w:before="120" w:after="120"/>
        <w:ind w:left="360"/>
        <w:contextualSpacing/>
        <w:rPr>
          <w:rFonts w:asciiTheme="minorHAnsi" w:hAnsiTheme="minorHAnsi" w:cstheme="minorHAnsi"/>
          <w:b/>
          <w:sz w:val="22"/>
          <w:szCs w:val="22"/>
          <w:lang w:val="en-GB"/>
        </w:rPr>
      </w:pPr>
      <w:r w:rsidRPr="00DE37F0">
        <w:rPr>
          <w:rFonts w:asciiTheme="minorHAnsi" w:hAnsiTheme="minorHAnsi" w:cstheme="minorHAnsi"/>
          <w:sz w:val="22"/>
          <w:szCs w:val="22"/>
          <w:lang w:val="en-GB"/>
        </w:rPr>
        <w:t>National and development-partner documents on public-sector reforms; PFM reform-related documents; PEFA assessments;</w:t>
      </w:r>
    </w:p>
    <w:p w14:paraId="65759E2A" w14:textId="77777777" w:rsidR="00000776" w:rsidRPr="00DE37F0" w:rsidRDefault="00000776" w:rsidP="00B008D8">
      <w:pPr>
        <w:numPr>
          <w:ilvl w:val="0"/>
          <w:numId w:val="4"/>
        </w:numPr>
        <w:spacing w:before="120" w:after="120"/>
        <w:ind w:left="360"/>
        <w:contextualSpacing/>
        <w:rPr>
          <w:rFonts w:asciiTheme="minorHAnsi" w:hAnsiTheme="minorHAnsi" w:cstheme="minorHAnsi"/>
          <w:b/>
          <w:color w:val="333333"/>
          <w:sz w:val="22"/>
          <w:szCs w:val="22"/>
          <w:lang w:val="en-GB"/>
        </w:rPr>
      </w:pPr>
      <w:r w:rsidRPr="00DE37F0">
        <w:rPr>
          <w:rFonts w:asciiTheme="minorHAnsi" w:hAnsiTheme="minorHAnsi" w:cstheme="minorHAnsi"/>
          <w:color w:val="333333"/>
          <w:sz w:val="22"/>
          <w:szCs w:val="22"/>
          <w:lang w:val="en-GB"/>
        </w:rPr>
        <w:t xml:space="preserve">Corruption assessments based on an analysis of corruption cases from national anti-corruption agencies as well as reports on perceptions of corruption (barometer reports e.g. from Transparency </w:t>
      </w:r>
      <w:r w:rsidRPr="00DE37F0">
        <w:rPr>
          <w:rFonts w:asciiTheme="minorHAnsi" w:hAnsiTheme="minorHAnsi" w:cstheme="minorHAnsi"/>
          <w:color w:val="333333"/>
          <w:sz w:val="22"/>
          <w:szCs w:val="22"/>
          <w:lang w:val="en-GB"/>
        </w:rPr>
        <w:lastRenderedPageBreak/>
        <w:t xml:space="preserve">and Afro-barometer), World Bank/IMF assessments and NGO (e.g. budget monitoring reports) and media reports. </w:t>
      </w:r>
    </w:p>
    <w:p w14:paraId="6C41A432" w14:textId="77777777" w:rsidR="00000776" w:rsidRPr="00DE37F0" w:rsidRDefault="00000776" w:rsidP="00B008D8">
      <w:pPr>
        <w:numPr>
          <w:ilvl w:val="0"/>
          <w:numId w:val="4"/>
        </w:numPr>
        <w:spacing w:before="120" w:after="120"/>
        <w:ind w:left="360"/>
        <w:contextualSpacing/>
        <w:rPr>
          <w:rFonts w:asciiTheme="minorHAnsi" w:hAnsiTheme="minorHAnsi" w:cstheme="minorHAnsi"/>
          <w:b/>
          <w:sz w:val="22"/>
          <w:szCs w:val="22"/>
          <w:lang w:val="en-GB"/>
        </w:rPr>
      </w:pPr>
      <w:r w:rsidRPr="00DE37F0">
        <w:rPr>
          <w:rFonts w:asciiTheme="minorHAnsi" w:hAnsiTheme="minorHAnsi" w:cstheme="minorHAnsi"/>
          <w:color w:val="333333"/>
          <w:sz w:val="22"/>
          <w:szCs w:val="22"/>
          <w:lang w:val="en-GB"/>
        </w:rPr>
        <w:t xml:space="preserve">Assessments of corruption in the value chains at sector level </w:t>
      </w:r>
    </w:p>
    <w:p w14:paraId="1C7CD845" w14:textId="6B488B30" w:rsidR="009152A5" w:rsidRPr="00C31C97" w:rsidRDefault="00000776" w:rsidP="00B008D8">
      <w:pPr>
        <w:numPr>
          <w:ilvl w:val="0"/>
          <w:numId w:val="4"/>
        </w:numPr>
        <w:spacing w:before="120" w:after="120"/>
        <w:ind w:left="360"/>
        <w:contextualSpacing/>
        <w:rPr>
          <w:rFonts w:asciiTheme="minorHAnsi" w:hAnsiTheme="minorHAnsi" w:cstheme="minorHAnsi"/>
          <w:b/>
          <w:sz w:val="22"/>
          <w:szCs w:val="22"/>
          <w:lang w:val="en-GB"/>
        </w:rPr>
      </w:pPr>
      <w:r w:rsidRPr="00DE37F0">
        <w:rPr>
          <w:rFonts w:asciiTheme="minorHAnsi" w:hAnsiTheme="minorHAnsi" w:cstheme="minorHAnsi"/>
          <w:sz w:val="22"/>
          <w:szCs w:val="22"/>
          <w:lang w:val="en-GB"/>
        </w:rPr>
        <w:t xml:space="preserve">UNWOMEN on gender responsive budgeting: </w:t>
      </w:r>
      <w:hyperlink r:id="rId75" w:history="1">
        <w:r w:rsidR="002825A5">
          <w:rPr>
            <w:rFonts w:asciiTheme="minorHAnsi" w:hAnsiTheme="minorHAnsi" w:cstheme="minorHAnsi"/>
            <w:color w:val="0000FF" w:themeColor="hyperlink"/>
            <w:sz w:val="22"/>
            <w:szCs w:val="22"/>
            <w:u w:val="single"/>
            <w:lang w:val="en-GB"/>
          </w:rPr>
          <w:t>https://www.unwomen.org/en/un-women-strategic-plan-2022-2025/gender-financing</w:t>
        </w:r>
      </w:hyperlink>
      <w:r w:rsidRPr="00DE37F0">
        <w:rPr>
          <w:rFonts w:asciiTheme="minorHAnsi" w:hAnsiTheme="minorHAnsi" w:cstheme="minorHAnsi"/>
          <w:sz w:val="22"/>
          <w:szCs w:val="22"/>
          <w:lang w:val="en-GB"/>
        </w:rPr>
        <w:t xml:space="preserve"> </w:t>
      </w:r>
    </w:p>
    <w:p w14:paraId="44307DDD" w14:textId="135959DC" w:rsidR="009C73B3" w:rsidRDefault="009C73B3" w:rsidP="009C73B3">
      <w:pPr>
        <w:spacing w:before="120" w:after="120"/>
        <w:contextualSpacing/>
        <w:rPr>
          <w:rFonts w:asciiTheme="minorHAnsi" w:hAnsiTheme="minorHAnsi" w:cstheme="minorHAnsi"/>
          <w:sz w:val="22"/>
          <w:szCs w:val="22"/>
          <w:lang w:val="en-GB"/>
        </w:rPr>
      </w:pPr>
    </w:p>
    <w:p w14:paraId="67770F6F" w14:textId="19BBF836" w:rsidR="009C73B3" w:rsidRDefault="009C73B3" w:rsidP="009C73B3">
      <w:pPr>
        <w:spacing w:before="120" w:after="120"/>
        <w:contextualSpacing/>
        <w:rPr>
          <w:rFonts w:asciiTheme="minorHAnsi" w:hAnsiTheme="minorHAnsi" w:cstheme="minorHAnsi"/>
          <w:b/>
          <w:sz w:val="22"/>
          <w:szCs w:val="22"/>
          <w:lang w:val="en-GB"/>
        </w:rPr>
      </w:pPr>
      <w:r w:rsidRPr="00C31C97">
        <w:rPr>
          <w:rFonts w:asciiTheme="minorHAnsi" w:hAnsiTheme="minorHAnsi" w:cstheme="minorHAnsi"/>
          <w:b/>
          <w:sz w:val="22"/>
          <w:szCs w:val="22"/>
          <w:lang w:val="en-GB"/>
        </w:rPr>
        <w:t>Financing instruments, mobilisation and leverage</w:t>
      </w:r>
    </w:p>
    <w:p w14:paraId="2D95D831" w14:textId="5B2DEF01" w:rsidR="009C73B3" w:rsidRDefault="00B425C5" w:rsidP="009C73B3">
      <w:pPr>
        <w:pStyle w:val="Listeafsnit"/>
        <w:numPr>
          <w:ilvl w:val="0"/>
          <w:numId w:val="4"/>
        </w:numPr>
        <w:spacing w:before="120" w:after="120"/>
        <w:rPr>
          <w:rFonts w:asciiTheme="minorHAnsi" w:hAnsiTheme="minorHAnsi" w:cstheme="minorHAnsi"/>
          <w:bCs/>
          <w:sz w:val="22"/>
          <w:szCs w:val="22"/>
          <w:lang w:val="en-GB"/>
        </w:rPr>
      </w:pPr>
      <w:hyperlink r:id="rId76" w:history="1">
        <w:r w:rsidR="009C73B3" w:rsidRPr="00C31C97">
          <w:rPr>
            <w:rStyle w:val="Hyperlink"/>
            <w:rFonts w:asciiTheme="minorHAnsi" w:hAnsiTheme="minorHAnsi" w:cstheme="minorHAnsi"/>
            <w:bCs/>
            <w:sz w:val="22"/>
            <w:szCs w:val="22"/>
            <w:lang w:val="en-GB"/>
          </w:rPr>
          <w:t>OECD DAC Blended Finance Guidance 2025 | OECD</w:t>
        </w:r>
      </w:hyperlink>
    </w:p>
    <w:p w14:paraId="0C36ECD5" w14:textId="186657DA" w:rsidR="009C73B3" w:rsidRDefault="009C73B3" w:rsidP="009C73B3">
      <w:pPr>
        <w:pStyle w:val="Listeafsnit"/>
        <w:numPr>
          <w:ilvl w:val="0"/>
          <w:numId w:val="4"/>
        </w:numPr>
        <w:spacing w:before="120" w:after="120"/>
        <w:rPr>
          <w:rFonts w:asciiTheme="minorHAnsi" w:hAnsiTheme="minorHAnsi" w:cstheme="minorHAnsi"/>
          <w:bCs/>
          <w:sz w:val="22"/>
          <w:szCs w:val="22"/>
          <w:lang w:val="en-GB"/>
        </w:rPr>
      </w:pPr>
      <w:r>
        <w:rPr>
          <w:rFonts w:asciiTheme="minorHAnsi" w:hAnsiTheme="minorHAnsi" w:cstheme="minorHAnsi"/>
          <w:bCs/>
          <w:sz w:val="22"/>
          <w:szCs w:val="22"/>
          <w:lang w:val="en-GB"/>
        </w:rPr>
        <w:t xml:space="preserve">Leading think tank and capacity development consultancy on blended finance: </w:t>
      </w:r>
      <w:hyperlink r:id="rId77" w:history="1">
        <w:r w:rsidRPr="00C31C97">
          <w:rPr>
            <w:rStyle w:val="Hyperlink"/>
            <w:rFonts w:asciiTheme="minorHAnsi" w:hAnsiTheme="minorHAnsi" w:cstheme="minorHAnsi"/>
            <w:bCs/>
            <w:sz w:val="22"/>
            <w:szCs w:val="22"/>
            <w:lang w:val="en-GB"/>
          </w:rPr>
          <w:t>Convergence - The Global Network for Blended Finance</w:t>
        </w:r>
      </w:hyperlink>
    </w:p>
    <w:p w14:paraId="294502AA" w14:textId="07FA1703" w:rsidR="009C73B3" w:rsidRDefault="009C73B3" w:rsidP="009C73B3">
      <w:pPr>
        <w:pStyle w:val="Listeafsnit"/>
        <w:numPr>
          <w:ilvl w:val="0"/>
          <w:numId w:val="4"/>
        </w:numPr>
        <w:spacing w:before="120" w:after="120"/>
        <w:rPr>
          <w:rFonts w:asciiTheme="minorHAnsi" w:hAnsiTheme="minorHAnsi" w:cstheme="minorHAnsi"/>
          <w:bCs/>
          <w:sz w:val="22"/>
          <w:szCs w:val="22"/>
          <w:lang w:val="en-GB"/>
        </w:rPr>
      </w:pPr>
      <w:r>
        <w:rPr>
          <w:rFonts w:asciiTheme="minorHAnsi" w:hAnsiTheme="minorHAnsi" w:cstheme="minorHAnsi"/>
          <w:bCs/>
          <w:sz w:val="22"/>
          <w:szCs w:val="22"/>
          <w:lang w:val="en-GB"/>
        </w:rPr>
        <w:t xml:space="preserve">Leading think tank on development finance policy and practice: </w:t>
      </w:r>
      <w:hyperlink r:id="rId78" w:history="1">
        <w:r w:rsidRPr="00C31C97">
          <w:rPr>
            <w:rStyle w:val="Hyperlink"/>
            <w:rFonts w:asciiTheme="minorHAnsi" w:hAnsiTheme="minorHAnsi" w:cstheme="minorHAnsi"/>
            <w:bCs/>
            <w:sz w:val="22"/>
            <w:szCs w:val="22"/>
            <w:lang w:val="en-GB"/>
          </w:rPr>
          <w:t>ODI | ODI: Think change</w:t>
        </w:r>
      </w:hyperlink>
    </w:p>
    <w:p w14:paraId="20517BE0" w14:textId="7011143F" w:rsidR="009C73B3" w:rsidRDefault="00DE061B" w:rsidP="009C73B3">
      <w:pPr>
        <w:pStyle w:val="Listeafsnit"/>
        <w:numPr>
          <w:ilvl w:val="0"/>
          <w:numId w:val="4"/>
        </w:numPr>
        <w:spacing w:before="120" w:after="120"/>
        <w:rPr>
          <w:rFonts w:asciiTheme="minorHAnsi" w:hAnsiTheme="minorHAnsi" w:cstheme="minorHAnsi"/>
          <w:bCs/>
          <w:sz w:val="22"/>
          <w:szCs w:val="22"/>
          <w:lang w:val="en-GB"/>
        </w:rPr>
      </w:pPr>
      <w:r>
        <w:rPr>
          <w:rFonts w:asciiTheme="minorHAnsi" w:hAnsiTheme="minorHAnsi" w:cstheme="minorHAnsi"/>
          <w:bCs/>
          <w:sz w:val="22"/>
          <w:szCs w:val="22"/>
          <w:lang w:val="en-GB"/>
        </w:rPr>
        <w:t xml:space="preserve">Global South advocacy platform for development finance solutions. Denmark supports the Bridgetown Initiative secretariat function and analysis: </w:t>
      </w:r>
      <w:hyperlink r:id="rId79" w:history="1">
        <w:r w:rsidRPr="00C31C97">
          <w:rPr>
            <w:rStyle w:val="Hyperlink"/>
            <w:rFonts w:asciiTheme="minorHAnsi" w:hAnsiTheme="minorHAnsi" w:cstheme="minorHAnsi"/>
            <w:bCs/>
            <w:sz w:val="22"/>
            <w:szCs w:val="22"/>
            <w:lang w:val="en-GB"/>
          </w:rPr>
          <w:t>Bridgetown Initiative</w:t>
        </w:r>
      </w:hyperlink>
    </w:p>
    <w:p w14:paraId="5A42B935" w14:textId="77777777" w:rsidR="00DE061B" w:rsidRPr="00C31C97" w:rsidRDefault="00DE061B" w:rsidP="00C31C97">
      <w:pPr>
        <w:pStyle w:val="Listeafsnit"/>
        <w:spacing w:before="120" w:after="120"/>
        <w:rPr>
          <w:rFonts w:asciiTheme="minorHAnsi" w:hAnsiTheme="minorHAnsi" w:cstheme="minorHAnsi"/>
          <w:bCs/>
          <w:sz w:val="22"/>
          <w:szCs w:val="22"/>
          <w:lang w:val="en-GB"/>
        </w:rPr>
      </w:pPr>
    </w:p>
    <w:sectPr w:rsidR="00DE061B" w:rsidRPr="00C31C97">
      <w:footerReference w:type="default" r:id="rId80"/>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F808DC" w14:textId="77777777" w:rsidR="00F50B29" w:rsidRDefault="00F50B29" w:rsidP="0056609C">
      <w:pPr>
        <w:spacing w:after="0" w:line="240" w:lineRule="auto"/>
      </w:pPr>
      <w:r>
        <w:separator/>
      </w:r>
    </w:p>
  </w:endnote>
  <w:endnote w:type="continuationSeparator" w:id="0">
    <w:p w14:paraId="4AEA7308" w14:textId="77777777" w:rsidR="00F50B29" w:rsidRDefault="00F50B29" w:rsidP="005660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Gill Sans MT">
    <w:panose1 w:val="020B0502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59662963"/>
      <w:docPartObj>
        <w:docPartGallery w:val="Page Numbers (Bottom of Page)"/>
        <w:docPartUnique/>
      </w:docPartObj>
    </w:sdtPr>
    <w:sdtEndPr/>
    <w:sdtContent>
      <w:p w14:paraId="40634D25" w14:textId="7823C23F" w:rsidR="00684A41" w:rsidRDefault="00684A41">
        <w:pPr>
          <w:pStyle w:val="Sidefod"/>
          <w:jc w:val="center"/>
        </w:pPr>
        <w:r>
          <w:fldChar w:fldCharType="begin"/>
        </w:r>
        <w:r>
          <w:instrText>PAGE   \* MERGEFORMAT</w:instrText>
        </w:r>
        <w:r>
          <w:fldChar w:fldCharType="separate"/>
        </w:r>
        <w:r w:rsidR="00DC16D6">
          <w:rPr>
            <w:noProof/>
          </w:rPr>
          <w:t>10</w:t>
        </w:r>
        <w:r>
          <w:fldChar w:fldCharType="end"/>
        </w:r>
      </w:p>
    </w:sdtContent>
  </w:sdt>
  <w:p w14:paraId="7C969921" w14:textId="77777777" w:rsidR="00684A41" w:rsidRDefault="00684A41">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5F522D" w14:textId="77777777" w:rsidR="00F50B29" w:rsidRDefault="00F50B29" w:rsidP="0056609C">
      <w:pPr>
        <w:spacing w:after="0" w:line="240" w:lineRule="auto"/>
      </w:pPr>
      <w:r>
        <w:separator/>
      </w:r>
    </w:p>
  </w:footnote>
  <w:footnote w:type="continuationSeparator" w:id="0">
    <w:p w14:paraId="02293158" w14:textId="77777777" w:rsidR="00F50B29" w:rsidRDefault="00F50B29" w:rsidP="0056609C">
      <w:pPr>
        <w:spacing w:after="0" w:line="240" w:lineRule="auto"/>
      </w:pPr>
      <w:r>
        <w:continuationSeparator/>
      </w:r>
    </w:p>
  </w:footnote>
  <w:footnote w:id="1">
    <w:p w14:paraId="432E2B9D" w14:textId="77777777" w:rsidR="00000776" w:rsidRPr="006F2301" w:rsidRDefault="00000776" w:rsidP="00000776">
      <w:pPr>
        <w:pStyle w:val="Fodnotetekst"/>
      </w:pPr>
      <w:r>
        <w:rPr>
          <w:rStyle w:val="Fodnotehenvisning"/>
        </w:rPr>
        <w:footnoteRef/>
      </w:r>
      <w:r>
        <w:t xml:space="preserve"> An approach to conceptualizing and measuring democracy, which provide a multidimensional and disaggregated dataset that, reflects the complexity of the concept of democracy as a system of rule that goes beyond the simple presence of elections.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24DD8"/>
    <w:multiLevelType w:val="hybridMultilevel"/>
    <w:tmpl w:val="4E78A35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364160C"/>
    <w:multiLevelType w:val="hybridMultilevel"/>
    <w:tmpl w:val="1E74943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4E708D8"/>
    <w:multiLevelType w:val="hybridMultilevel"/>
    <w:tmpl w:val="5B680B54"/>
    <w:lvl w:ilvl="0" w:tplc="E06C3BFA">
      <w:numFmt w:val="bullet"/>
      <w:lvlText w:val="-"/>
      <w:lvlJc w:val="left"/>
      <w:pPr>
        <w:ind w:left="720" w:hanging="360"/>
      </w:pPr>
      <w:rPr>
        <w:rFonts w:ascii="Garamond" w:eastAsia="Calibri" w:hAnsi="Garamond" w:cs="Times New Roman" w:hint="default"/>
        <w:lang w:val="en-GB"/>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150227E0"/>
    <w:multiLevelType w:val="hybridMultilevel"/>
    <w:tmpl w:val="A7EC92D8"/>
    <w:lvl w:ilvl="0" w:tplc="49ACBA38">
      <w:start w:val="1"/>
      <w:numFmt w:val="decimal"/>
      <w:lvlText w:val="%1."/>
      <w:lvlJc w:val="left"/>
      <w:pPr>
        <w:ind w:left="720" w:hanging="360"/>
      </w:pPr>
      <w:rPr>
        <w:rFonts w:hint="default"/>
        <w:color w:val="FFFFFF" w:themeColor="background1"/>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4" w15:restartNumberingAfterBreak="0">
    <w:nsid w:val="16277E71"/>
    <w:multiLevelType w:val="hybridMultilevel"/>
    <w:tmpl w:val="EC3EA8A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8C8582A"/>
    <w:multiLevelType w:val="hybridMultilevel"/>
    <w:tmpl w:val="00E8341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94D458F"/>
    <w:multiLevelType w:val="hybridMultilevel"/>
    <w:tmpl w:val="5AC6F104"/>
    <w:lvl w:ilvl="0" w:tplc="EA02D3C8">
      <w:start w:val="1"/>
      <w:numFmt w:val="lowerRoman"/>
      <w:lvlText w:val="(%1)"/>
      <w:lvlJc w:val="left"/>
      <w:pPr>
        <w:ind w:left="1080" w:hanging="72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7" w15:restartNumberingAfterBreak="0">
    <w:nsid w:val="1A514A0F"/>
    <w:multiLevelType w:val="hybridMultilevel"/>
    <w:tmpl w:val="289EBF6C"/>
    <w:lvl w:ilvl="0" w:tplc="04060001">
      <w:start w:val="1"/>
      <w:numFmt w:val="bullet"/>
      <w:lvlText w:val=""/>
      <w:lvlJc w:val="left"/>
      <w:pPr>
        <w:ind w:left="720" w:hanging="360"/>
      </w:pPr>
      <w:rPr>
        <w:rFonts w:ascii="Symbol" w:hAnsi="Symbol" w:hint="default"/>
      </w:rPr>
    </w:lvl>
    <w:lvl w:ilvl="1" w:tplc="428412BA">
      <w:start w:val="8"/>
      <w:numFmt w:val="bullet"/>
      <w:lvlText w:val="•"/>
      <w:lvlJc w:val="left"/>
      <w:pPr>
        <w:ind w:left="1440" w:hanging="360"/>
      </w:pPr>
      <w:rPr>
        <w:rFonts w:ascii="Garamond" w:eastAsiaTheme="minorHAnsi" w:hAnsi="Garamond" w:cs="Arial"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8" w15:restartNumberingAfterBreak="0">
    <w:nsid w:val="1A864F8F"/>
    <w:multiLevelType w:val="hybridMultilevel"/>
    <w:tmpl w:val="56C2D9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AB961BD"/>
    <w:multiLevelType w:val="hybridMultilevel"/>
    <w:tmpl w:val="B8623182"/>
    <w:lvl w:ilvl="0" w:tplc="E06C3BFA">
      <w:numFmt w:val="bullet"/>
      <w:lvlText w:val="-"/>
      <w:lvlJc w:val="left"/>
      <w:pPr>
        <w:ind w:left="720" w:hanging="360"/>
      </w:pPr>
      <w:rPr>
        <w:rFonts w:ascii="Garamond" w:eastAsia="Calibri" w:hAnsi="Garamond" w:cs="Times New Roman" w:hint="default"/>
        <w:lang w:val="en-GB"/>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0" w15:restartNumberingAfterBreak="0">
    <w:nsid w:val="1CD301D6"/>
    <w:multiLevelType w:val="hybridMultilevel"/>
    <w:tmpl w:val="27CAEC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D1026E3"/>
    <w:multiLevelType w:val="hybridMultilevel"/>
    <w:tmpl w:val="1AE0488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1DB0233D"/>
    <w:multiLevelType w:val="multilevel"/>
    <w:tmpl w:val="30989CA2"/>
    <w:lvl w:ilvl="0">
      <w:start w:val="1"/>
      <w:numFmt w:val="bullet"/>
      <w:lvlText w:val=""/>
      <w:lvlJc w:val="left"/>
      <w:pPr>
        <w:ind w:left="360" w:hanging="360"/>
      </w:pPr>
      <w:rPr>
        <w:rFonts w:ascii="Symbol" w:hAnsi="Symbol"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4BB4DC7"/>
    <w:multiLevelType w:val="hybridMultilevel"/>
    <w:tmpl w:val="99DE6C22"/>
    <w:lvl w:ilvl="0" w:tplc="08090011">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4EC32D9"/>
    <w:multiLevelType w:val="hybridMultilevel"/>
    <w:tmpl w:val="DFF8E3B4"/>
    <w:lvl w:ilvl="0" w:tplc="E06C3BFA">
      <w:numFmt w:val="bullet"/>
      <w:lvlText w:val="-"/>
      <w:lvlJc w:val="left"/>
      <w:pPr>
        <w:ind w:left="360" w:hanging="360"/>
      </w:pPr>
      <w:rPr>
        <w:rFonts w:ascii="Garamond" w:eastAsia="Calibri" w:hAnsi="Garamond" w:cs="Times New Roman" w:hint="default"/>
        <w:lang w:val="en-GB"/>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24F22395"/>
    <w:multiLevelType w:val="hybridMultilevel"/>
    <w:tmpl w:val="7A9642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6B413CB"/>
    <w:multiLevelType w:val="hybridMultilevel"/>
    <w:tmpl w:val="1BA2817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26E601C1"/>
    <w:multiLevelType w:val="hybridMultilevel"/>
    <w:tmpl w:val="CAEC7CB6"/>
    <w:lvl w:ilvl="0" w:tplc="F9E8E1EA">
      <w:start w:val="2"/>
      <w:numFmt w:val="decimal"/>
      <w:lvlText w:val="%1."/>
      <w:lvlJc w:val="left"/>
      <w:pPr>
        <w:ind w:left="720" w:hanging="360"/>
      </w:pPr>
      <w:rPr>
        <w:rFonts w:hint="default"/>
        <w:color w:val="FFFFFF" w:themeColor="background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B4E193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D4A3021"/>
    <w:multiLevelType w:val="hybridMultilevel"/>
    <w:tmpl w:val="45AA0C6E"/>
    <w:lvl w:ilvl="0" w:tplc="E06C3BFA">
      <w:numFmt w:val="bullet"/>
      <w:lvlText w:val="-"/>
      <w:lvlJc w:val="left"/>
      <w:pPr>
        <w:ind w:left="720" w:hanging="360"/>
      </w:pPr>
      <w:rPr>
        <w:rFonts w:ascii="Garamond" w:eastAsia="Calibri" w:hAnsi="Garamond" w:cs="Times New Roman" w:hint="default"/>
        <w:lang w:val="en-GB"/>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0" w15:restartNumberingAfterBreak="0">
    <w:nsid w:val="2FA21DF7"/>
    <w:multiLevelType w:val="hybridMultilevel"/>
    <w:tmpl w:val="991EAD6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2FE10A5A"/>
    <w:multiLevelType w:val="hybridMultilevel"/>
    <w:tmpl w:val="A89AB9C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307E1912"/>
    <w:multiLevelType w:val="hybridMultilevel"/>
    <w:tmpl w:val="E01C178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33C13B6E"/>
    <w:multiLevelType w:val="hybridMultilevel"/>
    <w:tmpl w:val="31A2619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3BDF0913"/>
    <w:multiLevelType w:val="hybridMultilevel"/>
    <w:tmpl w:val="65587FD0"/>
    <w:lvl w:ilvl="0" w:tplc="5E903BAA">
      <w:start w:val="1"/>
      <w:numFmt w:val="lowerRoman"/>
      <w:lvlText w:val="(%1)"/>
      <w:lvlJc w:val="left"/>
      <w:pPr>
        <w:ind w:left="1080" w:hanging="72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5" w15:restartNumberingAfterBreak="0">
    <w:nsid w:val="3CDE5EF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3EDF3790"/>
    <w:multiLevelType w:val="hybridMultilevel"/>
    <w:tmpl w:val="9C7E3250"/>
    <w:lvl w:ilvl="0" w:tplc="E06C3BFA">
      <w:numFmt w:val="bullet"/>
      <w:lvlText w:val="-"/>
      <w:lvlJc w:val="left"/>
      <w:pPr>
        <w:ind w:left="360" w:hanging="360"/>
      </w:pPr>
      <w:rPr>
        <w:rFonts w:ascii="Garamond" w:eastAsia="Calibri" w:hAnsi="Garamond" w:cs="Times New Roman" w:hint="default"/>
        <w:lang w:val="en-GB"/>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440D6526"/>
    <w:multiLevelType w:val="hybridMultilevel"/>
    <w:tmpl w:val="72A23958"/>
    <w:lvl w:ilvl="0" w:tplc="08090011">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8" w15:restartNumberingAfterBreak="0">
    <w:nsid w:val="460C730F"/>
    <w:multiLevelType w:val="hybridMultilevel"/>
    <w:tmpl w:val="ACCA352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48965C8C"/>
    <w:multiLevelType w:val="hybridMultilevel"/>
    <w:tmpl w:val="57DE3250"/>
    <w:lvl w:ilvl="0" w:tplc="949E039C">
      <w:numFmt w:val="bullet"/>
      <w:lvlText w:val="-"/>
      <w:lvlJc w:val="left"/>
      <w:pPr>
        <w:ind w:left="360" w:hanging="360"/>
      </w:pPr>
      <w:rPr>
        <w:rFonts w:ascii="Garamond" w:eastAsiaTheme="minorHAnsi" w:hAnsi="Garamond"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0" w15:restartNumberingAfterBreak="0">
    <w:nsid w:val="4E2071DD"/>
    <w:multiLevelType w:val="hybridMultilevel"/>
    <w:tmpl w:val="DAB6F47C"/>
    <w:lvl w:ilvl="0" w:tplc="08090001">
      <w:start w:val="1"/>
      <w:numFmt w:val="bullet"/>
      <w:lvlText w:val=""/>
      <w:lvlJc w:val="left"/>
      <w:pPr>
        <w:ind w:left="360" w:hanging="360"/>
      </w:pPr>
      <w:rPr>
        <w:rFonts w:ascii="Symbol" w:hAnsi="Symbol" w:hint="default"/>
        <w:lang w:val="en-GB"/>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1" w15:restartNumberingAfterBreak="0">
    <w:nsid w:val="4FF8361A"/>
    <w:multiLevelType w:val="hybridMultilevel"/>
    <w:tmpl w:val="84E24A18"/>
    <w:lvl w:ilvl="0" w:tplc="949E039C">
      <w:numFmt w:val="bullet"/>
      <w:lvlText w:val="-"/>
      <w:lvlJc w:val="left"/>
      <w:pPr>
        <w:ind w:left="720" w:hanging="360"/>
      </w:pPr>
      <w:rPr>
        <w:rFonts w:ascii="Garamond" w:eastAsiaTheme="minorHAnsi" w:hAnsi="Garamond"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2" w15:restartNumberingAfterBreak="0">
    <w:nsid w:val="541C794F"/>
    <w:multiLevelType w:val="multilevel"/>
    <w:tmpl w:val="0D3E637E"/>
    <w:lvl w:ilvl="0">
      <w:start w:val="1"/>
      <w:numFmt w:val="decimal"/>
      <w:lvlText w:val="%1."/>
      <w:lvlJc w:val="left"/>
      <w:pPr>
        <w:ind w:left="360" w:hanging="360"/>
      </w:pPr>
      <w:rPr>
        <w:rFonts w:hint="default"/>
        <w:color w:val="FFFFFF" w:themeColor="background1"/>
      </w:rPr>
    </w:lvl>
    <w:lvl w:ilvl="1">
      <w:start w:val="1"/>
      <w:numFmt w:val="decimal"/>
      <w:isLgl/>
      <w:lvlText w:val="%1.%2"/>
      <w:lvlJc w:val="left"/>
      <w:pPr>
        <w:ind w:left="360" w:hanging="360"/>
      </w:pPr>
      <w:rPr>
        <w:rFonts w:hint="default"/>
        <w:b w:val="0"/>
      </w:rPr>
    </w:lvl>
    <w:lvl w:ilvl="2">
      <w:start w:val="1"/>
      <w:numFmt w:val="decimal"/>
      <w:isLgl/>
      <w:lvlText w:val="%1.%2.%3"/>
      <w:lvlJc w:val="left"/>
      <w:pPr>
        <w:ind w:left="720" w:hanging="720"/>
      </w:pPr>
      <w:rPr>
        <w:rFonts w:hint="default"/>
        <w:b w:val="0"/>
      </w:rPr>
    </w:lvl>
    <w:lvl w:ilvl="3">
      <w:start w:val="1"/>
      <w:numFmt w:val="decimal"/>
      <w:isLgl/>
      <w:lvlText w:val="%1.%2.%3.%4"/>
      <w:lvlJc w:val="left"/>
      <w:pPr>
        <w:ind w:left="720" w:hanging="720"/>
      </w:pPr>
      <w:rPr>
        <w:rFonts w:hint="default"/>
        <w:b w:val="0"/>
      </w:rPr>
    </w:lvl>
    <w:lvl w:ilvl="4">
      <w:start w:val="1"/>
      <w:numFmt w:val="decimal"/>
      <w:isLgl/>
      <w:lvlText w:val="%1.%2.%3.%4.%5"/>
      <w:lvlJc w:val="left"/>
      <w:pPr>
        <w:ind w:left="1080" w:hanging="1080"/>
      </w:pPr>
      <w:rPr>
        <w:rFonts w:hint="default"/>
        <w:b w:val="0"/>
      </w:rPr>
    </w:lvl>
    <w:lvl w:ilvl="5">
      <w:start w:val="1"/>
      <w:numFmt w:val="decimal"/>
      <w:isLgl/>
      <w:lvlText w:val="%1.%2.%3.%4.%5.%6"/>
      <w:lvlJc w:val="left"/>
      <w:pPr>
        <w:ind w:left="1080" w:hanging="1080"/>
      </w:pPr>
      <w:rPr>
        <w:rFonts w:hint="default"/>
        <w:b w:val="0"/>
      </w:rPr>
    </w:lvl>
    <w:lvl w:ilvl="6">
      <w:start w:val="1"/>
      <w:numFmt w:val="decimal"/>
      <w:isLgl/>
      <w:lvlText w:val="%1.%2.%3.%4.%5.%6.%7"/>
      <w:lvlJc w:val="left"/>
      <w:pPr>
        <w:ind w:left="1440" w:hanging="1440"/>
      </w:pPr>
      <w:rPr>
        <w:rFonts w:hint="default"/>
        <w:b w:val="0"/>
      </w:rPr>
    </w:lvl>
    <w:lvl w:ilvl="7">
      <w:start w:val="1"/>
      <w:numFmt w:val="decimal"/>
      <w:isLgl/>
      <w:lvlText w:val="%1.%2.%3.%4.%5.%6.%7.%8"/>
      <w:lvlJc w:val="left"/>
      <w:pPr>
        <w:ind w:left="1440" w:hanging="1440"/>
      </w:pPr>
      <w:rPr>
        <w:rFonts w:hint="default"/>
        <w:b w:val="0"/>
      </w:rPr>
    </w:lvl>
    <w:lvl w:ilvl="8">
      <w:start w:val="1"/>
      <w:numFmt w:val="decimal"/>
      <w:isLgl/>
      <w:lvlText w:val="%1.%2.%3.%4.%5.%6.%7.%8.%9"/>
      <w:lvlJc w:val="left"/>
      <w:pPr>
        <w:ind w:left="1800" w:hanging="1800"/>
      </w:pPr>
      <w:rPr>
        <w:rFonts w:hint="default"/>
        <w:b w:val="0"/>
      </w:rPr>
    </w:lvl>
  </w:abstractNum>
  <w:abstractNum w:abstractNumId="33" w15:restartNumberingAfterBreak="0">
    <w:nsid w:val="57A811DA"/>
    <w:multiLevelType w:val="hybridMultilevel"/>
    <w:tmpl w:val="E78C9ECC"/>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4" w15:restartNumberingAfterBreak="0">
    <w:nsid w:val="5B371727"/>
    <w:multiLevelType w:val="hybridMultilevel"/>
    <w:tmpl w:val="ED9ACB06"/>
    <w:lvl w:ilvl="0" w:tplc="949E039C">
      <w:numFmt w:val="bullet"/>
      <w:lvlText w:val="-"/>
      <w:lvlJc w:val="left"/>
      <w:pPr>
        <w:ind w:left="720" w:hanging="360"/>
      </w:pPr>
      <w:rPr>
        <w:rFonts w:ascii="Garamond" w:eastAsiaTheme="minorHAnsi" w:hAnsi="Garamond"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5" w15:restartNumberingAfterBreak="0">
    <w:nsid w:val="5D857311"/>
    <w:multiLevelType w:val="hybridMultilevel"/>
    <w:tmpl w:val="29142A46"/>
    <w:lvl w:ilvl="0" w:tplc="E06C3BFA">
      <w:numFmt w:val="bullet"/>
      <w:lvlText w:val="-"/>
      <w:lvlJc w:val="left"/>
      <w:pPr>
        <w:ind w:left="720" w:hanging="360"/>
      </w:pPr>
      <w:rPr>
        <w:rFonts w:ascii="Garamond" w:eastAsia="Calibri" w:hAnsi="Garamond" w:cs="Times New Roman" w:hint="default"/>
        <w:lang w:val="en-GB"/>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6" w15:restartNumberingAfterBreak="0">
    <w:nsid w:val="5DD02F56"/>
    <w:multiLevelType w:val="multilevel"/>
    <w:tmpl w:val="30989CA2"/>
    <w:lvl w:ilvl="0">
      <w:start w:val="1"/>
      <w:numFmt w:val="bullet"/>
      <w:lvlText w:val=""/>
      <w:lvlJc w:val="left"/>
      <w:pPr>
        <w:ind w:left="360" w:hanging="360"/>
      </w:pPr>
      <w:rPr>
        <w:rFonts w:ascii="Symbol" w:hAnsi="Symbol"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610B2F12"/>
    <w:multiLevelType w:val="hybridMultilevel"/>
    <w:tmpl w:val="ACF0E220"/>
    <w:lvl w:ilvl="0" w:tplc="08090001">
      <w:start w:val="1"/>
      <w:numFmt w:val="bullet"/>
      <w:lvlText w:val=""/>
      <w:lvlJc w:val="left"/>
      <w:pPr>
        <w:ind w:left="360" w:hanging="360"/>
      </w:pPr>
      <w:rPr>
        <w:rFonts w:ascii="Symbol" w:hAnsi="Symbol" w:hint="default"/>
        <w:lang w:val="en-GB"/>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8" w15:restartNumberingAfterBreak="0">
    <w:nsid w:val="66CD1F49"/>
    <w:multiLevelType w:val="hybridMultilevel"/>
    <w:tmpl w:val="C9008C66"/>
    <w:lvl w:ilvl="0" w:tplc="949E039C">
      <w:numFmt w:val="bullet"/>
      <w:lvlText w:val="-"/>
      <w:lvlJc w:val="left"/>
      <w:pPr>
        <w:ind w:left="360" w:hanging="360"/>
      </w:pPr>
      <w:rPr>
        <w:rFonts w:ascii="Garamond" w:eastAsiaTheme="minorHAnsi" w:hAnsi="Garamond"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68747D1A"/>
    <w:multiLevelType w:val="multilevel"/>
    <w:tmpl w:val="30989CA2"/>
    <w:lvl w:ilvl="0">
      <w:start w:val="1"/>
      <w:numFmt w:val="bullet"/>
      <w:lvlText w:val=""/>
      <w:lvlJc w:val="left"/>
      <w:pPr>
        <w:ind w:left="360" w:hanging="360"/>
      </w:pPr>
      <w:rPr>
        <w:rFonts w:ascii="Symbol" w:hAnsi="Symbol"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6BA56F7F"/>
    <w:multiLevelType w:val="hybridMultilevel"/>
    <w:tmpl w:val="4704E2A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71133332"/>
    <w:multiLevelType w:val="multilevel"/>
    <w:tmpl w:val="92B490A0"/>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76032D81"/>
    <w:multiLevelType w:val="hybridMultilevel"/>
    <w:tmpl w:val="D0B2F89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3" w15:restartNumberingAfterBreak="0">
    <w:nsid w:val="76BC5ACA"/>
    <w:multiLevelType w:val="hybridMultilevel"/>
    <w:tmpl w:val="60F6439C"/>
    <w:lvl w:ilvl="0" w:tplc="E06C3BFA">
      <w:numFmt w:val="bullet"/>
      <w:lvlText w:val="-"/>
      <w:lvlJc w:val="left"/>
      <w:pPr>
        <w:ind w:left="720" w:hanging="360"/>
      </w:pPr>
      <w:rPr>
        <w:rFonts w:ascii="Garamond" w:eastAsia="Calibri" w:hAnsi="Garamond" w:cs="Times New Roman" w:hint="default"/>
        <w:lang w:val="en-GB"/>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4" w15:restartNumberingAfterBreak="0">
    <w:nsid w:val="797F461C"/>
    <w:multiLevelType w:val="hybridMultilevel"/>
    <w:tmpl w:val="B36251AA"/>
    <w:lvl w:ilvl="0" w:tplc="949E039C">
      <w:numFmt w:val="bullet"/>
      <w:lvlText w:val="-"/>
      <w:lvlJc w:val="left"/>
      <w:pPr>
        <w:ind w:left="360" w:hanging="360"/>
      </w:pPr>
      <w:rPr>
        <w:rFonts w:ascii="Garamond" w:eastAsiaTheme="minorHAnsi" w:hAnsi="Garamond"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5" w15:restartNumberingAfterBreak="0">
    <w:nsid w:val="7B023EB2"/>
    <w:multiLevelType w:val="hybridMultilevel"/>
    <w:tmpl w:val="D6621DBE"/>
    <w:lvl w:ilvl="0" w:tplc="949E039C">
      <w:numFmt w:val="bullet"/>
      <w:lvlText w:val="-"/>
      <w:lvlJc w:val="left"/>
      <w:pPr>
        <w:ind w:left="360" w:hanging="360"/>
      </w:pPr>
      <w:rPr>
        <w:rFonts w:ascii="Garamond" w:eastAsiaTheme="minorHAnsi" w:hAnsi="Garamond"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37"/>
  </w:num>
  <w:num w:numId="2">
    <w:abstractNumId w:val="7"/>
  </w:num>
  <w:num w:numId="3">
    <w:abstractNumId w:val="29"/>
  </w:num>
  <w:num w:numId="4">
    <w:abstractNumId w:val="31"/>
  </w:num>
  <w:num w:numId="5">
    <w:abstractNumId w:val="34"/>
  </w:num>
  <w:num w:numId="6">
    <w:abstractNumId w:val="3"/>
  </w:num>
  <w:num w:numId="7">
    <w:abstractNumId w:val="24"/>
  </w:num>
  <w:num w:numId="8">
    <w:abstractNumId w:val="6"/>
  </w:num>
  <w:num w:numId="9">
    <w:abstractNumId w:val="43"/>
  </w:num>
  <w:num w:numId="10">
    <w:abstractNumId w:val="2"/>
  </w:num>
  <w:num w:numId="11">
    <w:abstractNumId w:val="35"/>
  </w:num>
  <w:num w:numId="12">
    <w:abstractNumId w:val="9"/>
  </w:num>
  <w:num w:numId="13">
    <w:abstractNumId w:val="19"/>
  </w:num>
  <w:num w:numId="14">
    <w:abstractNumId w:val="17"/>
  </w:num>
  <w:num w:numId="15">
    <w:abstractNumId w:val="0"/>
  </w:num>
  <w:num w:numId="16">
    <w:abstractNumId w:val="1"/>
  </w:num>
  <w:num w:numId="17">
    <w:abstractNumId w:val="27"/>
  </w:num>
  <w:num w:numId="18">
    <w:abstractNumId w:val="38"/>
  </w:num>
  <w:num w:numId="19">
    <w:abstractNumId w:val="45"/>
  </w:num>
  <w:num w:numId="20">
    <w:abstractNumId w:val="4"/>
  </w:num>
  <w:num w:numId="21">
    <w:abstractNumId w:val="44"/>
  </w:num>
  <w:num w:numId="22">
    <w:abstractNumId w:val="32"/>
  </w:num>
  <w:num w:numId="23">
    <w:abstractNumId w:val="8"/>
  </w:num>
  <w:num w:numId="24">
    <w:abstractNumId w:val="11"/>
  </w:num>
  <w:num w:numId="25">
    <w:abstractNumId w:val="13"/>
  </w:num>
  <w:num w:numId="26">
    <w:abstractNumId w:val="16"/>
  </w:num>
  <w:num w:numId="27">
    <w:abstractNumId w:val="23"/>
  </w:num>
  <w:num w:numId="28">
    <w:abstractNumId w:val="10"/>
  </w:num>
  <w:num w:numId="29">
    <w:abstractNumId w:val="40"/>
  </w:num>
  <w:num w:numId="30">
    <w:abstractNumId w:val="26"/>
  </w:num>
  <w:num w:numId="31">
    <w:abstractNumId w:val="14"/>
  </w:num>
  <w:num w:numId="32">
    <w:abstractNumId w:val="5"/>
  </w:num>
  <w:num w:numId="33">
    <w:abstractNumId w:val="28"/>
  </w:num>
  <w:num w:numId="34">
    <w:abstractNumId w:val="21"/>
  </w:num>
  <w:num w:numId="35">
    <w:abstractNumId w:val="42"/>
  </w:num>
  <w:num w:numId="36">
    <w:abstractNumId w:val="30"/>
  </w:num>
  <w:num w:numId="37">
    <w:abstractNumId w:val="18"/>
  </w:num>
  <w:num w:numId="38">
    <w:abstractNumId w:val="25"/>
  </w:num>
  <w:num w:numId="39">
    <w:abstractNumId w:val="41"/>
  </w:num>
  <w:num w:numId="40">
    <w:abstractNumId w:val="12"/>
  </w:num>
  <w:num w:numId="41">
    <w:abstractNumId w:val="39"/>
  </w:num>
  <w:num w:numId="42">
    <w:abstractNumId w:val="36"/>
  </w:num>
  <w:num w:numId="43">
    <w:abstractNumId w:val="22"/>
  </w:num>
  <w:num w:numId="44">
    <w:abstractNumId w:val="33"/>
  </w:num>
  <w:num w:numId="45">
    <w:abstractNumId w:val="20"/>
  </w:num>
  <w:num w:numId="4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activeWritingStyle w:appName="MSWord" w:lang="fr-FR" w:vendorID="64" w:dllVersion="6" w:nlCheck="1" w:checkStyle="0"/>
  <w:activeWritingStyle w:appName="MSWord" w:lang="en-US" w:vendorID="64" w:dllVersion="6" w:nlCheck="1" w:checkStyle="0"/>
  <w:activeWritingStyle w:appName="MSWord" w:lang="es-ES_tradnl" w:vendorID="64" w:dllVersion="6" w:nlCheck="1" w:checkStyle="0"/>
  <w:activeWritingStyle w:appName="MSWord" w:lang="en-GB" w:vendorID="64" w:dllVersion="6" w:nlCheck="1" w:checkStyle="0"/>
  <w:activeWritingStyle w:appName="MSWord" w:lang="da-DK" w:vendorID="64" w:dllVersion="6" w:nlCheck="1" w:checkStyle="0"/>
  <w:activeWritingStyle w:appName="MSWord" w:lang="pt-PT" w:vendorID="64" w:dllVersion="6" w:nlCheck="1" w:checkStyle="0"/>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da-DK" w:vendorID="64" w:dllVersion="4096" w:nlCheck="1" w:checkStyle="0"/>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609C"/>
    <w:rsid w:val="00000776"/>
    <w:rsid w:val="000025BF"/>
    <w:rsid w:val="00007614"/>
    <w:rsid w:val="000103E2"/>
    <w:rsid w:val="000125D5"/>
    <w:rsid w:val="0001316C"/>
    <w:rsid w:val="00015CE5"/>
    <w:rsid w:val="00016168"/>
    <w:rsid w:val="000202B6"/>
    <w:rsid w:val="00020D6A"/>
    <w:rsid w:val="0002638F"/>
    <w:rsid w:val="00027167"/>
    <w:rsid w:val="00034D77"/>
    <w:rsid w:val="00040B5F"/>
    <w:rsid w:val="000456EB"/>
    <w:rsid w:val="00050C22"/>
    <w:rsid w:val="000515C1"/>
    <w:rsid w:val="00054E17"/>
    <w:rsid w:val="00060C87"/>
    <w:rsid w:val="00061A99"/>
    <w:rsid w:val="00067D09"/>
    <w:rsid w:val="00073912"/>
    <w:rsid w:val="000776CE"/>
    <w:rsid w:val="0008081E"/>
    <w:rsid w:val="00085023"/>
    <w:rsid w:val="00093002"/>
    <w:rsid w:val="00093852"/>
    <w:rsid w:val="00093D38"/>
    <w:rsid w:val="0009503D"/>
    <w:rsid w:val="0009503F"/>
    <w:rsid w:val="00096966"/>
    <w:rsid w:val="000A06D4"/>
    <w:rsid w:val="000A0B0A"/>
    <w:rsid w:val="000C1D94"/>
    <w:rsid w:val="000C6466"/>
    <w:rsid w:val="000D160F"/>
    <w:rsid w:val="000D4C05"/>
    <w:rsid w:val="000D7B3A"/>
    <w:rsid w:val="000E0632"/>
    <w:rsid w:val="000E2682"/>
    <w:rsid w:val="000E663A"/>
    <w:rsid w:val="000E677D"/>
    <w:rsid w:val="000F0004"/>
    <w:rsid w:val="000F345B"/>
    <w:rsid w:val="000F7136"/>
    <w:rsid w:val="001046C3"/>
    <w:rsid w:val="001073E2"/>
    <w:rsid w:val="00110AF2"/>
    <w:rsid w:val="00111C58"/>
    <w:rsid w:val="00113BC2"/>
    <w:rsid w:val="00121DD7"/>
    <w:rsid w:val="0012756C"/>
    <w:rsid w:val="001332F9"/>
    <w:rsid w:val="0013341A"/>
    <w:rsid w:val="00137008"/>
    <w:rsid w:val="00143033"/>
    <w:rsid w:val="00144841"/>
    <w:rsid w:val="00155D65"/>
    <w:rsid w:val="00172147"/>
    <w:rsid w:val="00172490"/>
    <w:rsid w:val="00173293"/>
    <w:rsid w:val="00176AD2"/>
    <w:rsid w:val="00181326"/>
    <w:rsid w:val="001836BE"/>
    <w:rsid w:val="001960E8"/>
    <w:rsid w:val="00197B9D"/>
    <w:rsid w:val="001A2433"/>
    <w:rsid w:val="001B3948"/>
    <w:rsid w:val="001B3F06"/>
    <w:rsid w:val="001B597C"/>
    <w:rsid w:val="001C1F93"/>
    <w:rsid w:val="001C222D"/>
    <w:rsid w:val="001C714C"/>
    <w:rsid w:val="001D2DFC"/>
    <w:rsid w:val="001D39B6"/>
    <w:rsid w:val="001D4DCD"/>
    <w:rsid w:val="001D6D54"/>
    <w:rsid w:val="001E2959"/>
    <w:rsid w:val="001E2BC3"/>
    <w:rsid w:val="001E766A"/>
    <w:rsid w:val="001E77F7"/>
    <w:rsid w:val="001F1C71"/>
    <w:rsid w:val="001F513C"/>
    <w:rsid w:val="00203550"/>
    <w:rsid w:val="002112F3"/>
    <w:rsid w:val="00221543"/>
    <w:rsid w:val="00223413"/>
    <w:rsid w:val="00227BF8"/>
    <w:rsid w:val="00231DE0"/>
    <w:rsid w:val="00234923"/>
    <w:rsid w:val="002365B4"/>
    <w:rsid w:val="00237461"/>
    <w:rsid w:val="00241AB2"/>
    <w:rsid w:val="00242805"/>
    <w:rsid w:val="00244CB0"/>
    <w:rsid w:val="002504C8"/>
    <w:rsid w:val="00256BF9"/>
    <w:rsid w:val="002604E9"/>
    <w:rsid w:val="0026210D"/>
    <w:rsid w:val="00264A33"/>
    <w:rsid w:val="002659CE"/>
    <w:rsid w:val="00275E1D"/>
    <w:rsid w:val="002805E1"/>
    <w:rsid w:val="002825A5"/>
    <w:rsid w:val="00287494"/>
    <w:rsid w:val="002954B3"/>
    <w:rsid w:val="00297AC7"/>
    <w:rsid w:val="002A0E11"/>
    <w:rsid w:val="002A1316"/>
    <w:rsid w:val="002A1FB5"/>
    <w:rsid w:val="002B7610"/>
    <w:rsid w:val="002C35FE"/>
    <w:rsid w:val="002C4E53"/>
    <w:rsid w:val="002C71F5"/>
    <w:rsid w:val="002D4AF4"/>
    <w:rsid w:val="002E61BD"/>
    <w:rsid w:val="002F2103"/>
    <w:rsid w:val="002F2E37"/>
    <w:rsid w:val="002F47FD"/>
    <w:rsid w:val="00313A2C"/>
    <w:rsid w:val="003144B5"/>
    <w:rsid w:val="00315928"/>
    <w:rsid w:val="00317845"/>
    <w:rsid w:val="00320477"/>
    <w:rsid w:val="00320FE2"/>
    <w:rsid w:val="00321C22"/>
    <w:rsid w:val="0032336E"/>
    <w:rsid w:val="003257CB"/>
    <w:rsid w:val="00326627"/>
    <w:rsid w:val="00330889"/>
    <w:rsid w:val="00332088"/>
    <w:rsid w:val="00332783"/>
    <w:rsid w:val="0033319F"/>
    <w:rsid w:val="003333C0"/>
    <w:rsid w:val="00350FFE"/>
    <w:rsid w:val="003511FF"/>
    <w:rsid w:val="00351532"/>
    <w:rsid w:val="00355679"/>
    <w:rsid w:val="00356EA3"/>
    <w:rsid w:val="00367F2C"/>
    <w:rsid w:val="00376EBA"/>
    <w:rsid w:val="00381BD1"/>
    <w:rsid w:val="0039199C"/>
    <w:rsid w:val="00391EC0"/>
    <w:rsid w:val="003923F8"/>
    <w:rsid w:val="003A4CE0"/>
    <w:rsid w:val="003D0452"/>
    <w:rsid w:val="003D26F7"/>
    <w:rsid w:val="003D45E5"/>
    <w:rsid w:val="003D5D93"/>
    <w:rsid w:val="003E18BF"/>
    <w:rsid w:val="003E5726"/>
    <w:rsid w:val="00400D4E"/>
    <w:rsid w:val="0040122F"/>
    <w:rsid w:val="00401FA4"/>
    <w:rsid w:val="004024B6"/>
    <w:rsid w:val="0040737B"/>
    <w:rsid w:val="00411D25"/>
    <w:rsid w:val="00415DC7"/>
    <w:rsid w:val="0042436D"/>
    <w:rsid w:val="004250CB"/>
    <w:rsid w:val="00425EA9"/>
    <w:rsid w:val="00426CFA"/>
    <w:rsid w:val="0043106E"/>
    <w:rsid w:val="00446649"/>
    <w:rsid w:val="0045006F"/>
    <w:rsid w:val="00450CA0"/>
    <w:rsid w:val="004605AF"/>
    <w:rsid w:val="004712BE"/>
    <w:rsid w:val="004777BF"/>
    <w:rsid w:val="004844E2"/>
    <w:rsid w:val="00486D18"/>
    <w:rsid w:val="00493E36"/>
    <w:rsid w:val="004A4221"/>
    <w:rsid w:val="004A459F"/>
    <w:rsid w:val="004A4937"/>
    <w:rsid w:val="004B06D4"/>
    <w:rsid w:val="004B0A91"/>
    <w:rsid w:val="004B27FF"/>
    <w:rsid w:val="004B4BF4"/>
    <w:rsid w:val="004C17B5"/>
    <w:rsid w:val="004E7ADC"/>
    <w:rsid w:val="004F4260"/>
    <w:rsid w:val="00503EEE"/>
    <w:rsid w:val="00511985"/>
    <w:rsid w:val="005119DA"/>
    <w:rsid w:val="005145A7"/>
    <w:rsid w:val="005162C3"/>
    <w:rsid w:val="00521A1C"/>
    <w:rsid w:val="00527DEA"/>
    <w:rsid w:val="00545D6B"/>
    <w:rsid w:val="00552831"/>
    <w:rsid w:val="0055298D"/>
    <w:rsid w:val="00562442"/>
    <w:rsid w:val="00563CA1"/>
    <w:rsid w:val="00564A8E"/>
    <w:rsid w:val="0056609C"/>
    <w:rsid w:val="005700A9"/>
    <w:rsid w:val="005707FE"/>
    <w:rsid w:val="00571087"/>
    <w:rsid w:val="00571363"/>
    <w:rsid w:val="00575EFE"/>
    <w:rsid w:val="00577F59"/>
    <w:rsid w:val="00581BA6"/>
    <w:rsid w:val="00581D9C"/>
    <w:rsid w:val="00590397"/>
    <w:rsid w:val="00591D35"/>
    <w:rsid w:val="005A6C0A"/>
    <w:rsid w:val="005A7A4C"/>
    <w:rsid w:val="005B01EC"/>
    <w:rsid w:val="005B0642"/>
    <w:rsid w:val="005C266A"/>
    <w:rsid w:val="005C28F5"/>
    <w:rsid w:val="005C3639"/>
    <w:rsid w:val="005C6EDE"/>
    <w:rsid w:val="005C7355"/>
    <w:rsid w:val="005E2042"/>
    <w:rsid w:val="005E6DA5"/>
    <w:rsid w:val="005F2A7B"/>
    <w:rsid w:val="005F4893"/>
    <w:rsid w:val="006003D3"/>
    <w:rsid w:val="0060085A"/>
    <w:rsid w:val="00600CDA"/>
    <w:rsid w:val="006066FE"/>
    <w:rsid w:val="006122D5"/>
    <w:rsid w:val="00616D41"/>
    <w:rsid w:val="0062366E"/>
    <w:rsid w:val="0062394E"/>
    <w:rsid w:val="00630378"/>
    <w:rsid w:val="006303BB"/>
    <w:rsid w:val="00640370"/>
    <w:rsid w:val="006422D4"/>
    <w:rsid w:val="00645F2A"/>
    <w:rsid w:val="006757BA"/>
    <w:rsid w:val="006777C1"/>
    <w:rsid w:val="00684A41"/>
    <w:rsid w:val="00694582"/>
    <w:rsid w:val="00694961"/>
    <w:rsid w:val="006962A6"/>
    <w:rsid w:val="006962D8"/>
    <w:rsid w:val="00696AAC"/>
    <w:rsid w:val="006A0C74"/>
    <w:rsid w:val="006B3049"/>
    <w:rsid w:val="006B612E"/>
    <w:rsid w:val="006C144F"/>
    <w:rsid w:val="006C1649"/>
    <w:rsid w:val="006E1AAD"/>
    <w:rsid w:val="006E57DF"/>
    <w:rsid w:val="006F4BAA"/>
    <w:rsid w:val="006F4E9B"/>
    <w:rsid w:val="00703666"/>
    <w:rsid w:val="00703B61"/>
    <w:rsid w:val="00707673"/>
    <w:rsid w:val="007105A3"/>
    <w:rsid w:val="00712398"/>
    <w:rsid w:val="00714C63"/>
    <w:rsid w:val="007244FF"/>
    <w:rsid w:val="007253A3"/>
    <w:rsid w:val="00731123"/>
    <w:rsid w:val="00732D2F"/>
    <w:rsid w:val="00733036"/>
    <w:rsid w:val="00733245"/>
    <w:rsid w:val="00735760"/>
    <w:rsid w:val="007413E3"/>
    <w:rsid w:val="007419AA"/>
    <w:rsid w:val="00750B7B"/>
    <w:rsid w:val="007513E6"/>
    <w:rsid w:val="00757449"/>
    <w:rsid w:val="00767F1A"/>
    <w:rsid w:val="00773C54"/>
    <w:rsid w:val="007767BD"/>
    <w:rsid w:val="00780270"/>
    <w:rsid w:val="00783647"/>
    <w:rsid w:val="00787376"/>
    <w:rsid w:val="00792010"/>
    <w:rsid w:val="007940D3"/>
    <w:rsid w:val="007951C1"/>
    <w:rsid w:val="007A6670"/>
    <w:rsid w:val="007A7492"/>
    <w:rsid w:val="007B64F5"/>
    <w:rsid w:val="007C553A"/>
    <w:rsid w:val="007C7852"/>
    <w:rsid w:val="007D2987"/>
    <w:rsid w:val="007D321C"/>
    <w:rsid w:val="007E4793"/>
    <w:rsid w:val="007E5D54"/>
    <w:rsid w:val="007E7E73"/>
    <w:rsid w:val="007F53BA"/>
    <w:rsid w:val="008057EA"/>
    <w:rsid w:val="00810E20"/>
    <w:rsid w:val="008143A0"/>
    <w:rsid w:val="0082171D"/>
    <w:rsid w:val="00835956"/>
    <w:rsid w:val="00842AA0"/>
    <w:rsid w:val="008564BC"/>
    <w:rsid w:val="008569A4"/>
    <w:rsid w:val="00857DEC"/>
    <w:rsid w:val="00865EFC"/>
    <w:rsid w:val="008663CA"/>
    <w:rsid w:val="008812A6"/>
    <w:rsid w:val="008875C9"/>
    <w:rsid w:val="00894107"/>
    <w:rsid w:val="0089502C"/>
    <w:rsid w:val="008975BE"/>
    <w:rsid w:val="008A1BA6"/>
    <w:rsid w:val="008A1C80"/>
    <w:rsid w:val="008A2797"/>
    <w:rsid w:val="008A5142"/>
    <w:rsid w:val="008A602C"/>
    <w:rsid w:val="008B45B2"/>
    <w:rsid w:val="008B7B9E"/>
    <w:rsid w:val="008C1DC9"/>
    <w:rsid w:val="008C3046"/>
    <w:rsid w:val="008C740E"/>
    <w:rsid w:val="008D005E"/>
    <w:rsid w:val="008E022C"/>
    <w:rsid w:val="008E3E1B"/>
    <w:rsid w:val="008E5016"/>
    <w:rsid w:val="008F0A5B"/>
    <w:rsid w:val="008F0B91"/>
    <w:rsid w:val="008F4B51"/>
    <w:rsid w:val="00913368"/>
    <w:rsid w:val="009152A5"/>
    <w:rsid w:val="00923896"/>
    <w:rsid w:val="00927D3B"/>
    <w:rsid w:val="0093129C"/>
    <w:rsid w:val="00931934"/>
    <w:rsid w:val="00933DB1"/>
    <w:rsid w:val="00935230"/>
    <w:rsid w:val="009412D7"/>
    <w:rsid w:val="00950292"/>
    <w:rsid w:val="00951689"/>
    <w:rsid w:val="00964CEA"/>
    <w:rsid w:val="00970DB0"/>
    <w:rsid w:val="00972D35"/>
    <w:rsid w:val="0098049D"/>
    <w:rsid w:val="009813EA"/>
    <w:rsid w:val="00983752"/>
    <w:rsid w:val="009850E7"/>
    <w:rsid w:val="0098574A"/>
    <w:rsid w:val="00996C39"/>
    <w:rsid w:val="009A43DF"/>
    <w:rsid w:val="009A53A1"/>
    <w:rsid w:val="009B1637"/>
    <w:rsid w:val="009B1819"/>
    <w:rsid w:val="009B619D"/>
    <w:rsid w:val="009B6492"/>
    <w:rsid w:val="009B7763"/>
    <w:rsid w:val="009C1581"/>
    <w:rsid w:val="009C219C"/>
    <w:rsid w:val="009C73B3"/>
    <w:rsid w:val="009D759B"/>
    <w:rsid w:val="009E017E"/>
    <w:rsid w:val="009E1DD7"/>
    <w:rsid w:val="009E5FE4"/>
    <w:rsid w:val="009E6326"/>
    <w:rsid w:val="009F02E4"/>
    <w:rsid w:val="009F7104"/>
    <w:rsid w:val="009F75D8"/>
    <w:rsid w:val="00A1332D"/>
    <w:rsid w:val="00A13EB3"/>
    <w:rsid w:val="00A16E93"/>
    <w:rsid w:val="00A30A1D"/>
    <w:rsid w:val="00A37171"/>
    <w:rsid w:val="00A52FD3"/>
    <w:rsid w:val="00A63CE5"/>
    <w:rsid w:val="00A6600A"/>
    <w:rsid w:val="00A72E45"/>
    <w:rsid w:val="00A84CAC"/>
    <w:rsid w:val="00A94034"/>
    <w:rsid w:val="00AA320F"/>
    <w:rsid w:val="00AB05AA"/>
    <w:rsid w:val="00AB1A21"/>
    <w:rsid w:val="00AB2580"/>
    <w:rsid w:val="00AB4248"/>
    <w:rsid w:val="00AB5032"/>
    <w:rsid w:val="00AD561E"/>
    <w:rsid w:val="00AD7AB9"/>
    <w:rsid w:val="00AF259C"/>
    <w:rsid w:val="00B008D8"/>
    <w:rsid w:val="00B045C5"/>
    <w:rsid w:val="00B07293"/>
    <w:rsid w:val="00B101F3"/>
    <w:rsid w:val="00B13AB2"/>
    <w:rsid w:val="00B16084"/>
    <w:rsid w:val="00B201B9"/>
    <w:rsid w:val="00B32567"/>
    <w:rsid w:val="00B33264"/>
    <w:rsid w:val="00B37FFB"/>
    <w:rsid w:val="00B400A6"/>
    <w:rsid w:val="00B402AA"/>
    <w:rsid w:val="00B425C5"/>
    <w:rsid w:val="00B42D99"/>
    <w:rsid w:val="00B4328D"/>
    <w:rsid w:val="00B44329"/>
    <w:rsid w:val="00B45A52"/>
    <w:rsid w:val="00B469D4"/>
    <w:rsid w:val="00B47622"/>
    <w:rsid w:val="00B53736"/>
    <w:rsid w:val="00B55F6E"/>
    <w:rsid w:val="00B661AD"/>
    <w:rsid w:val="00B72BC8"/>
    <w:rsid w:val="00B731CE"/>
    <w:rsid w:val="00B7665F"/>
    <w:rsid w:val="00B827EC"/>
    <w:rsid w:val="00B9109B"/>
    <w:rsid w:val="00BA2570"/>
    <w:rsid w:val="00BA37DE"/>
    <w:rsid w:val="00BA50F5"/>
    <w:rsid w:val="00BA5322"/>
    <w:rsid w:val="00BA66BC"/>
    <w:rsid w:val="00BA71DD"/>
    <w:rsid w:val="00BB360C"/>
    <w:rsid w:val="00BB3A27"/>
    <w:rsid w:val="00BB5F22"/>
    <w:rsid w:val="00BB6507"/>
    <w:rsid w:val="00BC14D5"/>
    <w:rsid w:val="00BC3A02"/>
    <w:rsid w:val="00BE6B6B"/>
    <w:rsid w:val="00BE733C"/>
    <w:rsid w:val="00C019CC"/>
    <w:rsid w:val="00C0515C"/>
    <w:rsid w:val="00C0561D"/>
    <w:rsid w:val="00C0705A"/>
    <w:rsid w:val="00C126D1"/>
    <w:rsid w:val="00C1383E"/>
    <w:rsid w:val="00C20CAC"/>
    <w:rsid w:val="00C24D45"/>
    <w:rsid w:val="00C31C97"/>
    <w:rsid w:val="00C4021A"/>
    <w:rsid w:val="00C42EAD"/>
    <w:rsid w:val="00C60628"/>
    <w:rsid w:val="00C65C9F"/>
    <w:rsid w:val="00C71891"/>
    <w:rsid w:val="00C778DE"/>
    <w:rsid w:val="00C8077B"/>
    <w:rsid w:val="00C830B0"/>
    <w:rsid w:val="00C9614B"/>
    <w:rsid w:val="00CA3680"/>
    <w:rsid w:val="00CA72A9"/>
    <w:rsid w:val="00CB3C7D"/>
    <w:rsid w:val="00CD1F3A"/>
    <w:rsid w:val="00CD36B2"/>
    <w:rsid w:val="00CE4E50"/>
    <w:rsid w:val="00CF189E"/>
    <w:rsid w:val="00CF3CEE"/>
    <w:rsid w:val="00CF5CFE"/>
    <w:rsid w:val="00D101AE"/>
    <w:rsid w:val="00D109A5"/>
    <w:rsid w:val="00D212DF"/>
    <w:rsid w:val="00D40B19"/>
    <w:rsid w:val="00D41CC8"/>
    <w:rsid w:val="00D421B7"/>
    <w:rsid w:val="00D4295A"/>
    <w:rsid w:val="00D429A7"/>
    <w:rsid w:val="00D42F21"/>
    <w:rsid w:val="00D45EF3"/>
    <w:rsid w:val="00D52713"/>
    <w:rsid w:val="00D57090"/>
    <w:rsid w:val="00D66182"/>
    <w:rsid w:val="00D67A8D"/>
    <w:rsid w:val="00D703B7"/>
    <w:rsid w:val="00D71912"/>
    <w:rsid w:val="00D75DED"/>
    <w:rsid w:val="00D75F15"/>
    <w:rsid w:val="00D77CB7"/>
    <w:rsid w:val="00D80B24"/>
    <w:rsid w:val="00D80BC5"/>
    <w:rsid w:val="00D84CA6"/>
    <w:rsid w:val="00DA20CC"/>
    <w:rsid w:val="00DB7DB3"/>
    <w:rsid w:val="00DC16D6"/>
    <w:rsid w:val="00DD270E"/>
    <w:rsid w:val="00DD6512"/>
    <w:rsid w:val="00DE061B"/>
    <w:rsid w:val="00DE37F0"/>
    <w:rsid w:val="00DF07FA"/>
    <w:rsid w:val="00DF52F6"/>
    <w:rsid w:val="00DF73C4"/>
    <w:rsid w:val="00E021C8"/>
    <w:rsid w:val="00E07AFA"/>
    <w:rsid w:val="00E11F11"/>
    <w:rsid w:val="00E171FF"/>
    <w:rsid w:val="00E228A1"/>
    <w:rsid w:val="00E255CE"/>
    <w:rsid w:val="00E27752"/>
    <w:rsid w:val="00E40AA8"/>
    <w:rsid w:val="00E5264E"/>
    <w:rsid w:val="00E64380"/>
    <w:rsid w:val="00E8298E"/>
    <w:rsid w:val="00E84A82"/>
    <w:rsid w:val="00E91772"/>
    <w:rsid w:val="00E92C2A"/>
    <w:rsid w:val="00E94A64"/>
    <w:rsid w:val="00E9548D"/>
    <w:rsid w:val="00E974C4"/>
    <w:rsid w:val="00E97D07"/>
    <w:rsid w:val="00EA124D"/>
    <w:rsid w:val="00EA6E25"/>
    <w:rsid w:val="00EB2929"/>
    <w:rsid w:val="00EB49DC"/>
    <w:rsid w:val="00EC33CA"/>
    <w:rsid w:val="00EC6B04"/>
    <w:rsid w:val="00EC6E62"/>
    <w:rsid w:val="00ED445C"/>
    <w:rsid w:val="00EE17C7"/>
    <w:rsid w:val="00EE2FF9"/>
    <w:rsid w:val="00EE52FC"/>
    <w:rsid w:val="00EF47E6"/>
    <w:rsid w:val="00EF4F6F"/>
    <w:rsid w:val="00F1064D"/>
    <w:rsid w:val="00F11E81"/>
    <w:rsid w:val="00F20A8F"/>
    <w:rsid w:val="00F30644"/>
    <w:rsid w:val="00F3188A"/>
    <w:rsid w:val="00F322D7"/>
    <w:rsid w:val="00F46649"/>
    <w:rsid w:val="00F50B29"/>
    <w:rsid w:val="00F521E9"/>
    <w:rsid w:val="00F76534"/>
    <w:rsid w:val="00F84A75"/>
    <w:rsid w:val="00F9474E"/>
    <w:rsid w:val="00FB1F81"/>
    <w:rsid w:val="00FB3BA6"/>
    <w:rsid w:val="00FB4AA3"/>
    <w:rsid w:val="00FC2367"/>
    <w:rsid w:val="00FC5594"/>
    <w:rsid w:val="00FD56B7"/>
    <w:rsid w:val="00FD7F0C"/>
    <w:rsid w:val="00FE0C76"/>
    <w:rsid w:val="00FE2DAE"/>
    <w:rsid w:val="00FF1161"/>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8EA404"/>
  <w15:chartTrackingRefBased/>
  <w15:docId w15:val="{57795632-D166-4A42-9CE6-C9E7A32709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Theme="minorHAnsi" w:hAnsi="Verdana" w:cstheme="minorBidi"/>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B008D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Fodnotetekst">
    <w:name w:val="footnote text"/>
    <w:aliases w:val="Footnote Text Char Char,Geneva 9,Font: Geneva 9,Boston 10,f,ft,ADB,single space,footnote text,FOOTNOTES,fn,Footnote Text1 Char,Footnote Text2,Footnote Text Char Char Char1 Char,Footnote Text Char Char Char1,ALTS FOOTNOTE,Char Char,Fußnote"/>
    <w:basedOn w:val="Normal"/>
    <w:link w:val="FodnotetekstTegn"/>
    <w:uiPriority w:val="99"/>
    <w:unhideWhenUsed/>
    <w:qFormat/>
    <w:rsid w:val="0056609C"/>
    <w:pPr>
      <w:spacing w:after="0" w:line="240" w:lineRule="auto"/>
    </w:pPr>
    <w:rPr>
      <w:rFonts w:ascii="Garamond" w:hAnsi="Garamond"/>
      <w:lang w:val="en-GB"/>
    </w:rPr>
  </w:style>
  <w:style w:type="character" w:customStyle="1" w:styleId="FodnotetekstTegn">
    <w:name w:val="Fodnotetekst Tegn"/>
    <w:aliases w:val="Footnote Text Char Char Tegn,Geneva 9 Tegn,Font: Geneva 9 Tegn,Boston 10 Tegn,f Tegn,ft Tegn,ADB Tegn,single space Tegn,footnote text Tegn,FOOTNOTES Tegn,fn Tegn,Footnote Text1 Char Tegn,Footnote Text2 Tegn,ALTS FOOTNOTE Tegn"/>
    <w:basedOn w:val="Standardskrifttypeiafsnit"/>
    <w:link w:val="Fodnotetekst"/>
    <w:uiPriority w:val="99"/>
    <w:rsid w:val="0056609C"/>
    <w:rPr>
      <w:rFonts w:ascii="Garamond" w:hAnsi="Garamond"/>
      <w:lang w:val="en-GB"/>
    </w:rPr>
  </w:style>
  <w:style w:type="character" w:styleId="Hyperlink">
    <w:name w:val="Hyperlink"/>
    <w:basedOn w:val="Standardskrifttypeiafsnit"/>
    <w:uiPriority w:val="99"/>
    <w:unhideWhenUsed/>
    <w:rsid w:val="0056609C"/>
    <w:rPr>
      <w:color w:val="0000FF" w:themeColor="hyperlink"/>
      <w:u w:val="single"/>
    </w:rPr>
  </w:style>
  <w:style w:type="character" w:styleId="Fodnotehenvisning">
    <w:name w:val="footnote reference"/>
    <w:aliases w:val=" Char Char1 Char Char Char Char1 Char Char Char Char Char Char Char Char Char Char Char Char Char Char Char Char Char Char Tegn Tegn Char Char Char Char Char Char Char Char Char Char Char,BVI fnr Char Char Char Char Char Char Char,Ref"/>
    <w:basedOn w:val="Standardskrifttypeiafsnit"/>
    <w:link w:val="CharChar1CharCharCharChar1CharCharCharCharCharCharCharCharCharCharCharCharCharCharCharCharCharCharTegnTegnCharCharCharCharCharCharCharCharCharChar"/>
    <w:uiPriority w:val="99"/>
    <w:unhideWhenUsed/>
    <w:rsid w:val="0056609C"/>
    <w:rPr>
      <w:vertAlign w:val="superscript"/>
    </w:rPr>
  </w:style>
  <w:style w:type="paragraph" w:customStyle="1" w:styleId="CharChar1CharCharCharChar1CharCharCharCharCharCharCharCharCharCharCharCharCharCharCharCharCharCharTegnTegnCharCharCharCharCharCharCharCharCharChar">
    <w:name w:val="Char Char1 Char Char Char Char1 Char Char Char Char Char Char Char Char Char Char Char Char Char Char Char Char Char Char Tegn Tegn Char Char Char Char Char Char Char Char Char Char"/>
    <w:aliases w:val="BVI fnr Char Char Char Char Char"/>
    <w:basedOn w:val="Normal"/>
    <w:next w:val="Normal"/>
    <w:link w:val="Fodnotehenvisning"/>
    <w:uiPriority w:val="99"/>
    <w:rsid w:val="0056609C"/>
    <w:pPr>
      <w:spacing w:after="160" w:line="240" w:lineRule="exact"/>
    </w:pPr>
    <w:rPr>
      <w:vertAlign w:val="superscript"/>
    </w:rPr>
  </w:style>
  <w:style w:type="table" w:styleId="Tabel-Gitter">
    <w:name w:val="Table Grid"/>
    <w:basedOn w:val="Tabel-Normal"/>
    <w:uiPriority w:val="59"/>
    <w:rsid w:val="005660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ysliste-farve1">
    <w:name w:val="Light List Accent 1"/>
    <w:basedOn w:val="Tabel-Normal"/>
    <w:uiPriority w:val="61"/>
    <w:unhideWhenUsed/>
    <w:rsid w:val="0056609C"/>
    <w:pPr>
      <w:spacing w:after="0" w:line="240" w:lineRule="auto"/>
    </w:pPr>
    <w:rPr>
      <w:lang w:val="en-GB"/>
    </w:rPr>
    <w:tblPr>
      <w:tblStyleRowBandSize w:val="1"/>
      <w:tblStyleColBandSize w:val="1"/>
      <w:tblInd w:w="0" w:type="nil"/>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Lines="0" w:before="0" w:beforeAutospacing="0" w:afterLines="0" w:after="0" w:afterAutospacing="0" w:line="240" w:lineRule="auto"/>
      </w:pPr>
      <w:rPr>
        <w:b/>
        <w:bCs/>
        <w:color w:val="FFFFFF" w:themeColor="background1"/>
      </w:rPr>
      <w:tblPr/>
      <w:tcPr>
        <w:shd w:val="clear" w:color="auto" w:fill="4F81BD" w:themeFill="accent1"/>
      </w:tcPr>
    </w:tblStylePr>
    <w:tblStylePr w:type="lastRow">
      <w:pPr>
        <w:spacing w:beforeLines="0" w:before="0" w:beforeAutospacing="0" w:afterLines="0" w:after="0" w:afterAutospacing="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Sidehoved">
    <w:name w:val="header"/>
    <w:basedOn w:val="Normal"/>
    <w:link w:val="SidehovedTegn"/>
    <w:uiPriority w:val="99"/>
    <w:unhideWhenUsed/>
    <w:rsid w:val="008E5016"/>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8E5016"/>
  </w:style>
  <w:style w:type="paragraph" w:styleId="Sidefod">
    <w:name w:val="footer"/>
    <w:basedOn w:val="Normal"/>
    <w:link w:val="SidefodTegn"/>
    <w:uiPriority w:val="99"/>
    <w:unhideWhenUsed/>
    <w:rsid w:val="008E5016"/>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8E5016"/>
  </w:style>
  <w:style w:type="paragraph" w:styleId="Listeafsnit">
    <w:name w:val="List Paragraph"/>
    <w:basedOn w:val="Normal"/>
    <w:uiPriority w:val="34"/>
    <w:qFormat/>
    <w:rsid w:val="002504C8"/>
    <w:pPr>
      <w:ind w:left="720"/>
      <w:contextualSpacing/>
    </w:pPr>
  </w:style>
  <w:style w:type="paragraph" w:styleId="Markeringsbobletekst">
    <w:name w:val="Balloon Text"/>
    <w:basedOn w:val="Normal"/>
    <w:link w:val="MarkeringsbobletekstTegn"/>
    <w:uiPriority w:val="99"/>
    <w:semiHidden/>
    <w:unhideWhenUsed/>
    <w:rsid w:val="002504C8"/>
    <w:pPr>
      <w:spacing w:after="0" w:line="240" w:lineRule="auto"/>
    </w:pPr>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2504C8"/>
    <w:rPr>
      <w:rFonts w:ascii="Segoe UI" w:hAnsi="Segoe UI" w:cs="Segoe UI"/>
      <w:sz w:val="18"/>
      <w:szCs w:val="18"/>
    </w:rPr>
  </w:style>
  <w:style w:type="paragraph" w:styleId="Korrektur">
    <w:name w:val="Revision"/>
    <w:hidden/>
    <w:uiPriority w:val="99"/>
    <w:semiHidden/>
    <w:rsid w:val="00C126D1"/>
    <w:pPr>
      <w:spacing w:after="0" w:line="240" w:lineRule="auto"/>
    </w:pPr>
  </w:style>
  <w:style w:type="character" w:styleId="Kommentarhenvisning">
    <w:name w:val="annotation reference"/>
    <w:basedOn w:val="Standardskrifttypeiafsnit"/>
    <w:uiPriority w:val="99"/>
    <w:semiHidden/>
    <w:unhideWhenUsed/>
    <w:rsid w:val="009B1637"/>
    <w:rPr>
      <w:sz w:val="16"/>
      <w:szCs w:val="16"/>
    </w:rPr>
  </w:style>
  <w:style w:type="paragraph" w:styleId="Kommentartekst">
    <w:name w:val="annotation text"/>
    <w:basedOn w:val="Normal"/>
    <w:link w:val="KommentartekstTegn"/>
    <w:uiPriority w:val="99"/>
    <w:unhideWhenUsed/>
    <w:rsid w:val="009B1637"/>
    <w:pPr>
      <w:spacing w:line="240" w:lineRule="auto"/>
    </w:pPr>
  </w:style>
  <w:style w:type="character" w:customStyle="1" w:styleId="KommentartekstTegn">
    <w:name w:val="Kommentartekst Tegn"/>
    <w:basedOn w:val="Standardskrifttypeiafsnit"/>
    <w:link w:val="Kommentartekst"/>
    <w:uiPriority w:val="99"/>
    <w:rsid w:val="009B1637"/>
  </w:style>
  <w:style w:type="paragraph" w:styleId="Kommentaremne">
    <w:name w:val="annotation subject"/>
    <w:basedOn w:val="Kommentartekst"/>
    <w:next w:val="Kommentartekst"/>
    <w:link w:val="KommentaremneTegn"/>
    <w:uiPriority w:val="99"/>
    <w:semiHidden/>
    <w:unhideWhenUsed/>
    <w:rsid w:val="009B1637"/>
    <w:rPr>
      <w:b/>
      <w:bCs/>
    </w:rPr>
  </w:style>
  <w:style w:type="character" w:customStyle="1" w:styleId="KommentaremneTegn">
    <w:name w:val="Kommentaremne Tegn"/>
    <w:basedOn w:val="KommentartekstTegn"/>
    <w:link w:val="Kommentaremne"/>
    <w:uiPriority w:val="99"/>
    <w:semiHidden/>
    <w:rsid w:val="009B1637"/>
    <w:rPr>
      <w:b/>
      <w:bCs/>
    </w:rPr>
  </w:style>
  <w:style w:type="table" w:customStyle="1" w:styleId="Lysliste-farve11">
    <w:name w:val="Lys liste - farve11"/>
    <w:basedOn w:val="Tabel-Normal"/>
    <w:next w:val="Lysliste-farve1"/>
    <w:uiPriority w:val="61"/>
    <w:unhideWhenUsed/>
    <w:rsid w:val="00545D6B"/>
    <w:pPr>
      <w:spacing w:after="0" w:line="240" w:lineRule="auto"/>
    </w:pPr>
    <w:rPr>
      <w:lang w:val="en-GB"/>
    </w:rPr>
    <w:tblPr>
      <w:tblStyleRowBandSize w:val="1"/>
      <w:tblStyleColBandSize w:val="1"/>
      <w:tblInd w:w="0" w:type="nil"/>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Lines="0" w:before="0" w:beforeAutospacing="0" w:afterLines="0" w:after="0" w:afterAutospacing="0" w:line="240" w:lineRule="auto"/>
      </w:pPr>
      <w:rPr>
        <w:b/>
        <w:bCs/>
        <w:color w:val="FFFFFF" w:themeColor="background1"/>
      </w:rPr>
      <w:tblPr/>
      <w:tcPr>
        <w:shd w:val="clear" w:color="auto" w:fill="4F81BD" w:themeFill="accent1"/>
      </w:tcPr>
    </w:tblStylePr>
    <w:tblStylePr w:type="lastRow">
      <w:pPr>
        <w:spacing w:beforeLines="0" w:before="0" w:beforeAutospacing="0" w:afterLines="0" w:after="0" w:afterAutospacing="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BesgtLink">
    <w:name w:val="FollowedHyperlink"/>
    <w:basedOn w:val="Standardskrifttypeiafsnit"/>
    <w:uiPriority w:val="99"/>
    <w:semiHidden/>
    <w:unhideWhenUsed/>
    <w:rsid w:val="00FB1F81"/>
    <w:rPr>
      <w:color w:val="800080" w:themeColor="followedHyperlink"/>
      <w:u w:val="single"/>
    </w:rPr>
  </w:style>
  <w:style w:type="paragraph" w:customStyle="1" w:styleId="Default">
    <w:name w:val="Default"/>
    <w:rsid w:val="009F75D8"/>
    <w:pPr>
      <w:autoSpaceDE w:val="0"/>
      <w:autoSpaceDN w:val="0"/>
      <w:adjustRightInd w:val="0"/>
      <w:spacing w:after="0" w:line="240" w:lineRule="auto"/>
    </w:pPr>
    <w:rPr>
      <w:rFonts w:ascii="Gill Sans MT" w:hAnsi="Gill Sans MT" w:cs="Gill Sans MT"/>
      <w:color w:val="000000"/>
      <w:sz w:val="24"/>
      <w:szCs w:val="24"/>
      <w:lang w:val="en-GB"/>
    </w:rPr>
  </w:style>
  <w:style w:type="character" w:customStyle="1" w:styleId="Overskrift1Tegn">
    <w:name w:val="Overskrift 1 Tegn"/>
    <w:basedOn w:val="Standardskrifttypeiafsnit"/>
    <w:link w:val="Overskrift1"/>
    <w:uiPriority w:val="9"/>
    <w:rsid w:val="00B008D8"/>
    <w:rPr>
      <w:rFonts w:asciiTheme="majorHAnsi" w:eastAsiaTheme="majorEastAsia" w:hAnsiTheme="majorHAnsi" w:cstheme="majorBidi"/>
      <w:color w:val="365F91" w:themeColor="accent1" w:themeShade="BF"/>
      <w:sz w:val="32"/>
      <w:szCs w:val="32"/>
    </w:rPr>
  </w:style>
  <w:style w:type="character" w:styleId="Ulstomtale">
    <w:name w:val="Unresolved Mention"/>
    <w:basedOn w:val="Standardskrifttypeiafsnit"/>
    <w:uiPriority w:val="99"/>
    <w:semiHidden/>
    <w:unhideWhenUsed/>
    <w:rsid w:val="009C73B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ophi.org.uk/" TargetMode="External"/><Relationship Id="rId21" Type="http://schemas.openxmlformats.org/officeDocument/2006/relationships/hyperlink" Target="https://dlprog.org/publications/research-papers/everyday-political-analysis/" TargetMode="External"/><Relationship Id="rId42" Type="http://schemas.openxmlformats.org/officeDocument/2006/relationships/hyperlink" Target="https://odi.org/en/" TargetMode="External"/><Relationship Id="rId47" Type="http://schemas.openxmlformats.org/officeDocument/2006/relationships/hyperlink" Target="https://www.youthpower.org/resources/usaidethiopia-cross-sectoral-youth-assessment-situational-analysis-report" TargetMode="External"/><Relationship Id="rId63" Type="http://schemas.openxmlformats.org/officeDocument/2006/relationships/hyperlink" Target="http://www.economicsandpeace.org" TargetMode="External"/><Relationship Id="rId68" Type="http://schemas.openxmlformats.org/officeDocument/2006/relationships/hyperlink" Target="https://www.migrationdataportal.org/" TargetMode="External"/><Relationship Id="rId16" Type="http://schemas.openxmlformats.org/officeDocument/2006/relationships/hyperlink" Target="https://www.afrobarometer.org/" TargetMode="External"/><Relationship Id="rId11" Type="http://schemas.openxmlformats.org/officeDocument/2006/relationships/hyperlink" Target="https://um.dk/amg/en/general-guidance/fragility-risk-and-resilience-analysis-tool/" TargetMode="External"/><Relationship Id="rId32" Type="http://schemas.openxmlformats.org/officeDocument/2006/relationships/hyperlink" Target="https://www.un.org/sustainabledevelopment/progress-report/" TargetMode="External"/><Relationship Id="rId37" Type="http://schemas.openxmlformats.org/officeDocument/2006/relationships/hyperlink" Target="https://www.weforum.org/reports/gender-gap-2020-report-100-years-pay-equality" TargetMode="External"/><Relationship Id="rId53" Type="http://schemas.openxmlformats.org/officeDocument/2006/relationships/hyperlink" Target="http://www.oecd.org/dac/governance-peace/conflictfragilityandresilience/" TargetMode="External"/><Relationship Id="rId58" Type="http://schemas.openxmlformats.org/officeDocument/2006/relationships/hyperlink" Target="https://www.gov.uk/government/organisations/stabilisation-unit" TargetMode="External"/><Relationship Id="rId74" Type="http://schemas.openxmlformats.org/officeDocument/2006/relationships/hyperlink" Target="https://openknowledge.worldbank.org/handle/10986/23099" TargetMode="External"/><Relationship Id="rId79" Type="http://schemas.openxmlformats.org/officeDocument/2006/relationships/hyperlink" Target="https://www.bridgetown-initiative.org/" TargetMode="External"/><Relationship Id="rId5" Type="http://schemas.openxmlformats.org/officeDocument/2006/relationships/webSettings" Target="webSettings.xml"/><Relationship Id="rId61" Type="http://schemas.openxmlformats.org/officeDocument/2006/relationships/hyperlink" Target="https://www.un.org/peacebuilding/commission" TargetMode="External"/><Relationship Id="rId82" Type="http://schemas.openxmlformats.org/officeDocument/2006/relationships/theme" Target="theme/theme1.xml"/><Relationship Id="rId19" Type="http://schemas.openxmlformats.org/officeDocument/2006/relationships/hyperlink" Target="https://www.gov.uk/government/publications/the-beginners-guide-to-political-economy-analysis-pea" TargetMode="External"/><Relationship Id="rId14" Type="http://schemas.openxmlformats.org/officeDocument/2006/relationships/hyperlink" Target="https://um.dk/amg/en/policies-and-strategies/how-to-notes-for-implementation-of-the-danish-strategy-for-development-cooperation/" TargetMode="External"/><Relationship Id="rId22" Type="http://schemas.openxmlformats.org/officeDocument/2006/relationships/hyperlink" Target="https://gadnetwork.org/gadn-resources/2018/5/9/putting-gender-in-political-economy-analysis-why-it-matters-and-how-to-do-it" TargetMode="External"/><Relationship Id="rId27" Type="http://schemas.openxmlformats.org/officeDocument/2006/relationships/hyperlink" Target="http://hdr.undp.org/" TargetMode="External"/><Relationship Id="rId30" Type="http://schemas.openxmlformats.org/officeDocument/2006/relationships/hyperlink" Target="https://hdr.undp.org/data-center" TargetMode="External"/><Relationship Id="rId35" Type="http://schemas.openxmlformats.org/officeDocument/2006/relationships/hyperlink" Target="http://www.ohchr.org/EN/HRBodies/Pages/TreatyBodies.aspx" TargetMode="External"/><Relationship Id="rId43" Type="http://schemas.openxmlformats.org/officeDocument/2006/relationships/hyperlink" Target="https://beamexchange.org/resources/resource-library/762/" TargetMode="External"/><Relationship Id="rId48" Type="http://schemas.openxmlformats.org/officeDocument/2006/relationships/hyperlink" Target="https://www.worldbank.org/en/publication/country-climate-development-reports" TargetMode="External"/><Relationship Id="rId56" Type="http://schemas.openxmlformats.org/officeDocument/2006/relationships/hyperlink" Target="http://globalinitiative.net/" TargetMode="External"/><Relationship Id="rId64" Type="http://schemas.openxmlformats.org/officeDocument/2006/relationships/hyperlink" Target="http://www.fundforpeace.org" TargetMode="External"/><Relationship Id="rId69" Type="http://schemas.openxmlformats.org/officeDocument/2006/relationships/hyperlink" Target="https://drc.ngo/what-we-do/innovation/digital-innovation/foresight-displacement-forecasts/" TargetMode="External"/><Relationship Id="rId77" Type="http://schemas.openxmlformats.org/officeDocument/2006/relationships/hyperlink" Target="https://www.convergence.finance/" TargetMode="External"/><Relationship Id="rId8" Type="http://schemas.openxmlformats.org/officeDocument/2006/relationships/hyperlink" Target="https://um.dk/amg/en/policies-and-strategies/how-to-notes-for-implementation-of-the-danish-strategy-for-development-cooperation/" TargetMode="External"/><Relationship Id="rId51" Type="http://schemas.openxmlformats.org/officeDocument/2006/relationships/hyperlink" Target="https://www.climatelinks.org/climate-risk-management/regional-country-risk-profiles" TargetMode="External"/><Relationship Id="rId72" Type="http://schemas.openxmlformats.org/officeDocument/2006/relationships/hyperlink" Target="https://publications.iom.int/" TargetMode="External"/><Relationship Id="rId80" Type="http://schemas.openxmlformats.org/officeDocument/2006/relationships/footer" Target="footer1.xml"/><Relationship Id="rId3" Type="http://schemas.openxmlformats.org/officeDocument/2006/relationships/styles" Target="styles.xml"/><Relationship Id="rId12" Type="http://schemas.openxmlformats.org/officeDocument/2006/relationships/hyperlink" Target="https://um.dk/amg/en/policies-and-strategies/how-to-notes-for-implementation-of-the-danish-strategy-for-development-cooperation/" TargetMode="External"/><Relationship Id="rId17" Type="http://schemas.openxmlformats.org/officeDocument/2006/relationships/hyperlink" Target="https://freedomhouse.org/" TargetMode="External"/><Relationship Id="rId25" Type="http://schemas.openxmlformats.org/officeDocument/2006/relationships/hyperlink" Target="https://www.worldbank.org/en/topic/poverty/brief/multidimensional-poverty-measure" TargetMode="External"/><Relationship Id="rId33" Type="http://schemas.openxmlformats.org/officeDocument/2006/relationships/hyperlink" Target="http://www.ohchr.org/EN/HRBodies/UPR/Pages/Documentation.aspx" TargetMode="External"/><Relationship Id="rId38" Type="http://schemas.openxmlformats.org/officeDocument/2006/relationships/hyperlink" Target="https://www.worldbank.org/en/publication/human-capital" TargetMode="External"/><Relationship Id="rId46" Type="http://schemas.openxmlformats.org/officeDocument/2006/relationships/hyperlink" Target="https://promundoglobal.org/resources/understanding-masculinities-results-international-men-gender-equality-survey-images-middle-east-north-africa/?lang=english" TargetMode="External"/><Relationship Id="rId59" Type="http://schemas.openxmlformats.org/officeDocument/2006/relationships/hyperlink" Target="http://www.dcaf.ch/" TargetMode="External"/><Relationship Id="rId67" Type="http://schemas.openxmlformats.org/officeDocument/2006/relationships/hyperlink" Target="https://um.dk/media/vainlkfp/guidance-note-women-peace-security-april-2021.pdf" TargetMode="External"/><Relationship Id="rId20" Type="http://schemas.openxmlformats.org/officeDocument/2006/relationships/hyperlink" Target="https://openknowledge.worldbank.org/server/api/core/bitstreams/2ff904f7-132c-546e-95cd-8f325e15f502/content" TargetMode="External"/><Relationship Id="rId41" Type="http://schemas.openxmlformats.org/officeDocument/2006/relationships/hyperlink" Target="https://plan-international.org/eu/blog-alex-munive-gender-transformative-approach" TargetMode="External"/><Relationship Id="rId54" Type="http://schemas.openxmlformats.org/officeDocument/2006/relationships/hyperlink" Target="http://www.worldbank.org/en/topic/fragilityconflictviolence" TargetMode="External"/><Relationship Id="rId62" Type="http://schemas.openxmlformats.org/officeDocument/2006/relationships/hyperlink" Target="https://www.un.org/peacebuilding/fund" TargetMode="External"/><Relationship Id="rId70" Type="http://schemas.openxmlformats.org/officeDocument/2006/relationships/hyperlink" Target="https://mixedmigration.org/resources/" TargetMode="External"/><Relationship Id="rId75" Type="http://schemas.openxmlformats.org/officeDocument/2006/relationships/hyperlink" Target="https://www.unwomen.org/en/un-women-strategic-plan-2022-2025/gender-financing"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v-dem.net/" TargetMode="External"/><Relationship Id="rId23" Type="http://schemas.openxmlformats.org/officeDocument/2006/relationships/hyperlink" Target="https://eba.se/rapporter/201909-democracy-in-african-governance-seeing-and-doing-it-differently/11528/" TargetMode="External"/><Relationship Id="rId28" Type="http://schemas.openxmlformats.org/officeDocument/2006/relationships/hyperlink" Target="https://www.sida.se/en/for-partners/methods-materials/poverty-toolbox" TargetMode="External"/><Relationship Id="rId36" Type="http://schemas.openxmlformats.org/officeDocument/2006/relationships/hyperlink" Target="http://sdg.humanrights.dk" TargetMode="External"/><Relationship Id="rId49" Type="http://schemas.openxmlformats.org/officeDocument/2006/relationships/hyperlink" Target="https://openknowledge.worldbank.org/handle/10986/23099" TargetMode="External"/><Relationship Id="rId57" Type="http://schemas.openxmlformats.org/officeDocument/2006/relationships/hyperlink" Target="https://globalwitness.org/en/" TargetMode="External"/><Relationship Id="rId10" Type="http://schemas.openxmlformats.org/officeDocument/2006/relationships/hyperlink" Target="https://um.dk/amg/en/policies-and-strategies/how-to-notes-for-implementation-of-the-danish-strategy-for-development-cooperation/" TargetMode="External"/><Relationship Id="rId31" Type="http://schemas.openxmlformats.org/officeDocument/2006/relationships/hyperlink" Target="https://ourworldindata.org/sdgs" TargetMode="External"/><Relationship Id="rId44" Type="http://schemas.openxmlformats.org/officeDocument/2006/relationships/hyperlink" Target="https://www.unicef.org/mena/reports/everybody-wants-belong" TargetMode="External"/><Relationship Id="rId52" Type="http://schemas.openxmlformats.org/officeDocument/2006/relationships/hyperlink" Target="https://um.dk/amg/en/general-guidance/fragility-risk-and-resilience-analysis-tool/" TargetMode="External"/><Relationship Id="rId60" Type="http://schemas.openxmlformats.org/officeDocument/2006/relationships/hyperlink" Target="https://europa.eu/capacity4dev/feeds/c4d-fragility-crisis-situations" TargetMode="External"/><Relationship Id="rId65" Type="http://schemas.openxmlformats.org/officeDocument/2006/relationships/hyperlink" Target="http://www.crisisgroup.org" TargetMode="External"/><Relationship Id="rId73" Type="http://schemas.openxmlformats.org/officeDocument/2006/relationships/hyperlink" Target="https://eea.iom.int/sites/g/files/tmzbdl666/files/mmicd/toolkit-integrating-migration-development-interventions.pdf" TargetMode="External"/><Relationship Id="rId78" Type="http://schemas.openxmlformats.org/officeDocument/2006/relationships/hyperlink" Target="https://odi.org/en/" TargetMode="External"/><Relationship Id="rId8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um.dk/amg/en/general-guidance/youth-in-development/" TargetMode="External"/><Relationship Id="rId13" Type="http://schemas.openxmlformats.org/officeDocument/2006/relationships/hyperlink" Target="https://um.dk/amg/en/general-guidance/guidance-note-women-peace-security/" TargetMode="External"/><Relationship Id="rId18" Type="http://schemas.openxmlformats.org/officeDocument/2006/relationships/hyperlink" Target="https://thepolicypractice.com/online-library" TargetMode="External"/><Relationship Id="rId39" Type="http://schemas.openxmlformats.org/officeDocument/2006/relationships/hyperlink" Target="https://wbl.worldbank.org/" TargetMode="External"/><Relationship Id="rId34" Type="http://schemas.openxmlformats.org/officeDocument/2006/relationships/hyperlink" Target="http://www.ohchr.org" TargetMode="External"/><Relationship Id="rId50" Type="http://schemas.openxmlformats.org/officeDocument/2006/relationships/hyperlink" Target="https://www.pik-potsdam.de/en" TargetMode="External"/><Relationship Id="rId55" Type="http://schemas.openxmlformats.org/officeDocument/2006/relationships/hyperlink" Target="https://www.pbsbdialogue.org/en/" TargetMode="External"/><Relationship Id="rId76" Type="http://schemas.openxmlformats.org/officeDocument/2006/relationships/hyperlink" Target="https://www.oecd.org/en/publications/oecd-dac-blended-finance-guidance-2025_e4a13d2c-en.html" TargetMode="External"/><Relationship Id="rId7" Type="http://schemas.openxmlformats.org/officeDocument/2006/relationships/endnotes" Target="endnotes.xml"/><Relationship Id="rId71" Type="http://schemas.openxmlformats.org/officeDocument/2006/relationships/hyperlink" Target="https://www.ifrc.org/our-work/disasters-climate-and-crises/migration-and-displacement/migration-learning-resources" TargetMode="External"/><Relationship Id="rId2" Type="http://schemas.openxmlformats.org/officeDocument/2006/relationships/numbering" Target="numbering.xml"/><Relationship Id="rId29" Type="http://schemas.openxmlformats.org/officeDocument/2006/relationships/hyperlink" Target="https://www.imf.org/en/Countries" TargetMode="External"/><Relationship Id="rId24" Type="http://schemas.openxmlformats.org/officeDocument/2006/relationships/hyperlink" Target="https://worldpoverty.io/headline" TargetMode="External"/><Relationship Id="rId40" Type="http://schemas.openxmlformats.org/officeDocument/2006/relationships/hyperlink" Target="https://www.care.org/wp-content/uploads/2020/05/working_paper_aas_gt_change_measurement_fa_lowres.pdf" TargetMode="External"/><Relationship Id="rId45" Type="http://schemas.openxmlformats.org/officeDocument/2006/relationships/hyperlink" Target="https://hdr.undp.org/content/2020-gender-social-norms-index-gsni" TargetMode="External"/><Relationship Id="rId66" Type="http://schemas.openxmlformats.org/officeDocument/2006/relationships/hyperlink" Target="http://unscr.com/en/resolutions/doc/1325" TargetMode="Externa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72523E-5317-4CDD-97CF-66CBC75708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11</Pages>
  <Words>4684</Words>
  <Characters>26702</Characters>
  <Application>Microsoft Office Word</Application>
  <DocSecurity>0</DocSecurity>
  <Lines>222</Lines>
  <Paragraphs>62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Udenrigsministeriet</Company>
  <LinksUpToDate>false</LinksUpToDate>
  <CharactersWithSpaces>31324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Susanne Wendt</dc:creator>
  <cp:keywords/>
  <dc:description/>
  <cp:lastModifiedBy>Hanne Carus</cp:lastModifiedBy>
  <cp:revision>4</cp:revision>
  <cp:lastPrinted>2025-11-24T15:42:00Z</cp:lastPrinted>
  <dcterms:created xsi:type="dcterms:W3CDTF">2026-07-02T11:47:00Z</dcterms:created>
  <dcterms:modified xsi:type="dcterms:W3CDTF">2026-07-02T14:02:00Z</dcterms:modified>
</cp:coreProperties>
</file>