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83DE31" w14:textId="04B6A404" w:rsidR="001C52B1" w:rsidRPr="009F42CE" w:rsidRDefault="009F42CE" w:rsidP="001C52B1">
      <w:pPr>
        <w:spacing w:after="0" w:line="240" w:lineRule="auto"/>
        <w:jc w:val="center"/>
        <w:rPr>
          <w:rFonts w:ascii="Garamond" w:hAnsi="Garamond" w:cs="Calibri"/>
          <w:b/>
          <w:sz w:val="28"/>
          <w:szCs w:val="28"/>
        </w:rPr>
      </w:pPr>
      <w:proofErr w:type="spellStart"/>
      <w:r w:rsidRPr="009F42CE">
        <w:rPr>
          <w:rFonts w:ascii="Garamond" w:hAnsi="Garamond" w:cs="Calibri"/>
          <w:b/>
          <w:sz w:val="28"/>
          <w:szCs w:val="28"/>
        </w:rPr>
        <w:t>Danida’s</w:t>
      </w:r>
      <w:proofErr w:type="spellEnd"/>
      <w:r w:rsidRPr="009F42CE">
        <w:rPr>
          <w:rFonts w:ascii="Garamond" w:hAnsi="Garamond" w:cs="Calibri"/>
          <w:b/>
          <w:sz w:val="28"/>
          <w:szCs w:val="28"/>
        </w:rPr>
        <w:t xml:space="preserve"> s</w:t>
      </w:r>
      <w:r w:rsidR="001C52B1" w:rsidRPr="009F42CE">
        <w:rPr>
          <w:rFonts w:ascii="Garamond" w:hAnsi="Garamond" w:cs="Calibri"/>
          <w:b/>
          <w:sz w:val="28"/>
          <w:szCs w:val="28"/>
        </w:rPr>
        <w:t xml:space="preserve">upport to </w:t>
      </w:r>
      <w:r w:rsidR="00CD66D2" w:rsidRPr="009F42CE">
        <w:rPr>
          <w:rFonts w:ascii="Garamond" w:hAnsi="Garamond" w:cs="Calibri"/>
          <w:b/>
          <w:sz w:val="28"/>
          <w:szCs w:val="28"/>
        </w:rPr>
        <w:t>Ghana’s Parliament</w:t>
      </w:r>
      <w:r w:rsidR="00E24370" w:rsidRPr="009F42CE">
        <w:rPr>
          <w:rFonts w:ascii="Garamond" w:hAnsi="Garamond" w:cs="Calibri"/>
          <w:b/>
          <w:sz w:val="28"/>
          <w:szCs w:val="28"/>
        </w:rPr>
        <w:t xml:space="preserve"> </w:t>
      </w:r>
      <w:r w:rsidR="00F32367" w:rsidRPr="009F42CE">
        <w:rPr>
          <w:rFonts w:ascii="Garamond" w:hAnsi="Garamond" w:cs="Calibri"/>
          <w:b/>
          <w:sz w:val="28"/>
          <w:szCs w:val="28"/>
        </w:rPr>
        <w:t xml:space="preserve"> </w:t>
      </w:r>
    </w:p>
    <w:p w14:paraId="05EFE402" w14:textId="77777777" w:rsidR="00193012" w:rsidRPr="003473AF" w:rsidRDefault="00193012" w:rsidP="001C52B1">
      <w:pPr>
        <w:spacing w:after="0" w:line="240" w:lineRule="auto"/>
        <w:rPr>
          <w:rFonts w:ascii="Garamond" w:hAnsi="Garamond"/>
          <w:sz w:val="24"/>
          <w:szCs w:val="24"/>
        </w:rPr>
      </w:pPr>
    </w:p>
    <w:p w14:paraId="5F0ACAE9" w14:textId="77777777" w:rsidR="00193012" w:rsidRPr="00193012" w:rsidRDefault="00925A6B" w:rsidP="00357B7B">
      <w:pPr>
        <w:spacing w:after="0" w:line="240" w:lineRule="auto"/>
        <w:rPr>
          <w:rFonts w:ascii="Garamond" w:hAnsi="Garamond"/>
          <w:b/>
          <w:sz w:val="24"/>
          <w:szCs w:val="24"/>
        </w:rPr>
      </w:pPr>
      <w:r w:rsidRPr="00193012">
        <w:rPr>
          <w:rFonts w:ascii="Garamond" w:hAnsi="Garamond"/>
          <w:noProof/>
          <w:sz w:val="24"/>
          <w:szCs w:val="24"/>
          <w:lang w:eastAsia="en-GB"/>
        </w:rPr>
        <mc:AlternateContent>
          <mc:Choice Requires="wps">
            <w:drawing>
              <wp:anchor distT="45720" distB="45720" distL="114300" distR="114300" simplePos="0" relativeHeight="251659264" behindDoc="0" locked="0" layoutInCell="1" allowOverlap="1" wp14:anchorId="5481F73A" wp14:editId="4A983D73">
                <wp:simplePos x="0" y="0"/>
                <wp:positionH relativeFrom="column">
                  <wp:posOffset>3848100</wp:posOffset>
                </wp:positionH>
                <wp:positionV relativeFrom="paragraph">
                  <wp:posOffset>118110</wp:posOffset>
                </wp:positionV>
                <wp:extent cx="2132965" cy="5931535"/>
                <wp:effectExtent l="0" t="0" r="19685" b="120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2965" cy="5931535"/>
                        </a:xfrm>
                        <a:prstGeom prst="rect">
                          <a:avLst/>
                        </a:prstGeom>
                        <a:ln>
                          <a:solidFill>
                            <a:srgbClr val="FF0000"/>
                          </a:solidFill>
                          <a:headEnd/>
                          <a:tailEnd/>
                        </a:ln>
                      </wps:spPr>
                      <wps:style>
                        <a:lnRef idx="1">
                          <a:schemeClr val="accent4"/>
                        </a:lnRef>
                        <a:fillRef idx="2">
                          <a:schemeClr val="accent4"/>
                        </a:fillRef>
                        <a:effectRef idx="1">
                          <a:schemeClr val="accent4"/>
                        </a:effectRef>
                        <a:fontRef idx="minor">
                          <a:schemeClr val="dk1"/>
                        </a:fontRef>
                      </wps:style>
                      <wps:txbx>
                        <w:txbxContent>
                          <w:p w14:paraId="74211F6F" w14:textId="77777777" w:rsidR="00193012" w:rsidRPr="00FC04F3" w:rsidRDefault="00193012" w:rsidP="006E458D">
                            <w:pPr>
                              <w:spacing w:after="0" w:line="240" w:lineRule="auto"/>
                              <w:jc w:val="center"/>
                              <w:rPr>
                                <w:rFonts w:ascii="Garamond" w:hAnsi="Garamond"/>
                                <w:b/>
                                <w:sz w:val="20"/>
                                <w:szCs w:val="20"/>
                                <w:u w:val="single"/>
                              </w:rPr>
                            </w:pPr>
                            <w:r w:rsidRPr="00FC04F3">
                              <w:rPr>
                                <w:rFonts w:ascii="Garamond" w:hAnsi="Garamond"/>
                                <w:b/>
                                <w:sz w:val="20"/>
                                <w:szCs w:val="20"/>
                                <w:u w:val="single"/>
                              </w:rPr>
                              <w:t>Support at-a-glance</w:t>
                            </w:r>
                          </w:p>
                          <w:p w14:paraId="35BFD0D9" w14:textId="77777777" w:rsidR="00925A6B" w:rsidRPr="00C84101" w:rsidRDefault="00925A6B" w:rsidP="00C84101">
                            <w:pPr>
                              <w:spacing w:after="0" w:line="240" w:lineRule="auto"/>
                              <w:rPr>
                                <w:rFonts w:ascii="Garamond" w:hAnsi="Garamond"/>
                                <w:sz w:val="20"/>
                                <w:szCs w:val="20"/>
                              </w:rPr>
                            </w:pPr>
                          </w:p>
                          <w:p w14:paraId="1ABBE17C" w14:textId="77777777" w:rsidR="00925A6B" w:rsidRPr="00C84101" w:rsidRDefault="00925A6B" w:rsidP="006E458D">
                            <w:pPr>
                              <w:spacing w:after="0" w:line="240" w:lineRule="auto"/>
                              <w:jc w:val="both"/>
                              <w:rPr>
                                <w:rFonts w:ascii="Garamond" w:hAnsi="Garamond"/>
                                <w:b/>
                                <w:i/>
                                <w:sz w:val="20"/>
                                <w:szCs w:val="20"/>
                              </w:rPr>
                            </w:pPr>
                            <w:r w:rsidRPr="00C84101">
                              <w:rPr>
                                <w:rFonts w:ascii="Garamond" w:hAnsi="Garamond"/>
                                <w:b/>
                                <w:i/>
                                <w:sz w:val="20"/>
                                <w:szCs w:val="20"/>
                              </w:rPr>
                              <w:t>Duration of support</w:t>
                            </w:r>
                            <w:r w:rsidR="006D22DE" w:rsidRPr="00C84101">
                              <w:rPr>
                                <w:rFonts w:ascii="Garamond" w:hAnsi="Garamond"/>
                                <w:b/>
                                <w:i/>
                                <w:sz w:val="20"/>
                                <w:szCs w:val="20"/>
                              </w:rPr>
                              <w:t>:</w:t>
                            </w:r>
                          </w:p>
                          <w:p w14:paraId="34C624EB" w14:textId="5D20F996" w:rsidR="00925A6B" w:rsidRPr="008376C3" w:rsidRDefault="00033499" w:rsidP="006E458D">
                            <w:pPr>
                              <w:spacing w:after="0" w:line="240" w:lineRule="auto"/>
                              <w:jc w:val="both"/>
                              <w:rPr>
                                <w:rFonts w:ascii="Garamond" w:hAnsi="Garamond"/>
                                <w:sz w:val="20"/>
                                <w:szCs w:val="20"/>
                              </w:rPr>
                            </w:pPr>
                            <w:r>
                              <w:rPr>
                                <w:rFonts w:ascii="Garamond" w:hAnsi="Garamond"/>
                                <w:sz w:val="20"/>
                                <w:szCs w:val="20"/>
                              </w:rPr>
                              <w:t>1993</w:t>
                            </w:r>
                            <w:r w:rsidR="001C52B1" w:rsidRPr="008376C3">
                              <w:rPr>
                                <w:rFonts w:ascii="Garamond" w:hAnsi="Garamond"/>
                                <w:sz w:val="20"/>
                                <w:szCs w:val="20"/>
                              </w:rPr>
                              <w:t xml:space="preserve"> </w:t>
                            </w:r>
                            <w:r w:rsidR="00FC04F3" w:rsidRPr="008376C3">
                              <w:rPr>
                                <w:rFonts w:ascii="Garamond" w:hAnsi="Garamond"/>
                                <w:sz w:val="20"/>
                                <w:szCs w:val="20"/>
                              </w:rPr>
                              <w:t xml:space="preserve">– </w:t>
                            </w:r>
                            <w:r w:rsidR="001C52B1" w:rsidRPr="008376C3">
                              <w:rPr>
                                <w:rFonts w:ascii="Garamond" w:hAnsi="Garamond"/>
                                <w:sz w:val="20"/>
                                <w:szCs w:val="20"/>
                              </w:rPr>
                              <w:t>201</w:t>
                            </w:r>
                            <w:r w:rsidR="00CC5556" w:rsidRPr="008376C3">
                              <w:rPr>
                                <w:rFonts w:ascii="Garamond" w:hAnsi="Garamond"/>
                                <w:sz w:val="20"/>
                                <w:szCs w:val="20"/>
                              </w:rPr>
                              <w:t>8</w:t>
                            </w:r>
                            <w:r w:rsidR="00566544" w:rsidRPr="008376C3">
                              <w:rPr>
                                <w:rFonts w:ascii="Garamond" w:hAnsi="Garamond"/>
                                <w:sz w:val="20"/>
                                <w:szCs w:val="20"/>
                              </w:rPr>
                              <w:t xml:space="preserve"> (</w:t>
                            </w:r>
                            <w:r w:rsidR="00335520">
                              <w:rPr>
                                <w:rFonts w:ascii="Garamond" w:hAnsi="Garamond"/>
                                <w:sz w:val="20"/>
                                <w:szCs w:val="20"/>
                              </w:rPr>
                              <w:t>2</w:t>
                            </w:r>
                            <w:r w:rsidR="008376C3" w:rsidRPr="008376C3">
                              <w:rPr>
                                <w:rFonts w:ascii="Garamond" w:hAnsi="Garamond"/>
                                <w:sz w:val="20"/>
                                <w:szCs w:val="20"/>
                              </w:rPr>
                              <w:t>6</w:t>
                            </w:r>
                            <w:r w:rsidR="00FC04F3" w:rsidRPr="008376C3">
                              <w:rPr>
                                <w:rFonts w:ascii="Garamond" w:hAnsi="Garamond"/>
                                <w:sz w:val="20"/>
                                <w:szCs w:val="20"/>
                              </w:rPr>
                              <w:t xml:space="preserve"> years)</w:t>
                            </w:r>
                          </w:p>
                          <w:p w14:paraId="3083212A" w14:textId="77777777" w:rsidR="00925A6B" w:rsidRPr="00C84101" w:rsidRDefault="00925A6B" w:rsidP="006E458D">
                            <w:pPr>
                              <w:spacing w:after="0" w:line="240" w:lineRule="auto"/>
                              <w:jc w:val="both"/>
                              <w:rPr>
                                <w:rFonts w:ascii="Garamond" w:hAnsi="Garamond"/>
                                <w:sz w:val="20"/>
                                <w:szCs w:val="20"/>
                              </w:rPr>
                            </w:pPr>
                          </w:p>
                          <w:p w14:paraId="319C2146" w14:textId="77777777" w:rsidR="00925A6B" w:rsidRPr="00C84101" w:rsidRDefault="00925A6B" w:rsidP="006E458D">
                            <w:pPr>
                              <w:spacing w:after="0" w:line="240" w:lineRule="auto"/>
                              <w:jc w:val="both"/>
                              <w:rPr>
                                <w:rFonts w:ascii="Garamond" w:hAnsi="Garamond"/>
                                <w:b/>
                                <w:i/>
                                <w:sz w:val="20"/>
                                <w:szCs w:val="20"/>
                              </w:rPr>
                            </w:pPr>
                            <w:r w:rsidRPr="00C84101">
                              <w:rPr>
                                <w:rFonts w:ascii="Garamond" w:hAnsi="Garamond"/>
                                <w:b/>
                                <w:i/>
                                <w:sz w:val="20"/>
                                <w:szCs w:val="20"/>
                              </w:rPr>
                              <w:t>Total disbursement</w:t>
                            </w:r>
                            <w:r w:rsidR="006D22DE" w:rsidRPr="00C84101">
                              <w:rPr>
                                <w:rFonts w:ascii="Garamond" w:hAnsi="Garamond"/>
                                <w:b/>
                                <w:i/>
                                <w:sz w:val="20"/>
                                <w:szCs w:val="20"/>
                              </w:rPr>
                              <w:t>:</w:t>
                            </w:r>
                          </w:p>
                          <w:p w14:paraId="4DB54C2D" w14:textId="7A1A406F" w:rsidR="00925A6B" w:rsidRPr="00C84101" w:rsidRDefault="001C52B1" w:rsidP="006E458D">
                            <w:pPr>
                              <w:spacing w:after="0" w:line="240" w:lineRule="auto"/>
                              <w:jc w:val="both"/>
                              <w:rPr>
                                <w:rFonts w:ascii="Garamond" w:hAnsi="Garamond"/>
                                <w:sz w:val="20"/>
                                <w:szCs w:val="20"/>
                              </w:rPr>
                            </w:pPr>
                            <w:r w:rsidRPr="00C84101">
                              <w:rPr>
                                <w:rFonts w:ascii="Garamond" w:hAnsi="Garamond"/>
                                <w:sz w:val="20"/>
                                <w:szCs w:val="20"/>
                              </w:rPr>
                              <w:t>DKK</w:t>
                            </w:r>
                            <w:r w:rsidR="0060148C">
                              <w:rPr>
                                <w:rFonts w:ascii="Garamond" w:hAnsi="Garamond"/>
                                <w:sz w:val="20"/>
                                <w:szCs w:val="20"/>
                              </w:rPr>
                              <w:t xml:space="preserve"> </w:t>
                            </w:r>
                            <w:r w:rsidR="00B87D9B">
                              <w:rPr>
                                <w:rFonts w:ascii="Garamond" w:hAnsi="Garamond"/>
                                <w:sz w:val="20"/>
                                <w:szCs w:val="20"/>
                              </w:rPr>
                              <w:t>8</w:t>
                            </w:r>
                            <w:r w:rsidR="00A51DC8">
                              <w:rPr>
                                <w:rFonts w:ascii="Garamond" w:hAnsi="Garamond"/>
                                <w:sz w:val="20"/>
                                <w:szCs w:val="20"/>
                              </w:rPr>
                              <w:t xml:space="preserve"> m</w:t>
                            </w:r>
                            <w:r w:rsidR="00227ABF">
                              <w:rPr>
                                <w:rFonts w:ascii="Garamond" w:hAnsi="Garamond"/>
                                <w:sz w:val="20"/>
                                <w:szCs w:val="20"/>
                              </w:rPr>
                              <w:t>il</w:t>
                            </w:r>
                            <w:r w:rsidRPr="00C84101">
                              <w:rPr>
                                <w:rFonts w:ascii="Garamond" w:hAnsi="Garamond"/>
                                <w:sz w:val="20"/>
                                <w:szCs w:val="20"/>
                              </w:rPr>
                              <w:t>lion</w:t>
                            </w:r>
                            <w:r w:rsidR="004F7AF5">
                              <w:rPr>
                                <w:rFonts w:ascii="Garamond" w:hAnsi="Garamond"/>
                                <w:sz w:val="20"/>
                                <w:szCs w:val="20"/>
                              </w:rPr>
                              <w:t xml:space="preserve"> (approx.)</w:t>
                            </w:r>
                            <w:r w:rsidR="00AA2C6A">
                              <w:rPr>
                                <w:rFonts w:ascii="Garamond" w:hAnsi="Garamond"/>
                                <w:sz w:val="20"/>
                                <w:szCs w:val="20"/>
                              </w:rPr>
                              <w:t xml:space="preserve"> </w:t>
                            </w:r>
                          </w:p>
                          <w:p w14:paraId="3F383AB5" w14:textId="77777777" w:rsidR="00925A6B" w:rsidRDefault="00925A6B" w:rsidP="006E458D">
                            <w:pPr>
                              <w:spacing w:after="0" w:line="240" w:lineRule="auto"/>
                              <w:jc w:val="both"/>
                              <w:rPr>
                                <w:rFonts w:ascii="Garamond" w:hAnsi="Garamond"/>
                                <w:sz w:val="20"/>
                                <w:szCs w:val="20"/>
                              </w:rPr>
                            </w:pPr>
                          </w:p>
                          <w:p w14:paraId="6B30FBDB" w14:textId="77777777" w:rsidR="0026094D" w:rsidRPr="0026094D" w:rsidRDefault="0026094D" w:rsidP="006E458D">
                            <w:pPr>
                              <w:spacing w:after="0" w:line="240" w:lineRule="auto"/>
                              <w:jc w:val="both"/>
                              <w:rPr>
                                <w:rFonts w:ascii="Garamond" w:hAnsi="Garamond"/>
                                <w:b/>
                                <w:i/>
                                <w:sz w:val="20"/>
                                <w:szCs w:val="20"/>
                              </w:rPr>
                            </w:pPr>
                            <w:r w:rsidRPr="0026094D">
                              <w:rPr>
                                <w:rFonts w:ascii="Garamond" w:hAnsi="Garamond"/>
                                <w:b/>
                                <w:i/>
                                <w:sz w:val="20"/>
                                <w:szCs w:val="20"/>
                              </w:rPr>
                              <w:t>Key National Partners</w:t>
                            </w:r>
                          </w:p>
                          <w:p w14:paraId="53E3325A" w14:textId="45A38650" w:rsidR="00ED31B3" w:rsidRDefault="009C4D84" w:rsidP="006E458D">
                            <w:pPr>
                              <w:spacing w:after="0" w:line="240" w:lineRule="auto"/>
                              <w:jc w:val="both"/>
                              <w:rPr>
                                <w:rFonts w:ascii="Garamond" w:hAnsi="Garamond"/>
                                <w:sz w:val="20"/>
                                <w:szCs w:val="20"/>
                              </w:rPr>
                            </w:pPr>
                            <w:r>
                              <w:rPr>
                                <w:rFonts w:ascii="Garamond" w:hAnsi="Garamond"/>
                                <w:sz w:val="20"/>
                                <w:szCs w:val="20"/>
                              </w:rPr>
                              <w:t xml:space="preserve">Parliament of Ghana, </w:t>
                            </w:r>
                            <w:r w:rsidR="00AD28A1">
                              <w:rPr>
                                <w:rFonts w:ascii="Garamond" w:hAnsi="Garamond"/>
                                <w:sz w:val="20"/>
                                <w:szCs w:val="20"/>
                              </w:rPr>
                              <w:t>STAR Ghana (</w:t>
                            </w:r>
                            <w:r>
                              <w:rPr>
                                <w:rFonts w:ascii="Garamond" w:hAnsi="Garamond"/>
                                <w:sz w:val="20"/>
                                <w:szCs w:val="20"/>
                              </w:rPr>
                              <w:t xml:space="preserve">support to </w:t>
                            </w:r>
                            <w:r w:rsidR="00AD28A1">
                              <w:rPr>
                                <w:rFonts w:ascii="Garamond" w:hAnsi="Garamond"/>
                                <w:sz w:val="20"/>
                                <w:szCs w:val="20"/>
                              </w:rPr>
                              <w:t>CSOs)</w:t>
                            </w:r>
                            <w:r>
                              <w:rPr>
                                <w:rFonts w:ascii="Garamond" w:hAnsi="Garamond"/>
                                <w:sz w:val="20"/>
                                <w:szCs w:val="20"/>
                              </w:rPr>
                              <w:t xml:space="preserve"> and Institute of Economic Affairs (IEA)</w:t>
                            </w:r>
                          </w:p>
                          <w:p w14:paraId="1051E509" w14:textId="77777777" w:rsidR="009C59C8" w:rsidRDefault="009C59C8" w:rsidP="006E458D">
                            <w:pPr>
                              <w:spacing w:after="0" w:line="240" w:lineRule="auto"/>
                              <w:jc w:val="both"/>
                              <w:rPr>
                                <w:rFonts w:ascii="Garamond" w:hAnsi="Garamond"/>
                                <w:sz w:val="20"/>
                                <w:szCs w:val="20"/>
                              </w:rPr>
                            </w:pPr>
                          </w:p>
                          <w:p w14:paraId="2BFB09A8" w14:textId="77777777" w:rsidR="00925A6B" w:rsidRDefault="00BC31E7" w:rsidP="006E458D">
                            <w:pPr>
                              <w:spacing w:after="0" w:line="240" w:lineRule="auto"/>
                              <w:jc w:val="both"/>
                              <w:rPr>
                                <w:rFonts w:ascii="Garamond" w:hAnsi="Garamond"/>
                                <w:b/>
                                <w:i/>
                                <w:sz w:val="20"/>
                                <w:szCs w:val="20"/>
                              </w:rPr>
                            </w:pPr>
                            <w:r w:rsidRPr="00C84101">
                              <w:rPr>
                                <w:rFonts w:ascii="Garamond" w:hAnsi="Garamond"/>
                                <w:b/>
                                <w:i/>
                                <w:sz w:val="20"/>
                                <w:szCs w:val="20"/>
                              </w:rPr>
                              <w:t>Key Outcomes</w:t>
                            </w:r>
                            <w:r w:rsidR="00BC3D60" w:rsidRPr="00C84101">
                              <w:rPr>
                                <w:rFonts w:ascii="Garamond" w:hAnsi="Garamond"/>
                                <w:b/>
                                <w:i/>
                                <w:sz w:val="20"/>
                                <w:szCs w:val="20"/>
                              </w:rPr>
                              <w:t>:</w:t>
                            </w:r>
                          </w:p>
                          <w:p w14:paraId="32FF429D" w14:textId="0BDD3843" w:rsidR="0096047D" w:rsidRDefault="0096047D" w:rsidP="0096047D">
                            <w:pPr>
                              <w:pStyle w:val="ListParagraph"/>
                              <w:numPr>
                                <w:ilvl w:val="0"/>
                                <w:numId w:val="5"/>
                              </w:numPr>
                              <w:spacing w:after="0" w:line="240" w:lineRule="auto"/>
                              <w:jc w:val="both"/>
                              <w:rPr>
                                <w:rFonts w:ascii="Garamond" w:hAnsi="Garamond"/>
                                <w:sz w:val="20"/>
                                <w:szCs w:val="20"/>
                              </w:rPr>
                            </w:pPr>
                            <w:r>
                              <w:rPr>
                                <w:rFonts w:ascii="Garamond" w:hAnsi="Garamond"/>
                                <w:sz w:val="20"/>
                                <w:szCs w:val="20"/>
                              </w:rPr>
                              <w:t>Improved professional capacity of Members of Parliament (MP</w:t>
                            </w:r>
                            <w:r w:rsidR="00EA449F">
                              <w:rPr>
                                <w:rFonts w:ascii="Garamond" w:hAnsi="Garamond"/>
                                <w:sz w:val="20"/>
                                <w:szCs w:val="20"/>
                              </w:rPr>
                              <w:t>s</w:t>
                            </w:r>
                            <w:r>
                              <w:rPr>
                                <w:rFonts w:ascii="Garamond" w:hAnsi="Garamond"/>
                                <w:sz w:val="20"/>
                                <w:szCs w:val="20"/>
                              </w:rPr>
                              <w:t>), Parliamentary committees and Parliamen</w:t>
                            </w:r>
                            <w:r w:rsidR="009C4D84">
                              <w:rPr>
                                <w:rFonts w:ascii="Garamond" w:hAnsi="Garamond"/>
                                <w:sz w:val="20"/>
                                <w:szCs w:val="20"/>
                              </w:rPr>
                              <w:t>tary staff through several long-term/short-</w:t>
                            </w:r>
                            <w:r>
                              <w:rPr>
                                <w:rFonts w:ascii="Garamond" w:hAnsi="Garamond"/>
                                <w:sz w:val="20"/>
                                <w:szCs w:val="20"/>
                              </w:rPr>
                              <w:t>term training and capacity building programmes</w:t>
                            </w:r>
                            <w:r w:rsidR="009C4D84">
                              <w:rPr>
                                <w:rFonts w:ascii="Garamond" w:hAnsi="Garamond"/>
                                <w:sz w:val="20"/>
                                <w:szCs w:val="20"/>
                              </w:rPr>
                              <w:t>.</w:t>
                            </w:r>
                          </w:p>
                          <w:p w14:paraId="02A313B2" w14:textId="67FCD49A" w:rsidR="00864DC8" w:rsidRDefault="009C59C8" w:rsidP="00864DC8">
                            <w:pPr>
                              <w:pStyle w:val="ListParagraph"/>
                              <w:numPr>
                                <w:ilvl w:val="0"/>
                                <w:numId w:val="5"/>
                              </w:numPr>
                              <w:spacing w:after="0" w:line="240" w:lineRule="auto"/>
                              <w:jc w:val="both"/>
                              <w:rPr>
                                <w:rFonts w:ascii="Garamond" w:hAnsi="Garamond"/>
                                <w:sz w:val="20"/>
                                <w:szCs w:val="20"/>
                              </w:rPr>
                            </w:pPr>
                            <w:r>
                              <w:rPr>
                                <w:rFonts w:ascii="Garamond" w:hAnsi="Garamond"/>
                                <w:sz w:val="20"/>
                                <w:szCs w:val="20"/>
                              </w:rPr>
                              <w:t>Development of a Strategic Plan (2004-2009)</w:t>
                            </w:r>
                            <w:r w:rsidR="009C4D84">
                              <w:rPr>
                                <w:rFonts w:ascii="Garamond" w:hAnsi="Garamond"/>
                                <w:sz w:val="20"/>
                                <w:szCs w:val="20"/>
                              </w:rPr>
                              <w:t>.</w:t>
                            </w:r>
                            <w:r w:rsidR="0096047D">
                              <w:rPr>
                                <w:rFonts w:ascii="Garamond" w:hAnsi="Garamond"/>
                                <w:sz w:val="20"/>
                                <w:szCs w:val="20"/>
                              </w:rPr>
                              <w:t xml:space="preserve"> </w:t>
                            </w:r>
                          </w:p>
                          <w:p w14:paraId="51E74BB0" w14:textId="23B304B6" w:rsidR="0096047D" w:rsidRDefault="0096047D" w:rsidP="00864DC8">
                            <w:pPr>
                              <w:pStyle w:val="ListParagraph"/>
                              <w:numPr>
                                <w:ilvl w:val="0"/>
                                <w:numId w:val="5"/>
                              </w:numPr>
                              <w:spacing w:after="0" w:line="240" w:lineRule="auto"/>
                              <w:jc w:val="both"/>
                              <w:rPr>
                                <w:rFonts w:ascii="Garamond" w:hAnsi="Garamond"/>
                                <w:sz w:val="20"/>
                                <w:szCs w:val="20"/>
                              </w:rPr>
                            </w:pPr>
                            <w:r>
                              <w:rPr>
                                <w:rFonts w:ascii="Garamond" w:hAnsi="Garamond"/>
                                <w:sz w:val="20"/>
                                <w:szCs w:val="20"/>
                              </w:rPr>
                              <w:t xml:space="preserve">Enhanced </w:t>
                            </w:r>
                            <w:proofErr w:type="gramStart"/>
                            <w:r>
                              <w:rPr>
                                <w:rFonts w:ascii="Garamond" w:hAnsi="Garamond"/>
                                <w:sz w:val="20"/>
                                <w:szCs w:val="20"/>
                              </w:rPr>
                              <w:t>work space</w:t>
                            </w:r>
                            <w:proofErr w:type="gramEnd"/>
                            <w:r>
                              <w:rPr>
                                <w:rFonts w:ascii="Garamond" w:hAnsi="Garamond"/>
                                <w:sz w:val="20"/>
                                <w:szCs w:val="20"/>
                              </w:rPr>
                              <w:t xml:space="preserve"> as a result of provision of committee rooms and research facilities</w:t>
                            </w:r>
                            <w:r w:rsidR="009C4D84">
                              <w:rPr>
                                <w:rFonts w:ascii="Garamond" w:hAnsi="Garamond"/>
                                <w:sz w:val="20"/>
                                <w:szCs w:val="20"/>
                              </w:rPr>
                              <w:t>.</w:t>
                            </w:r>
                            <w:r>
                              <w:rPr>
                                <w:rFonts w:ascii="Garamond" w:hAnsi="Garamond"/>
                                <w:sz w:val="20"/>
                                <w:szCs w:val="20"/>
                              </w:rPr>
                              <w:t xml:space="preserve"> </w:t>
                            </w:r>
                          </w:p>
                          <w:p w14:paraId="7131FBEC" w14:textId="7E37B09B" w:rsidR="009C59C8" w:rsidRDefault="00564EA5" w:rsidP="00864DC8">
                            <w:pPr>
                              <w:pStyle w:val="ListParagraph"/>
                              <w:numPr>
                                <w:ilvl w:val="0"/>
                                <w:numId w:val="5"/>
                              </w:numPr>
                              <w:spacing w:after="0" w:line="240" w:lineRule="auto"/>
                              <w:jc w:val="both"/>
                              <w:rPr>
                                <w:rFonts w:ascii="Garamond" w:hAnsi="Garamond"/>
                                <w:sz w:val="20"/>
                                <w:szCs w:val="20"/>
                              </w:rPr>
                            </w:pPr>
                            <w:r>
                              <w:rPr>
                                <w:rFonts w:ascii="Garamond" w:hAnsi="Garamond"/>
                                <w:sz w:val="20"/>
                                <w:szCs w:val="20"/>
                              </w:rPr>
                              <w:t xml:space="preserve">Establishment of a </w:t>
                            </w:r>
                            <w:proofErr w:type="gramStart"/>
                            <w:r>
                              <w:rPr>
                                <w:rFonts w:ascii="Garamond" w:hAnsi="Garamond"/>
                                <w:sz w:val="20"/>
                                <w:szCs w:val="20"/>
                              </w:rPr>
                              <w:t>donor coordinating</w:t>
                            </w:r>
                            <w:proofErr w:type="gramEnd"/>
                            <w:r>
                              <w:rPr>
                                <w:rFonts w:ascii="Garamond" w:hAnsi="Garamond"/>
                                <w:sz w:val="20"/>
                                <w:szCs w:val="20"/>
                              </w:rPr>
                              <w:t xml:space="preserve"> unit to align and harmonise development partner support to Parliament</w:t>
                            </w:r>
                            <w:r w:rsidR="009C4D84">
                              <w:rPr>
                                <w:rFonts w:ascii="Garamond" w:hAnsi="Garamond"/>
                                <w:sz w:val="20"/>
                                <w:szCs w:val="20"/>
                              </w:rPr>
                              <w:t>.</w:t>
                            </w:r>
                          </w:p>
                          <w:p w14:paraId="29B78F8F" w14:textId="342CB28A" w:rsidR="007D22FD" w:rsidRPr="00777AC9" w:rsidRDefault="00335520" w:rsidP="008C488E">
                            <w:pPr>
                              <w:pStyle w:val="ListParagraph"/>
                              <w:numPr>
                                <w:ilvl w:val="0"/>
                                <w:numId w:val="5"/>
                              </w:numPr>
                              <w:spacing w:after="0" w:line="240" w:lineRule="auto"/>
                              <w:jc w:val="both"/>
                              <w:rPr>
                                <w:rFonts w:ascii="Garamond" w:hAnsi="Garamond"/>
                                <w:sz w:val="20"/>
                                <w:szCs w:val="20"/>
                              </w:rPr>
                            </w:pPr>
                            <w:r>
                              <w:rPr>
                                <w:rFonts w:ascii="Garamond" w:hAnsi="Garamond"/>
                                <w:sz w:val="20"/>
                                <w:szCs w:val="20"/>
                              </w:rPr>
                              <w:t xml:space="preserve">Quality </w:t>
                            </w:r>
                            <w:r w:rsidR="008C488E" w:rsidRPr="008C488E">
                              <w:rPr>
                                <w:rFonts w:ascii="Garamond" w:hAnsi="Garamond"/>
                                <w:sz w:val="20"/>
                                <w:szCs w:val="20"/>
                              </w:rPr>
                              <w:t>local and national level Parliamentary oversight and engagement with citizens</w:t>
                            </w:r>
                            <w:r w:rsidR="008D052E">
                              <w:rPr>
                                <w:rFonts w:ascii="Garamond" w:hAnsi="Garamond"/>
                                <w:sz w:val="20"/>
                                <w:szCs w:val="20"/>
                              </w:rPr>
                              <w:t xml:space="preserve"> </w:t>
                            </w:r>
                            <w:r>
                              <w:rPr>
                                <w:rFonts w:ascii="Garamond" w:hAnsi="Garamond"/>
                                <w:sz w:val="20"/>
                                <w:szCs w:val="20"/>
                              </w:rPr>
                              <w:t>held over</w:t>
                            </w:r>
                            <w:r w:rsidR="009C4D84">
                              <w:rPr>
                                <w:rFonts w:ascii="Garamond" w:hAnsi="Garamond"/>
                                <w:sz w:val="20"/>
                                <w:szCs w:val="20"/>
                              </w:rPr>
                              <w:t xml:space="preserve"> </w:t>
                            </w:r>
                            <w:r>
                              <w:rPr>
                                <w:rFonts w:ascii="Garamond" w:hAnsi="Garamond"/>
                                <w:sz w:val="20"/>
                                <w:szCs w:val="20"/>
                              </w:rPr>
                              <w:t xml:space="preserve">time </w:t>
                            </w:r>
                            <w:r w:rsidR="008D052E">
                              <w:rPr>
                                <w:rFonts w:ascii="Garamond" w:hAnsi="Garamond"/>
                                <w:sz w:val="20"/>
                                <w:szCs w:val="20"/>
                              </w:rPr>
                              <w:t>(</w:t>
                            </w:r>
                            <w:r w:rsidR="008C488E" w:rsidRPr="008C488E">
                              <w:rPr>
                                <w:rFonts w:ascii="Garamond" w:hAnsi="Garamond"/>
                                <w:sz w:val="20"/>
                                <w:szCs w:val="20"/>
                              </w:rPr>
                              <w:t>issues</w:t>
                            </w:r>
                            <w:r w:rsidR="0096047D">
                              <w:rPr>
                                <w:rFonts w:ascii="Garamond" w:hAnsi="Garamond"/>
                                <w:sz w:val="20"/>
                                <w:szCs w:val="20"/>
                              </w:rPr>
                              <w:t xml:space="preserve"> have</w:t>
                            </w:r>
                            <w:r w:rsidR="008C488E" w:rsidRPr="008C488E">
                              <w:rPr>
                                <w:rFonts w:ascii="Garamond" w:hAnsi="Garamond"/>
                                <w:sz w:val="20"/>
                                <w:szCs w:val="20"/>
                              </w:rPr>
                              <w:t xml:space="preserve"> </w:t>
                            </w:r>
                            <w:r w:rsidR="008D052E">
                              <w:rPr>
                                <w:rFonts w:ascii="Garamond" w:hAnsi="Garamond"/>
                                <w:sz w:val="20"/>
                                <w:szCs w:val="20"/>
                              </w:rPr>
                              <w:t xml:space="preserve">included </w:t>
                            </w:r>
                            <w:r w:rsidR="008C488E" w:rsidRPr="008C488E">
                              <w:rPr>
                                <w:rFonts w:ascii="Garamond" w:hAnsi="Garamond"/>
                                <w:sz w:val="20"/>
                                <w:szCs w:val="20"/>
                              </w:rPr>
                              <w:t>effectiveness of Parliament and MPs, child marriage and its impact on girl child education, inclusion of people living with disabilities</w:t>
                            </w:r>
                            <w:r w:rsidR="008D052E">
                              <w:rPr>
                                <w:rFonts w:ascii="Garamond" w:hAnsi="Garamond"/>
                                <w:sz w:val="20"/>
                                <w:szCs w:val="20"/>
                              </w:rPr>
                              <w:t xml:space="preserve"> i</w:t>
                            </w:r>
                            <w:r w:rsidR="008C488E" w:rsidRPr="008C488E">
                              <w:rPr>
                                <w:rFonts w:ascii="Garamond" w:hAnsi="Garamond"/>
                                <w:sz w:val="20"/>
                                <w:szCs w:val="20"/>
                              </w:rPr>
                              <w:t>n the selection of key</w:t>
                            </w:r>
                            <w:r w:rsidR="008C488E" w:rsidRPr="00430694">
                              <w:rPr>
                                <w:rFonts w:ascii="Garamond" w:hAnsi="Garamond"/>
                                <w:sz w:val="24"/>
                                <w:szCs w:val="24"/>
                              </w:rPr>
                              <w:t xml:space="preserve"> </w:t>
                            </w:r>
                            <w:r w:rsidR="008C488E" w:rsidRPr="008C488E">
                              <w:rPr>
                                <w:rFonts w:ascii="Garamond" w:hAnsi="Garamond"/>
                                <w:sz w:val="20"/>
                                <w:szCs w:val="20"/>
                              </w:rPr>
                              <w:t>development priorities 2018-21</w:t>
                            </w:r>
                            <w:r w:rsidR="007C07A6">
                              <w:rPr>
                                <w:rFonts w:ascii="Garamond" w:hAnsi="Garamond"/>
                                <w:sz w:val="20"/>
                                <w:szCs w:val="20"/>
                              </w:rPr>
                              <w:t>)</w:t>
                            </w:r>
                            <w:r w:rsidR="008C488E" w:rsidRPr="008C488E">
                              <w:rPr>
                                <w:rFonts w:ascii="Garamond" w:hAnsi="Garamond"/>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81F73A" id="_x0000_t202" coordsize="21600,21600" o:spt="202" path="m,l,21600r21600,l21600,xe">
                <v:stroke joinstyle="miter"/>
                <v:path gradientshapeok="t" o:connecttype="rect"/>
              </v:shapetype>
              <v:shape id="Text Box 2" o:spid="_x0000_s1026" type="#_x0000_t202" style="position:absolute;margin-left:303pt;margin-top:9.3pt;width:167.95pt;height:467.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" fillcolor="#ffd555 [2167]" strokecolor="red" strokeweight=".5pt">
                <v:fill color2="#ffcc31 [2615]" rotate="t" colors="0 #ffdd9c;.5 #ffd78e;1 #ffd479" focus="100%" type="gradient">
                  <o:fill v:ext="view" type="gradientUnscaled"/>
                </v:fill>
                <v:textbox>
                  <w:txbxContent>
                    <w:p w14:paraId="74211F6F" w14:textId="77777777" w:rsidR="00193012" w:rsidRPr="00FC04F3" w:rsidRDefault="00193012" w:rsidP="006E458D">
                      <w:pPr>
                        <w:spacing w:after="0" w:line="240" w:lineRule="auto"/>
                        <w:jc w:val="center"/>
                        <w:rPr>
                          <w:rFonts w:ascii="Garamond" w:hAnsi="Garamond"/>
                          <w:b/>
                          <w:sz w:val="20"/>
                          <w:szCs w:val="20"/>
                          <w:u w:val="single"/>
                        </w:rPr>
                      </w:pPr>
                      <w:r w:rsidRPr="00FC04F3">
                        <w:rPr>
                          <w:rFonts w:ascii="Garamond" w:hAnsi="Garamond"/>
                          <w:b/>
                          <w:sz w:val="20"/>
                          <w:szCs w:val="20"/>
                          <w:u w:val="single"/>
                        </w:rPr>
                        <w:t>Support at-a-glance</w:t>
                      </w:r>
                    </w:p>
                    <w:p w14:paraId="35BFD0D9" w14:textId="77777777" w:rsidR="00925A6B" w:rsidRPr="00C84101" w:rsidRDefault="00925A6B" w:rsidP="00C84101">
                      <w:pPr>
                        <w:spacing w:after="0" w:line="240" w:lineRule="auto"/>
                        <w:rPr>
                          <w:rFonts w:ascii="Garamond" w:hAnsi="Garamond"/>
                          <w:sz w:val="20"/>
                          <w:szCs w:val="20"/>
                        </w:rPr>
                      </w:pPr>
                    </w:p>
                    <w:p w14:paraId="1ABBE17C" w14:textId="77777777" w:rsidR="00925A6B" w:rsidRPr="00C84101" w:rsidRDefault="00925A6B" w:rsidP="006E458D">
                      <w:pPr>
                        <w:spacing w:after="0" w:line="240" w:lineRule="auto"/>
                        <w:jc w:val="both"/>
                        <w:rPr>
                          <w:rFonts w:ascii="Garamond" w:hAnsi="Garamond"/>
                          <w:b/>
                          <w:i/>
                          <w:sz w:val="20"/>
                          <w:szCs w:val="20"/>
                        </w:rPr>
                      </w:pPr>
                      <w:r w:rsidRPr="00C84101">
                        <w:rPr>
                          <w:rFonts w:ascii="Garamond" w:hAnsi="Garamond"/>
                          <w:b/>
                          <w:i/>
                          <w:sz w:val="20"/>
                          <w:szCs w:val="20"/>
                        </w:rPr>
                        <w:t>Duration of support</w:t>
                      </w:r>
                      <w:r w:rsidR="006D22DE" w:rsidRPr="00C84101">
                        <w:rPr>
                          <w:rFonts w:ascii="Garamond" w:hAnsi="Garamond"/>
                          <w:b/>
                          <w:i/>
                          <w:sz w:val="20"/>
                          <w:szCs w:val="20"/>
                        </w:rPr>
                        <w:t>:</w:t>
                      </w:r>
                    </w:p>
                    <w:p w14:paraId="34C624EB" w14:textId="5D20F996" w:rsidR="00925A6B" w:rsidRPr="008376C3" w:rsidRDefault="00033499" w:rsidP="006E458D">
                      <w:pPr>
                        <w:spacing w:after="0" w:line="240" w:lineRule="auto"/>
                        <w:jc w:val="both"/>
                        <w:rPr>
                          <w:rFonts w:ascii="Garamond" w:hAnsi="Garamond"/>
                          <w:sz w:val="20"/>
                          <w:szCs w:val="20"/>
                        </w:rPr>
                      </w:pPr>
                      <w:r>
                        <w:rPr>
                          <w:rFonts w:ascii="Garamond" w:hAnsi="Garamond"/>
                          <w:sz w:val="20"/>
                          <w:szCs w:val="20"/>
                        </w:rPr>
                        <w:t>1993</w:t>
                      </w:r>
                      <w:r w:rsidR="001C52B1" w:rsidRPr="008376C3">
                        <w:rPr>
                          <w:rFonts w:ascii="Garamond" w:hAnsi="Garamond"/>
                          <w:sz w:val="20"/>
                          <w:szCs w:val="20"/>
                        </w:rPr>
                        <w:t xml:space="preserve"> </w:t>
                      </w:r>
                      <w:r w:rsidR="00FC04F3" w:rsidRPr="008376C3">
                        <w:rPr>
                          <w:rFonts w:ascii="Garamond" w:hAnsi="Garamond"/>
                          <w:sz w:val="20"/>
                          <w:szCs w:val="20"/>
                        </w:rPr>
                        <w:t xml:space="preserve">– </w:t>
                      </w:r>
                      <w:r w:rsidR="001C52B1" w:rsidRPr="008376C3">
                        <w:rPr>
                          <w:rFonts w:ascii="Garamond" w:hAnsi="Garamond"/>
                          <w:sz w:val="20"/>
                          <w:szCs w:val="20"/>
                        </w:rPr>
                        <w:t>201</w:t>
                      </w:r>
                      <w:r w:rsidR="00CC5556" w:rsidRPr="008376C3">
                        <w:rPr>
                          <w:rFonts w:ascii="Garamond" w:hAnsi="Garamond"/>
                          <w:sz w:val="20"/>
                          <w:szCs w:val="20"/>
                        </w:rPr>
                        <w:t>8</w:t>
                      </w:r>
                      <w:r w:rsidR="00566544" w:rsidRPr="008376C3">
                        <w:rPr>
                          <w:rFonts w:ascii="Garamond" w:hAnsi="Garamond"/>
                          <w:sz w:val="20"/>
                          <w:szCs w:val="20"/>
                        </w:rPr>
                        <w:t xml:space="preserve"> (</w:t>
                      </w:r>
                      <w:r w:rsidR="00335520">
                        <w:rPr>
                          <w:rFonts w:ascii="Garamond" w:hAnsi="Garamond"/>
                          <w:sz w:val="20"/>
                          <w:szCs w:val="20"/>
                        </w:rPr>
                        <w:t>2</w:t>
                      </w:r>
                      <w:r w:rsidR="008376C3" w:rsidRPr="008376C3">
                        <w:rPr>
                          <w:rFonts w:ascii="Garamond" w:hAnsi="Garamond"/>
                          <w:sz w:val="20"/>
                          <w:szCs w:val="20"/>
                        </w:rPr>
                        <w:t>6</w:t>
                      </w:r>
                      <w:r w:rsidR="00FC04F3" w:rsidRPr="008376C3">
                        <w:rPr>
                          <w:rFonts w:ascii="Garamond" w:hAnsi="Garamond"/>
                          <w:sz w:val="20"/>
                          <w:szCs w:val="20"/>
                        </w:rPr>
                        <w:t xml:space="preserve"> years)</w:t>
                      </w:r>
                    </w:p>
                    <w:p w14:paraId="3083212A" w14:textId="77777777" w:rsidR="00925A6B" w:rsidRPr="00C84101" w:rsidRDefault="00925A6B" w:rsidP="006E458D">
                      <w:pPr>
                        <w:spacing w:after="0" w:line="240" w:lineRule="auto"/>
                        <w:jc w:val="both"/>
                        <w:rPr>
                          <w:rFonts w:ascii="Garamond" w:hAnsi="Garamond"/>
                          <w:sz w:val="20"/>
                          <w:szCs w:val="20"/>
                        </w:rPr>
                      </w:pPr>
                    </w:p>
                    <w:p w14:paraId="319C2146" w14:textId="77777777" w:rsidR="00925A6B" w:rsidRPr="00C84101" w:rsidRDefault="00925A6B" w:rsidP="006E458D">
                      <w:pPr>
                        <w:spacing w:after="0" w:line="240" w:lineRule="auto"/>
                        <w:jc w:val="both"/>
                        <w:rPr>
                          <w:rFonts w:ascii="Garamond" w:hAnsi="Garamond"/>
                          <w:b/>
                          <w:i/>
                          <w:sz w:val="20"/>
                          <w:szCs w:val="20"/>
                        </w:rPr>
                      </w:pPr>
                      <w:r w:rsidRPr="00C84101">
                        <w:rPr>
                          <w:rFonts w:ascii="Garamond" w:hAnsi="Garamond"/>
                          <w:b/>
                          <w:i/>
                          <w:sz w:val="20"/>
                          <w:szCs w:val="20"/>
                        </w:rPr>
                        <w:t>Total disbursement</w:t>
                      </w:r>
                      <w:r w:rsidR="006D22DE" w:rsidRPr="00C84101">
                        <w:rPr>
                          <w:rFonts w:ascii="Garamond" w:hAnsi="Garamond"/>
                          <w:b/>
                          <w:i/>
                          <w:sz w:val="20"/>
                          <w:szCs w:val="20"/>
                        </w:rPr>
                        <w:t>:</w:t>
                      </w:r>
                    </w:p>
                    <w:p w14:paraId="4DB54C2D" w14:textId="7A1A406F" w:rsidR="00925A6B" w:rsidRPr="00C84101" w:rsidRDefault="001C52B1" w:rsidP="006E458D">
                      <w:pPr>
                        <w:spacing w:after="0" w:line="240" w:lineRule="auto"/>
                        <w:jc w:val="both"/>
                        <w:rPr>
                          <w:rFonts w:ascii="Garamond" w:hAnsi="Garamond"/>
                          <w:sz w:val="20"/>
                          <w:szCs w:val="20"/>
                        </w:rPr>
                      </w:pPr>
                      <w:r w:rsidRPr="00C84101">
                        <w:rPr>
                          <w:rFonts w:ascii="Garamond" w:hAnsi="Garamond"/>
                          <w:sz w:val="20"/>
                          <w:szCs w:val="20"/>
                        </w:rPr>
                        <w:t>DKK</w:t>
                      </w:r>
                      <w:r w:rsidR="0060148C">
                        <w:rPr>
                          <w:rFonts w:ascii="Garamond" w:hAnsi="Garamond"/>
                          <w:sz w:val="20"/>
                          <w:szCs w:val="20"/>
                        </w:rPr>
                        <w:t xml:space="preserve"> </w:t>
                      </w:r>
                      <w:r w:rsidR="00B87D9B">
                        <w:rPr>
                          <w:rFonts w:ascii="Garamond" w:hAnsi="Garamond"/>
                          <w:sz w:val="20"/>
                          <w:szCs w:val="20"/>
                        </w:rPr>
                        <w:t>8</w:t>
                      </w:r>
                      <w:r w:rsidR="00A51DC8">
                        <w:rPr>
                          <w:rFonts w:ascii="Garamond" w:hAnsi="Garamond"/>
                          <w:sz w:val="20"/>
                          <w:szCs w:val="20"/>
                        </w:rPr>
                        <w:t xml:space="preserve"> m</w:t>
                      </w:r>
                      <w:r w:rsidR="00227ABF">
                        <w:rPr>
                          <w:rFonts w:ascii="Garamond" w:hAnsi="Garamond"/>
                          <w:sz w:val="20"/>
                          <w:szCs w:val="20"/>
                        </w:rPr>
                        <w:t>il</w:t>
                      </w:r>
                      <w:r w:rsidRPr="00C84101">
                        <w:rPr>
                          <w:rFonts w:ascii="Garamond" w:hAnsi="Garamond"/>
                          <w:sz w:val="20"/>
                          <w:szCs w:val="20"/>
                        </w:rPr>
                        <w:t>lion</w:t>
                      </w:r>
                      <w:r w:rsidR="004F7AF5">
                        <w:rPr>
                          <w:rFonts w:ascii="Garamond" w:hAnsi="Garamond"/>
                          <w:sz w:val="20"/>
                          <w:szCs w:val="20"/>
                        </w:rPr>
                        <w:t xml:space="preserve"> (approx.)</w:t>
                      </w:r>
                      <w:r w:rsidR="00AA2C6A">
                        <w:rPr>
                          <w:rFonts w:ascii="Garamond" w:hAnsi="Garamond"/>
                          <w:sz w:val="20"/>
                          <w:szCs w:val="20"/>
                        </w:rPr>
                        <w:t xml:space="preserve"> </w:t>
                      </w:r>
                    </w:p>
                    <w:p w14:paraId="3F383AB5" w14:textId="77777777" w:rsidR="00925A6B" w:rsidRDefault="00925A6B" w:rsidP="006E458D">
                      <w:pPr>
                        <w:spacing w:after="0" w:line="240" w:lineRule="auto"/>
                        <w:jc w:val="both"/>
                        <w:rPr>
                          <w:rFonts w:ascii="Garamond" w:hAnsi="Garamond"/>
                          <w:sz w:val="20"/>
                          <w:szCs w:val="20"/>
                        </w:rPr>
                      </w:pPr>
                    </w:p>
                    <w:p w14:paraId="6B30FBDB" w14:textId="77777777" w:rsidR="0026094D" w:rsidRPr="0026094D" w:rsidRDefault="0026094D" w:rsidP="006E458D">
                      <w:pPr>
                        <w:spacing w:after="0" w:line="240" w:lineRule="auto"/>
                        <w:jc w:val="both"/>
                        <w:rPr>
                          <w:rFonts w:ascii="Garamond" w:hAnsi="Garamond"/>
                          <w:b/>
                          <w:i/>
                          <w:sz w:val="20"/>
                          <w:szCs w:val="20"/>
                        </w:rPr>
                      </w:pPr>
                      <w:r w:rsidRPr="0026094D">
                        <w:rPr>
                          <w:rFonts w:ascii="Garamond" w:hAnsi="Garamond"/>
                          <w:b/>
                          <w:i/>
                          <w:sz w:val="20"/>
                          <w:szCs w:val="20"/>
                        </w:rPr>
                        <w:t>Key National Partners</w:t>
                      </w:r>
                    </w:p>
                    <w:p w14:paraId="53E3325A" w14:textId="45A38650" w:rsidR="00ED31B3" w:rsidRDefault="009C4D84" w:rsidP="006E458D">
                      <w:pPr>
                        <w:spacing w:after="0" w:line="240" w:lineRule="auto"/>
                        <w:jc w:val="both"/>
                        <w:rPr>
                          <w:rFonts w:ascii="Garamond" w:hAnsi="Garamond"/>
                          <w:sz w:val="20"/>
                          <w:szCs w:val="20"/>
                        </w:rPr>
                      </w:pPr>
                      <w:r>
                        <w:rPr>
                          <w:rFonts w:ascii="Garamond" w:hAnsi="Garamond"/>
                          <w:sz w:val="20"/>
                          <w:szCs w:val="20"/>
                        </w:rPr>
                        <w:t xml:space="preserve">Parliament of Ghana, </w:t>
                      </w:r>
                      <w:r w:rsidR="00AD28A1">
                        <w:rPr>
                          <w:rFonts w:ascii="Garamond" w:hAnsi="Garamond"/>
                          <w:sz w:val="20"/>
                          <w:szCs w:val="20"/>
                        </w:rPr>
                        <w:t>STAR Ghana (</w:t>
                      </w:r>
                      <w:r>
                        <w:rPr>
                          <w:rFonts w:ascii="Garamond" w:hAnsi="Garamond"/>
                          <w:sz w:val="20"/>
                          <w:szCs w:val="20"/>
                        </w:rPr>
                        <w:t xml:space="preserve">support to </w:t>
                      </w:r>
                      <w:r w:rsidR="00AD28A1">
                        <w:rPr>
                          <w:rFonts w:ascii="Garamond" w:hAnsi="Garamond"/>
                          <w:sz w:val="20"/>
                          <w:szCs w:val="20"/>
                        </w:rPr>
                        <w:t>CSOs)</w:t>
                      </w:r>
                      <w:r>
                        <w:rPr>
                          <w:rFonts w:ascii="Garamond" w:hAnsi="Garamond"/>
                          <w:sz w:val="20"/>
                          <w:szCs w:val="20"/>
                        </w:rPr>
                        <w:t xml:space="preserve"> and Institute of Economic Affairs (IEA)</w:t>
                      </w:r>
                    </w:p>
                    <w:p w14:paraId="1051E509" w14:textId="77777777" w:rsidR="009C59C8" w:rsidRDefault="009C59C8" w:rsidP="006E458D">
                      <w:pPr>
                        <w:spacing w:after="0" w:line="240" w:lineRule="auto"/>
                        <w:jc w:val="both"/>
                        <w:rPr>
                          <w:rFonts w:ascii="Garamond" w:hAnsi="Garamond"/>
                          <w:sz w:val="20"/>
                          <w:szCs w:val="20"/>
                        </w:rPr>
                      </w:pPr>
                    </w:p>
                    <w:p w14:paraId="2BFB09A8" w14:textId="77777777" w:rsidR="00925A6B" w:rsidRDefault="00BC31E7" w:rsidP="006E458D">
                      <w:pPr>
                        <w:spacing w:after="0" w:line="240" w:lineRule="auto"/>
                        <w:jc w:val="both"/>
                        <w:rPr>
                          <w:rFonts w:ascii="Garamond" w:hAnsi="Garamond"/>
                          <w:b/>
                          <w:i/>
                          <w:sz w:val="20"/>
                          <w:szCs w:val="20"/>
                        </w:rPr>
                      </w:pPr>
                      <w:r w:rsidRPr="00C84101">
                        <w:rPr>
                          <w:rFonts w:ascii="Garamond" w:hAnsi="Garamond"/>
                          <w:b/>
                          <w:i/>
                          <w:sz w:val="20"/>
                          <w:szCs w:val="20"/>
                        </w:rPr>
                        <w:t>Key Outcomes</w:t>
                      </w:r>
                      <w:r w:rsidR="00BC3D60" w:rsidRPr="00C84101">
                        <w:rPr>
                          <w:rFonts w:ascii="Garamond" w:hAnsi="Garamond"/>
                          <w:b/>
                          <w:i/>
                          <w:sz w:val="20"/>
                          <w:szCs w:val="20"/>
                        </w:rPr>
                        <w:t>:</w:t>
                      </w:r>
                    </w:p>
                    <w:p w14:paraId="32FF429D" w14:textId="0BDD3843" w:rsidR="0096047D" w:rsidRDefault="0096047D" w:rsidP="0096047D">
                      <w:pPr>
                        <w:pStyle w:val="ListParagraph"/>
                        <w:numPr>
                          <w:ilvl w:val="0"/>
                          <w:numId w:val="5"/>
                        </w:numPr>
                        <w:spacing w:after="0" w:line="240" w:lineRule="auto"/>
                        <w:jc w:val="both"/>
                        <w:rPr>
                          <w:rFonts w:ascii="Garamond" w:hAnsi="Garamond"/>
                          <w:sz w:val="20"/>
                          <w:szCs w:val="20"/>
                        </w:rPr>
                      </w:pPr>
                      <w:r>
                        <w:rPr>
                          <w:rFonts w:ascii="Garamond" w:hAnsi="Garamond"/>
                          <w:sz w:val="20"/>
                          <w:szCs w:val="20"/>
                        </w:rPr>
                        <w:t>Improved professional capacity of Members of Parliament (MP</w:t>
                      </w:r>
                      <w:r w:rsidR="00EA449F">
                        <w:rPr>
                          <w:rFonts w:ascii="Garamond" w:hAnsi="Garamond"/>
                          <w:sz w:val="20"/>
                          <w:szCs w:val="20"/>
                        </w:rPr>
                        <w:t>s</w:t>
                      </w:r>
                      <w:r>
                        <w:rPr>
                          <w:rFonts w:ascii="Garamond" w:hAnsi="Garamond"/>
                          <w:sz w:val="20"/>
                          <w:szCs w:val="20"/>
                        </w:rPr>
                        <w:t>), Parliamentary committees and Parliamen</w:t>
                      </w:r>
                      <w:r w:rsidR="009C4D84">
                        <w:rPr>
                          <w:rFonts w:ascii="Garamond" w:hAnsi="Garamond"/>
                          <w:sz w:val="20"/>
                          <w:szCs w:val="20"/>
                        </w:rPr>
                        <w:t>tary staff through several long-term/short-</w:t>
                      </w:r>
                      <w:r>
                        <w:rPr>
                          <w:rFonts w:ascii="Garamond" w:hAnsi="Garamond"/>
                          <w:sz w:val="20"/>
                          <w:szCs w:val="20"/>
                        </w:rPr>
                        <w:t>term training and capacity building programmes</w:t>
                      </w:r>
                      <w:r w:rsidR="009C4D84">
                        <w:rPr>
                          <w:rFonts w:ascii="Garamond" w:hAnsi="Garamond"/>
                          <w:sz w:val="20"/>
                          <w:szCs w:val="20"/>
                        </w:rPr>
                        <w:t>.</w:t>
                      </w:r>
                    </w:p>
                    <w:p w14:paraId="02A313B2" w14:textId="67FCD49A" w:rsidR="00864DC8" w:rsidRDefault="009C59C8" w:rsidP="00864DC8">
                      <w:pPr>
                        <w:pStyle w:val="ListParagraph"/>
                        <w:numPr>
                          <w:ilvl w:val="0"/>
                          <w:numId w:val="5"/>
                        </w:numPr>
                        <w:spacing w:after="0" w:line="240" w:lineRule="auto"/>
                        <w:jc w:val="both"/>
                        <w:rPr>
                          <w:rFonts w:ascii="Garamond" w:hAnsi="Garamond"/>
                          <w:sz w:val="20"/>
                          <w:szCs w:val="20"/>
                        </w:rPr>
                      </w:pPr>
                      <w:r>
                        <w:rPr>
                          <w:rFonts w:ascii="Garamond" w:hAnsi="Garamond"/>
                          <w:sz w:val="20"/>
                          <w:szCs w:val="20"/>
                        </w:rPr>
                        <w:t>Development of a Strategic Plan (2004-2009)</w:t>
                      </w:r>
                      <w:r w:rsidR="009C4D84">
                        <w:rPr>
                          <w:rFonts w:ascii="Garamond" w:hAnsi="Garamond"/>
                          <w:sz w:val="20"/>
                          <w:szCs w:val="20"/>
                        </w:rPr>
                        <w:t>.</w:t>
                      </w:r>
                      <w:r w:rsidR="0096047D">
                        <w:rPr>
                          <w:rFonts w:ascii="Garamond" w:hAnsi="Garamond"/>
                          <w:sz w:val="20"/>
                          <w:szCs w:val="20"/>
                        </w:rPr>
                        <w:t xml:space="preserve"> </w:t>
                      </w:r>
                    </w:p>
                    <w:p w14:paraId="51E74BB0" w14:textId="23B304B6" w:rsidR="0096047D" w:rsidRDefault="0096047D" w:rsidP="00864DC8">
                      <w:pPr>
                        <w:pStyle w:val="ListParagraph"/>
                        <w:numPr>
                          <w:ilvl w:val="0"/>
                          <w:numId w:val="5"/>
                        </w:numPr>
                        <w:spacing w:after="0" w:line="240" w:lineRule="auto"/>
                        <w:jc w:val="both"/>
                        <w:rPr>
                          <w:rFonts w:ascii="Garamond" w:hAnsi="Garamond"/>
                          <w:sz w:val="20"/>
                          <w:szCs w:val="20"/>
                        </w:rPr>
                      </w:pPr>
                      <w:r>
                        <w:rPr>
                          <w:rFonts w:ascii="Garamond" w:hAnsi="Garamond"/>
                          <w:sz w:val="20"/>
                          <w:szCs w:val="20"/>
                        </w:rPr>
                        <w:t xml:space="preserve">Enhanced </w:t>
                      </w:r>
                      <w:proofErr w:type="gramStart"/>
                      <w:r>
                        <w:rPr>
                          <w:rFonts w:ascii="Garamond" w:hAnsi="Garamond"/>
                          <w:sz w:val="20"/>
                          <w:szCs w:val="20"/>
                        </w:rPr>
                        <w:t>work space</w:t>
                      </w:r>
                      <w:proofErr w:type="gramEnd"/>
                      <w:r>
                        <w:rPr>
                          <w:rFonts w:ascii="Garamond" w:hAnsi="Garamond"/>
                          <w:sz w:val="20"/>
                          <w:szCs w:val="20"/>
                        </w:rPr>
                        <w:t xml:space="preserve"> as a result of provision of committee rooms and research facilities</w:t>
                      </w:r>
                      <w:r w:rsidR="009C4D84">
                        <w:rPr>
                          <w:rFonts w:ascii="Garamond" w:hAnsi="Garamond"/>
                          <w:sz w:val="20"/>
                          <w:szCs w:val="20"/>
                        </w:rPr>
                        <w:t>.</w:t>
                      </w:r>
                      <w:r>
                        <w:rPr>
                          <w:rFonts w:ascii="Garamond" w:hAnsi="Garamond"/>
                          <w:sz w:val="20"/>
                          <w:szCs w:val="20"/>
                        </w:rPr>
                        <w:t xml:space="preserve"> </w:t>
                      </w:r>
                    </w:p>
                    <w:p w14:paraId="7131FBEC" w14:textId="7E37B09B" w:rsidR="009C59C8" w:rsidRDefault="00564EA5" w:rsidP="00864DC8">
                      <w:pPr>
                        <w:pStyle w:val="ListParagraph"/>
                        <w:numPr>
                          <w:ilvl w:val="0"/>
                          <w:numId w:val="5"/>
                        </w:numPr>
                        <w:spacing w:after="0" w:line="240" w:lineRule="auto"/>
                        <w:jc w:val="both"/>
                        <w:rPr>
                          <w:rFonts w:ascii="Garamond" w:hAnsi="Garamond"/>
                          <w:sz w:val="20"/>
                          <w:szCs w:val="20"/>
                        </w:rPr>
                      </w:pPr>
                      <w:r>
                        <w:rPr>
                          <w:rFonts w:ascii="Garamond" w:hAnsi="Garamond"/>
                          <w:sz w:val="20"/>
                          <w:szCs w:val="20"/>
                        </w:rPr>
                        <w:t xml:space="preserve">Establishment of a </w:t>
                      </w:r>
                      <w:proofErr w:type="gramStart"/>
                      <w:r>
                        <w:rPr>
                          <w:rFonts w:ascii="Garamond" w:hAnsi="Garamond"/>
                          <w:sz w:val="20"/>
                          <w:szCs w:val="20"/>
                        </w:rPr>
                        <w:t>donor coordinating</w:t>
                      </w:r>
                      <w:proofErr w:type="gramEnd"/>
                      <w:r>
                        <w:rPr>
                          <w:rFonts w:ascii="Garamond" w:hAnsi="Garamond"/>
                          <w:sz w:val="20"/>
                          <w:szCs w:val="20"/>
                        </w:rPr>
                        <w:t xml:space="preserve"> unit to align and harmonise development partner support to Parliament</w:t>
                      </w:r>
                      <w:r w:rsidR="009C4D84">
                        <w:rPr>
                          <w:rFonts w:ascii="Garamond" w:hAnsi="Garamond"/>
                          <w:sz w:val="20"/>
                          <w:szCs w:val="20"/>
                        </w:rPr>
                        <w:t>.</w:t>
                      </w:r>
                    </w:p>
                    <w:p w14:paraId="29B78F8F" w14:textId="342CB28A" w:rsidR="007D22FD" w:rsidRPr="00777AC9" w:rsidRDefault="00335520" w:rsidP="008C488E">
                      <w:pPr>
                        <w:pStyle w:val="ListParagraph"/>
                        <w:numPr>
                          <w:ilvl w:val="0"/>
                          <w:numId w:val="5"/>
                        </w:numPr>
                        <w:spacing w:after="0" w:line="240" w:lineRule="auto"/>
                        <w:jc w:val="both"/>
                        <w:rPr>
                          <w:rFonts w:ascii="Garamond" w:hAnsi="Garamond"/>
                          <w:sz w:val="20"/>
                          <w:szCs w:val="20"/>
                        </w:rPr>
                      </w:pPr>
                      <w:r>
                        <w:rPr>
                          <w:rFonts w:ascii="Garamond" w:hAnsi="Garamond"/>
                          <w:sz w:val="20"/>
                          <w:szCs w:val="20"/>
                        </w:rPr>
                        <w:t xml:space="preserve">Quality </w:t>
                      </w:r>
                      <w:r w:rsidR="008C488E" w:rsidRPr="008C488E">
                        <w:rPr>
                          <w:rFonts w:ascii="Garamond" w:hAnsi="Garamond"/>
                          <w:sz w:val="20"/>
                          <w:szCs w:val="20"/>
                        </w:rPr>
                        <w:t>local and national level Parliamentary oversight and engagement with citizens</w:t>
                      </w:r>
                      <w:r w:rsidR="008D052E">
                        <w:rPr>
                          <w:rFonts w:ascii="Garamond" w:hAnsi="Garamond"/>
                          <w:sz w:val="20"/>
                          <w:szCs w:val="20"/>
                        </w:rPr>
                        <w:t xml:space="preserve"> </w:t>
                      </w:r>
                      <w:r>
                        <w:rPr>
                          <w:rFonts w:ascii="Garamond" w:hAnsi="Garamond"/>
                          <w:sz w:val="20"/>
                          <w:szCs w:val="20"/>
                        </w:rPr>
                        <w:t>held over</w:t>
                      </w:r>
                      <w:r w:rsidR="009C4D84">
                        <w:rPr>
                          <w:rFonts w:ascii="Garamond" w:hAnsi="Garamond"/>
                          <w:sz w:val="20"/>
                          <w:szCs w:val="20"/>
                        </w:rPr>
                        <w:t xml:space="preserve"> </w:t>
                      </w:r>
                      <w:r>
                        <w:rPr>
                          <w:rFonts w:ascii="Garamond" w:hAnsi="Garamond"/>
                          <w:sz w:val="20"/>
                          <w:szCs w:val="20"/>
                        </w:rPr>
                        <w:t xml:space="preserve">time </w:t>
                      </w:r>
                      <w:r w:rsidR="008D052E">
                        <w:rPr>
                          <w:rFonts w:ascii="Garamond" w:hAnsi="Garamond"/>
                          <w:sz w:val="20"/>
                          <w:szCs w:val="20"/>
                        </w:rPr>
                        <w:t>(</w:t>
                      </w:r>
                      <w:r w:rsidR="008C488E" w:rsidRPr="008C488E">
                        <w:rPr>
                          <w:rFonts w:ascii="Garamond" w:hAnsi="Garamond"/>
                          <w:sz w:val="20"/>
                          <w:szCs w:val="20"/>
                        </w:rPr>
                        <w:t>issues</w:t>
                      </w:r>
                      <w:r w:rsidR="0096047D">
                        <w:rPr>
                          <w:rFonts w:ascii="Garamond" w:hAnsi="Garamond"/>
                          <w:sz w:val="20"/>
                          <w:szCs w:val="20"/>
                        </w:rPr>
                        <w:t xml:space="preserve"> have</w:t>
                      </w:r>
                      <w:r w:rsidR="008C488E" w:rsidRPr="008C488E">
                        <w:rPr>
                          <w:rFonts w:ascii="Garamond" w:hAnsi="Garamond"/>
                          <w:sz w:val="20"/>
                          <w:szCs w:val="20"/>
                        </w:rPr>
                        <w:t xml:space="preserve"> </w:t>
                      </w:r>
                      <w:r w:rsidR="008D052E">
                        <w:rPr>
                          <w:rFonts w:ascii="Garamond" w:hAnsi="Garamond"/>
                          <w:sz w:val="20"/>
                          <w:szCs w:val="20"/>
                        </w:rPr>
                        <w:t xml:space="preserve">included </w:t>
                      </w:r>
                      <w:r w:rsidR="008C488E" w:rsidRPr="008C488E">
                        <w:rPr>
                          <w:rFonts w:ascii="Garamond" w:hAnsi="Garamond"/>
                          <w:sz w:val="20"/>
                          <w:szCs w:val="20"/>
                        </w:rPr>
                        <w:t>effectiveness of Parliament and MPs, child marriage and its impact on girl child education, inclusion of people living with disabilities</w:t>
                      </w:r>
                      <w:r w:rsidR="008D052E">
                        <w:rPr>
                          <w:rFonts w:ascii="Garamond" w:hAnsi="Garamond"/>
                          <w:sz w:val="20"/>
                          <w:szCs w:val="20"/>
                        </w:rPr>
                        <w:t xml:space="preserve"> i</w:t>
                      </w:r>
                      <w:r w:rsidR="008C488E" w:rsidRPr="008C488E">
                        <w:rPr>
                          <w:rFonts w:ascii="Garamond" w:hAnsi="Garamond"/>
                          <w:sz w:val="20"/>
                          <w:szCs w:val="20"/>
                        </w:rPr>
                        <w:t>n the selection of key</w:t>
                      </w:r>
                      <w:r w:rsidR="008C488E" w:rsidRPr="00430694">
                        <w:rPr>
                          <w:rFonts w:ascii="Garamond" w:hAnsi="Garamond"/>
                          <w:sz w:val="24"/>
                          <w:szCs w:val="24"/>
                        </w:rPr>
                        <w:t xml:space="preserve"> </w:t>
                      </w:r>
                      <w:r w:rsidR="008C488E" w:rsidRPr="008C488E">
                        <w:rPr>
                          <w:rFonts w:ascii="Garamond" w:hAnsi="Garamond"/>
                          <w:sz w:val="20"/>
                          <w:szCs w:val="20"/>
                        </w:rPr>
                        <w:t>development priorities 2018-21</w:t>
                      </w:r>
                      <w:r w:rsidR="007C07A6">
                        <w:rPr>
                          <w:rFonts w:ascii="Garamond" w:hAnsi="Garamond"/>
                          <w:sz w:val="20"/>
                          <w:szCs w:val="20"/>
                        </w:rPr>
                        <w:t>)</w:t>
                      </w:r>
                      <w:r w:rsidR="008C488E" w:rsidRPr="008C488E">
                        <w:rPr>
                          <w:rFonts w:ascii="Garamond" w:hAnsi="Garamond"/>
                          <w:sz w:val="20"/>
                          <w:szCs w:val="20"/>
                        </w:rPr>
                        <w:t>.</w:t>
                      </w:r>
                    </w:p>
                  </w:txbxContent>
                </v:textbox>
                <w10:wrap type="square"/>
              </v:shape>
            </w:pict>
          </mc:Fallback>
        </mc:AlternateContent>
      </w:r>
      <w:r w:rsidR="003473AF">
        <w:rPr>
          <w:rFonts w:ascii="Garamond" w:hAnsi="Garamond"/>
          <w:b/>
          <w:sz w:val="24"/>
          <w:szCs w:val="24"/>
        </w:rPr>
        <w:t>Basic Information</w:t>
      </w:r>
    </w:p>
    <w:p w14:paraId="06E484F2" w14:textId="0751EB5C" w:rsidR="0060148C" w:rsidRDefault="0060148C" w:rsidP="0060148C">
      <w:pPr>
        <w:autoSpaceDE w:val="0"/>
        <w:autoSpaceDN w:val="0"/>
        <w:adjustRightInd w:val="0"/>
        <w:spacing w:after="0" w:line="240" w:lineRule="auto"/>
        <w:jc w:val="both"/>
        <w:rPr>
          <w:rFonts w:ascii="Garamond" w:hAnsi="Garamond"/>
          <w:sz w:val="24"/>
          <w:szCs w:val="24"/>
        </w:rPr>
      </w:pPr>
      <w:proofErr w:type="spellStart"/>
      <w:r w:rsidRPr="0060148C">
        <w:rPr>
          <w:rFonts w:ascii="Garamond" w:hAnsi="Garamond"/>
          <w:sz w:val="24"/>
          <w:szCs w:val="24"/>
        </w:rPr>
        <w:t>Danida</w:t>
      </w:r>
      <w:r>
        <w:rPr>
          <w:rFonts w:ascii="Garamond" w:hAnsi="Garamond"/>
          <w:sz w:val="24"/>
          <w:szCs w:val="24"/>
        </w:rPr>
        <w:t>’s</w:t>
      </w:r>
      <w:proofErr w:type="spellEnd"/>
      <w:r>
        <w:rPr>
          <w:rFonts w:ascii="Garamond" w:hAnsi="Garamond"/>
          <w:sz w:val="24"/>
          <w:szCs w:val="24"/>
        </w:rPr>
        <w:t xml:space="preserve"> </w:t>
      </w:r>
      <w:r w:rsidRPr="0060148C">
        <w:rPr>
          <w:rFonts w:ascii="Garamond" w:hAnsi="Garamond"/>
          <w:sz w:val="24"/>
          <w:szCs w:val="24"/>
        </w:rPr>
        <w:t>support</w:t>
      </w:r>
      <w:r>
        <w:rPr>
          <w:rFonts w:ascii="Garamond" w:hAnsi="Garamond"/>
          <w:sz w:val="24"/>
          <w:szCs w:val="24"/>
        </w:rPr>
        <w:t xml:space="preserve"> to </w:t>
      </w:r>
      <w:r w:rsidRPr="0060148C">
        <w:rPr>
          <w:rFonts w:ascii="Garamond" w:hAnsi="Garamond"/>
          <w:sz w:val="24"/>
          <w:szCs w:val="24"/>
        </w:rPr>
        <w:t xml:space="preserve">the Parliament </w:t>
      </w:r>
      <w:r w:rsidR="005C50A3">
        <w:rPr>
          <w:rFonts w:ascii="Garamond" w:hAnsi="Garamond"/>
          <w:sz w:val="24"/>
          <w:szCs w:val="24"/>
        </w:rPr>
        <w:t xml:space="preserve">of Ghana </w:t>
      </w:r>
      <w:r w:rsidR="00033499">
        <w:rPr>
          <w:rFonts w:ascii="Garamond" w:hAnsi="Garamond"/>
          <w:sz w:val="24"/>
          <w:szCs w:val="24"/>
        </w:rPr>
        <w:t>dates back to 1993 and w</w:t>
      </w:r>
      <w:r w:rsidR="00335520">
        <w:rPr>
          <w:rFonts w:ascii="Garamond" w:hAnsi="Garamond"/>
          <w:sz w:val="24"/>
          <w:szCs w:val="24"/>
        </w:rPr>
        <w:t xml:space="preserve">as </w:t>
      </w:r>
      <w:r w:rsidR="009C4D84">
        <w:rPr>
          <w:rFonts w:ascii="Garamond" w:hAnsi="Garamond"/>
          <w:sz w:val="24"/>
          <w:szCs w:val="24"/>
        </w:rPr>
        <w:t>provided as</w:t>
      </w:r>
      <w:r w:rsidR="00335520">
        <w:rPr>
          <w:rFonts w:ascii="Garamond" w:hAnsi="Garamond"/>
          <w:sz w:val="24"/>
          <w:szCs w:val="24"/>
        </w:rPr>
        <w:t xml:space="preserve"> </w:t>
      </w:r>
      <w:r w:rsidR="00033499">
        <w:rPr>
          <w:rFonts w:ascii="Garamond" w:hAnsi="Garamond"/>
          <w:sz w:val="24"/>
          <w:szCs w:val="24"/>
        </w:rPr>
        <w:t>stand-alone projects focusing on staff training and capacity building of members of Parliament</w:t>
      </w:r>
      <w:r w:rsidR="005C50A3">
        <w:rPr>
          <w:rFonts w:ascii="Garamond" w:hAnsi="Garamond"/>
          <w:sz w:val="24"/>
          <w:szCs w:val="24"/>
        </w:rPr>
        <w:t xml:space="preserve"> (MPs)</w:t>
      </w:r>
      <w:r w:rsidR="00033499">
        <w:rPr>
          <w:rFonts w:ascii="Garamond" w:hAnsi="Garamond"/>
          <w:sz w:val="24"/>
          <w:szCs w:val="24"/>
        </w:rPr>
        <w:t xml:space="preserve"> and the Parliamentary Service. In 2003, the support was </w:t>
      </w:r>
      <w:r w:rsidRPr="0060148C">
        <w:rPr>
          <w:rFonts w:ascii="Garamond" w:hAnsi="Garamond"/>
          <w:sz w:val="24"/>
          <w:szCs w:val="24"/>
        </w:rPr>
        <w:t>through a one-year capacity building project implemented by a private institution, the Institute of</w:t>
      </w:r>
      <w:r>
        <w:rPr>
          <w:rFonts w:ascii="Garamond" w:hAnsi="Garamond"/>
          <w:sz w:val="24"/>
          <w:szCs w:val="24"/>
        </w:rPr>
        <w:t xml:space="preserve"> </w:t>
      </w:r>
      <w:r w:rsidRPr="0060148C">
        <w:rPr>
          <w:rFonts w:ascii="Garamond" w:hAnsi="Garamond"/>
          <w:sz w:val="24"/>
          <w:szCs w:val="24"/>
        </w:rPr>
        <w:t>Economic Affairs</w:t>
      </w:r>
      <w:r w:rsidR="00020103">
        <w:rPr>
          <w:rFonts w:ascii="Garamond" w:hAnsi="Garamond"/>
          <w:sz w:val="24"/>
          <w:szCs w:val="24"/>
        </w:rPr>
        <w:t xml:space="preserve"> (IEA)</w:t>
      </w:r>
      <w:r w:rsidRPr="0060148C">
        <w:rPr>
          <w:rFonts w:ascii="Garamond" w:hAnsi="Garamond"/>
          <w:sz w:val="24"/>
          <w:szCs w:val="24"/>
        </w:rPr>
        <w:t xml:space="preserve">. </w:t>
      </w:r>
      <w:r w:rsidR="00033499">
        <w:rPr>
          <w:rFonts w:ascii="Garamond" w:hAnsi="Garamond"/>
          <w:sz w:val="24"/>
          <w:szCs w:val="24"/>
        </w:rPr>
        <w:t xml:space="preserve">It </w:t>
      </w:r>
      <w:r w:rsidRPr="0060148C">
        <w:rPr>
          <w:rFonts w:ascii="Garamond" w:hAnsi="Garamond"/>
          <w:sz w:val="24"/>
          <w:szCs w:val="24"/>
        </w:rPr>
        <w:t>consisted of recruiting and training research and legislative assistants</w:t>
      </w:r>
      <w:r>
        <w:rPr>
          <w:rFonts w:ascii="Garamond" w:hAnsi="Garamond"/>
          <w:sz w:val="24"/>
          <w:szCs w:val="24"/>
        </w:rPr>
        <w:t xml:space="preserve"> </w:t>
      </w:r>
      <w:r w:rsidRPr="0060148C">
        <w:rPr>
          <w:rFonts w:ascii="Garamond" w:hAnsi="Garamond"/>
          <w:sz w:val="24"/>
          <w:szCs w:val="24"/>
        </w:rPr>
        <w:t>(junior university graduates)</w:t>
      </w:r>
      <w:r>
        <w:rPr>
          <w:rFonts w:ascii="Garamond" w:hAnsi="Garamond"/>
          <w:sz w:val="24"/>
          <w:szCs w:val="24"/>
        </w:rPr>
        <w:t xml:space="preserve"> </w:t>
      </w:r>
      <w:r w:rsidRPr="0060148C">
        <w:rPr>
          <w:rFonts w:ascii="Garamond" w:hAnsi="Garamond"/>
          <w:sz w:val="24"/>
          <w:szCs w:val="24"/>
        </w:rPr>
        <w:t>for parliamentarians</w:t>
      </w:r>
      <w:r>
        <w:rPr>
          <w:rFonts w:ascii="Garamond" w:hAnsi="Garamond"/>
          <w:sz w:val="24"/>
          <w:szCs w:val="24"/>
        </w:rPr>
        <w:t xml:space="preserve"> </w:t>
      </w:r>
      <w:r w:rsidRPr="0060148C">
        <w:rPr>
          <w:rFonts w:ascii="Garamond" w:hAnsi="Garamond"/>
          <w:sz w:val="24"/>
          <w:szCs w:val="24"/>
        </w:rPr>
        <w:t>as well as organising workshops on specific</w:t>
      </w:r>
      <w:r>
        <w:rPr>
          <w:rFonts w:ascii="Garamond" w:hAnsi="Garamond"/>
          <w:sz w:val="24"/>
          <w:szCs w:val="24"/>
        </w:rPr>
        <w:t xml:space="preserve"> </w:t>
      </w:r>
      <w:r w:rsidRPr="0060148C">
        <w:rPr>
          <w:rFonts w:ascii="Garamond" w:hAnsi="Garamond"/>
          <w:sz w:val="24"/>
          <w:szCs w:val="24"/>
        </w:rPr>
        <w:t>themes to enhance the capacities of the various parliamentary committees.</w:t>
      </w:r>
    </w:p>
    <w:p w14:paraId="58031123" w14:textId="77777777" w:rsidR="00033499" w:rsidRDefault="00033499" w:rsidP="00AC158D">
      <w:pPr>
        <w:spacing w:after="0" w:line="240" w:lineRule="auto"/>
        <w:jc w:val="both"/>
        <w:rPr>
          <w:rFonts w:ascii="Garamond" w:hAnsi="Garamond"/>
          <w:sz w:val="24"/>
          <w:szCs w:val="24"/>
        </w:rPr>
      </w:pPr>
    </w:p>
    <w:p w14:paraId="103A6DA6" w14:textId="40945A8E" w:rsidR="0060148C" w:rsidRPr="00566544" w:rsidRDefault="0068678F" w:rsidP="0060148C">
      <w:pPr>
        <w:autoSpaceDE w:val="0"/>
        <w:autoSpaceDN w:val="0"/>
        <w:adjustRightInd w:val="0"/>
        <w:spacing w:after="0" w:line="240" w:lineRule="auto"/>
        <w:jc w:val="both"/>
        <w:rPr>
          <w:rFonts w:ascii="Garamond" w:hAnsi="Garamond"/>
          <w:sz w:val="24"/>
          <w:szCs w:val="24"/>
        </w:rPr>
      </w:pPr>
      <w:r>
        <w:rPr>
          <w:rFonts w:ascii="Garamond" w:hAnsi="Garamond"/>
          <w:sz w:val="24"/>
          <w:szCs w:val="24"/>
        </w:rPr>
        <w:t xml:space="preserve">In order to support </w:t>
      </w:r>
      <w:r w:rsidR="00AF5FE9">
        <w:rPr>
          <w:rFonts w:ascii="Garamond" w:hAnsi="Garamond"/>
          <w:sz w:val="24"/>
          <w:szCs w:val="24"/>
        </w:rPr>
        <w:t>Parliament</w:t>
      </w:r>
      <w:r>
        <w:rPr>
          <w:rFonts w:ascii="Garamond" w:hAnsi="Garamond"/>
          <w:sz w:val="24"/>
          <w:szCs w:val="24"/>
        </w:rPr>
        <w:t xml:space="preserve"> in a more structured and strategic way, Danida</w:t>
      </w:r>
      <w:r w:rsidR="00AF5FE9">
        <w:rPr>
          <w:rFonts w:ascii="Garamond" w:hAnsi="Garamond"/>
          <w:sz w:val="24"/>
          <w:szCs w:val="24"/>
        </w:rPr>
        <w:t xml:space="preserve"> </w:t>
      </w:r>
      <w:r w:rsidR="0060148C">
        <w:rPr>
          <w:rFonts w:ascii="Garamond" w:hAnsi="Garamond"/>
          <w:sz w:val="24"/>
          <w:szCs w:val="24"/>
        </w:rPr>
        <w:t xml:space="preserve">formulated the first phase of </w:t>
      </w:r>
      <w:r>
        <w:rPr>
          <w:rFonts w:ascii="Garamond" w:hAnsi="Garamond"/>
          <w:sz w:val="24"/>
          <w:szCs w:val="24"/>
        </w:rPr>
        <w:t xml:space="preserve">the </w:t>
      </w:r>
      <w:r w:rsidR="0060148C">
        <w:rPr>
          <w:rFonts w:ascii="Garamond" w:hAnsi="Garamond"/>
          <w:sz w:val="24"/>
          <w:szCs w:val="24"/>
        </w:rPr>
        <w:t>Good Governance and Human Rights Programme (</w:t>
      </w:r>
      <w:r w:rsidR="00DC65D3">
        <w:rPr>
          <w:rFonts w:ascii="Garamond" w:hAnsi="Garamond"/>
          <w:sz w:val="24"/>
          <w:szCs w:val="24"/>
        </w:rPr>
        <w:t xml:space="preserve">GGHRP I: </w:t>
      </w:r>
      <w:r w:rsidR="0060148C">
        <w:rPr>
          <w:rFonts w:ascii="Garamond" w:hAnsi="Garamond"/>
          <w:sz w:val="24"/>
          <w:szCs w:val="24"/>
        </w:rPr>
        <w:t>200</w:t>
      </w:r>
      <w:r w:rsidR="003C3CD5">
        <w:rPr>
          <w:rFonts w:ascii="Garamond" w:hAnsi="Garamond"/>
          <w:sz w:val="24"/>
          <w:szCs w:val="24"/>
        </w:rPr>
        <w:t>4</w:t>
      </w:r>
      <w:r w:rsidR="0060148C">
        <w:rPr>
          <w:rFonts w:ascii="Garamond" w:hAnsi="Garamond"/>
          <w:sz w:val="24"/>
          <w:szCs w:val="24"/>
        </w:rPr>
        <w:t>-2008). The programme</w:t>
      </w:r>
      <w:r w:rsidR="003246CC">
        <w:rPr>
          <w:rFonts w:ascii="Garamond" w:hAnsi="Garamond"/>
          <w:sz w:val="24"/>
          <w:szCs w:val="24"/>
        </w:rPr>
        <w:t xml:space="preserve"> </w:t>
      </w:r>
      <w:r w:rsidR="005C50A3">
        <w:rPr>
          <w:rFonts w:ascii="Garamond" w:hAnsi="Garamond"/>
          <w:sz w:val="24"/>
          <w:szCs w:val="24"/>
        </w:rPr>
        <w:t xml:space="preserve">component </w:t>
      </w:r>
      <w:r w:rsidR="003246CC">
        <w:rPr>
          <w:rFonts w:ascii="Garamond" w:hAnsi="Garamond"/>
          <w:sz w:val="24"/>
          <w:szCs w:val="24"/>
        </w:rPr>
        <w:t xml:space="preserve">which was </w:t>
      </w:r>
      <w:r w:rsidR="003246CC" w:rsidRPr="0060148C">
        <w:rPr>
          <w:rFonts w:ascii="Garamond" w:hAnsi="Garamond"/>
          <w:sz w:val="24"/>
          <w:szCs w:val="24"/>
        </w:rPr>
        <w:t>aimed at enhancing the capacity of Parliament to perform its legislative function</w:t>
      </w:r>
      <w:r w:rsidR="003246CC">
        <w:rPr>
          <w:rFonts w:ascii="Garamond" w:hAnsi="Garamond"/>
          <w:sz w:val="24"/>
          <w:szCs w:val="24"/>
        </w:rPr>
        <w:t xml:space="preserve"> </w:t>
      </w:r>
      <w:r w:rsidR="0060148C">
        <w:rPr>
          <w:rFonts w:ascii="Garamond" w:hAnsi="Garamond"/>
          <w:sz w:val="24"/>
          <w:szCs w:val="24"/>
        </w:rPr>
        <w:t xml:space="preserve">comprised </w:t>
      </w:r>
      <w:r w:rsidR="003246CC">
        <w:rPr>
          <w:rFonts w:ascii="Garamond" w:hAnsi="Garamond"/>
          <w:sz w:val="24"/>
          <w:szCs w:val="24"/>
        </w:rPr>
        <w:t xml:space="preserve">the </w:t>
      </w:r>
      <w:r w:rsidR="003246CC" w:rsidRPr="0060148C">
        <w:rPr>
          <w:rFonts w:ascii="Garamond" w:hAnsi="Garamond"/>
          <w:sz w:val="24"/>
          <w:szCs w:val="24"/>
        </w:rPr>
        <w:t>develop</w:t>
      </w:r>
      <w:r w:rsidR="003246CC">
        <w:rPr>
          <w:rFonts w:ascii="Garamond" w:hAnsi="Garamond"/>
          <w:sz w:val="24"/>
          <w:szCs w:val="24"/>
        </w:rPr>
        <w:t xml:space="preserve">ment of </w:t>
      </w:r>
      <w:r w:rsidR="003246CC" w:rsidRPr="0060148C">
        <w:rPr>
          <w:rFonts w:ascii="Garamond" w:hAnsi="Garamond"/>
          <w:sz w:val="24"/>
          <w:szCs w:val="24"/>
        </w:rPr>
        <w:t xml:space="preserve">a strategic plan; building of committee rooms </w:t>
      </w:r>
      <w:r w:rsidR="003246CC">
        <w:rPr>
          <w:rFonts w:ascii="Garamond" w:hAnsi="Garamond"/>
          <w:sz w:val="24"/>
          <w:szCs w:val="24"/>
        </w:rPr>
        <w:t xml:space="preserve">with </w:t>
      </w:r>
      <w:r w:rsidR="003246CC" w:rsidRPr="0060148C">
        <w:rPr>
          <w:rFonts w:ascii="Garamond" w:hAnsi="Garamond"/>
          <w:sz w:val="24"/>
          <w:szCs w:val="24"/>
        </w:rPr>
        <w:t xml:space="preserve">research </w:t>
      </w:r>
      <w:r w:rsidR="005C50A3">
        <w:rPr>
          <w:rFonts w:ascii="Garamond" w:hAnsi="Garamond"/>
          <w:sz w:val="24"/>
          <w:szCs w:val="24"/>
        </w:rPr>
        <w:t xml:space="preserve">and </w:t>
      </w:r>
      <w:r w:rsidR="003246CC" w:rsidRPr="0060148C">
        <w:rPr>
          <w:rFonts w:ascii="Garamond" w:hAnsi="Garamond"/>
          <w:sz w:val="24"/>
          <w:szCs w:val="24"/>
        </w:rPr>
        <w:t xml:space="preserve">conference facilities for </w:t>
      </w:r>
      <w:r w:rsidR="004F7AF5">
        <w:rPr>
          <w:rFonts w:ascii="Garamond" w:hAnsi="Garamond"/>
          <w:sz w:val="24"/>
          <w:szCs w:val="24"/>
        </w:rPr>
        <w:t>MPs</w:t>
      </w:r>
      <w:r w:rsidR="003246CC">
        <w:rPr>
          <w:rFonts w:ascii="Garamond" w:hAnsi="Garamond"/>
          <w:sz w:val="24"/>
          <w:szCs w:val="24"/>
        </w:rPr>
        <w:t>; i</w:t>
      </w:r>
      <w:r w:rsidR="003246CC" w:rsidRPr="0060148C">
        <w:rPr>
          <w:rFonts w:ascii="Garamond" w:hAnsi="Garamond"/>
          <w:sz w:val="24"/>
          <w:szCs w:val="24"/>
        </w:rPr>
        <w:t xml:space="preserve">mproving the professional capacity of </w:t>
      </w:r>
      <w:r w:rsidR="003246CC">
        <w:rPr>
          <w:rFonts w:ascii="Garamond" w:hAnsi="Garamond"/>
          <w:sz w:val="24"/>
          <w:szCs w:val="24"/>
        </w:rPr>
        <w:t>m</w:t>
      </w:r>
      <w:r w:rsidR="003246CC" w:rsidRPr="0060148C">
        <w:rPr>
          <w:rFonts w:ascii="Garamond" w:hAnsi="Garamond"/>
          <w:sz w:val="24"/>
          <w:szCs w:val="24"/>
        </w:rPr>
        <w:t xml:space="preserve">embers of Parliament and </w:t>
      </w:r>
      <w:r w:rsidR="003246CC">
        <w:rPr>
          <w:rFonts w:ascii="Garamond" w:hAnsi="Garamond"/>
          <w:sz w:val="24"/>
          <w:szCs w:val="24"/>
        </w:rPr>
        <w:t xml:space="preserve">the </w:t>
      </w:r>
      <w:r w:rsidR="003246CC" w:rsidRPr="0060148C">
        <w:rPr>
          <w:rFonts w:ascii="Garamond" w:hAnsi="Garamond"/>
          <w:sz w:val="24"/>
          <w:szCs w:val="24"/>
        </w:rPr>
        <w:t>Parliamentary Service</w:t>
      </w:r>
      <w:r w:rsidR="007D22FD">
        <w:rPr>
          <w:rFonts w:ascii="Garamond" w:hAnsi="Garamond"/>
          <w:sz w:val="24"/>
          <w:szCs w:val="24"/>
        </w:rPr>
        <w:t xml:space="preserve"> in research and project management</w:t>
      </w:r>
      <w:r w:rsidR="003246CC">
        <w:rPr>
          <w:rFonts w:ascii="Garamond" w:hAnsi="Garamond"/>
          <w:sz w:val="24"/>
          <w:szCs w:val="24"/>
        </w:rPr>
        <w:t xml:space="preserve">; procurement of </w:t>
      </w:r>
      <w:r w:rsidR="003246CC" w:rsidRPr="0060148C">
        <w:rPr>
          <w:rFonts w:ascii="Garamond" w:hAnsi="Garamond"/>
          <w:sz w:val="24"/>
          <w:szCs w:val="24"/>
        </w:rPr>
        <w:t>equipment</w:t>
      </w:r>
      <w:r w:rsidR="000D4846">
        <w:rPr>
          <w:rFonts w:ascii="Garamond" w:hAnsi="Garamond"/>
          <w:sz w:val="24"/>
          <w:szCs w:val="24"/>
        </w:rPr>
        <w:t>; reviewing the parliamentary service (staff) regulations; upgrading and implementing a human resource and financial management information system; and developing an induction, continuous learning and development policy for MPs</w:t>
      </w:r>
      <w:r w:rsidR="00174875">
        <w:rPr>
          <w:rFonts w:ascii="Garamond" w:hAnsi="Garamond"/>
          <w:sz w:val="24"/>
          <w:szCs w:val="24"/>
        </w:rPr>
        <w:t>.</w:t>
      </w:r>
    </w:p>
    <w:p w14:paraId="28383AF4" w14:textId="77777777" w:rsidR="0060148C" w:rsidRDefault="0060148C" w:rsidP="00AC158D">
      <w:pPr>
        <w:spacing w:after="0" w:line="240" w:lineRule="auto"/>
        <w:jc w:val="both"/>
        <w:rPr>
          <w:rFonts w:ascii="Garamond" w:hAnsi="Garamond"/>
          <w:sz w:val="24"/>
          <w:szCs w:val="24"/>
        </w:rPr>
      </w:pPr>
    </w:p>
    <w:p w14:paraId="54B735A0" w14:textId="02AB2BA6" w:rsidR="00187684" w:rsidRDefault="009C4D84" w:rsidP="00D57AC8">
      <w:pPr>
        <w:pStyle w:val="Default"/>
        <w:jc w:val="both"/>
        <w:rPr>
          <w:rFonts w:ascii="Garamond" w:hAnsi="Garamond" w:cstheme="minorBidi"/>
          <w:color w:val="auto"/>
        </w:rPr>
      </w:pPr>
      <w:r>
        <w:rPr>
          <w:rFonts w:ascii="Garamond" w:hAnsi="Garamond" w:cstheme="minorBidi"/>
          <w:color w:val="auto"/>
        </w:rPr>
        <w:t>The</w:t>
      </w:r>
      <w:r w:rsidR="006F55B9">
        <w:rPr>
          <w:rFonts w:ascii="Garamond" w:hAnsi="Garamond" w:cstheme="minorBidi"/>
          <w:color w:val="auto"/>
        </w:rPr>
        <w:t xml:space="preserve"> </w:t>
      </w:r>
      <w:r w:rsidR="00044F19">
        <w:rPr>
          <w:rFonts w:ascii="Garamond" w:hAnsi="Garamond" w:cstheme="minorBidi"/>
          <w:color w:val="auto"/>
        </w:rPr>
        <w:t xml:space="preserve">support to </w:t>
      </w:r>
      <w:r w:rsidR="009C59C8">
        <w:rPr>
          <w:rFonts w:ascii="Garamond" w:hAnsi="Garamond" w:cstheme="minorBidi"/>
          <w:color w:val="auto"/>
        </w:rPr>
        <w:t xml:space="preserve">Parliament </w:t>
      </w:r>
      <w:r w:rsidR="003161FC">
        <w:rPr>
          <w:rFonts w:ascii="Garamond" w:hAnsi="Garamond" w:cstheme="minorBidi"/>
          <w:color w:val="auto"/>
        </w:rPr>
        <w:t>c</w:t>
      </w:r>
      <w:r w:rsidR="00044F19">
        <w:rPr>
          <w:rFonts w:ascii="Garamond" w:hAnsi="Garamond" w:cstheme="minorBidi"/>
          <w:color w:val="auto"/>
        </w:rPr>
        <w:t xml:space="preserve">ontinued under the </w:t>
      </w:r>
      <w:r w:rsidR="003161FC">
        <w:rPr>
          <w:rFonts w:ascii="Garamond" w:hAnsi="Garamond" w:cstheme="minorBidi"/>
          <w:color w:val="auto"/>
        </w:rPr>
        <w:t xml:space="preserve">second </w:t>
      </w:r>
      <w:r w:rsidR="00044F19">
        <w:rPr>
          <w:rFonts w:ascii="Garamond" w:hAnsi="Garamond" w:cstheme="minorBidi"/>
          <w:color w:val="auto"/>
        </w:rPr>
        <w:t xml:space="preserve">phase of the </w:t>
      </w:r>
      <w:r w:rsidR="00F4326E" w:rsidRPr="00F4326E">
        <w:rPr>
          <w:rFonts w:ascii="Garamond" w:hAnsi="Garamond" w:cstheme="minorBidi"/>
          <w:color w:val="auto"/>
        </w:rPr>
        <w:t xml:space="preserve">Good Governance and Human Rights Programme </w:t>
      </w:r>
      <w:r w:rsidR="00044F19">
        <w:rPr>
          <w:rFonts w:ascii="Garamond" w:hAnsi="Garamond" w:cstheme="minorBidi"/>
          <w:color w:val="auto"/>
        </w:rPr>
        <w:t>(</w:t>
      </w:r>
      <w:r w:rsidR="00DC65D3">
        <w:rPr>
          <w:rFonts w:ascii="Garamond" w:hAnsi="Garamond" w:cstheme="minorBidi"/>
          <w:color w:val="auto"/>
        </w:rPr>
        <w:t xml:space="preserve">GGHRP II: </w:t>
      </w:r>
      <w:r w:rsidR="00F4326E" w:rsidRPr="00F4326E">
        <w:rPr>
          <w:rFonts w:ascii="Garamond" w:hAnsi="Garamond" w:cstheme="minorBidi"/>
          <w:color w:val="auto"/>
        </w:rPr>
        <w:t>200</w:t>
      </w:r>
      <w:r w:rsidR="003161FC">
        <w:rPr>
          <w:rFonts w:ascii="Garamond" w:hAnsi="Garamond" w:cstheme="minorBidi"/>
          <w:color w:val="auto"/>
        </w:rPr>
        <w:t>9</w:t>
      </w:r>
      <w:r w:rsidR="00F4326E" w:rsidRPr="00F4326E">
        <w:rPr>
          <w:rFonts w:ascii="Garamond" w:hAnsi="Garamond" w:cstheme="minorBidi"/>
          <w:color w:val="auto"/>
        </w:rPr>
        <w:t>-20</w:t>
      </w:r>
      <w:r w:rsidR="003161FC">
        <w:rPr>
          <w:rFonts w:ascii="Garamond" w:hAnsi="Garamond" w:cstheme="minorBidi"/>
          <w:color w:val="auto"/>
        </w:rPr>
        <w:t>13</w:t>
      </w:r>
      <w:r w:rsidR="00F4326E" w:rsidRPr="00F4326E">
        <w:rPr>
          <w:rFonts w:ascii="Garamond" w:hAnsi="Garamond" w:cstheme="minorBidi"/>
          <w:color w:val="auto"/>
        </w:rPr>
        <w:t>)</w:t>
      </w:r>
      <w:r w:rsidR="009C59C8">
        <w:rPr>
          <w:rFonts w:ascii="Garamond" w:hAnsi="Garamond" w:cstheme="minorBidi"/>
          <w:color w:val="auto"/>
        </w:rPr>
        <w:t xml:space="preserve"> through the first </w:t>
      </w:r>
      <w:r w:rsidR="00187684">
        <w:rPr>
          <w:rFonts w:ascii="Garamond" w:hAnsi="Garamond" w:cstheme="minorBidi"/>
          <w:color w:val="auto"/>
        </w:rPr>
        <w:t xml:space="preserve">(5-years) </w:t>
      </w:r>
      <w:r w:rsidR="009C59C8">
        <w:rPr>
          <w:rFonts w:ascii="Garamond" w:hAnsi="Garamond" w:cstheme="minorBidi"/>
          <w:color w:val="auto"/>
        </w:rPr>
        <w:t>phase of the Strengthening Transparency, Accountability and Responsiveness (STAR</w:t>
      </w:r>
      <w:r w:rsidR="00DC65D3">
        <w:rPr>
          <w:rFonts w:ascii="Garamond" w:hAnsi="Garamond" w:cstheme="minorBidi"/>
          <w:color w:val="auto"/>
        </w:rPr>
        <w:t xml:space="preserve"> </w:t>
      </w:r>
      <w:r w:rsidR="004F7AF5">
        <w:rPr>
          <w:rFonts w:ascii="Garamond" w:hAnsi="Garamond" w:cstheme="minorBidi"/>
          <w:color w:val="auto"/>
        </w:rPr>
        <w:t>1</w:t>
      </w:r>
      <w:r w:rsidR="00430694">
        <w:rPr>
          <w:rFonts w:ascii="Garamond" w:hAnsi="Garamond" w:cstheme="minorBidi"/>
          <w:color w:val="auto"/>
        </w:rPr>
        <w:t>: 2010-2015</w:t>
      </w:r>
      <w:r w:rsidR="009C59C8">
        <w:rPr>
          <w:rFonts w:ascii="Garamond" w:hAnsi="Garamond" w:cstheme="minorBidi"/>
          <w:color w:val="auto"/>
        </w:rPr>
        <w:t>) Ghana pool-funding mechanism.</w:t>
      </w:r>
      <w:r w:rsidR="00187684">
        <w:rPr>
          <w:rFonts w:ascii="Garamond" w:hAnsi="Garamond" w:cstheme="minorBidi"/>
          <w:color w:val="auto"/>
        </w:rPr>
        <w:t xml:space="preserve"> This </w:t>
      </w:r>
      <w:r w:rsidR="00187684" w:rsidRPr="00187684">
        <w:rPr>
          <w:rFonts w:ascii="Garamond" w:hAnsi="Garamond" w:cstheme="minorBidi"/>
          <w:color w:val="auto"/>
        </w:rPr>
        <w:t xml:space="preserve">facility was established by a group of donors </w:t>
      </w:r>
      <w:r w:rsidR="00187684">
        <w:rPr>
          <w:rFonts w:ascii="Garamond" w:hAnsi="Garamond" w:cstheme="minorBidi"/>
          <w:color w:val="auto"/>
        </w:rPr>
        <w:t xml:space="preserve">(DFID, EU, USAID and Danida) </w:t>
      </w:r>
      <w:r w:rsidR="00187684" w:rsidRPr="00187684">
        <w:rPr>
          <w:rFonts w:ascii="Garamond" w:hAnsi="Garamond" w:cstheme="minorBidi"/>
          <w:color w:val="auto"/>
        </w:rPr>
        <w:t>committed to supporting and enhancing the influence of Ghanaian civil society and Ghana’s Parliament in the governance of public goods and service delivery</w:t>
      </w:r>
      <w:r w:rsidR="00187684">
        <w:rPr>
          <w:rFonts w:ascii="Garamond" w:hAnsi="Garamond" w:cstheme="minorBidi"/>
          <w:color w:val="auto"/>
        </w:rPr>
        <w:t xml:space="preserve">. Activities under the support to Parliament </w:t>
      </w:r>
      <w:r w:rsidR="00AD4C53">
        <w:rPr>
          <w:rFonts w:ascii="Garamond" w:hAnsi="Garamond" w:cstheme="minorBidi"/>
          <w:color w:val="auto"/>
        </w:rPr>
        <w:t xml:space="preserve">were mainly </w:t>
      </w:r>
      <w:r w:rsidR="00187684">
        <w:rPr>
          <w:rFonts w:ascii="Garamond" w:hAnsi="Garamond" w:cstheme="minorBidi"/>
          <w:color w:val="auto"/>
        </w:rPr>
        <w:t>strengthening parliamentary roles</w:t>
      </w:r>
      <w:r w:rsidR="00020103">
        <w:rPr>
          <w:rFonts w:ascii="Garamond" w:hAnsi="Garamond" w:cstheme="minorBidi"/>
          <w:color w:val="auto"/>
        </w:rPr>
        <w:t xml:space="preserve"> and structures</w:t>
      </w:r>
      <w:r>
        <w:rPr>
          <w:rFonts w:ascii="Garamond" w:hAnsi="Garamond" w:cstheme="minorBidi"/>
          <w:color w:val="auto"/>
        </w:rPr>
        <w:t>,</w:t>
      </w:r>
      <w:r w:rsidR="00020103">
        <w:rPr>
          <w:rFonts w:ascii="Garamond" w:hAnsi="Garamond" w:cstheme="minorBidi"/>
          <w:color w:val="auto"/>
        </w:rPr>
        <w:t xml:space="preserve"> including Parliament’s role</w:t>
      </w:r>
      <w:r w:rsidR="00020103" w:rsidRPr="00020103">
        <w:rPr>
          <w:rFonts w:ascii="Garamond" w:hAnsi="Garamond" w:cstheme="minorBidi"/>
          <w:color w:val="auto"/>
        </w:rPr>
        <w:t xml:space="preserve"> </w:t>
      </w:r>
      <w:r w:rsidR="00020103">
        <w:rPr>
          <w:rFonts w:ascii="Garamond" w:hAnsi="Garamond" w:cstheme="minorBidi"/>
          <w:color w:val="auto"/>
        </w:rPr>
        <w:t xml:space="preserve">in </w:t>
      </w:r>
      <w:r w:rsidR="00020103" w:rsidRPr="00187684">
        <w:rPr>
          <w:rFonts w:ascii="Garamond" w:hAnsi="Garamond" w:cstheme="minorBidi"/>
          <w:color w:val="auto"/>
        </w:rPr>
        <w:t>consolidating accountable, democratic governance</w:t>
      </w:r>
      <w:r w:rsidR="00020103">
        <w:rPr>
          <w:rFonts w:ascii="Garamond" w:hAnsi="Garamond" w:cstheme="minorBidi"/>
          <w:color w:val="auto"/>
        </w:rPr>
        <w:t>.</w:t>
      </w:r>
    </w:p>
    <w:p w14:paraId="13912BE5" w14:textId="77777777" w:rsidR="00187684" w:rsidRDefault="00187684" w:rsidP="00D57AC8">
      <w:pPr>
        <w:pStyle w:val="Default"/>
        <w:jc w:val="both"/>
        <w:rPr>
          <w:rFonts w:ascii="Garamond" w:hAnsi="Garamond" w:cstheme="minorBidi"/>
          <w:color w:val="auto"/>
        </w:rPr>
      </w:pPr>
    </w:p>
    <w:p w14:paraId="6639520D" w14:textId="6EBC0BB8" w:rsidR="000E3BDA" w:rsidRPr="00430694" w:rsidRDefault="000763DC" w:rsidP="007F6E4F">
      <w:pPr>
        <w:spacing w:after="0" w:line="240" w:lineRule="auto"/>
        <w:jc w:val="both"/>
        <w:rPr>
          <w:rFonts w:ascii="Garamond" w:hAnsi="Garamond"/>
          <w:sz w:val="24"/>
          <w:szCs w:val="24"/>
        </w:rPr>
      </w:pPr>
      <w:r w:rsidRPr="00430694">
        <w:rPr>
          <w:rFonts w:ascii="Garamond" w:hAnsi="Garamond"/>
          <w:sz w:val="24"/>
          <w:szCs w:val="24"/>
        </w:rPr>
        <w:t xml:space="preserve">The final phase of support to </w:t>
      </w:r>
      <w:r w:rsidR="00AD4C53" w:rsidRPr="00430694">
        <w:rPr>
          <w:rFonts w:ascii="Garamond" w:hAnsi="Garamond"/>
          <w:sz w:val="24"/>
          <w:szCs w:val="24"/>
        </w:rPr>
        <w:t xml:space="preserve">Parliament </w:t>
      </w:r>
      <w:r w:rsidRPr="00430694">
        <w:rPr>
          <w:rFonts w:ascii="Garamond" w:hAnsi="Garamond"/>
          <w:sz w:val="24"/>
          <w:szCs w:val="24"/>
        </w:rPr>
        <w:t xml:space="preserve">was </w:t>
      </w:r>
      <w:r w:rsidR="00554CCF" w:rsidRPr="00430694">
        <w:rPr>
          <w:rFonts w:ascii="Garamond" w:hAnsi="Garamond"/>
          <w:sz w:val="24"/>
          <w:szCs w:val="24"/>
        </w:rPr>
        <w:t xml:space="preserve">executed </w:t>
      </w:r>
      <w:r w:rsidR="005C50A3">
        <w:rPr>
          <w:rFonts w:ascii="Garamond" w:hAnsi="Garamond"/>
          <w:sz w:val="24"/>
          <w:szCs w:val="24"/>
        </w:rPr>
        <w:t xml:space="preserve">under </w:t>
      </w:r>
      <w:proofErr w:type="spellStart"/>
      <w:r w:rsidR="00554CCF" w:rsidRPr="00430694">
        <w:rPr>
          <w:rFonts w:ascii="Garamond" w:hAnsi="Garamond"/>
          <w:sz w:val="24"/>
          <w:szCs w:val="24"/>
        </w:rPr>
        <w:t>Danida’s</w:t>
      </w:r>
      <w:proofErr w:type="spellEnd"/>
      <w:r w:rsidR="00554CCF" w:rsidRPr="00430694">
        <w:rPr>
          <w:rFonts w:ascii="Garamond" w:hAnsi="Garamond"/>
          <w:sz w:val="24"/>
          <w:szCs w:val="24"/>
        </w:rPr>
        <w:t xml:space="preserve"> </w:t>
      </w:r>
      <w:r w:rsidR="00F4326E" w:rsidRPr="00430694">
        <w:rPr>
          <w:rFonts w:ascii="Garamond" w:hAnsi="Garamond"/>
          <w:sz w:val="24"/>
          <w:szCs w:val="24"/>
        </w:rPr>
        <w:t>Right to Service</w:t>
      </w:r>
      <w:r w:rsidRPr="00430694">
        <w:rPr>
          <w:rFonts w:ascii="Garamond" w:hAnsi="Garamond"/>
          <w:sz w:val="24"/>
          <w:szCs w:val="24"/>
        </w:rPr>
        <w:t>s</w:t>
      </w:r>
      <w:r w:rsidR="00F4326E" w:rsidRPr="00430694">
        <w:rPr>
          <w:rFonts w:ascii="Garamond" w:hAnsi="Garamond"/>
          <w:sz w:val="24"/>
          <w:szCs w:val="24"/>
        </w:rPr>
        <w:t xml:space="preserve"> </w:t>
      </w:r>
      <w:r w:rsidR="005C50A3">
        <w:rPr>
          <w:rFonts w:ascii="Garamond" w:hAnsi="Garamond"/>
          <w:sz w:val="24"/>
          <w:szCs w:val="24"/>
        </w:rPr>
        <w:t>and G</w:t>
      </w:r>
      <w:r w:rsidR="00F4326E" w:rsidRPr="00430694">
        <w:rPr>
          <w:rFonts w:ascii="Garamond" w:hAnsi="Garamond"/>
          <w:sz w:val="24"/>
          <w:szCs w:val="24"/>
        </w:rPr>
        <w:t>ood Governance Programme (</w:t>
      </w:r>
      <w:r w:rsidR="00A5178B">
        <w:rPr>
          <w:rFonts w:ascii="Garamond" w:hAnsi="Garamond"/>
          <w:sz w:val="24"/>
          <w:szCs w:val="24"/>
        </w:rPr>
        <w:t xml:space="preserve">RSGGP: </w:t>
      </w:r>
      <w:r w:rsidR="00F4326E" w:rsidRPr="00430694">
        <w:rPr>
          <w:rFonts w:ascii="Garamond" w:hAnsi="Garamond"/>
          <w:sz w:val="24"/>
          <w:szCs w:val="24"/>
        </w:rPr>
        <w:t>2014-2018)</w:t>
      </w:r>
      <w:r w:rsidR="0026094D" w:rsidRPr="00430694">
        <w:rPr>
          <w:rFonts w:ascii="Garamond" w:hAnsi="Garamond"/>
          <w:sz w:val="24"/>
          <w:szCs w:val="24"/>
        </w:rPr>
        <w:t xml:space="preserve"> </w:t>
      </w:r>
      <w:r w:rsidR="00554CCF" w:rsidRPr="00430694">
        <w:rPr>
          <w:rFonts w:ascii="Garamond" w:hAnsi="Garamond"/>
          <w:sz w:val="24"/>
          <w:szCs w:val="24"/>
        </w:rPr>
        <w:t xml:space="preserve">and </w:t>
      </w:r>
      <w:r w:rsidR="00AD4C53" w:rsidRPr="00430694">
        <w:rPr>
          <w:rFonts w:ascii="Garamond" w:hAnsi="Garamond"/>
          <w:sz w:val="24"/>
          <w:szCs w:val="24"/>
        </w:rPr>
        <w:t xml:space="preserve">through the second </w:t>
      </w:r>
      <w:r w:rsidR="00430694">
        <w:rPr>
          <w:rFonts w:ascii="Garamond" w:hAnsi="Garamond"/>
          <w:sz w:val="24"/>
          <w:szCs w:val="24"/>
        </w:rPr>
        <w:t xml:space="preserve">(5-years) </w:t>
      </w:r>
      <w:r w:rsidR="00AD4C53" w:rsidRPr="00430694">
        <w:rPr>
          <w:rFonts w:ascii="Garamond" w:hAnsi="Garamond"/>
          <w:sz w:val="24"/>
          <w:szCs w:val="24"/>
        </w:rPr>
        <w:t>phase of STAR Ghana’</w:t>
      </w:r>
      <w:r w:rsidR="00430694" w:rsidRPr="00430694">
        <w:rPr>
          <w:rFonts w:ascii="Garamond" w:hAnsi="Garamond"/>
          <w:sz w:val="24"/>
          <w:szCs w:val="24"/>
        </w:rPr>
        <w:t xml:space="preserve">s </w:t>
      </w:r>
      <w:r w:rsidR="005C50A3">
        <w:rPr>
          <w:rFonts w:ascii="Garamond" w:hAnsi="Garamond"/>
          <w:sz w:val="24"/>
          <w:szCs w:val="24"/>
        </w:rPr>
        <w:t>(</w:t>
      </w:r>
      <w:r w:rsidR="00A5178B">
        <w:rPr>
          <w:rFonts w:ascii="Garamond" w:hAnsi="Garamond"/>
          <w:sz w:val="24"/>
          <w:szCs w:val="24"/>
        </w:rPr>
        <w:t xml:space="preserve">STAR 2: </w:t>
      </w:r>
      <w:r w:rsidR="005C50A3">
        <w:rPr>
          <w:rFonts w:ascii="Garamond" w:hAnsi="Garamond"/>
          <w:sz w:val="24"/>
          <w:szCs w:val="24"/>
        </w:rPr>
        <w:t xml:space="preserve">2015-2020) </w:t>
      </w:r>
      <w:r w:rsidR="00430694" w:rsidRPr="00430694">
        <w:rPr>
          <w:rFonts w:ascii="Garamond" w:hAnsi="Garamond"/>
          <w:sz w:val="24"/>
          <w:szCs w:val="24"/>
        </w:rPr>
        <w:t>support to Parliament</w:t>
      </w:r>
      <w:r w:rsidR="005C50A3">
        <w:rPr>
          <w:rFonts w:ascii="Garamond" w:hAnsi="Garamond"/>
          <w:sz w:val="24"/>
          <w:szCs w:val="24"/>
        </w:rPr>
        <w:t xml:space="preserve">. Although </w:t>
      </w:r>
      <w:proofErr w:type="spellStart"/>
      <w:r w:rsidR="005C50A3">
        <w:rPr>
          <w:rFonts w:ascii="Garamond" w:hAnsi="Garamond"/>
          <w:sz w:val="24"/>
          <w:szCs w:val="24"/>
        </w:rPr>
        <w:t>Danida’s</w:t>
      </w:r>
      <w:proofErr w:type="spellEnd"/>
      <w:r w:rsidR="005C50A3">
        <w:rPr>
          <w:rFonts w:ascii="Garamond" w:hAnsi="Garamond"/>
          <w:sz w:val="24"/>
          <w:szCs w:val="24"/>
        </w:rPr>
        <w:t xml:space="preserve"> support ended in 2018, STAR </w:t>
      </w:r>
      <w:r w:rsidR="00A5178B">
        <w:rPr>
          <w:rFonts w:ascii="Garamond" w:hAnsi="Garamond"/>
          <w:sz w:val="24"/>
          <w:szCs w:val="24"/>
        </w:rPr>
        <w:t>2</w:t>
      </w:r>
      <w:r w:rsidR="005C50A3">
        <w:rPr>
          <w:rFonts w:ascii="Garamond" w:hAnsi="Garamond"/>
          <w:sz w:val="24"/>
          <w:szCs w:val="24"/>
        </w:rPr>
        <w:t xml:space="preserve">, which is </w:t>
      </w:r>
      <w:r w:rsidR="005C50A3" w:rsidRPr="00430694">
        <w:rPr>
          <w:rFonts w:ascii="Garamond" w:hAnsi="Garamond"/>
          <w:sz w:val="24"/>
          <w:szCs w:val="24"/>
        </w:rPr>
        <w:t xml:space="preserve">building on </w:t>
      </w:r>
      <w:r w:rsidR="005C50A3">
        <w:rPr>
          <w:rFonts w:ascii="Garamond" w:hAnsi="Garamond"/>
          <w:sz w:val="24"/>
          <w:szCs w:val="24"/>
        </w:rPr>
        <w:t xml:space="preserve">the foundation laid under STAR </w:t>
      </w:r>
      <w:r w:rsidR="00A5178B">
        <w:rPr>
          <w:rFonts w:ascii="Garamond" w:hAnsi="Garamond"/>
          <w:sz w:val="24"/>
          <w:szCs w:val="24"/>
        </w:rPr>
        <w:t>1</w:t>
      </w:r>
      <w:r w:rsidR="005C50A3">
        <w:rPr>
          <w:rFonts w:ascii="Garamond" w:hAnsi="Garamond"/>
          <w:sz w:val="24"/>
          <w:szCs w:val="24"/>
        </w:rPr>
        <w:t xml:space="preserve">, is </w:t>
      </w:r>
      <w:r w:rsidR="00A5178B">
        <w:rPr>
          <w:rFonts w:ascii="Garamond" w:hAnsi="Garamond"/>
          <w:sz w:val="24"/>
          <w:szCs w:val="24"/>
        </w:rPr>
        <w:t xml:space="preserve">still </w:t>
      </w:r>
      <w:r w:rsidR="005C50A3">
        <w:rPr>
          <w:rFonts w:ascii="Garamond" w:hAnsi="Garamond"/>
          <w:sz w:val="24"/>
          <w:szCs w:val="24"/>
        </w:rPr>
        <w:t xml:space="preserve">supported by </w:t>
      </w:r>
      <w:r w:rsidR="00E466E8">
        <w:rPr>
          <w:rFonts w:ascii="Garamond" w:hAnsi="Garamond"/>
          <w:sz w:val="24"/>
          <w:szCs w:val="24"/>
        </w:rPr>
        <w:t xml:space="preserve">DFID and EU. </w:t>
      </w:r>
      <w:r w:rsidR="00A5178B">
        <w:rPr>
          <w:rFonts w:ascii="Garamond" w:hAnsi="Garamond"/>
          <w:sz w:val="24"/>
          <w:szCs w:val="24"/>
        </w:rPr>
        <w:t>Specific a</w:t>
      </w:r>
      <w:r w:rsidR="005C50A3">
        <w:rPr>
          <w:rFonts w:ascii="Garamond" w:hAnsi="Garamond"/>
          <w:sz w:val="24"/>
          <w:szCs w:val="24"/>
        </w:rPr>
        <w:t xml:space="preserve">ctivities being supported </w:t>
      </w:r>
      <w:r w:rsidR="00430694" w:rsidRPr="00430694">
        <w:rPr>
          <w:rFonts w:ascii="Garamond" w:hAnsi="Garamond"/>
          <w:sz w:val="24"/>
          <w:szCs w:val="24"/>
        </w:rPr>
        <w:t>include</w:t>
      </w:r>
      <w:r w:rsidR="005C50A3">
        <w:rPr>
          <w:rFonts w:ascii="Garamond" w:hAnsi="Garamond"/>
          <w:sz w:val="24"/>
          <w:szCs w:val="24"/>
        </w:rPr>
        <w:t xml:space="preserve"> </w:t>
      </w:r>
      <w:r w:rsidR="00430694">
        <w:rPr>
          <w:rFonts w:ascii="Garamond" w:hAnsi="Garamond"/>
          <w:sz w:val="24"/>
          <w:szCs w:val="24"/>
        </w:rPr>
        <w:t>a</w:t>
      </w:r>
      <w:r w:rsidR="00430694" w:rsidRPr="00430694">
        <w:rPr>
          <w:rFonts w:ascii="Garamond" w:hAnsi="Garamond"/>
          <w:sz w:val="24"/>
          <w:szCs w:val="24"/>
        </w:rPr>
        <w:t>ddress</w:t>
      </w:r>
      <w:r w:rsidR="00430694">
        <w:rPr>
          <w:rFonts w:ascii="Garamond" w:hAnsi="Garamond"/>
          <w:sz w:val="24"/>
          <w:szCs w:val="24"/>
        </w:rPr>
        <w:t>ing</w:t>
      </w:r>
      <w:r w:rsidR="00430694" w:rsidRPr="00430694">
        <w:rPr>
          <w:rFonts w:ascii="Garamond" w:hAnsi="Garamond"/>
          <w:sz w:val="24"/>
          <w:szCs w:val="24"/>
        </w:rPr>
        <w:t xml:space="preserve"> constraints to Parliament’s effectiveness, particularly in the exercise of its oversight functions</w:t>
      </w:r>
      <w:r w:rsidR="00E466E8">
        <w:rPr>
          <w:rFonts w:ascii="Garamond" w:hAnsi="Garamond"/>
          <w:sz w:val="24"/>
          <w:szCs w:val="24"/>
        </w:rPr>
        <w:t xml:space="preserve">; and </w:t>
      </w:r>
      <w:r w:rsidR="00430694" w:rsidRPr="00430694">
        <w:rPr>
          <w:rFonts w:ascii="Garamond" w:hAnsi="Garamond"/>
          <w:sz w:val="24"/>
          <w:szCs w:val="24"/>
        </w:rPr>
        <w:t xml:space="preserve">strengthening spaces for interaction between legislators, CSOs </w:t>
      </w:r>
      <w:r w:rsidR="005C50A3">
        <w:rPr>
          <w:rFonts w:ascii="Garamond" w:hAnsi="Garamond"/>
          <w:sz w:val="24"/>
          <w:szCs w:val="24"/>
        </w:rPr>
        <w:t>and c</w:t>
      </w:r>
      <w:r w:rsidR="00430694" w:rsidRPr="00430694">
        <w:rPr>
          <w:rFonts w:ascii="Garamond" w:hAnsi="Garamond"/>
          <w:sz w:val="24"/>
          <w:szCs w:val="24"/>
        </w:rPr>
        <w:t>itizen group</w:t>
      </w:r>
      <w:r w:rsidR="00E466E8">
        <w:rPr>
          <w:rFonts w:ascii="Garamond" w:hAnsi="Garamond"/>
          <w:sz w:val="24"/>
          <w:szCs w:val="24"/>
        </w:rPr>
        <w:t xml:space="preserve">s </w:t>
      </w:r>
      <w:r w:rsidR="00430694" w:rsidRPr="00430694">
        <w:rPr>
          <w:rFonts w:ascii="Garamond" w:hAnsi="Garamond"/>
          <w:sz w:val="24"/>
          <w:szCs w:val="24"/>
        </w:rPr>
        <w:t>and the executive to en</w:t>
      </w:r>
      <w:r w:rsidR="00E466E8">
        <w:rPr>
          <w:rFonts w:ascii="Garamond" w:hAnsi="Garamond"/>
          <w:sz w:val="24"/>
          <w:szCs w:val="24"/>
        </w:rPr>
        <w:t>h</w:t>
      </w:r>
      <w:r w:rsidR="00430694" w:rsidRPr="00430694">
        <w:rPr>
          <w:rFonts w:ascii="Garamond" w:hAnsi="Garamond"/>
          <w:sz w:val="24"/>
          <w:szCs w:val="24"/>
        </w:rPr>
        <w:t>a</w:t>
      </w:r>
      <w:r w:rsidR="00E466E8">
        <w:rPr>
          <w:rFonts w:ascii="Garamond" w:hAnsi="Garamond"/>
          <w:sz w:val="24"/>
          <w:szCs w:val="24"/>
        </w:rPr>
        <w:t xml:space="preserve">nce </w:t>
      </w:r>
      <w:r w:rsidR="00430694" w:rsidRPr="00430694">
        <w:rPr>
          <w:rFonts w:ascii="Garamond" w:hAnsi="Garamond"/>
          <w:sz w:val="24"/>
          <w:szCs w:val="24"/>
        </w:rPr>
        <w:t>citizens’ access to inclusive and quality public goods and services.</w:t>
      </w:r>
      <w:r w:rsidR="007F6E4F">
        <w:rPr>
          <w:rFonts w:ascii="Garamond" w:hAnsi="Garamond"/>
          <w:sz w:val="24"/>
          <w:szCs w:val="24"/>
        </w:rPr>
        <w:t xml:space="preserve"> Specifically</w:t>
      </w:r>
      <w:r w:rsidR="009C4D84">
        <w:rPr>
          <w:rFonts w:ascii="Garamond" w:hAnsi="Garamond"/>
          <w:sz w:val="24"/>
          <w:szCs w:val="24"/>
        </w:rPr>
        <w:t>,</w:t>
      </w:r>
      <w:r w:rsidR="007F6E4F">
        <w:rPr>
          <w:rFonts w:ascii="Garamond" w:hAnsi="Garamond"/>
          <w:sz w:val="24"/>
          <w:szCs w:val="24"/>
        </w:rPr>
        <w:t xml:space="preserve"> six Parliamentary Select Committees </w:t>
      </w:r>
      <w:proofErr w:type="gramStart"/>
      <w:r w:rsidR="007F6E4F">
        <w:rPr>
          <w:rFonts w:ascii="Garamond" w:hAnsi="Garamond"/>
          <w:sz w:val="24"/>
          <w:szCs w:val="24"/>
        </w:rPr>
        <w:t>are being supported</w:t>
      </w:r>
      <w:proofErr w:type="gramEnd"/>
      <w:r w:rsidR="009C4D84">
        <w:rPr>
          <w:rFonts w:ascii="Garamond" w:hAnsi="Garamond"/>
          <w:sz w:val="24"/>
          <w:szCs w:val="24"/>
        </w:rPr>
        <w:t>,</w:t>
      </w:r>
      <w:r w:rsidR="007F6E4F">
        <w:rPr>
          <w:rFonts w:ascii="Garamond" w:hAnsi="Garamond"/>
          <w:sz w:val="24"/>
          <w:szCs w:val="24"/>
        </w:rPr>
        <w:t xml:space="preserve"> including L</w:t>
      </w:r>
      <w:r w:rsidR="000E3BDA" w:rsidRPr="00430694">
        <w:rPr>
          <w:rFonts w:ascii="Garamond" w:hAnsi="Garamond"/>
          <w:sz w:val="24"/>
          <w:szCs w:val="24"/>
        </w:rPr>
        <w:t>eadership</w:t>
      </w:r>
      <w:r w:rsidR="007F6E4F">
        <w:rPr>
          <w:rFonts w:ascii="Garamond" w:hAnsi="Garamond"/>
          <w:sz w:val="24"/>
          <w:szCs w:val="24"/>
        </w:rPr>
        <w:t xml:space="preserve">, </w:t>
      </w:r>
      <w:r w:rsidR="000E3BDA" w:rsidRPr="00430694">
        <w:rPr>
          <w:rFonts w:ascii="Garamond" w:hAnsi="Garamond"/>
          <w:sz w:val="24"/>
          <w:szCs w:val="24"/>
        </w:rPr>
        <w:t>Parliamentary Service</w:t>
      </w:r>
      <w:r w:rsidR="007F6E4F">
        <w:rPr>
          <w:rFonts w:ascii="Garamond" w:hAnsi="Garamond"/>
          <w:sz w:val="24"/>
          <w:szCs w:val="24"/>
        </w:rPr>
        <w:t xml:space="preserve">, </w:t>
      </w:r>
      <w:r w:rsidR="000E3BDA" w:rsidRPr="00430694">
        <w:rPr>
          <w:rFonts w:ascii="Garamond" w:hAnsi="Garamond"/>
          <w:sz w:val="24"/>
          <w:szCs w:val="24"/>
        </w:rPr>
        <w:t>Health, Education, Gender and Local Governance</w:t>
      </w:r>
      <w:r w:rsidR="007F6E4F">
        <w:rPr>
          <w:rFonts w:ascii="Garamond" w:hAnsi="Garamond"/>
          <w:sz w:val="24"/>
          <w:szCs w:val="24"/>
        </w:rPr>
        <w:t>.</w:t>
      </w:r>
    </w:p>
    <w:p w14:paraId="7F8FAB80" w14:textId="77777777" w:rsidR="00DC65D3" w:rsidRDefault="00DC65D3" w:rsidP="000A6069">
      <w:pPr>
        <w:spacing w:after="0" w:line="240" w:lineRule="auto"/>
        <w:textAlignment w:val="top"/>
        <w:outlineLvl w:val="1"/>
        <w:rPr>
          <w:rFonts w:ascii="Garamond" w:eastAsia="Times New Roman" w:hAnsi="Garamond" w:cs="Times New Roman"/>
          <w:b/>
          <w:bCs/>
          <w:sz w:val="24"/>
          <w:szCs w:val="24"/>
          <w:lang w:val="en" w:eastAsia="en-GB"/>
        </w:rPr>
      </w:pPr>
    </w:p>
    <w:p w14:paraId="597962F3" w14:textId="73DF0E5C" w:rsidR="000A6069" w:rsidRPr="00AB2F2B" w:rsidRDefault="007A60C1" w:rsidP="000A6069">
      <w:pPr>
        <w:spacing w:after="0" w:line="240" w:lineRule="auto"/>
        <w:textAlignment w:val="top"/>
        <w:outlineLvl w:val="1"/>
        <w:rPr>
          <w:rFonts w:ascii="Garamond" w:eastAsia="Times New Roman" w:hAnsi="Garamond" w:cs="Times New Roman"/>
          <w:bCs/>
          <w:sz w:val="24"/>
          <w:szCs w:val="24"/>
          <w:lang w:val="en-US" w:eastAsia="en-GB"/>
        </w:rPr>
      </w:pPr>
      <w:r>
        <w:rPr>
          <w:rFonts w:ascii="Garamond" w:eastAsia="Times New Roman" w:hAnsi="Garamond" w:cs="Times New Roman"/>
          <w:b/>
          <w:bCs/>
          <w:sz w:val="24"/>
          <w:szCs w:val="24"/>
          <w:lang w:val="en" w:eastAsia="en-GB"/>
        </w:rPr>
        <w:t>Results</w:t>
      </w:r>
      <w:r w:rsidR="00665874">
        <w:rPr>
          <w:rFonts w:ascii="Garamond" w:eastAsia="Times New Roman" w:hAnsi="Garamond" w:cs="Times New Roman"/>
          <w:b/>
          <w:bCs/>
          <w:sz w:val="24"/>
          <w:szCs w:val="24"/>
          <w:lang w:val="en" w:eastAsia="en-GB"/>
        </w:rPr>
        <w:t xml:space="preserve"> and </w:t>
      </w:r>
      <w:r w:rsidR="00EA449F">
        <w:rPr>
          <w:rFonts w:ascii="Garamond" w:eastAsia="Times New Roman" w:hAnsi="Garamond" w:cs="Times New Roman"/>
          <w:b/>
          <w:bCs/>
          <w:sz w:val="24"/>
          <w:szCs w:val="24"/>
          <w:lang w:val="en" w:eastAsia="en-GB"/>
        </w:rPr>
        <w:t>Key Achievements</w:t>
      </w:r>
      <w:r>
        <w:rPr>
          <w:rFonts w:ascii="Garamond" w:eastAsia="Times New Roman" w:hAnsi="Garamond" w:cs="Times New Roman"/>
          <w:b/>
          <w:bCs/>
          <w:sz w:val="24"/>
          <w:szCs w:val="24"/>
          <w:lang w:val="en" w:eastAsia="en-GB"/>
        </w:rPr>
        <w:t>:</w:t>
      </w:r>
    </w:p>
    <w:p w14:paraId="3DBCED7C" w14:textId="5712D4A9" w:rsidR="00100B88" w:rsidRPr="004E620D" w:rsidRDefault="007A60C1" w:rsidP="00100B88">
      <w:pPr>
        <w:spacing w:after="0" w:line="240" w:lineRule="auto"/>
        <w:jc w:val="both"/>
        <w:rPr>
          <w:rFonts w:ascii="Garamond" w:hAnsi="Garamond"/>
          <w:sz w:val="24"/>
          <w:szCs w:val="24"/>
        </w:rPr>
      </w:pPr>
      <w:r>
        <w:rPr>
          <w:rFonts w:ascii="Garamond" w:hAnsi="Garamond"/>
          <w:sz w:val="24"/>
          <w:szCs w:val="24"/>
        </w:rPr>
        <w:t xml:space="preserve">The </w:t>
      </w:r>
      <w:r w:rsidRPr="006E083A">
        <w:rPr>
          <w:rFonts w:ascii="Garamond" w:hAnsi="Garamond"/>
          <w:sz w:val="24"/>
          <w:szCs w:val="24"/>
        </w:rPr>
        <w:t xml:space="preserve">Joint Evaluation of the Ghana-Denmark Development Co-operation </w:t>
      </w:r>
      <w:r w:rsidR="00EA449F">
        <w:rPr>
          <w:rFonts w:ascii="Garamond" w:hAnsi="Garamond"/>
          <w:sz w:val="24"/>
          <w:szCs w:val="24"/>
        </w:rPr>
        <w:t>(1</w:t>
      </w:r>
      <w:r w:rsidRPr="006E083A">
        <w:rPr>
          <w:rFonts w:ascii="Garamond" w:hAnsi="Garamond"/>
          <w:sz w:val="24"/>
          <w:szCs w:val="24"/>
        </w:rPr>
        <w:t>990</w:t>
      </w:r>
      <w:r w:rsidR="00EA449F">
        <w:rPr>
          <w:rFonts w:ascii="Garamond" w:hAnsi="Garamond"/>
          <w:sz w:val="24"/>
          <w:szCs w:val="24"/>
        </w:rPr>
        <w:t>-</w:t>
      </w:r>
      <w:r w:rsidRPr="006E083A">
        <w:rPr>
          <w:rFonts w:ascii="Garamond" w:hAnsi="Garamond"/>
          <w:sz w:val="24"/>
          <w:szCs w:val="24"/>
        </w:rPr>
        <w:t>200</w:t>
      </w:r>
      <w:r>
        <w:rPr>
          <w:rFonts w:ascii="Garamond" w:hAnsi="Garamond"/>
          <w:sz w:val="24"/>
          <w:szCs w:val="24"/>
        </w:rPr>
        <w:t>6</w:t>
      </w:r>
      <w:r w:rsidR="00EA449F">
        <w:rPr>
          <w:rFonts w:ascii="Garamond" w:hAnsi="Garamond"/>
          <w:sz w:val="24"/>
          <w:szCs w:val="24"/>
        </w:rPr>
        <w:t xml:space="preserve">) Final </w:t>
      </w:r>
      <w:r w:rsidRPr="006E083A">
        <w:rPr>
          <w:rFonts w:ascii="Garamond" w:hAnsi="Garamond"/>
          <w:sz w:val="24"/>
          <w:szCs w:val="24"/>
        </w:rPr>
        <w:t xml:space="preserve">Thematic Paper on </w:t>
      </w:r>
      <w:r>
        <w:rPr>
          <w:rFonts w:ascii="Garamond" w:hAnsi="Garamond"/>
          <w:sz w:val="24"/>
          <w:szCs w:val="24"/>
        </w:rPr>
        <w:t xml:space="preserve">Good Governance, Human Rights and Democracy </w:t>
      </w:r>
      <w:r w:rsidR="00100B88">
        <w:rPr>
          <w:rFonts w:ascii="Garamond" w:hAnsi="Garamond"/>
          <w:sz w:val="24"/>
          <w:szCs w:val="24"/>
        </w:rPr>
        <w:t xml:space="preserve">noted </w:t>
      </w:r>
      <w:r>
        <w:rPr>
          <w:rFonts w:ascii="Garamond" w:hAnsi="Garamond"/>
          <w:sz w:val="24"/>
          <w:szCs w:val="24"/>
        </w:rPr>
        <w:t xml:space="preserve">that </w:t>
      </w:r>
      <w:proofErr w:type="spellStart"/>
      <w:r>
        <w:rPr>
          <w:rFonts w:ascii="Garamond" w:hAnsi="Garamond"/>
          <w:sz w:val="24"/>
          <w:szCs w:val="24"/>
        </w:rPr>
        <w:t>Danida’s</w:t>
      </w:r>
      <w:proofErr w:type="spellEnd"/>
      <w:r>
        <w:rPr>
          <w:rFonts w:ascii="Garamond" w:hAnsi="Garamond"/>
          <w:sz w:val="24"/>
          <w:szCs w:val="24"/>
        </w:rPr>
        <w:t xml:space="preserve"> support to the </w:t>
      </w:r>
      <w:r w:rsidR="00100B88">
        <w:rPr>
          <w:rFonts w:ascii="Garamond" w:hAnsi="Garamond"/>
          <w:sz w:val="24"/>
          <w:szCs w:val="24"/>
        </w:rPr>
        <w:t xml:space="preserve">independent governance institutions including Parliament was commendable with regards to </w:t>
      </w:r>
      <w:r w:rsidR="00EA449F">
        <w:rPr>
          <w:rFonts w:ascii="Garamond" w:hAnsi="Garamond"/>
          <w:sz w:val="24"/>
          <w:szCs w:val="24"/>
        </w:rPr>
        <w:t xml:space="preserve">the </w:t>
      </w:r>
      <w:r w:rsidR="00100B88">
        <w:rPr>
          <w:rFonts w:ascii="Garamond" w:hAnsi="Garamond"/>
          <w:sz w:val="24"/>
          <w:szCs w:val="24"/>
        </w:rPr>
        <w:t xml:space="preserve">involvement of staff of these institutions to ensure sustainability after the support. Staff of </w:t>
      </w:r>
      <w:r w:rsidR="003C3CD5">
        <w:rPr>
          <w:rFonts w:ascii="Garamond" w:hAnsi="Garamond"/>
          <w:sz w:val="24"/>
          <w:szCs w:val="24"/>
        </w:rPr>
        <w:t>P</w:t>
      </w:r>
      <w:r w:rsidR="00100B88">
        <w:rPr>
          <w:rFonts w:ascii="Garamond" w:hAnsi="Garamond"/>
          <w:sz w:val="24"/>
          <w:szCs w:val="24"/>
        </w:rPr>
        <w:t xml:space="preserve">arliament </w:t>
      </w:r>
      <w:r w:rsidR="003C3CD5">
        <w:rPr>
          <w:rFonts w:ascii="Garamond" w:hAnsi="Garamond"/>
          <w:sz w:val="24"/>
          <w:szCs w:val="24"/>
        </w:rPr>
        <w:t xml:space="preserve">confirmed </w:t>
      </w:r>
      <w:r w:rsidR="00A5178B">
        <w:rPr>
          <w:rFonts w:ascii="Garamond" w:hAnsi="Garamond"/>
          <w:sz w:val="24"/>
          <w:szCs w:val="24"/>
        </w:rPr>
        <w:t xml:space="preserve">this to the Evaluation </w:t>
      </w:r>
      <w:r w:rsidR="00100B88">
        <w:rPr>
          <w:rFonts w:ascii="Garamond" w:hAnsi="Garamond"/>
          <w:sz w:val="24"/>
          <w:szCs w:val="24"/>
        </w:rPr>
        <w:t xml:space="preserve">by stating how </w:t>
      </w:r>
      <w:r w:rsidR="00EA449F">
        <w:rPr>
          <w:rFonts w:ascii="Garamond" w:hAnsi="Garamond"/>
          <w:sz w:val="24"/>
          <w:szCs w:val="24"/>
        </w:rPr>
        <w:t xml:space="preserve">they were applying </w:t>
      </w:r>
      <w:r w:rsidR="00100B88">
        <w:rPr>
          <w:rFonts w:ascii="Garamond" w:hAnsi="Garamond"/>
          <w:sz w:val="24"/>
          <w:szCs w:val="24"/>
        </w:rPr>
        <w:t>the</w:t>
      </w:r>
      <w:r w:rsidR="003C3CD5">
        <w:rPr>
          <w:rFonts w:ascii="Garamond" w:hAnsi="Garamond"/>
          <w:sz w:val="24"/>
          <w:szCs w:val="24"/>
        </w:rPr>
        <w:t xml:space="preserve">ir </w:t>
      </w:r>
      <w:r w:rsidR="00100B88">
        <w:rPr>
          <w:rFonts w:ascii="Garamond" w:hAnsi="Garamond"/>
          <w:sz w:val="24"/>
          <w:szCs w:val="24"/>
        </w:rPr>
        <w:t xml:space="preserve">newly acquired knowledge in </w:t>
      </w:r>
      <w:r w:rsidR="00100B88" w:rsidRPr="00100B88">
        <w:rPr>
          <w:rFonts w:ascii="Garamond" w:hAnsi="Garamond"/>
          <w:sz w:val="24"/>
          <w:szCs w:val="24"/>
        </w:rPr>
        <w:t xml:space="preserve">project management to </w:t>
      </w:r>
      <w:r w:rsidR="003C3CD5">
        <w:rPr>
          <w:rFonts w:ascii="Garamond" w:hAnsi="Garamond"/>
          <w:sz w:val="24"/>
          <w:szCs w:val="24"/>
        </w:rPr>
        <w:t xml:space="preserve">their </w:t>
      </w:r>
      <w:r w:rsidR="00100B88" w:rsidRPr="00100B88">
        <w:rPr>
          <w:rFonts w:ascii="Garamond" w:hAnsi="Garamond"/>
          <w:sz w:val="24"/>
          <w:szCs w:val="24"/>
        </w:rPr>
        <w:t xml:space="preserve">other functions </w:t>
      </w:r>
      <w:r w:rsidR="00100B88">
        <w:rPr>
          <w:rFonts w:ascii="Garamond" w:hAnsi="Garamond"/>
          <w:sz w:val="24"/>
          <w:szCs w:val="24"/>
        </w:rPr>
        <w:t>in Parliament. Programme results for the respective programme</w:t>
      </w:r>
      <w:r w:rsidR="003C3CD5">
        <w:rPr>
          <w:rFonts w:ascii="Garamond" w:hAnsi="Garamond"/>
          <w:sz w:val="24"/>
          <w:szCs w:val="24"/>
        </w:rPr>
        <w:t>s</w:t>
      </w:r>
      <w:r w:rsidR="00100B88">
        <w:rPr>
          <w:rFonts w:ascii="Garamond" w:hAnsi="Garamond"/>
          <w:sz w:val="24"/>
          <w:szCs w:val="24"/>
        </w:rPr>
        <w:t xml:space="preserve"> period</w:t>
      </w:r>
      <w:r w:rsidR="003C3CD5">
        <w:rPr>
          <w:rFonts w:ascii="Garamond" w:hAnsi="Garamond"/>
          <w:sz w:val="24"/>
          <w:szCs w:val="24"/>
        </w:rPr>
        <w:t xml:space="preserve">s are </w:t>
      </w:r>
      <w:r w:rsidR="00100B88">
        <w:rPr>
          <w:rFonts w:ascii="Garamond" w:hAnsi="Garamond"/>
          <w:sz w:val="24"/>
          <w:szCs w:val="24"/>
        </w:rPr>
        <w:t>given as follows:</w:t>
      </w:r>
    </w:p>
    <w:p w14:paraId="364A337B" w14:textId="085CED85" w:rsidR="003C3CD5" w:rsidRDefault="00EA449F" w:rsidP="00F4326E">
      <w:pPr>
        <w:spacing w:after="0" w:line="240" w:lineRule="auto"/>
        <w:jc w:val="both"/>
        <w:rPr>
          <w:rFonts w:ascii="Garamond" w:hAnsi="Garamond"/>
          <w:sz w:val="24"/>
          <w:szCs w:val="24"/>
          <w:u w:val="single"/>
        </w:rPr>
      </w:pPr>
      <w:r>
        <w:rPr>
          <w:rFonts w:ascii="Garamond" w:hAnsi="Garamond"/>
          <w:sz w:val="24"/>
          <w:szCs w:val="24"/>
          <w:u w:val="single"/>
        </w:rPr>
        <w:t xml:space="preserve">GGHRP I: </w:t>
      </w:r>
      <w:r w:rsidR="003C3CD5">
        <w:rPr>
          <w:rFonts w:ascii="Garamond" w:hAnsi="Garamond"/>
          <w:sz w:val="24"/>
          <w:szCs w:val="24"/>
          <w:u w:val="single"/>
        </w:rPr>
        <w:t xml:space="preserve">2004-2008: </w:t>
      </w:r>
    </w:p>
    <w:p w14:paraId="2946EDFA" w14:textId="0A4A8A9B" w:rsidR="00CC5738" w:rsidRDefault="004B19DD" w:rsidP="00CC5738">
      <w:pPr>
        <w:autoSpaceDE w:val="0"/>
        <w:autoSpaceDN w:val="0"/>
        <w:adjustRightInd w:val="0"/>
        <w:spacing w:after="0" w:line="240" w:lineRule="auto"/>
        <w:jc w:val="both"/>
        <w:rPr>
          <w:rFonts w:ascii="Garamond" w:hAnsi="Garamond"/>
          <w:sz w:val="24"/>
          <w:szCs w:val="24"/>
        </w:rPr>
      </w:pPr>
      <w:r>
        <w:rPr>
          <w:rFonts w:ascii="Garamond" w:hAnsi="Garamond"/>
          <w:sz w:val="24"/>
          <w:szCs w:val="24"/>
        </w:rPr>
        <w:t>Development of a Strategic Plan (2004-2009); refurbishment of a</w:t>
      </w:r>
      <w:r w:rsidR="00CC5738">
        <w:rPr>
          <w:rFonts w:ascii="Garamond" w:hAnsi="Garamond"/>
          <w:sz w:val="24"/>
          <w:szCs w:val="24"/>
        </w:rPr>
        <w:t xml:space="preserve">n existing building </w:t>
      </w:r>
      <w:r>
        <w:rPr>
          <w:rFonts w:ascii="Garamond" w:hAnsi="Garamond"/>
          <w:sz w:val="24"/>
          <w:szCs w:val="24"/>
        </w:rPr>
        <w:t xml:space="preserve">for use </w:t>
      </w:r>
      <w:r w:rsidR="00CC5738">
        <w:rPr>
          <w:rFonts w:ascii="Garamond" w:hAnsi="Garamond"/>
          <w:sz w:val="24"/>
          <w:szCs w:val="24"/>
        </w:rPr>
        <w:t>as committee</w:t>
      </w:r>
      <w:r w:rsidR="00FF1B45">
        <w:rPr>
          <w:rFonts w:ascii="Garamond" w:hAnsi="Garamond"/>
          <w:sz w:val="24"/>
          <w:szCs w:val="24"/>
        </w:rPr>
        <w:t xml:space="preserve"> </w:t>
      </w:r>
      <w:r w:rsidR="00CC5738">
        <w:rPr>
          <w:rFonts w:ascii="Garamond" w:hAnsi="Garamond"/>
          <w:sz w:val="24"/>
          <w:szCs w:val="24"/>
        </w:rPr>
        <w:t xml:space="preserve"> rooms </w:t>
      </w:r>
      <w:r w:rsidR="00FF1B45">
        <w:rPr>
          <w:rFonts w:ascii="Garamond" w:hAnsi="Garamond"/>
          <w:sz w:val="24"/>
          <w:szCs w:val="24"/>
        </w:rPr>
        <w:t>and research</w:t>
      </w:r>
      <w:r w:rsidR="00CC5738">
        <w:rPr>
          <w:rFonts w:ascii="Garamond" w:hAnsi="Garamond"/>
          <w:sz w:val="24"/>
          <w:szCs w:val="24"/>
        </w:rPr>
        <w:t xml:space="preserve">; </w:t>
      </w:r>
      <w:r w:rsidR="00A5178B">
        <w:rPr>
          <w:rFonts w:ascii="Garamond" w:hAnsi="Garamond"/>
          <w:sz w:val="24"/>
          <w:szCs w:val="24"/>
        </w:rPr>
        <w:t>improved</w:t>
      </w:r>
      <w:r w:rsidR="00CC5738" w:rsidRPr="00A06A5C">
        <w:rPr>
          <w:rFonts w:ascii="Garamond" w:hAnsi="Garamond"/>
          <w:sz w:val="24"/>
          <w:szCs w:val="24"/>
        </w:rPr>
        <w:t xml:space="preserve"> capacity in Parliament through training of committee</w:t>
      </w:r>
      <w:r w:rsidR="00CC5738">
        <w:rPr>
          <w:rFonts w:ascii="Garamond" w:hAnsi="Garamond"/>
          <w:sz w:val="24"/>
          <w:szCs w:val="24"/>
        </w:rPr>
        <w:t xml:space="preserve"> </w:t>
      </w:r>
      <w:r w:rsidR="00CC5738" w:rsidRPr="00A06A5C">
        <w:rPr>
          <w:rFonts w:ascii="Garamond" w:hAnsi="Garamond"/>
          <w:sz w:val="24"/>
          <w:szCs w:val="24"/>
        </w:rPr>
        <w:t>chairpersons, ranking members and committee c</w:t>
      </w:r>
      <w:r w:rsidR="00CC5738">
        <w:rPr>
          <w:rFonts w:ascii="Garamond" w:hAnsi="Garamond"/>
          <w:sz w:val="24"/>
          <w:szCs w:val="24"/>
        </w:rPr>
        <w:t xml:space="preserve">lerks in public policy analysis; </w:t>
      </w:r>
      <w:r w:rsidR="00FF1B45">
        <w:rPr>
          <w:rFonts w:ascii="Garamond" w:hAnsi="Garamond"/>
          <w:sz w:val="24"/>
          <w:szCs w:val="24"/>
        </w:rPr>
        <w:t>commissioning of r</w:t>
      </w:r>
      <w:r w:rsidR="00CC5738" w:rsidRPr="00A06A5C">
        <w:rPr>
          <w:rFonts w:ascii="Garamond" w:hAnsi="Garamond"/>
          <w:sz w:val="24"/>
          <w:szCs w:val="24"/>
        </w:rPr>
        <w:t xml:space="preserve">esearch papers on legislature to be passed to aid Parliamentarians in their discussions of </w:t>
      </w:r>
      <w:r w:rsidR="00CC5738">
        <w:rPr>
          <w:rFonts w:ascii="Garamond" w:hAnsi="Garamond"/>
          <w:sz w:val="24"/>
          <w:szCs w:val="24"/>
        </w:rPr>
        <w:t>b</w:t>
      </w:r>
      <w:r w:rsidR="00CC5738" w:rsidRPr="00A06A5C">
        <w:rPr>
          <w:rFonts w:ascii="Garamond" w:hAnsi="Garamond"/>
          <w:sz w:val="24"/>
          <w:szCs w:val="24"/>
        </w:rPr>
        <w:t>ills</w:t>
      </w:r>
      <w:r w:rsidR="00FF1B45">
        <w:rPr>
          <w:rFonts w:ascii="Garamond" w:hAnsi="Garamond"/>
          <w:sz w:val="24"/>
          <w:szCs w:val="24"/>
        </w:rPr>
        <w:t>; setting up of a</w:t>
      </w:r>
      <w:r w:rsidR="00CC5738">
        <w:rPr>
          <w:rFonts w:ascii="Garamond" w:hAnsi="Garamond"/>
          <w:sz w:val="24"/>
          <w:szCs w:val="24"/>
        </w:rPr>
        <w:t xml:space="preserve"> </w:t>
      </w:r>
      <w:r w:rsidR="00FF1B45">
        <w:rPr>
          <w:rFonts w:ascii="Garamond" w:hAnsi="Garamond"/>
          <w:sz w:val="24"/>
          <w:szCs w:val="24"/>
        </w:rPr>
        <w:t>d</w:t>
      </w:r>
      <w:r w:rsidR="00CC5738" w:rsidRPr="00A06A5C">
        <w:rPr>
          <w:rFonts w:ascii="Garamond" w:hAnsi="Garamond"/>
          <w:sz w:val="24"/>
          <w:szCs w:val="24"/>
        </w:rPr>
        <w:t xml:space="preserve">onor </w:t>
      </w:r>
      <w:r w:rsidR="00FF1B45">
        <w:rPr>
          <w:rFonts w:ascii="Garamond" w:hAnsi="Garamond"/>
          <w:sz w:val="24"/>
          <w:szCs w:val="24"/>
        </w:rPr>
        <w:t>c</w:t>
      </w:r>
      <w:r w:rsidR="00CC5738" w:rsidRPr="00A06A5C">
        <w:rPr>
          <w:rFonts w:ascii="Garamond" w:hAnsi="Garamond"/>
          <w:sz w:val="24"/>
          <w:szCs w:val="24"/>
        </w:rPr>
        <w:t xml:space="preserve">oordination </w:t>
      </w:r>
      <w:r w:rsidR="00FF1B45">
        <w:rPr>
          <w:rFonts w:ascii="Garamond" w:hAnsi="Garamond"/>
          <w:sz w:val="24"/>
          <w:szCs w:val="24"/>
        </w:rPr>
        <w:t>u</w:t>
      </w:r>
      <w:r w:rsidR="00CC5738" w:rsidRPr="00A06A5C">
        <w:rPr>
          <w:rFonts w:ascii="Garamond" w:hAnsi="Garamond"/>
          <w:sz w:val="24"/>
          <w:szCs w:val="24"/>
        </w:rPr>
        <w:t>nit</w:t>
      </w:r>
      <w:r w:rsidR="00CC5738">
        <w:rPr>
          <w:rFonts w:ascii="Garamond" w:hAnsi="Garamond"/>
          <w:sz w:val="24"/>
          <w:szCs w:val="24"/>
        </w:rPr>
        <w:t xml:space="preserve"> </w:t>
      </w:r>
      <w:r w:rsidR="00CC5738" w:rsidRPr="00A06A5C">
        <w:rPr>
          <w:rFonts w:ascii="Garamond" w:hAnsi="Garamond"/>
          <w:sz w:val="24"/>
          <w:szCs w:val="24"/>
        </w:rPr>
        <w:t>help</w:t>
      </w:r>
      <w:r w:rsidR="00FF1B45">
        <w:rPr>
          <w:rFonts w:ascii="Garamond" w:hAnsi="Garamond"/>
          <w:sz w:val="24"/>
          <w:szCs w:val="24"/>
        </w:rPr>
        <w:t>ed</w:t>
      </w:r>
      <w:r w:rsidR="00CC5738">
        <w:rPr>
          <w:rFonts w:ascii="Garamond" w:hAnsi="Garamond"/>
          <w:sz w:val="24"/>
          <w:szCs w:val="24"/>
        </w:rPr>
        <w:t xml:space="preserve"> </w:t>
      </w:r>
      <w:r w:rsidR="00FF1B45">
        <w:rPr>
          <w:rFonts w:ascii="Garamond" w:hAnsi="Garamond"/>
          <w:sz w:val="24"/>
          <w:szCs w:val="24"/>
        </w:rPr>
        <w:t xml:space="preserve">to align and </w:t>
      </w:r>
      <w:r w:rsidR="00CC5738" w:rsidRPr="00A06A5C">
        <w:rPr>
          <w:rFonts w:ascii="Garamond" w:hAnsi="Garamond"/>
          <w:sz w:val="24"/>
          <w:szCs w:val="24"/>
        </w:rPr>
        <w:t xml:space="preserve">harmonize </w:t>
      </w:r>
      <w:r w:rsidR="00CC5738">
        <w:rPr>
          <w:rFonts w:ascii="Garamond" w:hAnsi="Garamond"/>
          <w:sz w:val="24"/>
          <w:szCs w:val="24"/>
        </w:rPr>
        <w:t xml:space="preserve">all </w:t>
      </w:r>
      <w:r w:rsidR="00CC5738" w:rsidRPr="00A06A5C">
        <w:rPr>
          <w:rFonts w:ascii="Garamond" w:hAnsi="Garamond"/>
          <w:sz w:val="24"/>
          <w:szCs w:val="24"/>
        </w:rPr>
        <w:t>development partner</w:t>
      </w:r>
      <w:r w:rsidR="00CC5738">
        <w:rPr>
          <w:rFonts w:ascii="Garamond" w:hAnsi="Garamond"/>
          <w:sz w:val="24"/>
          <w:szCs w:val="24"/>
        </w:rPr>
        <w:t>s’</w:t>
      </w:r>
      <w:r w:rsidR="00CC5738" w:rsidRPr="00A06A5C">
        <w:rPr>
          <w:rFonts w:ascii="Garamond" w:hAnsi="Garamond"/>
          <w:sz w:val="24"/>
          <w:szCs w:val="24"/>
        </w:rPr>
        <w:t xml:space="preserve"> support</w:t>
      </w:r>
      <w:r w:rsidR="00CC5738">
        <w:rPr>
          <w:rFonts w:ascii="Garamond" w:hAnsi="Garamond"/>
          <w:sz w:val="24"/>
          <w:szCs w:val="24"/>
        </w:rPr>
        <w:t xml:space="preserve">; </w:t>
      </w:r>
      <w:r w:rsidR="00FF1B45">
        <w:rPr>
          <w:rFonts w:ascii="Garamond" w:hAnsi="Garamond"/>
          <w:sz w:val="24"/>
          <w:szCs w:val="24"/>
        </w:rPr>
        <w:t>i</w:t>
      </w:r>
      <w:r w:rsidR="00CC5738" w:rsidRPr="00A06A5C">
        <w:rPr>
          <w:rFonts w:ascii="Garamond" w:hAnsi="Garamond"/>
          <w:sz w:val="24"/>
          <w:szCs w:val="24"/>
        </w:rPr>
        <w:t>ncreased parliamentary outreach and civic interaction activities</w:t>
      </w:r>
      <w:r w:rsidR="00CC5738">
        <w:rPr>
          <w:rFonts w:ascii="Garamond" w:hAnsi="Garamond"/>
          <w:sz w:val="24"/>
          <w:szCs w:val="24"/>
        </w:rPr>
        <w:t xml:space="preserve"> contributed greatly in improving </w:t>
      </w:r>
      <w:r w:rsidR="00CC5738" w:rsidRPr="00A06A5C">
        <w:rPr>
          <w:rFonts w:ascii="Garamond" w:hAnsi="Garamond"/>
          <w:sz w:val="24"/>
          <w:szCs w:val="24"/>
        </w:rPr>
        <w:t>public view and understa</w:t>
      </w:r>
      <w:r w:rsidR="00CC5738">
        <w:rPr>
          <w:rFonts w:ascii="Garamond" w:hAnsi="Garamond"/>
          <w:sz w:val="24"/>
          <w:szCs w:val="24"/>
        </w:rPr>
        <w:t>nding of the work of Parliament.</w:t>
      </w:r>
    </w:p>
    <w:p w14:paraId="1D41513C" w14:textId="21BF10E0" w:rsidR="00AD4C53" w:rsidRDefault="00EA449F" w:rsidP="00F4326E">
      <w:pPr>
        <w:spacing w:after="0" w:line="240" w:lineRule="auto"/>
        <w:jc w:val="both"/>
        <w:rPr>
          <w:rFonts w:ascii="Garamond" w:hAnsi="Garamond"/>
          <w:sz w:val="24"/>
          <w:szCs w:val="24"/>
        </w:rPr>
      </w:pPr>
      <w:r>
        <w:rPr>
          <w:rFonts w:ascii="Garamond" w:hAnsi="Garamond"/>
          <w:sz w:val="24"/>
          <w:szCs w:val="24"/>
          <w:u w:val="single"/>
        </w:rPr>
        <w:t xml:space="preserve">GGHRP II: </w:t>
      </w:r>
      <w:r w:rsidR="00A06A5C" w:rsidRPr="00A06A5C">
        <w:rPr>
          <w:rFonts w:ascii="Garamond" w:hAnsi="Garamond"/>
          <w:sz w:val="24"/>
          <w:szCs w:val="24"/>
          <w:u w:val="single"/>
        </w:rPr>
        <w:t>2009-2013</w:t>
      </w:r>
      <w:r w:rsidR="00A06A5C">
        <w:rPr>
          <w:rFonts w:ascii="Garamond" w:hAnsi="Garamond"/>
          <w:sz w:val="24"/>
          <w:szCs w:val="24"/>
        </w:rPr>
        <w:t>:</w:t>
      </w:r>
      <w:r w:rsidR="00CD66D2" w:rsidRPr="00A06A5C">
        <w:rPr>
          <w:rFonts w:ascii="Garamond" w:hAnsi="Garamond"/>
          <w:sz w:val="24"/>
          <w:szCs w:val="24"/>
        </w:rPr>
        <w:t xml:space="preserve"> </w:t>
      </w:r>
      <w:r w:rsidR="00FF1B45">
        <w:rPr>
          <w:rFonts w:ascii="Garamond" w:hAnsi="Garamond"/>
          <w:sz w:val="24"/>
          <w:szCs w:val="24"/>
        </w:rPr>
        <w:t xml:space="preserve">Establishment of the </w:t>
      </w:r>
      <w:r w:rsidR="00A06A5C" w:rsidRPr="00A06A5C">
        <w:rPr>
          <w:rFonts w:ascii="Garamond" w:hAnsi="Garamond"/>
          <w:sz w:val="24"/>
          <w:szCs w:val="24"/>
        </w:rPr>
        <w:t xml:space="preserve">Parliamentary Institute to focus on in-country </w:t>
      </w:r>
      <w:r w:rsidR="008C488E">
        <w:rPr>
          <w:rFonts w:ascii="Garamond" w:hAnsi="Garamond"/>
          <w:sz w:val="24"/>
          <w:szCs w:val="24"/>
        </w:rPr>
        <w:t>capacity building of Parliament</w:t>
      </w:r>
      <w:r w:rsidR="00FF1B45">
        <w:rPr>
          <w:rFonts w:ascii="Garamond" w:hAnsi="Garamond"/>
          <w:sz w:val="24"/>
          <w:szCs w:val="24"/>
        </w:rPr>
        <w:t>; s</w:t>
      </w:r>
      <w:r w:rsidR="005B5310">
        <w:rPr>
          <w:rFonts w:ascii="Garamond" w:hAnsi="Garamond"/>
          <w:sz w:val="24"/>
          <w:szCs w:val="24"/>
        </w:rPr>
        <w:t xml:space="preserve">trengthened </w:t>
      </w:r>
      <w:r w:rsidR="00AD4C53" w:rsidRPr="00A06A5C">
        <w:rPr>
          <w:rFonts w:ascii="Garamond" w:hAnsi="Garamond"/>
          <w:sz w:val="24"/>
          <w:szCs w:val="24"/>
        </w:rPr>
        <w:t>Parliament</w:t>
      </w:r>
      <w:r w:rsidR="006550B1">
        <w:rPr>
          <w:rFonts w:ascii="Garamond" w:hAnsi="Garamond"/>
          <w:sz w:val="24"/>
          <w:szCs w:val="24"/>
        </w:rPr>
        <w:t xml:space="preserve"> based on a</w:t>
      </w:r>
      <w:r w:rsidR="00FD5723">
        <w:rPr>
          <w:rFonts w:ascii="Garamond" w:hAnsi="Garamond"/>
          <w:sz w:val="24"/>
          <w:szCs w:val="24"/>
        </w:rPr>
        <w:t xml:space="preserve">n enhanced </w:t>
      </w:r>
      <w:r w:rsidR="006550B1">
        <w:rPr>
          <w:rFonts w:ascii="Garamond" w:hAnsi="Garamond"/>
          <w:sz w:val="24"/>
          <w:szCs w:val="24"/>
        </w:rPr>
        <w:t>self-image of p</w:t>
      </w:r>
      <w:r w:rsidR="00AD4C53" w:rsidRPr="00A06A5C">
        <w:rPr>
          <w:rFonts w:ascii="Garamond" w:hAnsi="Garamond"/>
          <w:sz w:val="24"/>
          <w:szCs w:val="24"/>
        </w:rPr>
        <w:t>a</w:t>
      </w:r>
      <w:r w:rsidR="006550B1">
        <w:rPr>
          <w:rFonts w:ascii="Garamond" w:hAnsi="Garamond"/>
          <w:sz w:val="24"/>
          <w:szCs w:val="24"/>
        </w:rPr>
        <w:t>rlia</w:t>
      </w:r>
      <w:r w:rsidR="00AD4C53" w:rsidRPr="00A06A5C">
        <w:rPr>
          <w:rFonts w:ascii="Garamond" w:hAnsi="Garamond"/>
          <w:sz w:val="24"/>
          <w:szCs w:val="24"/>
        </w:rPr>
        <w:t>mentary committees and structures and their role in consolidating ac</w:t>
      </w:r>
      <w:r>
        <w:rPr>
          <w:rFonts w:ascii="Garamond" w:hAnsi="Garamond"/>
          <w:sz w:val="24"/>
          <w:szCs w:val="24"/>
        </w:rPr>
        <w:t>countable democratic governance; and p</w:t>
      </w:r>
      <w:r w:rsidRPr="00A06A5C">
        <w:rPr>
          <w:rFonts w:ascii="Garamond" w:hAnsi="Garamond"/>
          <w:sz w:val="24"/>
          <w:szCs w:val="24"/>
        </w:rPr>
        <w:t xml:space="preserve">roactive engagements by </w:t>
      </w:r>
      <w:r>
        <w:rPr>
          <w:rFonts w:ascii="Garamond" w:hAnsi="Garamond"/>
          <w:sz w:val="24"/>
          <w:szCs w:val="24"/>
        </w:rPr>
        <w:t>n</w:t>
      </w:r>
      <w:r w:rsidRPr="00A06A5C">
        <w:rPr>
          <w:rFonts w:ascii="Garamond" w:hAnsi="Garamond"/>
          <w:sz w:val="24"/>
          <w:szCs w:val="24"/>
        </w:rPr>
        <w:t xml:space="preserve">ational </w:t>
      </w:r>
      <w:r>
        <w:rPr>
          <w:rFonts w:ascii="Garamond" w:hAnsi="Garamond"/>
          <w:sz w:val="24"/>
          <w:szCs w:val="24"/>
        </w:rPr>
        <w:t>p</w:t>
      </w:r>
      <w:r w:rsidRPr="00A06A5C">
        <w:rPr>
          <w:rFonts w:ascii="Garamond" w:hAnsi="Garamond"/>
          <w:sz w:val="24"/>
          <w:szCs w:val="24"/>
        </w:rPr>
        <w:t>arliamentary committees with civil society around thematic priorities</w:t>
      </w:r>
      <w:r>
        <w:rPr>
          <w:rFonts w:ascii="Garamond" w:hAnsi="Garamond"/>
          <w:sz w:val="24"/>
          <w:szCs w:val="24"/>
        </w:rPr>
        <w:t xml:space="preserve"> including anticorruption. </w:t>
      </w:r>
    </w:p>
    <w:p w14:paraId="02FDBD55" w14:textId="77777777" w:rsidR="00E17C5C" w:rsidRDefault="00E17C5C" w:rsidP="00F4326E">
      <w:pPr>
        <w:spacing w:after="0" w:line="240" w:lineRule="auto"/>
        <w:jc w:val="both"/>
        <w:rPr>
          <w:rFonts w:ascii="Garamond" w:hAnsi="Garamond"/>
          <w:sz w:val="24"/>
          <w:szCs w:val="24"/>
        </w:rPr>
      </w:pPr>
    </w:p>
    <w:p w14:paraId="37A543F7" w14:textId="12D39BE3" w:rsidR="00DC65D3" w:rsidRPr="00AB2F2B" w:rsidRDefault="00DC65D3" w:rsidP="00DC65D3">
      <w:pPr>
        <w:spacing w:after="0" w:line="240" w:lineRule="auto"/>
        <w:textAlignment w:val="top"/>
        <w:outlineLvl w:val="1"/>
        <w:rPr>
          <w:rFonts w:ascii="Garamond" w:eastAsia="Times New Roman" w:hAnsi="Garamond" w:cs="Times New Roman"/>
          <w:bCs/>
          <w:sz w:val="24"/>
          <w:szCs w:val="24"/>
          <w:lang w:val="en-US" w:eastAsia="en-GB"/>
        </w:rPr>
      </w:pPr>
      <w:r>
        <w:rPr>
          <w:rFonts w:ascii="Garamond" w:eastAsia="Times New Roman" w:hAnsi="Garamond" w:cs="Times New Roman"/>
          <w:b/>
          <w:bCs/>
          <w:sz w:val="24"/>
          <w:szCs w:val="24"/>
          <w:lang w:val="en" w:eastAsia="en-GB"/>
        </w:rPr>
        <w:t>Lessons Learned</w:t>
      </w:r>
    </w:p>
    <w:p w14:paraId="125BEB13" w14:textId="77777777" w:rsidR="009C4D84" w:rsidRDefault="00846AD1" w:rsidP="00F4326E">
      <w:pPr>
        <w:spacing w:after="0" w:line="240" w:lineRule="auto"/>
        <w:jc w:val="both"/>
        <w:rPr>
          <w:rFonts w:ascii="Garamond" w:hAnsi="Garamond"/>
          <w:sz w:val="24"/>
          <w:szCs w:val="24"/>
        </w:rPr>
      </w:pPr>
      <w:r>
        <w:rPr>
          <w:rFonts w:ascii="Garamond" w:hAnsi="Garamond"/>
          <w:sz w:val="24"/>
          <w:szCs w:val="24"/>
        </w:rPr>
        <w:t xml:space="preserve">The </w:t>
      </w:r>
      <w:r w:rsidRPr="006E083A">
        <w:rPr>
          <w:rFonts w:ascii="Garamond" w:hAnsi="Garamond"/>
          <w:sz w:val="24"/>
          <w:szCs w:val="24"/>
        </w:rPr>
        <w:t xml:space="preserve">Joint Evaluation of the Ghana-Denmark Development Co-operation </w:t>
      </w:r>
      <w:r>
        <w:rPr>
          <w:rFonts w:ascii="Garamond" w:hAnsi="Garamond"/>
          <w:sz w:val="24"/>
          <w:szCs w:val="24"/>
        </w:rPr>
        <w:t>(1</w:t>
      </w:r>
      <w:r w:rsidRPr="006E083A">
        <w:rPr>
          <w:rFonts w:ascii="Garamond" w:hAnsi="Garamond"/>
          <w:sz w:val="24"/>
          <w:szCs w:val="24"/>
        </w:rPr>
        <w:t>990</w:t>
      </w:r>
      <w:r>
        <w:rPr>
          <w:rFonts w:ascii="Garamond" w:hAnsi="Garamond"/>
          <w:sz w:val="24"/>
          <w:szCs w:val="24"/>
        </w:rPr>
        <w:t>-</w:t>
      </w:r>
      <w:r w:rsidRPr="006E083A">
        <w:rPr>
          <w:rFonts w:ascii="Garamond" w:hAnsi="Garamond"/>
          <w:sz w:val="24"/>
          <w:szCs w:val="24"/>
        </w:rPr>
        <w:t>200</w:t>
      </w:r>
      <w:r>
        <w:rPr>
          <w:rFonts w:ascii="Garamond" w:hAnsi="Garamond"/>
          <w:sz w:val="24"/>
          <w:szCs w:val="24"/>
        </w:rPr>
        <w:t xml:space="preserve">6) Final </w:t>
      </w:r>
      <w:r w:rsidRPr="006E083A">
        <w:rPr>
          <w:rFonts w:ascii="Garamond" w:hAnsi="Garamond"/>
          <w:sz w:val="24"/>
          <w:szCs w:val="24"/>
        </w:rPr>
        <w:t xml:space="preserve">Thematic Paper on </w:t>
      </w:r>
      <w:r>
        <w:rPr>
          <w:rFonts w:ascii="Garamond" w:hAnsi="Garamond"/>
          <w:sz w:val="24"/>
          <w:szCs w:val="24"/>
        </w:rPr>
        <w:t xml:space="preserve">Good Governance, Human Rights and Democracy </w:t>
      </w:r>
      <w:r w:rsidR="00A5178B">
        <w:rPr>
          <w:rFonts w:ascii="Garamond" w:hAnsi="Garamond"/>
          <w:sz w:val="24"/>
          <w:szCs w:val="24"/>
        </w:rPr>
        <w:t xml:space="preserve">noted </w:t>
      </w:r>
      <w:r>
        <w:rPr>
          <w:rFonts w:ascii="Garamond" w:hAnsi="Garamond"/>
          <w:sz w:val="24"/>
          <w:szCs w:val="24"/>
        </w:rPr>
        <w:t xml:space="preserve">the slow </w:t>
      </w:r>
      <w:r w:rsidR="00A5178B">
        <w:rPr>
          <w:rFonts w:ascii="Garamond" w:hAnsi="Garamond"/>
          <w:sz w:val="24"/>
          <w:szCs w:val="24"/>
        </w:rPr>
        <w:t xml:space="preserve">commencement </w:t>
      </w:r>
      <w:r>
        <w:rPr>
          <w:rFonts w:ascii="Garamond" w:hAnsi="Garamond"/>
          <w:sz w:val="24"/>
          <w:szCs w:val="24"/>
        </w:rPr>
        <w:t xml:space="preserve">of the support to Parliament after the </w:t>
      </w:r>
      <w:r w:rsidRPr="00846AD1">
        <w:rPr>
          <w:rFonts w:ascii="Garamond" w:hAnsi="Garamond"/>
          <w:sz w:val="24"/>
          <w:szCs w:val="24"/>
        </w:rPr>
        <w:t>2004 elections</w:t>
      </w:r>
      <w:r w:rsidR="00D341E3">
        <w:rPr>
          <w:rFonts w:ascii="Garamond" w:hAnsi="Garamond"/>
          <w:sz w:val="24"/>
          <w:szCs w:val="24"/>
        </w:rPr>
        <w:t xml:space="preserve">. This </w:t>
      </w:r>
      <w:r w:rsidR="00A5178B">
        <w:rPr>
          <w:rFonts w:ascii="Garamond" w:hAnsi="Garamond"/>
          <w:sz w:val="24"/>
          <w:szCs w:val="24"/>
        </w:rPr>
        <w:t>slow take off was followed by s</w:t>
      </w:r>
      <w:r>
        <w:rPr>
          <w:rFonts w:ascii="Garamond" w:hAnsi="Garamond"/>
          <w:sz w:val="24"/>
          <w:szCs w:val="24"/>
        </w:rPr>
        <w:t>low implementation of activities</w:t>
      </w:r>
      <w:r w:rsidR="00D341E3">
        <w:rPr>
          <w:rFonts w:ascii="Garamond" w:hAnsi="Garamond"/>
          <w:sz w:val="24"/>
          <w:szCs w:val="24"/>
        </w:rPr>
        <w:t xml:space="preserve"> </w:t>
      </w:r>
      <w:r w:rsidR="00A5178B">
        <w:rPr>
          <w:rFonts w:ascii="Garamond" w:hAnsi="Garamond"/>
          <w:sz w:val="24"/>
          <w:szCs w:val="24"/>
        </w:rPr>
        <w:t xml:space="preserve">resulting in </w:t>
      </w:r>
      <w:r w:rsidR="00D341E3">
        <w:rPr>
          <w:rFonts w:ascii="Garamond" w:hAnsi="Garamond"/>
          <w:sz w:val="24"/>
          <w:szCs w:val="24"/>
        </w:rPr>
        <w:t xml:space="preserve">little progress </w:t>
      </w:r>
      <w:r w:rsidR="00A5178B">
        <w:rPr>
          <w:rFonts w:ascii="Garamond" w:hAnsi="Garamond"/>
          <w:sz w:val="24"/>
          <w:szCs w:val="24"/>
        </w:rPr>
        <w:t xml:space="preserve">in the </w:t>
      </w:r>
      <w:r w:rsidR="00D341E3">
        <w:rPr>
          <w:rFonts w:ascii="Garamond" w:hAnsi="Garamond"/>
          <w:sz w:val="24"/>
          <w:szCs w:val="24"/>
        </w:rPr>
        <w:t>expected outcomes and budget spent</w:t>
      </w:r>
      <w:r w:rsidRPr="00846AD1">
        <w:rPr>
          <w:rFonts w:ascii="Garamond" w:hAnsi="Garamond"/>
          <w:sz w:val="24"/>
          <w:szCs w:val="24"/>
        </w:rPr>
        <w:t>.</w:t>
      </w:r>
      <w:r>
        <w:rPr>
          <w:rFonts w:ascii="Garamond" w:hAnsi="Garamond"/>
          <w:sz w:val="24"/>
          <w:szCs w:val="24"/>
        </w:rPr>
        <w:t xml:space="preserve"> </w:t>
      </w:r>
      <w:r w:rsidR="000A7C69">
        <w:rPr>
          <w:rFonts w:ascii="Garamond" w:hAnsi="Garamond"/>
          <w:sz w:val="24"/>
          <w:szCs w:val="24"/>
        </w:rPr>
        <w:t xml:space="preserve">The implementation of the support was in many ways affected by </w:t>
      </w:r>
      <w:r w:rsidR="000A7C69" w:rsidRPr="000A7C69">
        <w:rPr>
          <w:rFonts w:ascii="Garamond" w:hAnsi="Garamond"/>
          <w:sz w:val="24"/>
          <w:szCs w:val="24"/>
        </w:rPr>
        <w:t>bureaucratic processes and legalities</w:t>
      </w:r>
      <w:r w:rsidR="000A7C69">
        <w:rPr>
          <w:rFonts w:ascii="Garamond" w:hAnsi="Garamond"/>
          <w:sz w:val="24"/>
          <w:szCs w:val="24"/>
        </w:rPr>
        <w:t xml:space="preserve"> in Parliament. </w:t>
      </w:r>
      <w:r w:rsidR="000A7C69" w:rsidRPr="000A7C69">
        <w:rPr>
          <w:rFonts w:ascii="Garamond" w:hAnsi="Garamond"/>
          <w:sz w:val="24"/>
          <w:szCs w:val="24"/>
        </w:rPr>
        <w:t xml:space="preserve">Additionally, the </w:t>
      </w:r>
      <w:r w:rsidR="000A7C69">
        <w:rPr>
          <w:rFonts w:ascii="Garamond" w:hAnsi="Garamond"/>
          <w:sz w:val="24"/>
          <w:szCs w:val="24"/>
        </w:rPr>
        <w:t xml:space="preserve">absence of </w:t>
      </w:r>
      <w:r w:rsidR="000A7C69" w:rsidRPr="000A7C69">
        <w:rPr>
          <w:rFonts w:ascii="Garamond" w:hAnsi="Garamond"/>
          <w:sz w:val="24"/>
          <w:szCs w:val="24"/>
        </w:rPr>
        <w:t>key decision makers</w:t>
      </w:r>
      <w:r w:rsidR="000A7C69">
        <w:rPr>
          <w:rFonts w:ascii="Garamond" w:hAnsi="Garamond"/>
          <w:sz w:val="24"/>
          <w:szCs w:val="24"/>
        </w:rPr>
        <w:t>,</w:t>
      </w:r>
      <w:r w:rsidR="000A7C69" w:rsidRPr="000A7C69">
        <w:rPr>
          <w:rFonts w:ascii="Garamond" w:hAnsi="Garamond"/>
          <w:sz w:val="24"/>
          <w:szCs w:val="24"/>
        </w:rPr>
        <w:t xml:space="preserve"> </w:t>
      </w:r>
      <w:r w:rsidR="000A7C69">
        <w:rPr>
          <w:rFonts w:ascii="Garamond" w:hAnsi="Garamond"/>
          <w:sz w:val="24"/>
          <w:szCs w:val="24"/>
        </w:rPr>
        <w:t xml:space="preserve">who </w:t>
      </w:r>
      <w:r w:rsidR="00A5178B">
        <w:rPr>
          <w:rFonts w:ascii="Garamond" w:hAnsi="Garamond"/>
          <w:sz w:val="24"/>
          <w:szCs w:val="24"/>
        </w:rPr>
        <w:t>had either travelled abroad or were on their ministerial duties</w:t>
      </w:r>
      <w:r w:rsidR="000A7C69">
        <w:rPr>
          <w:rFonts w:ascii="Garamond" w:hAnsi="Garamond"/>
          <w:sz w:val="24"/>
          <w:szCs w:val="24"/>
        </w:rPr>
        <w:t xml:space="preserve">, did not </w:t>
      </w:r>
      <w:r w:rsidR="000A7C69" w:rsidRPr="000A7C69">
        <w:rPr>
          <w:rFonts w:ascii="Garamond" w:hAnsi="Garamond"/>
          <w:sz w:val="24"/>
          <w:szCs w:val="24"/>
        </w:rPr>
        <w:t>allow for continuous implementation of activities.</w:t>
      </w:r>
      <w:r w:rsidR="000A7C69">
        <w:rPr>
          <w:rFonts w:ascii="Garamond" w:hAnsi="Garamond"/>
          <w:sz w:val="24"/>
          <w:szCs w:val="24"/>
        </w:rPr>
        <w:t xml:space="preserve"> </w:t>
      </w:r>
      <w:r w:rsidR="009C4D84">
        <w:rPr>
          <w:rFonts w:ascii="Garamond" w:hAnsi="Garamond"/>
          <w:sz w:val="24"/>
          <w:szCs w:val="24"/>
        </w:rPr>
        <w:t xml:space="preserve">The turnover of Parliamentarians after elections has been a challenge to programmes focusing on training individual MPs. </w:t>
      </w:r>
    </w:p>
    <w:p w14:paraId="464A5B56" w14:textId="77777777" w:rsidR="009C4D84" w:rsidRDefault="009C4D84" w:rsidP="00F4326E">
      <w:pPr>
        <w:spacing w:after="0" w:line="240" w:lineRule="auto"/>
        <w:jc w:val="both"/>
        <w:rPr>
          <w:rFonts w:ascii="Garamond" w:hAnsi="Garamond"/>
          <w:sz w:val="24"/>
          <w:szCs w:val="24"/>
        </w:rPr>
      </w:pPr>
    </w:p>
    <w:p w14:paraId="33D6BF00" w14:textId="05C7CD17" w:rsidR="00F65CD2" w:rsidRDefault="00DC65D3" w:rsidP="00F4326E">
      <w:pPr>
        <w:spacing w:after="0" w:line="240" w:lineRule="auto"/>
        <w:jc w:val="both"/>
        <w:rPr>
          <w:rFonts w:ascii="Garamond" w:hAnsi="Garamond"/>
          <w:sz w:val="24"/>
          <w:szCs w:val="24"/>
        </w:rPr>
      </w:pPr>
      <w:r>
        <w:rPr>
          <w:rFonts w:ascii="Garamond" w:hAnsi="Garamond"/>
          <w:sz w:val="24"/>
          <w:szCs w:val="24"/>
        </w:rPr>
        <w:t xml:space="preserve">A useful lesson learnt was that </w:t>
      </w:r>
      <w:r w:rsidR="00975972">
        <w:rPr>
          <w:rFonts w:ascii="Garamond" w:hAnsi="Garamond"/>
          <w:sz w:val="24"/>
          <w:szCs w:val="24"/>
        </w:rPr>
        <w:t xml:space="preserve">proactive </w:t>
      </w:r>
      <w:r w:rsidR="00A5178B">
        <w:rPr>
          <w:rFonts w:ascii="Garamond" w:hAnsi="Garamond"/>
          <w:sz w:val="24"/>
          <w:szCs w:val="24"/>
        </w:rPr>
        <w:t>engagements between the n</w:t>
      </w:r>
      <w:r w:rsidR="00A5178B" w:rsidRPr="00A06A5C">
        <w:rPr>
          <w:rFonts w:ascii="Garamond" w:hAnsi="Garamond"/>
          <w:sz w:val="24"/>
          <w:szCs w:val="24"/>
        </w:rPr>
        <w:t xml:space="preserve">ational </w:t>
      </w:r>
      <w:r w:rsidR="00A5178B">
        <w:rPr>
          <w:rFonts w:ascii="Garamond" w:hAnsi="Garamond"/>
          <w:sz w:val="24"/>
          <w:szCs w:val="24"/>
        </w:rPr>
        <w:t>p</w:t>
      </w:r>
      <w:r w:rsidR="00A5178B" w:rsidRPr="00A06A5C">
        <w:rPr>
          <w:rFonts w:ascii="Garamond" w:hAnsi="Garamond"/>
          <w:sz w:val="24"/>
          <w:szCs w:val="24"/>
        </w:rPr>
        <w:t xml:space="preserve">arliamentary committees </w:t>
      </w:r>
      <w:r w:rsidR="00A5178B">
        <w:rPr>
          <w:rFonts w:ascii="Garamond" w:hAnsi="Garamond"/>
          <w:sz w:val="24"/>
          <w:szCs w:val="24"/>
        </w:rPr>
        <w:t xml:space="preserve">and </w:t>
      </w:r>
      <w:r w:rsidR="00A5178B" w:rsidRPr="00A06A5C">
        <w:rPr>
          <w:rFonts w:ascii="Garamond" w:hAnsi="Garamond"/>
          <w:sz w:val="24"/>
          <w:szCs w:val="24"/>
        </w:rPr>
        <w:t>civil society around thematic priorities</w:t>
      </w:r>
      <w:r w:rsidR="00A5178B">
        <w:rPr>
          <w:rFonts w:ascii="Garamond" w:hAnsi="Garamond"/>
          <w:sz w:val="24"/>
          <w:szCs w:val="24"/>
        </w:rPr>
        <w:t xml:space="preserve"> </w:t>
      </w:r>
      <w:proofErr w:type="gramStart"/>
      <w:r>
        <w:rPr>
          <w:rFonts w:ascii="Garamond" w:hAnsi="Garamond"/>
          <w:sz w:val="24"/>
          <w:szCs w:val="24"/>
        </w:rPr>
        <w:t>were made</w:t>
      </w:r>
      <w:proofErr w:type="gramEnd"/>
      <w:r>
        <w:rPr>
          <w:rFonts w:ascii="Garamond" w:hAnsi="Garamond"/>
          <w:sz w:val="24"/>
          <w:szCs w:val="24"/>
        </w:rPr>
        <w:t xml:space="preserve"> possible mainly due to an investment of social capital and key relationships built </w:t>
      </w:r>
      <w:r w:rsidR="00A5178B">
        <w:rPr>
          <w:rFonts w:ascii="Garamond" w:hAnsi="Garamond"/>
          <w:sz w:val="24"/>
          <w:szCs w:val="24"/>
        </w:rPr>
        <w:t xml:space="preserve">overtime </w:t>
      </w:r>
      <w:r>
        <w:rPr>
          <w:rFonts w:ascii="Garamond" w:hAnsi="Garamond"/>
          <w:sz w:val="24"/>
          <w:szCs w:val="24"/>
        </w:rPr>
        <w:t xml:space="preserve">on trust </w:t>
      </w:r>
      <w:r w:rsidR="00975972">
        <w:rPr>
          <w:rFonts w:ascii="Garamond" w:hAnsi="Garamond"/>
          <w:sz w:val="24"/>
          <w:szCs w:val="24"/>
        </w:rPr>
        <w:t>among STAR Ghana, parliamentarians</w:t>
      </w:r>
      <w:r w:rsidR="0017391E">
        <w:rPr>
          <w:rFonts w:ascii="Garamond" w:hAnsi="Garamond"/>
          <w:sz w:val="24"/>
          <w:szCs w:val="24"/>
        </w:rPr>
        <w:t>,</w:t>
      </w:r>
      <w:r w:rsidR="00975972">
        <w:rPr>
          <w:rFonts w:ascii="Garamond" w:hAnsi="Garamond"/>
          <w:sz w:val="24"/>
          <w:szCs w:val="24"/>
        </w:rPr>
        <w:t xml:space="preserve"> and civil society</w:t>
      </w:r>
      <w:r>
        <w:rPr>
          <w:rFonts w:ascii="Garamond" w:hAnsi="Garamond"/>
          <w:sz w:val="24"/>
          <w:szCs w:val="24"/>
        </w:rPr>
        <w:t>.</w:t>
      </w:r>
      <w:r w:rsidR="00A5178B">
        <w:rPr>
          <w:rFonts w:ascii="Garamond" w:hAnsi="Garamond"/>
          <w:sz w:val="24"/>
          <w:szCs w:val="24"/>
        </w:rPr>
        <w:t xml:space="preserve"> </w:t>
      </w:r>
    </w:p>
    <w:p w14:paraId="5D13971D" w14:textId="0D8078E1" w:rsidR="00B809B3" w:rsidRDefault="00B809B3" w:rsidP="00F4326E">
      <w:pPr>
        <w:spacing w:after="0" w:line="240" w:lineRule="auto"/>
        <w:jc w:val="both"/>
        <w:rPr>
          <w:rFonts w:ascii="Garamond" w:hAnsi="Garamond"/>
          <w:sz w:val="24"/>
          <w:szCs w:val="24"/>
        </w:rPr>
      </w:pPr>
    </w:p>
    <w:p w14:paraId="226E1FA9" w14:textId="77777777" w:rsidR="00B809B3" w:rsidRPr="0006623C" w:rsidRDefault="00B809B3" w:rsidP="00B809B3">
      <w:pPr>
        <w:spacing w:after="0" w:line="240" w:lineRule="auto"/>
        <w:jc w:val="both"/>
        <w:rPr>
          <w:rFonts w:ascii="Garamond" w:hAnsi="Garamond"/>
          <w:b/>
          <w:sz w:val="24"/>
          <w:szCs w:val="24"/>
        </w:rPr>
      </w:pPr>
      <w:r>
        <w:rPr>
          <w:rFonts w:ascii="Garamond" w:hAnsi="Garamond"/>
          <w:b/>
          <w:sz w:val="24"/>
          <w:szCs w:val="24"/>
        </w:rPr>
        <w:t>L</w:t>
      </w:r>
      <w:r w:rsidRPr="0006623C">
        <w:rPr>
          <w:rFonts w:ascii="Garamond" w:hAnsi="Garamond"/>
          <w:b/>
          <w:sz w:val="24"/>
          <w:szCs w:val="24"/>
        </w:rPr>
        <w:t>inks</w:t>
      </w:r>
    </w:p>
    <w:p w14:paraId="75C16E48" w14:textId="77777777" w:rsidR="00B809B3" w:rsidRPr="004A0A37" w:rsidRDefault="00B809B3" w:rsidP="00B809B3">
      <w:pPr>
        <w:pStyle w:val="ListParagraph"/>
        <w:numPr>
          <w:ilvl w:val="0"/>
          <w:numId w:val="7"/>
        </w:numPr>
        <w:spacing w:after="0" w:line="240" w:lineRule="auto"/>
        <w:jc w:val="both"/>
        <w:rPr>
          <w:rFonts w:ascii="Garamond" w:hAnsi="Garamond"/>
          <w:sz w:val="24"/>
          <w:szCs w:val="24"/>
        </w:rPr>
      </w:pPr>
      <w:r w:rsidRPr="00413196">
        <w:rPr>
          <w:rFonts w:ascii="Garamond" w:hAnsi="Garamond"/>
          <w:sz w:val="24"/>
          <w:szCs w:val="24"/>
        </w:rPr>
        <w:t>Evaluation of the Ghana</w:t>
      </w:r>
      <w:r>
        <w:rPr>
          <w:rFonts w:ascii="Garamond" w:hAnsi="Garamond"/>
          <w:sz w:val="24"/>
          <w:szCs w:val="24"/>
        </w:rPr>
        <w:t xml:space="preserve">-Denmark Partnership </w:t>
      </w:r>
      <w:r w:rsidRPr="00413196">
        <w:rPr>
          <w:rFonts w:ascii="Garamond" w:hAnsi="Garamond"/>
          <w:sz w:val="24"/>
          <w:szCs w:val="24"/>
        </w:rPr>
        <w:t>2007-2017</w:t>
      </w:r>
      <w:r>
        <w:rPr>
          <w:rFonts w:ascii="Garamond" w:hAnsi="Garamond"/>
          <w:sz w:val="24"/>
          <w:szCs w:val="24"/>
        </w:rPr>
        <w:t xml:space="preserve"> (2018</w:t>
      </w:r>
      <w:r w:rsidRPr="00413196">
        <w:rPr>
          <w:rFonts w:ascii="Garamond" w:hAnsi="Garamond"/>
          <w:sz w:val="24"/>
          <w:szCs w:val="24"/>
        </w:rPr>
        <w:t>)</w:t>
      </w:r>
      <w:r>
        <w:rPr>
          <w:rFonts w:ascii="Garamond" w:hAnsi="Garamond"/>
          <w:sz w:val="24"/>
          <w:szCs w:val="24"/>
        </w:rPr>
        <w:t xml:space="preserve">: </w:t>
      </w:r>
      <w:hyperlink r:id="rId7" w:history="1">
        <w:r w:rsidRPr="004A0A37">
          <w:rPr>
            <w:rStyle w:val="Hyperlink"/>
            <w:rFonts w:ascii="Garamond" w:hAnsi="Garamond"/>
            <w:sz w:val="24"/>
            <w:szCs w:val="24"/>
          </w:rPr>
          <w:t>http://danida-publikationer.dk/publikationer/publikationsdetaljer.aspx?PId=8c80db97-19aa-4f83-858a-ee1189f4033d</w:t>
        </w:r>
      </w:hyperlink>
    </w:p>
    <w:p w14:paraId="18B0C2D5" w14:textId="77777777" w:rsidR="00B809B3" w:rsidRDefault="00B809B3" w:rsidP="00B809B3">
      <w:pPr>
        <w:pStyle w:val="ListParagraph"/>
        <w:numPr>
          <w:ilvl w:val="0"/>
          <w:numId w:val="7"/>
        </w:numPr>
        <w:spacing w:after="0" w:line="240" w:lineRule="auto"/>
        <w:jc w:val="both"/>
        <w:rPr>
          <w:rFonts w:ascii="Garamond" w:hAnsi="Garamond"/>
          <w:sz w:val="24"/>
          <w:szCs w:val="24"/>
        </w:rPr>
      </w:pPr>
      <w:r w:rsidRPr="006E083A">
        <w:rPr>
          <w:rFonts w:ascii="Garamond" w:hAnsi="Garamond"/>
          <w:sz w:val="24"/>
          <w:szCs w:val="24"/>
        </w:rPr>
        <w:t>Joint Evaluation of the Ghana-Denmark Development Co-operation 1990</w:t>
      </w:r>
      <w:r>
        <w:rPr>
          <w:rFonts w:ascii="Garamond" w:hAnsi="Garamond"/>
          <w:sz w:val="24"/>
          <w:szCs w:val="24"/>
        </w:rPr>
        <w:t>-</w:t>
      </w:r>
      <w:r w:rsidRPr="006E083A">
        <w:rPr>
          <w:rFonts w:ascii="Garamond" w:hAnsi="Garamond"/>
          <w:sz w:val="24"/>
          <w:szCs w:val="24"/>
        </w:rPr>
        <w:t>200</w:t>
      </w:r>
      <w:r>
        <w:rPr>
          <w:rFonts w:ascii="Garamond" w:hAnsi="Garamond"/>
          <w:sz w:val="24"/>
          <w:szCs w:val="24"/>
        </w:rPr>
        <w:t xml:space="preserve">6 (2007): </w:t>
      </w:r>
      <w:hyperlink r:id="rId8" w:history="1">
        <w:r w:rsidRPr="0094538E">
          <w:rPr>
            <w:rStyle w:val="Hyperlink"/>
            <w:rFonts w:ascii="Garamond" w:hAnsi="Garamond"/>
            <w:sz w:val="24"/>
            <w:szCs w:val="24"/>
          </w:rPr>
          <w:t>https://um.dk/en/danida-en/results/eval/Eval_reports/publicationdisplaypage/?publicationID=78EEFD4A-6547-4CB8-A628-C0C3981817E1</w:t>
        </w:r>
      </w:hyperlink>
    </w:p>
    <w:p w14:paraId="502F36D3" w14:textId="77777777" w:rsidR="00B809B3" w:rsidRPr="008D3FF5" w:rsidRDefault="00B809B3" w:rsidP="00B809B3">
      <w:pPr>
        <w:pStyle w:val="ListParagraph"/>
        <w:numPr>
          <w:ilvl w:val="0"/>
          <w:numId w:val="7"/>
        </w:numPr>
        <w:spacing w:after="0" w:line="240" w:lineRule="auto"/>
        <w:rPr>
          <w:rFonts w:ascii="Garamond" w:hAnsi="Garamond"/>
          <w:sz w:val="24"/>
          <w:szCs w:val="24"/>
        </w:rPr>
      </w:pPr>
      <w:r>
        <w:rPr>
          <w:rFonts w:ascii="Garamond" w:hAnsi="Garamond"/>
          <w:sz w:val="24"/>
          <w:szCs w:val="24"/>
        </w:rPr>
        <w:t xml:space="preserve">Documentation study ‘Pioneering Democracy’ (2018): </w:t>
      </w:r>
      <w:hyperlink r:id="rId9" w:history="1">
        <w:r w:rsidRPr="0094538E">
          <w:rPr>
            <w:rStyle w:val="Hyperlink"/>
            <w:rFonts w:ascii="Garamond" w:hAnsi="Garamond"/>
            <w:sz w:val="24"/>
            <w:szCs w:val="24"/>
          </w:rPr>
          <w:t>https://ghana.um.dk/en/News/newsdisplaypage/?newsID=24DECCDC-9A56-442B-B891-078D07EA63AD</w:t>
        </w:r>
      </w:hyperlink>
    </w:p>
    <w:p w14:paraId="14AA0697" w14:textId="77777777" w:rsidR="00B809B3" w:rsidRDefault="00B809B3" w:rsidP="00F4326E">
      <w:pPr>
        <w:spacing w:after="0" w:line="240" w:lineRule="auto"/>
        <w:jc w:val="both"/>
        <w:rPr>
          <w:rFonts w:ascii="Garamond" w:hAnsi="Garamond"/>
          <w:sz w:val="24"/>
          <w:szCs w:val="24"/>
        </w:rPr>
      </w:pPr>
      <w:bookmarkStart w:id="0" w:name="_GoBack"/>
      <w:bookmarkEnd w:id="0"/>
    </w:p>
    <w:sectPr w:rsidR="00B809B3">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234CBF" w14:textId="77777777" w:rsidR="00630461" w:rsidRDefault="00630461" w:rsidP="00AB1E72">
      <w:pPr>
        <w:spacing w:after="0" w:line="240" w:lineRule="auto"/>
      </w:pPr>
      <w:r>
        <w:separator/>
      </w:r>
    </w:p>
  </w:endnote>
  <w:endnote w:type="continuationSeparator" w:id="0">
    <w:p w14:paraId="74F12A23" w14:textId="77777777" w:rsidR="00630461" w:rsidRDefault="00630461" w:rsidP="00AB1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5285795"/>
      <w:docPartObj>
        <w:docPartGallery w:val="Page Numbers (Bottom of Page)"/>
        <w:docPartUnique/>
      </w:docPartObj>
    </w:sdtPr>
    <w:sdtEndPr>
      <w:rPr>
        <w:noProof/>
      </w:rPr>
    </w:sdtEndPr>
    <w:sdtContent>
      <w:p w14:paraId="53C231B2" w14:textId="14839728" w:rsidR="002E02E3" w:rsidRDefault="002E02E3">
        <w:pPr>
          <w:pStyle w:val="Footer"/>
          <w:jc w:val="right"/>
        </w:pPr>
        <w:r>
          <w:fldChar w:fldCharType="begin"/>
        </w:r>
        <w:r>
          <w:instrText xml:space="preserve"> PAGE   \* MERGEFORMAT </w:instrText>
        </w:r>
        <w:r>
          <w:fldChar w:fldCharType="separate"/>
        </w:r>
        <w:r w:rsidR="00B809B3">
          <w:rPr>
            <w:noProof/>
          </w:rPr>
          <w:t>2</w:t>
        </w:r>
        <w:r>
          <w:rPr>
            <w:noProof/>
          </w:rPr>
          <w:fldChar w:fldCharType="end"/>
        </w:r>
      </w:p>
    </w:sdtContent>
  </w:sdt>
  <w:p w14:paraId="2682A0FE" w14:textId="77777777" w:rsidR="002E02E3" w:rsidRPr="00AB1E72" w:rsidRDefault="002E02E3" w:rsidP="002E02E3">
    <w:pPr>
      <w:pStyle w:val="Footer"/>
      <w:rPr>
        <w:rFonts w:ascii="Garamond" w:hAnsi="Garamond"/>
        <w:sz w:val="18"/>
        <w:szCs w:val="18"/>
      </w:rPr>
    </w:pPr>
    <w:r w:rsidRPr="00AB1E72">
      <w:rPr>
        <w:rFonts w:ascii="Garamond" w:hAnsi="Garamond"/>
        <w:sz w:val="18"/>
        <w:szCs w:val="18"/>
      </w:rPr>
      <w:t xml:space="preserve">Prepared by Mawuena </w:t>
    </w:r>
    <w:r>
      <w:rPr>
        <w:rFonts w:ascii="Garamond" w:hAnsi="Garamond"/>
        <w:sz w:val="18"/>
        <w:szCs w:val="18"/>
      </w:rPr>
      <w:t>Hayibor (Danida short-</w:t>
    </w:r>
    <w:r w:rsidRPr="00AB1E72">
      <w:rPr>
        <w:rFonts w:ascii="Garamond" w:hAnsi="Garamond"/>
        <w:sz w:val="18"/>
        <w:szCs w:val="18"/>
      </w:rPr>
      <w:t>term consultant)</w:t>
    </w:r>
    <w:r>
      <w:rPr>
        <w:rFonts w:ascii="Garamond" w:hAnsi="Garamond"/>
        <w:sz w:val="18"/>
        <w:szCs w:val="18"/>
      </w:rPr>
      <w:t>, edited by Ambassador Tove Degnbol, July 2020.</w:t>
    </w:r>
  </w:p>
  <w:p w14:paraId="74BC5D42" w14:textId="6CDC1FF0" w:rsidR="00AB1E72" w:rsidRPr="00AB1E72" w:rsidRDefault="00AB1E72" w:rsidP="00AB1E72">
    <w:pPr>
      <w:pStyle w:val="Footer"/>
      <w:ind w:firstLine="3600"/>
      <w:rPr>
        <w:rFonts w:ascii="Garamond" w:hAnsi="Garamond"/>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E402DC" w14:textId="77777777" w:rsidR="00630461" w:rsidRDefault="00630461" w:rsidP="00AB1E72">
      <w:pPr>
        <w:spacing w:after="0" w:line="240" w:lineRule="auto"/>
      </w:pPr>
      <w:r>
        <w:separator/>
      </w:r>
    </w:p>
  </w:footnote>
  <w:footnote w:type="continuationSeparator" w:id="0">
    <w:p w14:paraId="1F775EFB" w14:textId="77777777" w:rsidR="00630461" w:rsidRDefault="00630461" w:rsidP="00AB1E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672D88"/>
    <w:multiLevelType w:val="hybridMultilevel"/>
    <w:tmpl w:val="FA7859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5314AA1"/>
    <w:multiLevelType w:val="hybridMultilevel"/>
    <w:tmpl w:val="B44A2C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5F6596F"/>
    <w:multiLevelType w:val="hybridMultilevel"/>
    <w:tmpl w:val="8EF84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E53927"/>
    <w:multiLevelType w:val="hybridMultilevel"/>
    <w:tmpl w:val="1EAC168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DB55696"/>
    <w:multiLevelType w:val="hybridMultilevel"/>
    <w:tmpl w:val="1D98947C"/>
    <w:lvl w:ilvl="0" w:tplc="AE1CD84E">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613E4096"/>
    <w:multiLevelType w:val="hybridMultilevel"/>
    <w:tmpl w:val="171AB896"/>
    <w:lvl w:ilvl="0" w:tplc="AE1CD84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F1A0A4B"/>
    <w:multiLevelType w:val="hybridMultilevel"/>
    <w:tmpl w:val="276840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5"/>
  </w:num>
  <w:num w:numId="4">
    <w:abstractNumId w:val="6"/>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B7B"/>
    <w:rsid w:val="00004E59"/>
    <w:rsid w:val="0001117B"/>
    <w:rsid w:val="00020103"/>
    <w:rsid w:val="0002357E"/>
    <w:rsid w:val="00030032"/>
    <w:rsid w:val="00033499"/>
    <w:rsid w:val="00044F19"/>
    <w:rsid w:val="00046DBB"/>
    <w:rsid w:val="000639F0"/>
    <w:rsid w:val="00070865"/>
    <w:rsid w:val="000738E3"/>
    <w:rsid w:val="000763DC"/>
    <w:rsid w:val="00076C5E"/>
    <w:rsid w:val="00087C9E"/>
    <w:rsid w:val="0009145B"/>
    <w:rsid w:val="000A37E5"/>
    <w:rsid w:val="000A6069"/>
    <w:rsid w:val="000A7C69"/>
    <w:rsid w:val="000B0CCA"/>
    <w:rsid w:val="000B5F0D"/>
    <w:rsid w:val="000C0989"/>
    <w:rsid w:val="000C6486"/>
    <w:rsid w:val="000D00E0"/>
    <w:rsid w:val="000D4846"/>
    <w:rsid w:val="000E3BDA"/>
    <w:rsid w:val="000F6E74"/>
    <w:rsid w:val="00100B88"/>
    <w:rsid w:val="001033F2"/>
    <w:rsid w:val="001103FC"/>
    <w:rsid w:val="00172EC9"/>
    <w:rsid w:val="0017391E"/>
    <w:rsid w:val="00174875"/>
    <w:rsid w:val="00180358"/>
    <w:rsid w:val="001857EE"/>
    <w:rsid w:val="00187684"/>
    <w:rsid w:val="00192D7C"/>
    <w:rsid w:val="00193012"/>
    <w:rsid w:val="00193C60"/>
    <w:rsid w:val="001A089A"/>
    <w:rsid w:val="001A5F72"/>
    <w:rsid w:val="001B7BC4"/>
    <w:rsid w:val="001C52B1"/>
    <w:rsid w:val="001D3912"/>
    <w:rsid w:val="00203995"/>
    <w:rsid w:val="00211F41"/>
    <w:rsid w:val="00220936"/>
    <w:rsid w:val="00222174"/>
    <w:rsid w:val="0022382E"/>
    <w:rsid w:val="00226DD9"/>
    <w:rsid w:val="00227ABF"/>
    <w:rsid w:val="00235363"/>
    <w:rsid w:val="00253986"/>
    <w:rsid w:val="00256136"/>
    <w:rsid w:val="0026094D"/>
    <w:rsid w:val="00270290"/>
    <w:rsid w:val="00287051"/>
    <w:rsid w:val="002967D3"/>
    <w:rsid w:val="002A2B28"/>
    <w:rsid w:val="002C14A8"/>
    <w:rsid w:val="002D5C3A"/>
    <w:rsid w:val="002E02E3"/>
    <w:rsid w:val="002F6414"/>
    <w:rsid w:val="003004D6"/>
    <w:rsid w:val="003161FC"/>
    <w:rsid w:val="003246CC"/>
    <w:rsid w:val="003270D8"/>
    <w:rsid w:val="00331E0D"/>
    <w:rsid w:val="00335520"/>
    <w:rsid w:val="00335FCA"/>
    <w:rsid w:val="00345658"/>
    <w:rsid w:val="00345E40"/>
    <w:rsid w:val="003473AF"/>
    <w:rsid w:val="0035134A"/>
    <w:rsid w:val="00357B18"/>
    <w:rsid w:val="00357B7B"/>
    <w:rsid w:val="003673A9"/>
    <w:rsid w:val="00367910"/>
    <w:rsid w:val="003737FD"/>
    <w:rsid w:val="003746D4"/>
    <w:rsid w:val="00380D23"/>
    <w:rsid w:val="003A209F"/>
    <w:rsid w:val="003A3CD7"/>
    <w:rsid w:val="003A786D"/>
    <w:rsid w:val="003B7681"/>
    <w:rsid w:val="003C3CD5"/>
    <w:rsid w:val="003C6978"/>
    <w:rsid w:val="003D142C"/>
    <w:rsid w:val="003D19F2"/>
    <w:rsid w:val="003E205E"/>
    <w:rsid w:val="003E2D52"/>
    <w:rsid w:val="003E5588"/>
    <w:rsid w:val="003E6E94"/>
    <w:rsid w:val="003E7931"/>
    <w:rsid w:val="00410136"/>
    <w:rsid w:val="00413196"/>
    <w:rsid w:val="0042262A"/>
    <w:rsid w:val="00430694"/>
    <w:rsid w:val="00445596"/>
    <w:rsid w:val="00455F60"/>
    <w:rsid w:val="004571D7"/>
    <w:rsid w:val="0046571B"/>
    <w:rsid w:val="004665CB"/>
    <w:rsid w:val="00495DD0"/>
    <w:rsid w:val="004A561D"/>
    <w:rsid w:val="004B19DD"/>
    <w:rsid w:val="004B488A"/>
    <w:rsid w:val="004C1D1B"/>
    <w:rsid w:val="004F229B"/>
    <w:rsid w:val="004F526B"/>
    <w:rsid w:val="004F7AF5"/>
    <w:rsid w:val="0050199D"/>
    <w:rsid w:val="00526DB3"/>
    <w:rsid w:val="00550421"/>
    <w:rsid w:val="00554CCF"/>
    <w:rsid w:val="005602AE"/>
    <w:rsid w:val="00561760"/>
    <w:rsid w:val="00564EA5"/>
    <w:rsid w:val="00566544"/>
    <w:rsid w:val="00566633"/>
    <w:rsid w:val="00585F2F"/>
    <w:rsid w:val="00592CEC"/>
    <w:rsid w:val="005A027D"/>
    <w:rsid w:val="005B4BC3"/>
    <w:rsid w:val="005B5310"/>
    <w:rsid w:val="005C074F"/>
    <w:rsid w:val="005C16E2"/>
    <w:rsid w:val="005C3533"/>
    <w:rsid w:val="005C50A3"/>
    <w:rsid w:val="005C767E"/>
    <w:rsid w:val="005D3127"/>
    <w:rsid w:val="005F5CE6"/>
    <w:rsid w:val="005F5EDA"/>
    <w:rsid w:val="005F61F9"/>
    <w:rsid w:val="0060148C"/>
    <w:rsid w:val="0060461B"/>
    <w:rsid w:val="00624EB3"/>
    <w:rsid w:val="00625E10"/>
    <w:rsid w:val="00630461"/>
    <w:rsid w:val="00635C8E"/>
    <w:rsid w:val="00641E9D"/>
    <w:rsid w:val="006472F9"/>
    <w:rsid w:val="006550B1"/>
    <w:rsid w:val="00665874"/>
    <w:rsid w:val="00682868"/>
    <w:rsid w:val="0068678F"/>
    <w:rsid w:val="006B3957"/>
    <w:rsid w:val="006B65EB"/>
    <w:rsid w:val="006C5D09"/>
    <w:rsid w:val="006C6DF1"/>
    <w:rsid w:val="006C792C"/>
    <w:rsid w:val="006D22DE"/>
    <w:rsid w:val="006E458D"/>
    <w:rsid w:val="006E6408"/>
    <w:rsid w:val="006F39F2"/>
    <w:rsid w:val="006F55B9"/>
    <w:rsid w:val="006F6F4B"/>
    <w:rsid w:val="00702A5E"/>
    <w:rsid w:val="00735FDF"/>
    <w:rsid w:val="0074007B"/>
    <w:rsid w:val="00753C68"/>
    <w:rsid w:val="00777AC9"/>
    <w:rsid w:val="007942F2"/>
    <w:rsid w:val="007A3242"/>
    <w:rsid w:val="007A60C1"/>
    <w:rsid w:val="007B2BBE"/>
    <w:rsid w:val="007C07A6"/>
    <w:rsid w:val="007C09BB"/>
    <w:rsid w:val="007C168D"/>
    <w:rsid w:val="007C1884"/>
    <w:rsid w:val="007C1E81"/>
    <w:rsid w:val="007D22FD"/>
    <w:rsid w:val="007D6723"/>
    <w:rsid w:val="007F59D8"/>
    <w:rsid w:val="007F6E4F"/>
    <w:rsid w:val="00810B99"/>
    <w:rsid w:val="00817FB5"/>
    <w:rsid w:val="00836CDA"/>
    <w:rsid w:val="008376C3"/>
    <w:rsid w:val="0084149A"/>
    <w:rsid w:val="00846AD1"/>
    <w:rsid w:val="008578CA"/>
    <w:rsid w:val="00864DC8"/>
    <w:rsid w:val="00876B09"/>
    <w:rsid w:val="00877E57"/>
    <w:rsid w:val="008871DA"/>
    <w:rsid w:val="008B1E94"/>
    <w:rsid w:val="008C488E"/>
    <w:rsid w:val="008D052E"/>
    <w:rsid w:val="008D3258"/>
    <w:rsid w:val="008D6D46"/>
    <w:rsid w:val="008F140B"/>
    <w:rsid w:val="008F7182"/>
    <w:rsid w:val="0090594E"/>
    <w:rsid w:val="009206DB"/>
    <w:rsid w:val="00920D75"/>
    <w:rsid w:val="00924427"/>
    <w:rsid w:val="00925A6B"/>
    <w:rsid w:val="00926165"/>
    <w:rsid w:val="009276EE"/>
    <w:rsid w:val="00950590"/>
    <w:rsid w:val="0096047D"/>
    <w:rsid w:val="009616E9"/>
    <w:rsid w:val="009753F3"/>
    <w:rsid w:val="00975972"/>
    <w:rsid w:val="00994EF2"/>
    <w:rsid w:val="009967CB"/>
    <w:rsid w:val="009A325D"/>
    <w:rsid w:val="009A67C1"/>
    <w:rsid w:val="009B6184"/>
    <w:rsid w:val="009C4D84"/>
    <w:rsid w:val="009C59C8"/>
    <w:rsid w:val="009E2882"/>
    <w:rsid w:val="009F42CE"/>
    <w:rsid w:val="009F7DEF"/>
    <w:rsid w:val="00A06A5C"/>
    <w:rsid w:val="00A0799F"/>
    <w:rsid w:val="00A1291C"/>
    <w:rsid w:val="00A33E81"/>
    <w:rsid w:val="00A42940"/>
    <w:rsid w:val="00A4500B"/>
    <w:rsid w:val="00A45082"/>
    <w:rsid w:val="00A5178B"/>
    <w:rsid w:val="00A51DC8"/>
    <w:rsid w:val="00A53CF3"/>
    <w:rsid w:val="00A54E4B"/>
    <w:rsid w:val="00A77CE3"/>
    <w:rsid w:val="00AA05D4"/>
    <w:rsid w:val="00AA2C6A"/>
    <w:rsid w:val="00AB1E72"/>
    <w:rsid w:val="00AB2EA0"/>
    <w:rsid w:val="00AC158D"/>
    <w:rsid w:val="00AC479B"/>
    <w:rsid w:val="00AD28A1"/>
    <w:rsid w:val="00AD4C53"/>
    <w:rsid w:val="00AE505E"/>
    <w:rsid w:val="00AE6289"/>
    <w:rsid w:val="00AF1030"/>
    <w:rsid w:val="00AF221C"/>
    <w:rsid w:val="00AF51BB"/>
    <w:rsid w:val="00AF5FE9"/>
    <w:rsid w:val="00AF7F8F"/>
    <w:rsid w:val="00B01574"/>
    <w:rsid w:val="00B06518"/>
    <w:rsid w:val="00B378A1"/>
    <w:rsid w:val="00B40056"/>
    <w:rsid w:val="00B425BF"/>
    <w:rsid w:val="00B45CF1"/>
    <w:rsid w:val="00B612CF"/>
    <w:rsid w:val="00B63929"/>
    <w:rsid w:val="00B71EBC"/>
    <w:rsid w:val="00B72CC5"/>
    <w:rsid w:val="00B809B3"/>
    <w:rsid w:val="00B87D9B"/>
    <w:rsid w:val="00BA1A02"/>
    <w:rsid w:val="00BB4206"/>
    <w:rsid w:val="00BC31E7"/>
    <w:rsid w:val="00BC37C0"/>
    <w:rsid w:val="00BC3D60"/>
    <w:rsid w:val="00BC64B8"/>
    <w:rsid w:val="00BD002C"/>
    <w:rsid w:val="00BE7EB6"/>
    <w:rsid w:val="00BF45C8"/>
    <w:rsid w:val="00C04BA4"/>
    <w:rsid w:val="00C170FB"/>
    <w:rsid w:val="00C23E0B"/>
    <w:rsid w:val="00C26218"/>
    <w:rsid w:val="00C35CE4"/>
    <w:rsid w:val="00C42088"/>
    <w:rsid w:val="00C453FD"/>
    <w:rsid w:val="00C53ECC"/>
    <w:rsid w:val="00C57F1A"/>
    <w:rsid w:val="00C65E00"/>
    <w:rsid w:val="00C84101"/>
    <w:rsid w:val="00C92B6F"/>
    <w:rsid w:val="00C93E50"/>
    <w:rsid w:val="00CB2BE3"/>
    <w:rsid w:val="00CB4A06"/>
    <w:rsid w:val="00CC18C6"/>
    <w:rsid w:val="00CC2619"/>
    <w:rsid w:val="00CC5556"/>
    <w:rsid w:val="00CC5738"/>
    <w:rsid w:val="00CD0F15"/>
    <w:rsid w:val="00CD66D2"/>
    <w:rsid w:val="00CE7126"/>
    <w:rsid w:val="00CE7A77"/>
    <w:rsid w:val="00D27A11"/>
    <w:rsid w:val="00D341E3"/>
    <w:rsid w:val="00D459FD"/>
    <w:rsid w:val="00D56F20"/>
    <w:rsid w:val="00D57AC8"/>
    <w:rsid w:val="00D704FF"/>
    <w:rsid w:val="00D75540"/>
    <w:rsid w:val="00D77BA9"/>
    <w:rsid w:val="00D83F92"/>
    <w:rsid w:val="00D92680"/>
    <w:rsid w:val="00DB5271"/>
    <w:rsid w:val="00DC283C"/>
    <w:rsid w:val="00DC524A"/>
    <w:rsid w:val="00DC65D3"/>
    <w:rsid w:val="00DD3E65"/>
    <w:rsid w:val="00DE1EA6"/>
    <w:rsid w:val="00DE2B96"/>
    <w:rsid w:val="00DE5170"/>
    <w:rsid w:val="00E17C5C"/>
    <w:rsid w:val="00E24370"/>
    <w:rsid w:val="00E33D12"/>
    <w:rsid w:val="00E466E8"/>
    <w:rsid w:val="00E970AF"/>
    <w:rsid w:val="00EA1140"/>
    <w:rsid w:val="00EA449F"/>
    <w:rsid w:val="00ED31B3"/>
    <w:rsid w:val="00EE1E5E"/>
    <w:rsid w:val="00EF1850"/>
    <w:rsid w:val="00EF189A"/>
    <w:rsid w:val="00EF52E8"/>
    <w:rsid w:val="00EF5346"/>
    <w:rsid w:val="00F050B2"/>
    <w:rsid w:val="00F06CB3"/>
    <w:rsid w:val="00F07E00"/>
    <w:rsid w:val="00F1233D"/>
    <w:rsid w:val="00F13828"/>
    <w:rsid w:val="00F257DA"/>
    <w:rsid w:val="00F32367"/>
    <w:rsid w:val="00F346AF"/>
    <w:rsid w:val="00F40D29"/>
    <w:rsid w:val="00F4326E"/>
    <w:rsid w:val="00F454C7"/>
    <w:rsid w:val="00F55403"/>
    <w:rsid w:val="00F56C76"/>
    <w:rsid w:val="00F6245B"/>
    <w:rsid w:val="00F65BE0"/>
    <w:rsid w:val="00F65CD2"/>
    <w:rsid w:val="00F6654D"/>
    <w:rsid w:val="00FB6C30"/>
    <w:rsid w:val="00FC04F3"/>
    <w:rsid w:val="00FD5723"/>
    <w:rsid w:val="00FE5661"/>
    <w:rsid w:val="00FF1B45"/>
    <w:rsid w:val="00FF315D"/>
    <w:rsid w:val="00FF38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8D008"/>
  <w15:chartTrackingRefBased/>
  <w15:docId w15:val="{4C0DB8D6-0E9A-459F-84CE-561C6AF15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B7B"/>
    <w:pPr>
      <w:ind w:left="720"/>
      <w:contextualSpacing/>
    </w:pPr>
  </w:style>
  <w:style w:type="character" w:styleId="Hyperlink">
    <w:name w:val="Hyperlink"/>
    <w:basedOn w:val="DefaultParagraphFont"/>
    <w:uiPriority w:val="99"/>
    <w:unhideWhenUsed/>
    <w:rsid w:val="00BF45C8"/>
    <w:rPr>
      <w:color w:val="0563C1" w:themeColor="hyperlink"/>
      <w:u w:val="single"/>
    </w:rPr>
  </w:style>
  <w:style w:type="paragraph" w:customStyle="1" w:styleId="yiv3029426804msonormal">
    <w:name w:val="yiv3029426804msonormal"/>
    <w:basedOn w:val="Normal"/>
    <w:rsid w:val="0090594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C42088"/>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AB1E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E72"/>
  </w:style>
  <w:style w:type="paragraph" w:styleId="Footer">
    <w:name w:val="footer"/>
    <w:basedOn w:val="Normal"/>
    <w:link w:val="FooterChar"/>
    <w:uiPriority w:val="99"/>
    <w:unhideWhenUsed/>
    <w:rsid w:val="00AB1E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E72"/>
  </w:style>
  <w:style w:type="paragraph" w:styleId="NormalWeb">
    <w:name w:val="Normal (Web)"/>
    <w:basedOn w:val="Normal"/>
    <w:uiPriority w:val="99"/>
    <w:semiHidden/>
    <w:unhideWhenUsed/>
    <w:rsid w:val="00CC18C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otnoteReference">
    <w:name w:val="footnote reference"/>
    <w:basedOn w:val="DefaultParagraphFont"/>
    <w:uiPriority w:val="99"/>
    <w:unhideWhenUsed/>
    <w:rsid w:val="00C26218"/>
    <w:rPr>
      <w:vertAlign w:val="superscript"/>
    </w:rPr>
  </w:style>
  <w:style w:type="paragraph" w:styleId="FootnoteText">
    <w:name w:val="footnote text"/>
    <w:aliases w:val="ALTS FOOTNOTE,single space,ft,FOOTNOTES,fn,Footnote Text Char Char Char Char,Footnote Text Char Char Char,ADB,Footnote Text Char Char Char Char Char,Footnote Text Char Char1,f,Geneva 9,Font: Geneva 9,Boston 10,Char1,Nbpage Moens,Fußnote"/>
    <w:basedOn w:val="Normal"/>
    <w:link w:val="FootnoteTextChar"/>
    <w:unhideWhenUsed/>
    <w:qFormat/>
    <w:rsid w:val="00B45CF1"/>
    <w:pPr>
      <w:spacing w:after="0" w:line="240" w:lineRule="auto"/>
      <w:jc w:val="both"/>
    </w:pPr>
    <w:rPr>
      <w:rFonts w:ascii="Times New Roman" w:hAnsi="Times New Roman"/>
      <w:sz w:val="24"/>
      <w:szCs w:val="24"/>
      <w:lang w:val="da-DK" w:eastAsia="ja-JP"/>
    </w:rPr>
  </w:style>
  <w:style w:type="character" w:customStyle="1" w:styleId="FootnoteTextChar">
    <w:name w:val="Footnote Text Char"/>
    <w:aliases w:val="ALTS FOOTNOTE Char,single space Char,ft Char,FOOTNOTES Char,fn Char,Footnote Text Char Char Char Char Char1,Footnote Text Char Char Char Char1,ADB Char,Footnote Text Char Char Char Char Char Char,Footnote Text Char Char1 Char,f Char"/>
    <w:basedOn w:val="DefaultParagraphFont"/>
    <w:link w:val="FootnoteText"/>
    <w:rsid w:val="00B45CF1"/>
    <w:rPr>
      <w:rFonts w:ascii="Times New Roman" w:hAnsi="Times New Roman"/>
      <w:sz w:val="24"/>
      <w:szCs w:val="24"/>
      <w:lang w:val="da-DK" w:eastAsia="ja-JP"/>
    </w:rPr>
  </w:style>
  <w:style w:type="character" w:styleId="CommentReference">
    <w:name w:val="annotation reference"/>
    <w:basedOn w:val="DefaultParagraphFont"/>
    <w:uiPriority w:val="99"/>
    <w:semiHidden/>
    <w:unhideWhenUsed/>
    <w:rsid w:val="000A6069"/>
    <w:rPr>
      <w:sz w:val="16"/>
      <w:szCs w:val="16"/>
    </w:rPr>
  </w:style>
  <w:style w:type="paragraph" w:styleId="CommentText">
    <w:name w:val="annotation text"/>
    <w:basedOn w:val="Normal"/>
    <w:link w:val="CommentTextChar"/>
    <w:uiPriority w:val="99"/>
    <w:semiHidden/>
    <w:unhideWhenUsed/>
    <w:rsid w:val="000A6069"/>
    <w:pPr>
      <w:spacing w:after="200" w:line="240" w:lineRule="auto"/>
    </w:pPr>
    <w:rPr>
      <w:rFonts w:ascii="Verdana" w:hAnsi="Verdana"/>
      <w:sz w:val="20"/>
      <w:szCs w:val="20"/>
      <w:lang w:val="da-DK"/>
    </w:rPr>
  </w:style>
  <w:style w:type="character" w:customStyle="1" w:styleId="CommentTextChar">
    <w:name w:val="Comment Text Char"/>
    <w:basedOn w:val="DefaultParagraphFont"/>
    <w:link w:val="CommentText"/>
    <w:uiPriority w:val="99"/>
    <w:semiHidden/>
    <w:rsid w:val="000A6069"/>
    <w:rPr>
      <w:rFonts w:ascii="Verdana" w:hAnsi="Verdana"/>
      <w:sz w:val="20"/>
      <w:szCs w:val="20"/>
      <w:lang w:val="da-DK"/>
    </w:rPr>
  </w:style>
  <w:style w:type="paragraph" w:styleId="BalloonText">
    <w:name w:val="Balloon Text"/>
    <w:basedOn w:val="Normal"/>
    <w:link w:val="BalloonTextChar"/>
    <w:uiPriority w:val="99"/>
    <w:semiHidden/>
    <w:unhideWhenUsed/>
    <w:rsid w:val="000A60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606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45596"/>
    <w:pPr>
      <w:spacing w:after="160"/>
    </w:pPr>
    <w:rPr>
      <w:rFonts w:asciiTheme="minorHAnsi" w:hAnsiTheme="minorHAnsi"/>
      <w:b/>
      <w:bCs/>
      <w:lang w:val="en-GB"/>
    </w:rPr>
  </w:style>
  <w:style w:type="character" w:customStyle="1" w:styleId="CommentSubjectChar">
    <w:name w:val="Comment Subject Char"/>
    <w:basedOn w:val="CommentTextChar"/>
    <w:link w:val="CommentSubject"/>
    <w:uiPriority w:val="99"/>
    <w:semiHidden/>
    <w:rsid w:val="00445596"/>
    <w:rPr>
      <w:rFonts w:ascii="Verdana" w:hAnsi="Verdana"/>
      <w:b/>
      <w:bCs/>
      <w:sz w:val="20"/>
      <w:szCs w:val="20"/>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546909">
      <w:bodyDiv w:val="1"/>
      <w:marLeft w:val="0"/>
      <w:marRight w:val="0"/>
      <w:marTop w:val="0"/>
      <w:marBottom w:val="0"/>
      <w:divBdr>
        <w:top w:val="none" w:sz="0" w:space="0" w:color="auto"/>
        <w:left w:val="none" w:sz="0" w:space="0" w:color="auto"/>
        <w:bottom w:val="none" w:sz="0" w:space="0" w:color="auto"/>
        <w:right w:val="none" w:sz="0" w:space="0" w:color="auto"/>
      </w:divBdr>
    </w:div>
    <w:div w:id="769004908">
      <w:bodyDiv w:val="1"/>
      <w:marLeft w:val="0"/>
      <w:marRight w:val="0"/>
      <w:marTop w:val="0"/>
      <w:marBottom w:val="0"/>
      <w:divBdr>
        <w:top w:val="none" w:sz="0" w:space="0" w:color="auto"/>
        <w:left w:val="none" w:sz="0" w:space="0" w:color="auto"/>
        <w:bottom w:val="none" w:sz="0" w:space="0" w:color="auto"/>
        <w:right w:val="none" w:sz="0" w:space="0" w:color="auto"/>
      </w:divBdr>
    </w:div>
    <w:div w:id="773130285">
      <w:bodyDiv w:val="1"/>
      <w:marLeft w:val="0"/>
      <w:marRight w:val="0"/>
      <w:marTop w:val="0"/>
      <w:marBottom w:val="0"/>
      <w:divBdr>
        <w:top w:val="none" w:sz="0" w:space="0" w:color="auto"/>
        <w:left w:val="none" w:sz="0" w:space="0" w:color="auto"/>
        <w:bottom w:val="none" w:sz="0" w:space="0" w:color="auto"/>
        <w:right w:val="none" w:sz="0" w:space="0" w:color="auto"/>
      </w:divBdr>
    </w:div>
    <w:div w:id="1333527709">
      <w:bodyDiv w:val="1"/>
      <w:marLeft w:val="0"/>
      <w:marRight w:val="0"/>
      <w:marTop w:val="0"/>
      <w:marBottom w:val="0"/>
      <w:divBdr>
        <w:top w:val="none" w:sz="0" w:space="0" w:color="auto"/>
        <w:left w:val="none" w:sz="0" w:space="0" w:color="auto"/>
        <w:bottom w:val="none" w:sz="0" w:space="0" w:color="auto"/>
        <w:right w:val="none" w:sz="0" w:space="0" w:color="auto"/>
      </w:divBdr>
    </w:div>
    <w:div w:id="1357000179">
      <w:bodyDiv w:val="1"/>
      <w:marLeft w:val="0"/>
      <w:marRight w:val="0"/>
      <w:marTop w:val="0"/>
      <w:marBottom w:val="0"/>
      <w:divBdr>
        <w:top w:val="none" w:sz="0" w:space="0" w:color="auto"/>
        <w:left w:val="none" w:sz="0" w:space="0" w:color="auto"/>
        <w:bottom w:val="none" w:sz="0" w:space="0" w:color="auto"/>
        <w:right w:val="none" w:sz="0" w:space="0" w:color="auto"/>
      </w:divBdr>
    </w:div>
    <w:div w:id="172320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dk/en/danida-en/results/eval/Eval_reports/publicationdisplaypage/?publicationID=78EEFD4A-6547-4CB8-A628-C0C3981817E1" TargetMode="External"/><Relationship Id="rId3" Type="http://schemas.openxmlformats.org/officeDocument/2006/relationships/settings" Target="settings.xml"/><Relationship Id="rId7" Type="http://schemas.openxmlformats.org/officeDocument/2006/relationships/hyperlink" Target="http://danida-publikationer.dk/publikationer/publikationsdetaljer.aspx?PId=8c80db97-19aa-4f83-858a-ee1189f4033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ghana.um.dk/en/News/newsdisplaypage/?newsID=24DECCDC-9A56-442B-B891-078D07EA63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1017</Words>
  <Characters>5799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Tove Degnbol</cp:lastModifiedBy>
  <cp:revision>6</cp:revision>
  <dcterms:created xsi:type="dcterms:W3CDTF">2020-07-18T21:17:00Z</dcterms:created>
  <dcterms:modified xsi:type="dcterms:W3CDTF">2020-07-18T21:28:00Z</dcterms:modified>
</cp:coreProperties>
</file>