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85AA" w14:textId="1BA7B21A" w:rsidR="0056609C" w:rsidRPr="002604E9" w:rsidRDefault="00810E20" w:rsidP="00B008D8">
      <w:pPr>
        <w:spacing w:before="120" w:after="120"/>
        <w:rPr>
          <w:rFonts w:ascii="Calibri" w:hAnsi="Calibri" w:cs="Calibri"/>
          <w:b/>
          <w:color w:val="C0504D" w:themeColor="accent2"/>
          <w:sz w:val="28"/>
          <w:szCs w:val="28"/>
          <w:lang w:val="en-GB"/>
        </w:rPr>
      </w:pPr>
      <w:r w:rsidRPr="002604E9">
        <w:rPr>
          <w:rFonts w:ascii="Calibri" w:hAnsi="Calibri" w:cs="Calibri"/>
          <w:b/>
          <w:color w:val="C0504D" w:themeColor="accent2"/>
          <w:sz w:val="28"/>
          <w:szCs w:val="28"/>
          <w:lang w:val="en-GB"/>
        </w:rPr>
        <w:t xml:space="preserve">Annex </w:t>
      </w:r>
      <w:r w:rsidR="008F4B51" w:rsidRPr="002604E9">
        <w:rPr>
          <w:rFonts w:ascii="Calibri" w:hAnsi="Calibri" w:cs="Calibri"/>
          <w:b/>
          <w:color w:val="C0504D" w:themeColor="accent2"/>
          <w:sz w:val="28"/>
          <w:szCs w:val="28"/>
          <w:lang w:val="en-GB"/>
        </w:rPr>
        <w:t>E</w:t>
      </w:r>
      <w:r w:rsidRPr="002604E9">
        <w:rPr>
          <w:rFonts w:ascii="Calibri" w:hAnsi="Calibri" w:cs="Calibri"/>
          <w:b/>
          <w:color w:val="C0504D" w:themeColor="accent2"/>
          <w:sz w:val="28"/>
          <w:szCs w:val="28"/>
          <w:lang w:val="en-GB"/>
        </w:rPr>
        <w:t xml:space="preserve">: </w:t>
      </w:r>
      <w:r w:rsidR="008F4B51" w:rsidRPr="002604E9">
        <w:rPr>
          <w:rFonts w:ascii="Calibri" w:hAnsi="Calibri" w:cs="Calibri"/>
          <w:b/>
          <w:color w:val="C0504D" w:themeColor="accent2"/>
          <w:sz w:val="28"/>
          <w:szCs w:val="28"/>
          <w:lang w:val="en-GB"/>
        </w:rPr>
        <w:t>C</w:t>
      </w:r>
      <w:r w:rsidRPr="002604E9">
        <w:rPr>
          <w:rFonts w:ascii="Calibri" w:hAnsi="Calibri" w:cs="Calibri"/>
          <w:b/>
          <w:color w:val="C0504D" w:themeColor="accent2"/>
          <w:sz w:val="28"/>
          <w:szCs w:val="28"/>
          <w:lang w:val="en-GB"/>
        </w:rPr>
        <w:t>ontext analysis</w:t>
      </w:r>
      <w:r w:rsidR="00415DC7" w:rsidRPr="002604E9">
        <w:rPr>
          <w:rFonts w:ascii="Calibri" w:hAnsi="Calibri" w:cs="Calibri"/>
          <w:b/>
          <w:color w:val="C0504D" w:themeColor="accent2"/>
          <w:sz w:val="28"/>
          <w:szCs w:val="28"/>
          <w:lang w:val="en-GB"/>
        </w:rPr>
        <w:t xml:space="preserve"> </w:t>
      </w:r>
      <w:r w:rsidR="009D759B" w:rsidRPr="002604E9">
        <w:rPr>
          <w:rFonts w:ascii="Calibri" w:hAnsi="Calibri" w:cs="Calibri"/>
          <w:b/>
          <w:color w:val="C0504D" w:themeColor="accent2"/>
          <w:sz w:val="28"/>
          <w:szCs w:val="28"/>
          <w:lang w:val="en-GB"/>
        </w:rPr>
        <w:t xml:space="preserve"> </w:t>
      </w:r>
    </w:p>
    <w:p w14:paraId="38DCCAE8" w14:textId="34CE9F59" w:rsidR="00000776" w:rsidRPr="00DE37F0" w:rsidRDefault="00000776" w:rsidP="00B008D8">
      <w:pPr>
        <w:spacing w:before="120" w:after="120"/>
        <w:jc w:val="both"/>
        <w:rPr>
          <w:rFonts w:asciiTheme="minorHAnsi" w:hAnsiTheme="minorHAnsi" w:cstheme="minorHAnsi"/>
          <w:b/>
          <w:bCs/>
          <w:sz w:val="22"/>
          <w:szCs w:val="22"/>
          <w:lang w:val="en-GB"/>
        </w:rPr>
      </w:pPr>
      <w:r w:rsidRPr="00FF1161">
        <w:rPr>
          <w:rFonts w:asciiTheme="minorHAnsi" w:hAnsiTheme="minorHAnsi" w:cstheme="minorHAnsi"/>
          <w:b/>
          <w:bCs/>
          <w:sz w:val="22"/>
          <w:szCs w:val="22"/>
          <w:lang w:val="en-GB"/>
        </w:rPr>
        <w:t xml:space="preserve">[Information: The annex is divided into two parts. A mandatory part and a part that should only be addressed </w:t>
      </w:r>
      <w:r w:rsidR="005707FE">
        <w:rPr>
          <w:rFonts w:asciiTheme="minorHAnsi" w:hAnsiTheme="minorHAnsi" w:cstheme="minorHAnsi"/>
          <w:b/>
          <w:bCs/>
          <w:sz w:val="22"/>
          <w:szCs w:val="22"/>
          <w:lang w:val="en-GB"/>
        </w:rPr>
        <w:t xml:space="preserve">as </w:t>
      </w:r>
      <w:r w:rsidRPr="00FF1161">
        <w:rPr>
          <w:rFonts w:asciiTheme="minorHAnsi" w:hAnsiTheme="minorHAnsi" w:cstheme="minorHAnsi"/>
          <w:b/>
          <w:bCs/>
          <w:sz w:val="22"/>
          <w:szCs w:val="22"/>
          <w:lang w:val="en-GB"/>
        </w:rPr>
        <w:t xml:space="preserve">relevant </w:t>
      </w:r>
      <w:r w:rsidR="005707FE">
        <w:rPr>
          <w:rFonts w:asciiTheme="minorHAnsi" w:hAnsiTheme="minorHAnsi" w:cstheme="minorHAnsi"/>
          <w:b/>
          <w:bCs/>
          <w:sz w:val="22"/>
          <w:szCs w:val="22"/>
          <w:lang w:val="en-GB"/>
        </w:rPr>
        <w:t xml:space="preserve">for specific </w:t>
      </w:r>
      <w:r w:rsidRPr="00FF1161">
        <w:rPr>
          <w:rFonts w:asciiTheme="minorHAnsi" w:hAnsiTheme="minorHAnsi" w:cstheme="minorHAnsi"/>
          <w:b/>
          <w:bCs/>
          <w:sz w:val="22"/>
          <w:szCs w:val="22"/>
          <w:lang w:val="en-GB"/>
        </w:rPr>
        <w:t>thematic areas of the programme o</w:t>
      </w:r>
      <w:r w:rsidR="003D26F7" w:rsidRPr="00FF1161">
        <w:rPr>
          <w:rFonts w:asciiTheme="minorHAnsi" w:hAnsiTheme="minorHAnsi" w:cstheme="minorHAnsi"/>
          <w:b/>
          <w:bCs/>
          <w:sz w:val="22"/>
          <w:szCs w:val="22"/>
          <w:lang w:val="en-GB"/>
        </w:rPr>
        <w:t>r</w:t>
      </w:r>
      <w:r w:rsidRPr="00FF1161">
        <w:rPr>
          <w:rFonts w:asciiTheme="minorHAnsi" w:hAnsiTheme="minorHAnsi" w:cstheme="minorHAnsi"/>
          <w:b/>
          <w:bCs/>
          <w:sz w:val="22"/>
          <w:szCs w:val="22"/>
          <w:lang w:val="en-GB"/>
        </w:rPr>
        <w:t xml:space="preserve"> stand-alone project. A list of useful </w:t>
      </w:r>
      <w:r w:rsidR="009A53A1">
        <w:rPr>
          <w:rFonts w:asciiTheme="minorHAnsi" w:hAnsiTheme="minorHAnsi" w:cstheme="minorHAnsi"/>
          <w:b/>
          <w:bCs/>
          <w:sz w:val="22"/>
          <w:szCs w:val="22"/>
          <w:lang w:val="en-GB"/>
        </w:rPr>
        <w:t>reference material</w:t>
      </w:r>
      <w:r w:rsidRPr="00FF1161">
        <w:rPr>
          <w:rFonts w:asciiTheme="minorHAnsi" w:hAnsiTheme="minorHAnsi" w:cstheme="minorHAnsi"/>
          <w:b/>
          <w:bCs/>
          <w:sz w:val="22"/>
          <w:szCs w:val="22"/>
          <w:lang w:val="en-GB"/>
        </w:rPr>
        <w:t xml:space="preserve"> is proposed at the end of the document]</w:t>
      </w:r>
    </w:p>
    <w:p w14:paraId="04AF24CE" w14:textId="23FA8191" w:rsidR="00B008D8" w:rsidRPr="00C31C97" w:rsidRDefault="00D40B19" w:rsidP="00050C22">
      <w:pPr>
        <w:spacing w:before="120" w:after="120"/>
        <w:jc w:val="both"/>
        <w:rPr>
          <w:rFonts w:asciiTheme="minorHAnsi" w:hAnsiTheme="minorHAnsi" w:cstheme="minorHAnsi"/>
          <w:b/>
          <w:bCs/>
          <w:sz w:val="22"/>
          <w:szCs w:val="22"/>
          <w:lang w:val="en-GB"/>
        </w:rPr>
      </w:pPr>
      <w:r w:rsidRPr="00C31C97">
        <w:rPr>
          <w:rFonts w:asciiTheme="minorHAnsi" w:hAnsiTheme="minorHAnsi" w:cstheme="minorHAnsi"/>
          <w:b/>
          <w:bCs/>
          <w:sz w:val="22"/>
          <w:szCs w:val="22"/>
          <w:u w:val="single"/>
          <w:lang w:val="en-GB"/>
        </w:rPr>
        <w:t>Sections 1-</w:t>
      </w:r>
      <w:r w:rsidR="00DD270E" w:rsidRPr="00C31C97">
        <w:rPr>
          <w:rFonts w:asciiTheme="minorHAnsi" w:hAnsiTheme="minorHAnsi" w:cstheme="minorHAnsi"/>
          <w:b/>
          <w:bCs/>
          <w:sz w:val="22"/>
          <w:szCs w:val="22"/>
          <w:u w:val="single"/>
          <w:lang w:val="en-GB"/>
        </w:rPr>
        <w:t>3</w:t>
      </w:r>
      <w:r w:rsidRPr="00C31C97">
        <w:rPr>
          <w:rFonts w:asciiTheme="minorHAnsi" w:hAnsiTheme="minorHAnsi" w:cstheme="minorHAnsi"/>
          <w:b/>
          <w:bCs/>
          <w:sz w:val="22"/>
          <w:szCs w:val="22"/>
          <w:lang w:val="en-GB"/>
        </w:rPr>
        <w:t xml:space="preserve"> are </w:t>
      </w:r>
      <w:r w:rsidR="009D759B" w:rsidRPr="00C31C97">
        <w:rPr>
          <w:rFonts w:asciiTheme="minorHAnsi" w:hAnsiTheme="minorHAnsi" w:cstheme="minorHAnsi"/>
          <w:b/>
          <w:bCs/>
          <w:sz w:val="22"/>
          <w:szCs w:val="22"/>
          <w:lang w:val="en-GB"/>
        </w:rPr>
        <w:t>a mandatory</w:t>
      </w:r>
      <w:r w:rsidR="009412D7" w:rsidRPr="00C31C97">
        <w:rPr>
          <w:rFonts w:asciiTheme="minorHAnsi" w:hAnsiTheme="minorHAnsi" w:cstheme="minorHAnsi"/>
          <w:b/>
          <w:bCs/>
          <w:sz w:val="22"/>
          <w:szCs w:val="22"/>
          <w:lang w:val="en-GB"/>
        </w:rPr>
        <w:t xml:space="preserve"> but th</w:t>
      </w:r>
      <w:r w:rsidRPr="00C31C97">
        <w:rPr>
          <w:rFonts w:asciiTheme="minorHAnsi" w:hAnsiTheme="minorHAnsi" w:cstheme="minorHAnsi"/>
          <w:b/>
          <w:bCs/>
          <w:sz w:val="22"/>
          <w:szCs w:val="22"/>
          <w:lang w:val="en-GB"/>
        </w:rPr>
        <w:t>e level of depth of the analysis</w:t>
      </w:r>
      <w:r w:rsidR="00511985" w:rsidRPr="00C31C97">
        <w:rPr>
          <w:rFonts w:asciiTheme="minorHAnsi" w:hAnsiTheme="minorHAnsi" w:cstheme="minorHAnsi"/>
          <w:b/>
          <w:bCs/>
          <w:sz w:val="22"/>
          <w:szCs w:val="22"/>
          <w:lang w:val="en-GB"/>
        </w:rPr>
        <w:t xml:space="preserve"> </w:t>
      </w:r>
      <w:r w:rsidRPr="00C31C97">
        <w:rPr>
          <w:rFonts w:asciiTheme="minorHAnsi" w:hAnsiTheme="minorHAnsi" w:cstheme="minorHAnsi"/>
          <w:b/>
          <w:bCs/>
          <w:sz w:val="22"/>
          <w:szCs w:val="22"/>
          <w:lang w:val="en-GB"/>
        </w:rPr>
        <w:t xml:space="preserve">should be tailored to the specific </w:t>
      </w:r>
      <w:r w:rsidR="00511985" w:rsidRPr="00C31C97">
        <w:rPr>
          <w:rFonts w:asciiTheme="minorHAnsi" w:hAnsiTheme="minorHAnsi" w:cstheme="minorHAnsi"/>
          <w:b/>
          <w:bCs/>
          <w:sz w:val="22"/>
          <w:szCs w:val="22"/>
          <w:lang w:val="en-GB"/>
        </w:rPr>
        <w:t>complexity</w:t>
      </w:r>
      <w:r w:rsidRPr="00C31C97">
        <w:rPr>
          <w:rFonts w:asciiTheme="minorHAnsi" w:hAnsiTheme="minorHAnsi" w:cstheme="minorHAnsi"/>
          <w:b/>
          <w:bCs/>
          <w:sz w:val="22"/>
          <w:szCs w:val="22"/>
          <w:lang w:val="en-GB"/>
        </w:rPr>
        <w:t xml:space="preserve"> and scope of </w:t>
      </w:r>
      <w:r w:rsidR="00D41CC8" w:rsidRPr="00C31C97">
        <w:rPr>
          <w:rFonts w:asciiTheme="minorHAnsi" w:hAnsiTheme="minorHAnsi" w:cstheme="minorHAnsi"/>
          <w:b/>
          <w:bCs/>
          <w:sz w:val="22"/>
          <w:szCs w:val="22"/>
          <w:lang w:val="en-GB"/>
        </w:rPr>
        <w:t>the programme</w:t>
      </w:r>
      <w:r w:rsidRPr="00C31C97">
        <w:rPr>
          <w:rFonts w:asciiTheme="minorHAnsi" w:hAnsiTheme="minorHAnsi" w:cstheme="minorHAnsi"/>
          <w:b/>
          <w:bCs/>
          <w:sz w:val="22"/>
          <w:szCs w:val="22"/>
          <w:lang w:val="en-GB"/>
        </w:rPr>
        <w:t xml:space="preserve">. </w:t>
      </w:r>
      <w:r w:rsidR="005707FE" w:rsidRPr="00C31C97">
        <w:rPr>
          <w:rFonts w:asciiTheme="minorHAnsi" w:hAnsiTheme="minorHAnsi" w:cstheme="minorHAnsi"/>
          <w:b/>
          <w:bCs/>
          <w:sz w:val="22"/>
          <w:szCs w:val="22"/>
          <w:lang w:val="en-GB"/>
        </w:rPr>
        <w:t xml:space="preserve">Analysis related to section 1-3 should be undertaken already at the identification stage. </w:t>
      </w:r>
      <w:r w:rsidR="00EA124D">
        <w:rPr>
          <w:rFonts w:asciiTheme="minorHAnsi" w:hAnsiTheme="minorHAnsi" w:cstheme="minorHAnsi"/>
          <w:b/>
          <w:bCs/>
          <w:sz w:val="22"/>
          <w:szCs w:val="22"/>
          <w:lang w:val="en-GB"/>
        </w:rPr>
        <w:t xml:space="preserve">Section 1-3 should focus both on the overall context as well as the sectors included in the programme.  </w:t>
      </w:r>
    </w:p>
    <w:tbl>
      <w:tblPr>
        <w:tblStyle w:val="Lysliste-farve1"/>
        <w:tblpPr w:leftFromText="180" w:rightFromText="180" w:vertAnchor="text" w:horzAnchor="margin" w:tblpY="110"/>
        <w:tblW w:w="9629" w:type="dxa"/>
        <w:tblInd w:w="0" w:type="dxa"/>
        <w:tblBorders>
          <w:top w:val="single" w:sz="4" w:space="0" w:color="9B0D2B"/>
          <w:left w:val="single" w:sz="4" w:space="0" w:color="9B0D2B"/>
          <w:bottom w:val="single" w:sz="4" w:space="0" w:color="9B0D2B"/>
          <w:right w:val="single" w:sz="4" w:space="0" w:color="9B0D2B"/>
          <w:insideH w:val="single" w:sz="4" w:space="0" w:color="9B0D2B"/>
          <w:insideV w:val="single" w:sz="4" w:space="0" w:color="9B0D2B"/>
        </w:tblBorders>
        <w:tblLayout w:type="fixed"/>
        <w:tblLook w:val="04A0" w:firstRow="1" w:lastRow="0" w:firstColumn="1" w:lastColumn="0" w:noHBand="0" w:noVBand="1"/>
      </w:tblPr>
      <w:tblGrid>
        <w:gridCol w:w="9629"/>
      </w:tblGrid>
      <w:tr w:rsidR="00315928" w:rsidRPr="00DE37F0" w14:paraId="39900AAF" w14:textId="77777777" w:rsidTr="0032336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629" w:type="dxa"/>
            <w:tcBorders>
              <w:bottom w:val="single" w:sz="4" w:space="0" w:color="C0504D" w:themeColor="accent2"/>
            </w:tcBorders>
            <w:shd w:val="clear" w:color="auto" w:fill="9B0D2B"/>
          </w:tcPr>
          <w:p w14:paraId="4FB6F98A" w14:textId="606477FE" w:rsidR="00315928" w:rsidRPr="00DE37F0" w:rsidRDefault="00315928" w:rsidP="00B008D8">
            <w:pPr>
              <w:keepNext/>
              <w:keepLines/>
              <w:numPr>
                <w:ilvl w:val="0"/>
                <w:numId w:val="22"/>
              </w:numPr>
              <w:spacing w:before="120" w:after="120" w:line="276" w:lineRule="auto"/>
              <w:ind w:left="357" w:hanging="357"/>
              <w:outlineLvl w:val="1"/>
              <w:rPr>
                <w:rFonts w:ascii="Calibri" w:eastAsiaTheme="majorEastAsia" w:hAnsi="Calibri" w:cs="Calibri"/>
                <w:sz w:val="22"/>
                <w:szCs w:val="22"/>
              </w:rPr>
            </w:pPr>
            <w:r w:rsidRPr="00DE37F0">
              <w:rPr>
                <w:rFonts w:ascii="Calibri" w:eastAsiaTheme="majorEastAsia" w:hAnsi="Calibri" w:cs="Calibri"/>
                <w:sz w:val="22"/>
                <w:szCs w:val="22"/>
                <w:u w:val="single"/>
              </w:rPr>
              <w:br w:type="page"/>
            </w:r>
            <w:r w:rsidRPr="00DE37F0">
              <w:rPr>
                <w:rFonts w:ascii="Calibri" w:eastAsiaTheme="majorEastAsia" w:hAnsi="Calibri" w:cs="Calibri"/>
                <w:sz w:val="22"/>
                <w:szCs w:val="22"/>
              </w:rPr>
              <w:t xml:space="preserve">Political Economy Analysis </w:t>
            </w:r>
          </w:p>
        </w:tc>
      </w:tr>
    </w:tbl>
    <w:p w14:paraId="5342B9C4" w14:textId="2E1FBF2F" w:rsidR="00B008D8" w:rsidRPr="00DE37F0" w:rsidRDefault="00B008D8" w:rsidP="00350FFE">
      <w:pPr>
        <w:spacing w:before="120" w:after="120"/>
        <w:jc w:val="both"/>
        <w:rPr>
          <w:rFonts w:ascii="Calibri" w:hAnsi="Calibri" w:cs="Calibri"/>
          <w:b/>
          <w:bCs/>
          <w:sz w:val="22"/>
          <w:szCs w:val="22"/>
          <w:lang w:val="en-GB"/>
        </w:rPr>
      </w:pPr>
      <w:bookmarkStart w:id="0" w:name="_Hlk213420182"/>
      <w:r w:rsidRPr="00DE37F0">
        <w:rPr>
          <w:rFonts w:ascii="Calibri" w:hAnsi="Calibri" w:cs="Calibri"/>
          <w:b/>
          <w:bCs/>
          <w:sz w:val="22"/>
          <w:szCs w:val="22"/>
          <w:lang w:val="en-GB"/>
        </w:rPr>
        <w:t xml:space="preserve">What is the development problem that we want to address? </w:t>
      </w:r>
    </w:p>
    <w:p w14:paraId="3FD70AAA" w14:textId="3A225C7B" w:rsidR="00B008D8" w:rsidRPr="00C31C97" w:rsidRDefault="00B008D8" w:rsidP="00C31C97">
      <w:pPr>
        <w:spacing w:before="120" w:after="120"/>
        <w:jc w:val="both"/>
        <w:rPr>
          <w:rFonts w:ascii="Calibri" w:hAnsi="Calibri" w:cs="Calibri"/>
          <w:b/>
          <w:bCs/>
          <w:i/>
          <w:iCs/>
          <w:sz w:val="22"/>
          <w:szCs w:val="22"/>
          <w:lang w:val="en-GB"/>
        </w:rPr>
      </w:pPr>
      <w:r w:rsidRPr="00C31C97">
        <w:rPr>
          <w:rFonts w:ascii="Calibri" w:hAnsi="Calibri" w:cs="Calibri"/>
          <w:i/>
          <w:iCs/>
          <w:sz w:val="22"/>
          <w:szCs w:val="22"/>
          <w:lang w:val="en-GB"/>
        </w:rPr>
        <w:t xml:space="preserve">(Formulate a problem- not a solution. Include considerations on whose problem it is)  </w:t>
      </w:r>
    </w:p>
    <w:p w14:paraId="69B62C6E" w14:textId="0CC83FE8" w:rsidR="00B008D8" w:rsidRPr="002365B4" w:rsidRDefault="00B008D8" w:rsidP="00C31C97">
      <w:pPr>
        <w:spacing w:before="120" w:after="120"/>
        <w:jc w:val="both"/>
        <w:rPr>
          <w:rFonts w:ascii="Calibri" w:hAnsi="Calibri" w:cs="Calibri"/>
          <w:b/>
          <w:bCs/>
          <w:sz w:val="22"/>
          <w:szCs w:val="22"/>
          <w:lang w:val="en-GB"/>
        </w:rPr>
      </w:pPr>
      <w:r w:rsidRPr="00DE37F0">
        <w:rPr>
          <w:rFonts w:ascii="Calibri" w:hAnsi="Calibri" w:cs="Calibri"/>
          <w:b/>
          <w:bCs/>
          <w:sz w:val="22"/>
          <w:szCs w:val="22"/>
          <w:lang w:val="en-GB"/>
        </w:rPr>
        <w:t xml:space="preserve">Why does the problem persist?  </w:t>
      </w:r>
    </w:p>
    <w:p w14:paraId="69269115" w14:textId="59FADCC4" w:rsidR="002365B4" w:rsidRPr="00C31C97" w:rsidRDefault="00B008D8" w:rsidP="00C31C97">
      <w:pPr>
        <w:spacing w:before="120" w:after="120"/>
        <w:jc w:val="both"/>
        <w:rPr>
          <w:rFonts w:ascii="Calibri" w:hAnsi="Calibri" w:cs="Calibri"/>
          <w:sz w:val="22"/>
          <w:szCs w:val="22"/>
          <w:lang w:val="en-GB"/>
        </w:rPr>
      </w:pPr>
      <w:r w:rsidRPr="00DE37F0">
        <w:rPr>
          <w:rFonts w:ascii="Calibri" w:hAnsi="Calibri" w:cs="Calibri"/>
          <w:sz w:val="22"/>
          <w:szCs w:val="22"/>
          <w:lang w:val="en-GB"/>
        </w:rPr>
        <w:t>(</w:t>
      </w:r>
      <w:r w:rsidRPr="00DE37F0">
        <w:rPr>
          <w:rFonts w:ascii="Calibri" w:hAnsi="Calibri" w:cs="Calibri"/>
          <w:i/>
          <w:iCs/>
          <w:sz w:val="22"/>
          <w:szCs w:val="22"/>
          <w:lang w:val="en-GB"/>
        </w:rPr>
        <w:t xml:space="preserve">e.g., What are the formal rules (laws and policies) and/or informal rules (norms and values) affecting the situation?  What practices influence behaviour and decisions in relation to the issue at hand? </w:t>
      </w:r>
      <w:r w:rsidRPr="00C31C97">
        <w:rPr>
          <w:rFonts w:ascii="Calibri" w:hAnsi="Calibri" w:cs="Calibri"/>
          <w:i/>
          <w:iCs/>
          <w:sz w:val="22"/>
          <w:szCs w:val="22"/>
          <w:lang w:val="en-GB"/>
        </w:rPr>
        <w:t>Who are the most powerful and important stakeholders in relation to the issue? What makes them powerful and what are their main interests?</w:t>
      </w:r>
      <w:r w:rsidRPr="00C31C97">
        <w:rPr>
          <w:rFonts w:ascii="Calibri" w:hAnsi="Calibri" w:cs="Calibri"/>
          <w:sz w:val="22"/>
          <w:szCs w:val="22"/>
          <w:lang w:val="en-GB"/>
        </w:rPr>
        <w:t>)</w:t>
      </w:r>
    </w:p>
    <w:p w14:paraId="24267DEE" w14:textId="16D08835" w:rsidR="00B008D8" w:rsidRPr="00C31C97" w:rsidRDefault="00B008D8" w:rsidP="00C31C97">
      <w:pPr>
        <w:spacing w:before="120" w:after="120"/>
        <w:jc w:val="both"/>
        <w:rPr>
          <w:rFonts w:asciiTheme="minorHAnsi" w:hAnsiTheme="minorHAnsi" w:cstheme="minorHAnsi"/>
          <w:b/>
          <w:bCs/>
          <w:sz w:val="22"/>
          <w:szCs w:val="22"/>
          <w:lang w:val="en-GB"/>
        </w:rPr>
      </w:pPr>
      <w:r w:rsidRPr="00C31C97">
        <w:rPr>
          <w:rFonts w:asciiTheme="minorHAnsi" w:hAnsiTheme="minorHAnsi" w:cstheme="minorHAnsi"/>
          <w:b/>
          <w:bCs/>
          <w:sz w:val="22"/>
          <w:szCs w:val="22"/>
          <w:lang w:val="en-GB"/>
        </w:rPr>
        <w:t xml:space="preserve">How can positive change come about? </w:t>
      </w:r>
    </w:p>
    <w:p w14:paraId="180EB929" w14:textId="0A274363" w:rsidR="006F4BAA" w:rsidRPr="00C31C97" w:rsidRDefault="00B008D8" w:rsidP="00C31C97">
      <w:pPr>
        <w:spacing w:before="120" w:after="120"/>
        <w:jc w:val="both"/>
        <w:rPr>
          <w:rFonts w:asciiTheme="minorHAnsi" w:hAnsiTheme="minorHAnsi" w:cstheme="minorHAnsi"/>
          <w:sz w:val="22"/>
          <w:szCs w:val="22"/>
          <w:lang w:val="en-GB"/>
        </w:rPr>
      </w:pPr>
      <w:r w:rsidRPr="00C31C97">
        <w:rPr>
          <w:rFonts w:asciiTheme="minorHAnsi" w:hAnsiTheme="minorHAnsi" w:cstheme="minorHAnsi"/>
          <w:sz w:val="22"/>
          <w:szCs w:val="22"/>
          <w:lang w:val="en-GB"/>
        </w:rPr>
        <w:t>(e.g., Who stands to gain and who stands to lose from the envisaged change? What scope is there for certain stakeholders to change their position? What could lead to this shift?)</w:t>
      </w:r>
    </w:p>
    <w:p w14:paraId="394E1425" w14:textId="1F50E9F5" w:rsidR="00B008D8" w:rsidRPr="00C31C97" w:rsidRDefault="00B008D8" w:rsidP="00C31C97">
      <w:pPr>
        <w:spacing w:before="120" w:after="120"/>
        <w:jc w:val="both"/>
        <w:rPr>
          <w:rFonts w:asciiTheme="minorHAnsi" w:hAnsiTheme="minorHAnsi" w:cstheme="minorHAnsi"/>
          <w:b/>
          <w:bCs/>
          <w:sz w:val="22"/>
          <w:szCs w:val="22"/>
          <w:lang w:val="en-GB"/>
        </w:rPr>
      </w:pPr>
      <w:r w:rsidRPr="00C31C97">
        <w:rPr>
          <w:rFonts w:asciiTheme="minorHAnsi" w:hAnsiTheme="minorHAnsi" w:cstheme="minorHAnsi"/>
          <w:b/>
          <w:bCs/>
          <w:sz w:val="22"/>
          <w:szCs w:val="22"/>
          <w:lang w:val="en-GB"/>
        </w:rPr>
        <w:t xml:space="preserve">How can the programme/project best support this positive change? </w:t>
      </w:r>
    </w:p>
    <w:p w14:paraId="4A26EC77" w14:textId="1DA0F12C" w:rsidR="006F4BAA" w:rsidRPr="00C31C97" w:rsidRDefault="00B008D8" w:rsidP="00C31C97">
      <w:pPr>
        <w:rPr>
          <w:rFonts w:ascii="Calibri" w:hAnsi="Calibri" w:cs="Calibri"/>
          <w:i/>
          <w:iCs/>
          <w:sz w:val="22"/>
          <w:szCs w:val="22"/>
          <w:lang w:val="en-GB"/>
        </w:rPr>
      </w:pPr>
      <w:r w:rsidRPr="00C31C97">
        <w:rPr>
          <w:rFonts w:ascii="Calibri" w:hAnsi="Calibri" w:cs="Calibri"/>
          <w:sz w:val="22"/>
          <w:szCs w:val="22"/>
          <w:lang w:val="en-GB"/>
        </w:rPr>
        <w:t>(Given the above political-economy analysis, what is the issue that we want to specifically address, and what are the entry points?)</w:t>
      </w:r>
      <w:bookmarkEnd w:id="0"/>
      <w:r w:rsidR="006F4BAA" w:rsidRPr="00C31C97">
        <w:rPr>
          <w:rFonts w:ascii="Calibri" w:hAnsi="Calibri" w:cs="Calibri"/>
          <w:i/>
          <w:iCs/>
          <w:sz w:val="22"/>
          <w:szCs w:val="22"/>
          <w:lang w:val="en-GB"/>
        </w:rPr>
        <w:br/>
      </w:r>
    </w:p>
    <w:tbl>
      <w:tblPr>
        <w:tblStyle w:val="Lysliste-farve1"/>
        <w:tblpPr w:leftFromText="180" w:rightFromText="180" w:vertAnchor="text" w:horzAnchor="margin" w:tblpY="110"/>
        <w:tblW w:w="9629" w:type="dxa"/>
        <w:tblInd w:w="0" w:type="dxa"/>
        <w:tblBorders>
          <w:top w:val="single" w:sz="4" w:space="0" w:color="9B0D2B"/>
          <w:left w:val="single" w:sz="4" w:space="0" w:color="9B0D2B"/>
          <w:bottom w:val="single" w:sz="4" w:space="0" w:color="9B0D2B"/>
          <w:right w:val="single" w:sz="4" w:space="0" w:color="9B0D2B"/>
          <w:insideH w:val="single" w:sz="4" w:space="0" w:color="9B0D2B"/>
          <w:insideV w:val="single" w:sz="4" w:space="0" w:color="9B0D2B"/>
        </w:tblBorders>
        <w:tblLayout w:type="fixed"/>
        <w:tblLook w:val="04A0" w:firstRow="1" w:lastRow="0" w:firstColumn="1" w:lastColumn="0" w:noHBand="0" w:noVBand="1"/>
      </w:tblPr>
      <w:tblGrid>
        <w:gridCol w:w="9629"/>
      </w:tblGrid>
      <w:tr w:rsidR="0098049D" w:rsidRPr="006C144F" w14:paraId="2CBBFB87" w14:textId="77777777" w:rsidTr="003A594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629" w:type="dxa"/>
            <w:tcBorders>
              <w:bottom w:val="single" w:sz="4" w:space="0" w:color="C0504D" w:themeColor="accent2"/>
            </w:tcBorders>
            <w:shd w:val="clear" w:color="auto" w:fill="9B0D2B"/>
          </w:tcPr>
          <w:p w14:paraId="430B8A0D" w14:textId="77777777" w:rsidR="0098049D" w:rsidRPr="00DE37F0" w:rsidRDefault="0098049D" w:rsidP="003A594D">
            <w:pPr>
              <w:keepNext/>
              <w:keepLines/>
              <w:numPr>
                <w:ilvl w:val="0"/>
                <w:numId w:val="22"/>
              </w:numPr>
              <w:spacing w:before="120" w:after="120" w:line="276" w:lineRule="auto"/>
              <w:ind w:left="357" w:hanging="357"/>
              <w:outlineLvl w:val="1"/>
              <w:rPr>
                <w:rFonts w:ascii="Calibri" w:eastAsiaTheme="majorEastAsia" w:hAnsi="Calibri" w:cs="Calibri"/>
                <w:sz w:val="22"/>
                <w:szCs w:val="22"/>
              </w:rPr>
            </w:pPr>
            <w:r w:rsidRPr="00DE37F0">
              <w:rPr>
                <w:rFonts w:ascii="Calibri" w:eastAsiaTheme="majorEastAsia" w:hAnsi="Calibri" w:cs="Calibri"/>
                <w:sz w:val="22"/>
                <w:szCs w:val="22"/>
                <w:u w:val="single"/>
              </w:rPr>
              <w:br w:type="page"/>
            </w:r>
            <w:r>
              <w:rPr>
                <w:rFonts w:ascii="Calibri" w:eastAsiaTheme="majorEastAsia" w:hAnsi="Calibri" w:cs="Calibri"/>
                <w:sz w:val="22"/>
                <w:szCs w:val="22"/>
              </w:rPr>
              <w:t xml:space="preserve">Matching with Danish strength, engaging Danish actors and seeking synergy </w:t>
            </w:r>
          </w:p>
        </w:tc>
      </w:tr>
    </w:tbl>
    <w:p w14:paraId="0788BB06" w14:textId="3B64B0A4" w:rsidR="0098049D" w:rsidRPr="00C31C97" w:rsidRDefault="0098049D" w:rsidP="00C31C97">
      <w:pPr>
        <w:spacing w:before="120" w:after="120"/>
        <w:jc w:val="both"/>
        <w:rPr>
          <w:rFonts w:ascii="Calibri" w:hAnsi="Calibri" w:cs="Calibri"/>
          <w:b/>
          <w:bCs/>
          <w:i/>
          <w:iCs/>
          <w:sz w:val="22"/>
          <w:szCs w:val="22"/>
          <w:lang w:val="en-GB"/>
        </w:rPr>
      </w:pPr>
      <w:r>
        <w:rPr>
          <w:rFonts w:ascii="Calibri" w:hAnsi="Calibri" w:cs="Calibri"/>
          <w:b/>
          <w:bCs/>
          <w:sz w:val="22"/>
          <w:szCs w:val="22"/>
          <w:lang w:val="en-GB"/>
        </w:rPr>
        <w:t>Can the Danish private sector contribute to the positive change identified by the political-economy analysis</w:t>
      </w:r>
      <w:r w:rsidRPr="00DE37F0">
        <w:rPr>
          <w:rFonts w:ascii="Calibri" w:hAnsi="Calibri" w:cs="Calibri"/>
          <w:b/>
          <w:bCs/>
          <w:sz w:val="22"/>
          <w:szCs w:val="22"/>
          <w:lang w:val="en-GB"/>
        </w:rPr>
        <w:t xml:space="preserve">? </w:t>
      </w:r>
      <w:r w:rsidRPr="00C31C97">
        <w:rPr>
          <w:rFonts w:ascii="Calibri" w:hAnsi="Calibri" w:cs="Calibri"/>
          <w:i/>
          <w:iCs/>
          <w:sz w:val="22"/>
          <w:szCs w:val="22"/>
          <w:lang w:val="en-GB"/>
        </w:rPr>
        <w:t>(</w:t>
      </w:r>
      <w:proofErr w:type="gramStart"/>
      <w:r w:rsidRPr="00C31C97">
        <w:rPr>
          <w:rFonts w:ascii="Calibri" w:hAnsi="Calibri" w:cs="Calibri"/>
          <w:i/>
          <w:iCs/>
          <w:sz w:val="22"/>
          <w:szCs w:val="22"/>
          <w:lang w:val="en-GB"/>
        </w:rPr>
        <w:t>e.g.</w:t>
      </w:r>
      <w:proofErr w:type="gramEnd"/>
      <w:r w:rsidRPr="00C31C97">
        <w:rPr>
          <w:rFonts w:ascii="Calibri" w:hAnsi="Calibri" w:cs="Calibri"/>
          <w:i/>
          <w:iCs/>
          <w:sz w:val="22"/>
          <w:szCs w:val="22"/>
          <w:lang w:val="en-GB"/>
        </w:rPr>
        <w:t xml:space="preserve"> Danish investments, trade opportunities, placement of local youth in Danish companies)  </w:t>
      </w:r>
    </w:p>
    <w:p w14:paraId="576F8D18" w14:textId="4EAADA7D" w:rsidR="0098049D" w:rsidRPr="00C31C97" w:rsidRDefault="0098049D" w:rsidP="00C31C97">
      <w:pPr>
        <w:spacing w:before="120" w:after="120"/>
        <w:jc w:val="both"/>
        <w:rPr>
          <w:rFonts w:ascii="Calibri" w:hAnsi="Calibri" w:cs="Calibri"/>
          <w:sz w:val="22"/>
          <w:szCs w:val="22"/>
          <w:lang w:val="en-GB"/>
        </w:rPr>
      </w:pPr>
      <w:r>
        <w:rPr>
          <w:rFonts w:ascii="Calibri" w:hAnsi="Calibri" w:cs="Calibri"/>
          <w:b/>
          <w:bCs/>
          <w:sz w:val="22"/>
          <w:szCs w:val="22"/>
          <w:lang w:val="en-GB"/>
        </w:rPr>
        <w:t xml:space="preserve">Are there concrete opportunities for synergy with other Danish development actors? </w:t>
      </w:r>
      <w:r w:rsidRPr="00C31C97">
        <w:rPr>
          <w:rFonts w:ascii="Calibri" w:hAnsi="Calibri" w:cs="Calibri"/>
          <w:sz w:val="22"/>
          <w:szCs w:val="22"/>
          <w:lang w:val="en-GB"/>
        </w:rPr>
        <w:t>(</w:t>
      </w:r>
      <w:r w:rsidRPr="00C31C97">
        <w:rPr>
          <w:rFonts w:ascii="Calibri" w:hAnsi="Calibri" w:cs="Calibri"/>
          <w:i/>
          <w:iCs/>
          <w:sz w:val="22"/>
          <w:szCs w:val="22"/>
          <w:lang w:val="en-GB"/>
        </w:rPr>
        <w:t xml:space="preserve">Other Danish development programmes/project managed by the MFA directly, other Danish ministries, Danish philanthropic foundations or </w:t>
      </w:r>
      <w:proofErr w:type="gramStart"/>
      <w:r w:rsidRPr="00C31C97">
        <w:rPr>
          <w:rFonts w:ascii="Calibri" w:hAnsi="Calibri" w:cs="Calibri"/>
          <w:i/>
          <w:iCs/>
          <w:sz w:val="22"/>
          <w:szCs w:val="22"/>
          <w:lang w:val="en-GB"/>
        </w:rPr>
        <w:t>e.g.</w:t>
      </w:r>
      <w:proofErr w:type="gramEnd"/>
      <w:r w:rsidRPr="00C31C97">
        <w:rPr>
          <w:rFonts w:ascii="Calibri" w:hAnsi="Calibri" w:cs="Calibri"/>
          <w:i/>
          <w:iCs/>
          <w:sz w:val="22"/>
          <w:szCs w:val="22"/>
          <w:lang w:val="en-GB"/>
        </w:rPr>
        <w:t xml:space="preserve"> by partners such as Danish NGOs or UN agencies (supported by Danish core funding))</w:t>
      </w:r>
    </w:p>
    <w:p w14:paraId="19D82F08" w14:textId="0B8CD93C" w:rsidR="0098049D" w:rsidRDefault="0098049D" w:rsidP="0045006F">
      <w:pPr>
        <w:spacing w:before="120" w:after="120"/>
        <w:jc w:val="both"/>
        <w:rPr>
          <w:rFonts w:ascii="Calibri" w:hAnsi="Calibri" w:cs="Calibri"/>
          <w:i/>
          <w:iCs/>
          <w:sz w:val="22"/>
          <w:szCs w:val="22"/>
          <w:lang w:val="en-GB"/>
        </w:rPr>
      </w:pPr>
      <w:r>
        <w:rPr>
          <w:rFonts w:ascii="Calibri" w:hAnsi="Calibri" w:cs="Calibri"/>
          <w:b/>
          <w:bCs/>
          <w:sz w:val="22"/>
          <w:szCs w:val="22"/>
          <w:lang w:val="en-GB"/>
        </w:rPr>
        <w:t xml:space="preserve">Are </w:t>
      </w:r>
      <w:r w:rsidRPr="007B64F5">
        <w:rPr>
          <w:rFonts w:ascii="Calibri" w:hAnsi="Calibri" w:cs="Calibri"/>
          <w:b/>
          <w:bCs/>
          <w:i/>
          <w:iCs/>
          <w:sz w:val="22"/>
          <w:szCs w:val="22"/>
          <w:lang w:val="en-GB"/>
        </w:rPr>
        <w:t xml:space="preserve">there </w:t>
      </w:r>
      <w:r>
        <w:rPr>
          <w:rFonts w:ascii="Calibri" w:hAnsi="Calibri" w:cs="Calibri"/>
          <w:b/>
          <w:bCs/>
          <w:i/>
          <w:iCs/>
          <w:sz w:val="22"/>
          <w:szCs w:val="22"/>
          <w:lang w:val="en-GB"/>
        </w:rPr>
        <w:t xml:space="preserve">concrete </w:t>
      </w:r>
      <w:r w:rsidRPr="007B64F5">
        <w:rPr>
          <w:rFonts w:ascii="Calibri" w:hAnsi="Calibri" w:cs="Calibri"/>
          <w:b/>
          <w:bCs/>
          <w:i/>
          <w:iCs/>
          <w:sz w:val="22"/>
          <w:szCs w:val="22"/>
          <w:lang w:val="en-GB"/>
        </w:rPr>
        <w:t xml:space="preserve">opportunities for synergy with other development </w:t>
      </w:r>
      <w:r>
        <w:rPr>
          <w:rFonts w:ascii="Calibri" w:hAnsi="Calibri" w:cs="Calibri"/>
          <w:b/>
          <w:bCs/>
          <w:i/>
          <w:iCs/>
          <w:sz w:val="22"/>
          <w:szCs w:val="22"/>
          <w:lang w:val="en-GB"/>
        </w:rPr>
        <w:t>partners</w:t>
      </w:r>
      <w:r w:rsidRPr="007B64F5">
        <w:rPr>
          <w:rFonts w:ascii="Calibri" w:hAnsi="Calibri" w:cs="Calibri"/>
          <w:b/>
          <w:bCs/>
          <w:i/>
          <w:iCs/>
          <w:sz w:val="22"/>
          <w:szCs w:val="22"/>
          <w:lang w:val="en-GB"/>
        </w:rPr>
        <w:t xml:space="preserve">? </w:t>
      </w:r>
      <w:r w:rsidRPr="00C31C97">
        <w:rPr>
          <w:rFonts w:ascii="Calibri" w:hAnsi="Calibri" w:cs="Calibri"/>
          <w:i/>
          <w:iCs/>
          <w:sz w:val="22"/>
          <w:szCs w:val="22"/>
          <w:lang w:val="en-GB"/>
        </w:rPr>
        <w:t>(</w:t>
      </w:r>
      <w:proofErr w:type="gramStart"/>
      <w:r w:rsidRPr="00C31C97">
        <w:rPr>
          <w:rFonts w:ascii="Calibri" w:hAnsi="Calibri" w:cs="Calibri"/>
          <w:i/>
          <w:iCs/>
          <w:sz w:val="22"/>
          <w:szCs w:val="22"/>
          <w:lang w:val="en-GB"/>
        </w:rPr>
        <w:t>identification</w:t>
      </w:r>
      <w:proofErr w:type="gramEnd"/>
      <w:r w:rsidRPr="00C31C97">
        <w:rPr>
          <w:rFonts w:ascii="Calibri" w:hAnsi="Calibri" w:cs="Calibri"/>
          <w:i/>
          <w:iCs/>
          <w:sz w:val="22"/>
          <w:szCs w:val="22"/>
          <w:lang w:val="en-GB"/>
        </w:rPr>
        <w:t xml:space="preserve"> of potential overlap, complementarity with other donor programmes, opportunities for collaboration or joint programming (e.g. team Europe or Global gateway?)</w:t>
      </w:r>
    </w:p>
    <w:p w14:paraId="1EEBE672" w14:textId="08C9F77B" w:rsidR="0045006F" w:rsidRPr="00C31C97" w:rsidRDefault="0045006F" w:rsidP="00C31C97">
      <w:pPr>
        <w:spacing w:before="120" w:after="120"/>
        <w:jc w:val="both"/>
        <w:rPr>
          <w:rFonts w:ascii="Calibri" w:hAnsi="Calibri" w:cs="Calibri"/>
          <w:i/>
          <w:iCs/>
          <w:sz w:val="22"/>
          <w:szCs w:val="22"/>
          <w:lang w:val="en-GB"/>
        </w:rPr>
      </w:pPr>
      <w:r w:rsidRPr="00C31C97">
        <w:rPr>
          <w:rFonts w:ascii="Calibri" w:hAnsi="Calibri" w:cs="Calibri"/>
          <w:b/>
          <w:bCs/>
          <w:i/>
          <w:iCs/>
          <w:sz w:val="22"/>
          <w:szCs w:val="22"/>
          <w:lang w:val="en-GB"/>
        </w:rPr>
        <w:lastRenderedPageBreak/>
        <w:t xml:space="preserve">Are there opportunities to combine Danish grant funding with financing instruments or co-financing from DFIs, multilateral banks, philanthropic capital or </w:t>
      </w:r>
      <w:proofErr w:type="gramStart"/>
      <w:r w:rsidR="00287494">
        <w:rPr>
          <w:rFonts w:ascii="Calibri" w:hAnsi="Calibri" w:cs="Calibri"/>
          <w:b/>
          <w:bCs/>
          <w:i/>
          <w:iCs/>
          <w:sz w:val="22"/>
          <w:szCs w:val="22"/>
          <w:lang w:val="en-GB"/>
        </w:rPr>
        <w:t>NGO’s</w:t>
      </w:r>
      <w:proofErr w:type="gramEnd"/>
      <w:r w:rsidRPr="00C31C97">
        <w:rPr>
          <w:rFonts w:ascii="Calibri" w:hAnsi="Calibri" w:cs="Calibri"/>
          <w:b/>
          <w:bCs/>
          <w:i/>
          <w:iCs/>
          <w:sz w:val="22"/>
          <w:szCs w:val="22"/>
          <w:lang w:val="en-GB"/>
        </w:rPr>
        <w:t xml:space="preserve"> to increase scale, sustainability or impact?</w:t>
      </w:r>
      <w:r>
        <w:rPr>
          <w:rFonts w:ascii="Calibri" w:hAnsi="Calibri" w:cs="Calibri"/>
          <w:i/>
          <w:iCs/>
          <w:sz w:val="22"/>
          <w:szCs w:val="22"/>
          <w:lang w:val="en-GB"/>
        </w:rPr>
        <w:t xml:space="preserve"> </w:t>
      </w:r>
      <w:r w:rsidRPr="00C31C97">
        <w:rPr>
          <w:rFonts w:ascii="Calibri" w:hAnsi="Calibri" w:cs="Calibri"/>
          <w:i/>
          <w:iCs/>
          <w:sz w:val="22"/>
          <w:szCs w:val="22"/>
          <w:lang w:val="en-GB"/>
        </w:rPr>
        <w:t>(For guidance, see the How-to-Note on Financing Instruments.)</w:t>
      </w:r>
    </w:p>
    <w:p w14:paraId="5B8492BE" w14:textId="77777777" w:rsidR="0098049D" w:rsidRPr="0098049D" w:rsidRDefault="0098049D" w:rsidP="0098049D">
      <w:pPr>
        <w:spacing w:before="120" w:after="120"/>
        <w:jc w:val="both"/>
        <w:rPr>
          <w:rFonts w:ascii="Calibri" w:hAnsi="Calibri" w:cs="Calibri"/>
          <w:sz w:val="22"/>
          <w:szCs w:val="22"/>
          <w:lang w:val="en-GB"/>
        </w:rPr>
      </w:pPr>
    </w:p>
    <w:tbl>
      <w:tblPr>
        <w:tblStyle w:val="Lysliste-farve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56609C" w:rsidRPr="006C144F" w14:paraId="08590E7F" w14:textId="77777777" w:rsidTr="00B008D8">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2BD0E7CB" w14:textId="07DAA2D9" w:rsidR="0056609C" w:rsidRPr="00DE37F0" w:rsidRDefault="00007614" w:rsidP="00B008D8">
            <w:pPr>
              <w:keepNext/>
              <w:keepLines/>
              <w:numPr>
                <w:ilvl w:val="0"/>
                <w:numId w:val="22"/>
              </w:numPr>
              <w:spacing w:before="120" w:after="120" w:line="276" w:lineRule="auto"/>
              <w:ind w:left="357" w:hanging="357"/>
              <w:outlineLvl w:val="1"/>
              <w:rPr>
                <w:rFonts w:asciiTheme="minorHAnsi" w:eastAsiaTheme="majorEastAsia" w:hAnsiTheme="minorHAnsi" w:cstheme="minorHAnsi"/>
                <w:sz w:val="22"/>
                <w:szCs w:val="22"/>
              </w:rPr>
            </w:pPr>
            <w:r w:rsidRPr="00DE37F0">
              <w:rPr>
                <w:rFonts w:asciiTheme="minorHAnsi" w:eastAsiaTheme="majorEastAsia" w:hAnsiTheme="minorHAnsi" w:cstheme="minorHAnsi"/>
                <w:b w:val="0"/>
                <w:bCs w:val="0"/>
                <w:sz w:val="22"/>
                <w:szCs w:val="22"/>
                <w:u w:val="single"/>
              </w:rPr>
              <w:br w:type="page"/>
            </w:r>
            <w:r w:rsidR="001B3F06" w:rsidRPr="00DE37F0">
              <w:rPr>
                <w:rFonts w:asciiTheme="minorHAnsi" w:eastAsiaTheme="majorEastAsia" w:hAnsiTheme="minorHAnsi" w:cstheme="minorHAnsi"/>
                <w:sz w:val="22"/>
                <w:szCs w:val="22"/>
              </w:rPr>
              <w:t>Povert</w:t>
            </w:r>
            <w:r w:rsidR="008569A4" w:rsidRPr="00DE37F0">
              <w:rPr>
                <w:rFonts w:asciiTheme="minorHAnsi" w:eastAsiaTheme="majorEastAsia" w:hAnsiTheme="minorHAnsi" w:cstheme="minorHAnsi"/>
                <w:sz w:val="22"/>
                <w:szCs w:val="22"/>
              </w:rPr>
              <w:t>y</w:t>
            </w:r>
            <w:r w:rsidR="001B3F06" w:rsidRPr="00DE37F0">
              <w:rPr>
                <w:rFonts w:asciiTheme="minorHAnsi" w:eastAsiaTheme="majorEastAsia" w:hAnsiTheme="minorHAnsi" w:cstheme="minorHAnsi"/>
                <w:sz w:val="22"/>
                <w:szCs w:val="22"/>
              </w:rPr>
              <w:t xml:space="preserve"> </w:t>
            </w:r>
            <w:r w:rsidR="00356EA3" w:rsidRPr="00DE37F0">
              <w:rPr>
                <w:rFonts w:asciiTheme="minorHAnsi" w:eastAsiaTheme="majorEastAsia" w:hAnsiTheme="minorHAnsi" w:cstheme="minorHAnsi"/>
                <w:sz w:val="22"/>
                <w:szCs w:val="22"/>
              </w:rPr>
              <w:t>orientation</w:t>
            </w:r>
            <w:r w:rsidR="001B3F06" w:rsidRPr="00DE37F0">
              <w:rPr>
                <w:rFonts w:asciiTheme="minorHAnsi" w:eastAsiaTheme="majorEastAsia" w:hAnsiTheme="minorHAnsi" w:cstheme="minorHAnsi"/>
                <w:sz w:val="22"/>
                <w:szCs w:val="22"/>
              </w:rPr>
              <w:t xml:space="preserve"> </w:t>
            </w:r>
            <w:r w:rsidR="00356EA3" w:rsidRPr="00DE37F0">
              <w:rPr>
                <w:rFonts w:asciiTheme="minorHAnsi" w:eastAsiaTheme="majorEastAsia" w:hAnsiTheme="minorHAnsi" w:cstheme="minorHAnsi"/>
                <w:sz w:val="22"/>
                <w:szCs w:val="22"/>
              </w:rPr>
              <w:t xml:space="preserve">and rights-based </w:t>
            </w:r>
            <w:r w:rsidR="00221543" w:rsidRPr="00DE37F0">
              <w:rPr>
                <w:rFonts w:asciiTheme="minorHAnsi" w:eastAsiaTheme="majorEastAsia" w:hAnsiTheme="minorHAnsi" w:cstheme="minorHAnsi"/>
                <w:sz w:val="22"/>
                <w:szCs w:val="22"/>
              </w:rPr>
              <w:t>principles</w:t>
            </w:r>
          </w:p>
        </w:tc>
      </w:tr>
    </w:tbl>
    <w:p w14:paraId="4101BCB3" w14:textId="0B5DE336" w:rsidR="00B008D8" w:rsidRPr="00DE37F0" w:rsidRDefault="00B008D8"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Poverty, participation, non-discrimination, transparency and accountability</w:t>
      </w:r>
    </w:p>
    <w:p w14:paraId="6F2EE904" w14:textId="77777777" w:rsidR="00B008D8" w:rsidRPr="00DE37F0" w:rsidRDefault="00B008D8" w:rsidP="00B008D8">
      <w:pPr>
        <w:pStyle w:val="Listeafsnit"/>
        <w:numPr>
          <w:ilvl w:val="0"/>
          <w:numId w:val="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Who are the vulnerable group(s) in the target country/region/sector of relevance to the programme/project in terms of access to 1) resources, 2) opportunities, 3) influence, and 4) personal security? Are these groups found in specific geographic areas? (Analyse the dimensions of poverty that are relevant to your specific programme)</w:t>
      </w:r>
    </w:p>
    <w:p w14:paraId="75AE27B9" w14:textId="6883BC46" w:rsidR="00B008D8" w:rsidRPr="00DE37F0" w:rsidRDefault="00B008D8" w:rsidP="00B008D8">
      <w:pPr>
        <w:pStyle w:val="Listeafsnit"/>
        <w:numPr>
          <w:ilvl w:val="0"/>
          <w:numId w:val="36"/>
        </w:numPr>
        <w:autoSpaceDE w:val="0"/>
        <w:autoSpaceDN w:val="0"/>
        <w:adjustRightInd w:val="0"/>
        <w:spacing w:before="120" w:after="120"/>
        <w:rPr>
          <w:rFonts w:ascii="Calibri" w:hAnsi="Calibri" w:cs="Calibri"/>
          <w:b/>
          <w:bCs/>
          <w:sz w:val="22"/>
          <w:szCs w:val="22"/>
          <w:lang w:val="en-GB"/>
        </w:rPr>
      </w:pPr>
      <w:r w:rsidRPr="00DE37F0">
        <w:rPr>
          <w:rFonts w:ascii="Calibri" w:hAnsi="Calibri" w:cs="Calibri"/>
          <w:sz w:val="22"/>
          <w:szCs w:val="22"/>
          <w:lang w:val="en-GB"/>
        </w:rPr>
        <w:t xml:space="preserve">What are the barriers for these vulnerable groups to be included, participate and influence decisions affecting their </w:t>
      </w:r>
      <w:r w:rsidRPr="00DE37F0">
        <w:rPr>
          <w:rFonts w:asciiTheme="minorHAnsi" w:hAnsiTheme="minorHAnsi" w:cstheme="minorHAnsi"/>
          <w:sz w:val="22"/>
          <w:szCs w:val="22"/>
          <w:lang w:val="en-GB"/>
        </w:rPr>
        <w:t>resources, opportunities and personal security (as relevant)?</w:t>
      </w:r>
    </w:p>
    <w:p w14:paraId="3536EC5A" w14:textId="77777777" w:rsidR="00B008D8" w:rsidRPr="00DE37F0" w:rsidRDefault="00B008D8" w:rsidP="00B008D8">
      <w:pPr>
        <w:pStyle w:val="Listeafsnit"/>
        <w:numPr>
          <w:ilvl w:val="0"/>
          <w:numId w:val="36"/>
        </w:numPr>
        <w:autoSpaceDE w:val="0"/>
        <w:autoSpaceDN w:val="0"/>
        <w:adjustRightInd w:val="0"/>
        <w:spacing w:before="120" w:after="120"/>
        <w:rPr>
          <w:rFonts w:ascii="Calibri" w:hAnsi="Calibri" w:cs="Calibri"/>
          <w:sz w:val="22"/>
          <w:szCs w:val="22"/>
          <w:lang w:val="en-GB"/>
        </w:rPr>
      </w:pPr>
      <w:r w:rsidRPr="00DE37F0">
        <w:rPr>
          <w:rFonts w:asciiTheme="minorHAnsi" w:hAnsiTheme="minorHAnsi" w:cstheme="minorHAnsi"/>
          <w:sz w:val="22"/>
          <w:szCs w:val="22"/>
          <w:lang w:val="en-GB"/>
        </w:rPr>
        <w:t xml:space="preserve">What particular form(s) of discrimination exist against these groups? How is this reflected in key international human rights instruments? How are they addressed in policies, laws, practices relevant to the programme/project?  </w:t>
      </w:r>
    </w:p>
    <w:p w14:paraId="17161430" w14:textId="77777777" w:rsidR="00B008D8" w:rsidRPr="00DE37F0" w:rsidRDefault="00B008D8" w:rsidP="00B008D8">
      <w:pPr>
        <w:pStyle w:val="Listeafsnit"/>
        <w:numPr>
          <w:ilvl w:val="0"/>
          <w:numId w:val="36"/>
        </w:numPr>
        <w:autoSpaceDE w:val="0"/>
        <w:autoSpaceDN w:val="0"/>
        <w:adjustRightInd w:val="0"/>
        <w:spacing w:before="120" w:after="120"/>
        <w:rPr>
          <w:rFonts w:ascii="Calibri" w:hAnsi="Calibri" w:cs="Calibri"/>
          <w:b/>
          <w:bCs/>
          <w:sz w:val="22"/>
          <w:szCs w:val="22"/>
          <w:lang w:val="en-GB"/>
        </w:rPr>
      </w:pPr>
      <w:r w:rsidRPr="00DE37F0">
        <w:rPr>
          <w:rFonts w:ascii="Calibri" w:hAnsi="Calibri" w:cs="Calibri"/>
          <w:sz w:val="22"/>
          <w:szCs w:val="22"/>
          <w:lang w:val="en-GB"/>
        </w:rPr>
        <w:t>To what extent do these groups have access to information about opportunities and choices regarding their inclusion, participation and influence on decisions? Are there opportunities for developing capacities in that regard?</w:t>
      </w:r>
    </w:p>
    <w:p w14:paraId="45112099" w14:textId="77777777" w:rsidR="00B008D8" w:rsidRPr="00DE37F0" w:rsidRDefault="00B008D8" w:rsidP="00B008D8">
      <w:pPr>
        <w:pStyle w:val="Listeafsnit"/>
        <w:numPr>
          <w:ilvl w:val="0"/>
          <w:numId w:val="36"/>
        </w:numPr>
        <w:autoSpaceDE w:val="0"/>
        <w:autoSpaceDN w:val="0"/>
        <w:adjustRightInd w:val="0"/>
        <w:spacing w:before="120" w:after="120"/>
        <w:rPr>
          <w:rFonts w:ascii="Calibri" w:hAnsi="Calibri" w:cs="Calibri"/>
          <w:b/>
          <w:bCs/>
          <w:sz w:val="22"/>
          <w:szCs w:val="22"/>
          <w:lang w:val="en-GB"/>
        </w:rPr>
      </w:pPr>
      <w:r w:rsidRPr="00DE37F0">
        <w:rPr>
          <w:rFonts w:ascii="Calibri" w:hAnsi="Calibri" w:cs="Calibri"/>
          <w:sz w:val="22"/>
          <w:szCs w:val="22"/>
          <w:lang w:val="en-GB"/>
        </w:rPr>
        <w:t>What accountability mechanisms (horizontal/vertical) exist for these groups to hold decision-makers to account and for decision-makers to report back to them? Are there opportunities for developing capacities in that regard?</w:t>
      </w:r>
    </w:p>
    <w:p w14:paraId="3D1C5909" w14:textId="77777777" w:rsidR="00B008D8" w:rsidRPr="00DE37F0" w:rsidRDefault="00B008D8" w:rsidP="00B008D8">
      <w:pPr>
        <w:pStyle w:val="Listeafsnit"/>
        <w:numPr>
          <w:ilvl w:val="0"/>
          <w:numId w:val="36"/>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How does the programme/project intend to target the most vulnerable in terms of access to 1) resources, 2) opportunities, 3) influence, and 4) personal security?</w:t>
      </w:r>
    </w:p>
    <w:p w14:paraId="15128622" w14:textId="14DD3562" w:rsidR="0001316C" w:rsidRPr="0001316C" w:rsidRDefault="00B008D8" w:rsidP="0001316C">
      <w:pPr>
        <w:pStyle w:val="Listeafsnit"/>
        <w:numPr>
          <w:ilvl w:val="0"/>
          <w:numId w:val="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Are there any risks that the project/programme may cause harm to these vulnerable groups?</w:t>
      </w:r>
      <w:r w:rsidR="0001316C">
        <w:rPr>
          <w:rFonts w:asciiTheme="minorHAnsi" w:hAnsiTheme="minorHAnsi" w:cstheme="minorHAnsi"/>
          <w:sz w:val="22"/>
          <w:szCs w:val="22"/>
          <w:lang w:val="en-GB"/>
        </w:rPr>
        <w:t xml:space="preserve"> I</w:t>
      </w:r>
      <w:r w:rsidR="0001316C" w:rsidRPr="0001316C">
        <w:rPr>
          <w:rFonts w:asciiTheme="minorHAnsi" w:hAnsiTheme="minorHAnsi" w:cstheme="minorHAnsi"/>
          <w:sz w:val="22"/>
          <w:szCs w:val="22"/>
          <w:lang w:val="en-GB"/>
        </w:rPr>
        <w:t>n areas affected by conflict</w:t>
      </w:r>
      <w:r w:rsidR="0001316C">
        <w:rPr>
          <w:rFonts w:asciiTheme="minorHAnsi" w:hAnsiTheme="minorHAnsi" w:cstheme="minorHAnsi"/>
          <w:sz w:val="22"/>
          <w:szCs w:val="22"/>
          <w:lang w:val="en-GB"/>
        </w:rPr>
        <w:t xml:space="preserve"> consider how to mitigate any identified risks of negative impact on conflict and how to seize opportunities to contribute positively to peace. </w:t>
      </w:r>
      <w:r w:rsidR="0001316C" w:rsidRPr="0001316C">
        <w:rPr>
          <w:rFonts w:asciiTheme="minorHAnsi" w:hAnsiTheme="minorHAnsi" w:cstheme="minorHAnsi"/>
          <w:sz w:val="22"/>
          <w:szCs w:val="22"/>
          <w:lang w:val="en-GB"/>
        </w:rPr>
        <w:t xml:space="preserve"> </w:t>
      </w:r>
    </w:p>
    <w:p w14:paraId="5A4111A9" w14:textId="11AF6221" w:rsidR="00B008D8" w:rsidRPr="00DE37F0" w:rsidRDefault="00B008D8" w:rsidP="00B008D8">
      <w:pPr>
        <w:pStyle w:val="Listeafsnit"/>
        <w:numPr>
          <w:ilvl w:val="0"/>
          <w:numId w:val="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 </w:t>
      </w:r>
      <w:r w:rsidR="00287494" w:rsidRPr="00C31C97">
        <w:rPr>
          <w:rFonts w:asciiTheme="minorHAnsi" w:hAnsiTheme="minorHAnsi" w:cstheme="minorHAnsi"/>
          <w:sz w:val="22"/>
          <w:szCs w:val="22"/>
          <w:lang w:val="en-GB"/>
        </w:rPr>
        <w:t>If financi</w:t>
      </w:r>
      <w:r w:rsidR="00287494">
        <w:rPr>
          <w:rFonts w:asciiTheme="minorHAnsi" w:hAnsiTheme="minorHAnsi" w:cstheme="minorHAnsi"/>
          <w:sz w:val="22"/>
          <w:szCs w:val="22"/>
          <w:lang w:val="en-GB"/>
        </w:rPr>
        <w:t>al</w:t>
      </w:r>
      <w:r w:rsidR="00287494" w:rsidRPr="00C31C97">
        <w:rPr>
          <w:rFonts w:asciiTheme="minorHAnsi" w:hAnsiTheme="minorHAnsi" w:cstheme="minorHAnsi"/>
          <w:sz w:val="22"/>
          <w:szCs w:val="22"/>
          <w:lang w:val="en-GB"/>
        </w:rPr>
        <w:t xml:space="preserve"> instruments or mobilisation are envisaged, how will poverty orientation, inclusion and accountability be safeguarded? Are there risks that market-based approaches could exclude the most vulnerable, and how will these risks be mitigated?</w:t>
      </w:r>
    </w:p>
    <w:p w14:paraId="0620CC4B" w14:textId="4E32D132" w:rsidR="00B008D8" w:rsidRPr="00DE37F0" w:rsidRDefault="00B008D8" w:rsidP="00B008D8">
      <w:pPr>
        <w:autoSpaceDE w:val="0"/>
        <w:autoSpaceDN w:val="0"/>
        <w:adjustRightInd w:val="0"/>
        <w:spacing w:before="120" w:after="120"/>
        <w:rPr>
          <w:rFonts w:ascii="Calibri" w:hAnsi="Calibri" w:cs="Calibri"/>
          <w:i/>
          <w:iCs/>
          <w:sz w:val="22"/>
          <w:szCs w:val="22"/>
          <w:lang w:val="en-GB"/>
        </w:rPr>
      </w:pPr>
      <w:r w:rsidRPr="00DE37F0">
        <w:rPr>
          <w:rFonts w:ascii="Calibri" w:hAnsi="Calibri" w:cs="Calibri"/>
          <w:i/>
          <w:iCs/>
          <w:sz w:val="22"/>
          <w:szCs w:val="22"/>
          <w:lang w:val="en-GB"/>
        </w:rPr>
        <w:t xml:space="preserve">(For more guidance on multidimensional poverty, please consult the Approach Note on fighting poverty and inequality </w:t>
      </w:r>
      <w:hyperlink r:id="rId8" w:history="1">
        <w:r w:rsidR="00CE4E50">
          <w:rPr>
            <w:rStyle w:val="Hyperlink"/>
            <w:rFonts w:asciiTheme="minorHAnsi" w:hAnsiTheme="minorHAnsi" w:cstheme="minorHAnsi"/>
            <w:sz w:val="22"/>
            <w:szCs w:val="22"/>
            <w:lang w:val="en-GB"/>
          </w:rPr>
          <w:t>How-to-notes</w:t>
        </w:r>
        <w:r w:rsidRPr="00DE37F0">
          <w:rPr>
            <w:rStyle w:val="Hyperlink"/>
            <w:rFonts w:asciiTheme="minorHAnsi" w:hAnsiTheme="minorHAnsi" w:cstheme="minorHAnsi"/>
            <w:sz w:val="22"/>
            <w:szCs w:val="22"/>
            <w:lang w:val="en-GB"/>
          </w:rPr>
          <w:t xml:space="preserve"> for implementation of the Danish Strategy for Development Cooperation</w:t>
        </w:r>
      </w:hyperlink>
      <w:r w:rsidRPr="00DE37F0">
        <w:rPr>
          <w:rFonts w:ascii="Calibri" w:hAnsi="Calibri" w:cs="Calibri"/>
          <w:i/>
          <w:iCs/>
          <w:sz w:val="22"/>
          <w:szCs w:val="22"/>
          <w:lang w:val="en-GB"/>
        </w:rPr>
        <w:t>; For more guidance on the principles of HRBA, please consult the Approach Note on HRBA)</w:t>
      </w:r>
    </w:p>
    <w:p w14:paraId="04B69EA5" w14:textId="68C53878" w:rsidR="00B008D8" w:rsidRPr="00DE37F0" w:rsidRDefault="00B008D8" w:rsidP="00350FFE">
      <w:pPr>
        <w:spacing w:before="120" w:after="120"/>
        <w:jc w:val="both"/>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Gender considerations</w:t>
      </w:r>
    </w:p>
    <w:p w14:paraId="4EAF62D4" w14:textId="77777777" w:rsidR="00B008D8" w:rsidRPr="00DE37F0" w:rsidRDefault="00B008D8" w:rsidP="00B008D8">
      <w:pPr>
        <w:numPr>
          <w:ilvl w:val="0"/>
          <w:numId w:val="1"/>
        </w:numPr>
        <w:spacing w:before="120" w:after="120"/>
        <w:contextualSpacing/>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What are the </w:t>
      </w:r>
      <w:r w:rsidRPr="00DE37F0">
        <w:rPr>
          <w:rFonts w:asciiTheme="minorHAnsi" w:hAnsiTheme="minorHAnsi" w:cstheme="minorHAnsi"/>
          <w:i/>
          <w:iCs/>
          <w:sz w:val="22"/>
          <w:szCs w:val="22"/>
          <w:lang w:val="en-GB"/>
        </w:rPr>
        <w:t>key</w:t>
      </w:r>
      <w:r w:rsidRPr="00DE37F0">
        <w:rPr>
          <w:rFonts w:asciiTheme="minorHAnsi" w:hAnsiTheme="minorHAnsi" w:cstheme="minorHAnsi"/>
          <w:sz w:val="22"/>
          <w:szCs w:val="22"/>
          <w:lang w:val="en-GB"/>
        </w:rPr>
        <w:t xml:space="preserve"> challenges and opportunities for gender equality in relation to the issue the programme/project is dealing with? </w:t>
      </w:r>
      <w:r w:rsidRPr="00DE37F0">
        <w:rPr>
          <w:rFonts w:asciiTheme="minorHAnsi" w:hAnsiTheme="minorHAnsi" w:cstheme="minorHAnsi"/>
          <w:i/>
          <w:iCs/>
          <w:sz w:val="22"/>
          <w:szCs w:val="22"/>
          <w:lang w:val="en-GB"/>
        </w:rPr>
        <w:t>(From assessments such as CEDAW-reporting, SDG National Action Plans, UPR, and other gender analysis)</w:t>
      </w:r>
      <w:r w:rsidRPr="00DE37F0">
        <w:rPr>
          <w:rFonts w:asciiTheme="minorHAnsi" w:hAnsiTheme="minorHAnsi" w:cstheme="minorHAnsi"/>
          <w:sz w:val="22"/>
          <w:szCs w:val="22"/>
          <w:lang w:val="en-GB"/>
        </w:rPr>
        <w:t xml:space="preserve"> </w:t>
      </w:r>
    </w:p>
    <w:p w14:paraId="4058A44B" w14:textId="77777777" w:rsidR="00B008D8" w:rsidRPr="00DE37F0" w:rsidRDefault="00B008D8" w:rsidP="00B008D8">
      <w:pPr>
        <w:numPr>
          <w:ilvl w:val="0"/>
          <w:numId w:val="1"/>
        </w:numPr>
        <w:spacing w:before="120" w:after="120"/>
        <w:contextualSpacing/>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Which formal and informal rules could affect women’s participation in the programme/project or their access to its benefits?</w:t>
      </w:r>
    </w:p>
    <w:p w14:paraId="5C818D05" w14:textId="77777777" w:rsidR="00B008D8" w:rsidRPr="00DE37F0" w:rsidRDefault="00B008D8" w:rsidP="00B008D8">
      <w:pPr>
        <w:numPr>
          <w:ilvl w:val="0"/>
          <w:numId w:val="1"/>
        </w:numPr>
        <w:spacing w:before="120" w:after="120"/>
        <w:contextualSpacing/>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lastRenderedPageBreak/>
        <w:t>What could be specific women related priorities that are relevant to reflect explicitly in the overall or strategic objectives of the programme/project</w:t>
      </w:r>
    </w:p>
    <w:p w14:paraId="2D32E87B" w14:textId="38E24BC5" w:rsidR="00007614" w:rsidRPr="00DE37F0" w:rsidRDefault="00B008D8" w:rsidP="00B008D8">
      <w:pPr>
        <w:numPr>
          <w:ilvl w:val="0"/>
          <w:numId w:val="1"/>
        </w:numPr>
        <w:spacing w:before="120" w:after="120"/>
        <w:contextualSpacing/>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Are there any risks that the project/programme may cause harm to women and girls?</w:t>
      </w:r>
    </w:p>
    <w:p w14:paraId="6BA6164F" w14:textId="5890C1E7" w:rsidR="00B008D8" w:rsidRPr="007253A3" w:rsidRDefault="00B008D8" w:rsidP="00B008D8">
      <w:pPr>
        <w:spacing w:before="120" w:after="120"/>
        <w:rPr>
          <w:rFonts w:asciiTheme="minorHAnsi" w:hAnsiTheme="minorHAnsi" w:cstheme="minorHAnsi"/>
          <w:b/>
          <w:bCs/>
          <w:sz w:val="24"/>
          <w:szCs w:val="24"/>
          <w:lang w:val="en-GB"/>
        </w:rPr>
      </w:pPr>
    </w:p>
    <w:p w14:paraId="716143AD" w14:textId="6A1C59BD" w:rsidR="00B008D8" w:rsidRPr="00DE37F0" w:rsidRDefault="00B008D8" w:rsidP="00350FFE">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Youth inclusion considerations</w:t>
      </w:r>
    </w:p>
    <w:p w14:paraId="691F9570" w14:textId="77777777" w:rsidR="00050C22" w:rsidRPr="00DE37F0" w:rsidRDefault="00B008D8" w:rsidP="00050C22">
      <w:pPr>
        <w:pStyle w:val="Listeafsnit"/>
        <w:numPr>
          <w:ilvl w:val="0"/>
          <w:numId w:val="40"/>
        </w:numPr>
        <w:spacing w:before="120" w:after="120"/>
        <w:rPr>
          <w:rFonts w:asciiTheme="minorHAnsi" w:hAnsiTheme="minorHAnsi" w:cstheme="minorHAnsi"/>
          <w:b/>
          <w:sz w:val="22"/>
          <w:szCs w:val="22"/>
          <w:lang w:val="en-GB"/>
        </w:rPr>
      </w:pPr>
      <w:r w:rsidRPr="00DE37F0">
        <w:rPr>
          <w:rFonts w:asciiTheme="minorHAnsi" w:hAnsiTheme="minorHAnsi" w:cstheme="minorHAnsi"/>
          <w:sz w:val="22"/>
          <w:szCs w:val="22"/>
          <w:lang w:val="en-GB"/>
        </w:rPr>
        <w:t>How is youth generally viewed in areas relevant to the scope of the programme/project (e.g., as an opportunity, a challenge or a threat)?</w:t>
      </w:r>
    </w:p>
    <w:p w14:paraId="0E750CA6" w14:textId="4EE60376" w:rsidR="00B008D8" w:rsidRPr="00DE37F0" w:rsidRDefault="00B008D8" w:rsidP="00050C22">
      <w:pPr>
        <w:pStyle w:val="Listeafsnit"/>
        <w:numPr>
          <w:ilvl w:val="0"/>
          <w:numId w:val="40"/>
        </w:numPr>
        <w:spacing w:before="120" w:after="120"/>
        <w:rPr>
          <w:rFonts w:asciiTheme="minorHAnsi" w:hAnsiTheme="minorHAnsi" w:cstheme="minorHAnsi"/>
          <w:b/>
          <w:sz w:val="22"/>
          <w:szCs w:val="22"/>
          <w:lang w:val="en-GB"/>
        </w:rPr>
      </w:pPr>
      <w:r w:rsidRPr="00DE37F0">
        <w:rPr>
          <w:rFonts w:asciiTheme="minorHAnsi" w:hAnsiTheme="minorHAnsi" w:cstheme="minorHAnsi"/>
          <w:sz w:val="22"/>
          <w:szCs w:val="22"/>
          <w:lang w:val="en-GB"/>
        </w:rPr>
        <w:t>What are opportunities/constraints for addressing youth issues and key challenges and opportunities for meaningful engagement of youth?</w:t>
      </w:r>
    </w:p>
    <w:p w14:paraId="3B72ED02" w14:textId="77777777" w:rsidR="00B008D8" w:rsidRPr="00DE37F0" w:rsidRDefault="00B008D8" w:rsidP="00050C22">
      <w:pPr>
        <w:pStyle w:val="Listeafsnit"/>
        <w:numPr>
          <w:ilvl w:val="0"/>
          <w:numId w:val="40"/>
        </w:numPr>
        <w:spacing w:before="120" w:after="120"/>
        <w:rPr>
          <w:rFonts w:asciiTheme="minorHAnsi" w:hAnsiTheme="minorHAnsi" w:cstheme="minorHAnsi"/>
          <w:b/>
          <w:sz w:val="22"/>
          <w:szCs w:val="22"/>
          <w:lang w:val="en-GB"/>
        </w:rPr>
      </w:pPr>
      <w:r w:rsidRPr="00DE37F0">
        <w:rPr>
          <w:rFonts w:asciiTheme="minorHAnsi" w:hAnsiTheme="minorHAnsi" w:cstheme="minorHAnsi"/>
          <w:sz w:val="22"/>
          <w:szCs w:val="22"/>
          <w:lang w:val="en-GB"/>
        </w:rPr>
        <w:t>Are there laws, policies or action plans of particular relevance to youth, and what structures exist to implement/enforce these?</w:t>
      </w:r>
    </w:p>
    <w:p w14:paraId="3C242AF3" w14:textId="74BF774E" w:rsidR="00B008D8" w:rsidRPr="00DE37F0" w:rsidRDefault="00B008D8" w:rsidP="00050C22">
      <w:pPr>
        <w:pStyle w:val="Listeafsnit"/>
        <w:numPr>
          <w:ilvl w:val="0"/>
          <w:numId w:val="40"/>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Are there any relevant youth platforms? Are they regarded as representative of youth and as legitimate entities; are they open to diversity and do they have regional/local representation?</w:t>
      </w:r>
    </w:p>
    <w:p w14:paraId="52909301" w14:textId="5D30AA27" w:rsidR="00B008D8" w:rsidRPr="00DE37F0" w:rsidRDefault="00B008D8" w:rsidP="00B008D8">
      <w:pPr>
        <w:spacing w:before="120" w:after="120"/>
        <w:contextualSpacing/>
        <w:rPr>
          <w:rFonts w:ascii="Calibri" w:hAnsi="Calibri" w:cs="Calibri"/>
          <w:i/>
          <w:iCs/>
          <w:sz w:val="22"/>
          <w:szCs w:val="22"/>
          <w:lang w:val="en-GB"/>
        </w:rPr>
      </w:pPr>
      <w:r w:rsidRPr="00DE37F0">
        <w:rPr>
          <w:rFonts w:ascii="Calibri" w:hAnsi="Calibri" w:cs="Calibri"/>
          <w:i/>
          <w:iCs/>
          <w:sz w:val="22"/>
          <w:szCs w:val="22"/>
          <w:lang w:val="en-GB"/>
        </w:rPr>
        <w:t>(For more guidance on youth inclusion, please consult Tools on amg.um.d</w:t>
      </w:r>
      <w:r w:rsidRPr="00DE37F0">
        <w:rPr>
          <w:rFonts w:asciiTheme="minorHAnsi" w:hAnsiTheme="minorHAnsi" w:cstheme="minorHAnsi"/>
          <w:i/>
          <w:iCs/>
          <w:sz w:val="22"/>
          <w:szCs w:val="22"/>
          <w:lang w:val="en-GB"/>
        </w:rPr>
        <w:t xml:space="preserve">k, </w:t>
      </w:r>
      <w:hyperlink r:id="rId9" w:history="1">
        <w:r w:rsidRPr="00DE37F0">
          <w:rPr>
            <w:rFonts w:asciiTheme="minorHAnsi" w:hAnsiTheme="minorHAnsi" w:cstheme="minorHAnsi"/>
            <w:i/>
            <w:iCs/>
            <w:color w:val="0000FF"/>
            <w:sz w:val="22"/>
            <w:szCs w:val="22"/>
            <w:u w:val="single"/>
            <w:lang w:val="en-GB"/>
          </w:rPr>
          <w:t>Youth in Development</w:t>
        </w:r>
      </w:hyperlink>
      <w:r w:rsidRPr="00DE37F0">
        <w:rPr>
          <w:rFonts w:asciiTheme="minorHAnsi" w:hAnsiTheme="minorHAnsi" w:cstheme="minorHAnsi"/>
          <w:i/>
          <w:iCs/>
          <w:sz w:val="22"/>
          <w:szCs w:val="22"/>
          <w:lang w:val="en-GB"/>
        </w:rPr>
        <w:t xml:space="preserve"> )</w:t>
      </w:r>
    </w:p>
    <w:p w14:paraId="30033AA6" w14:textId="77777777" w:rsidR="00B008D8" w:rsidRPr="0002638F" w:rsidRDefault="00B008D8" w:rsidP="00B008D8">
      <w:pPr>
        <w:spacing w:before="120" w:after="120"/>
        <w:rPr>
          <w:rFonts w:asciiTheme="minorHAnsi" w:hAnsiTheme="minorHAnsi" w:cstheme="minorHAnsi"/>
          <w:sz w:val="24"/>
          <w:szCs w:val="24"/>
          <w:lang w:val="en-GB"/>
        </w:rPr>
      </w:pPr>
    </w:p>
    <w:p w14:paraId="68BBF290" w14:textId="77777777" w:rsidR="00B008D8" w:rsidRPr="00DE37F0" w:rsidRDefault="00B008D8" w:rsidP="00B008D8">
      <w:pPr>
        <w:spacing w:before="120" w:after="120"/>
        <w:rPr>
          <w:rFonts w:asciiTheme="minorHAnsi" w:hAnsiTheme="minorHAnsi" w:cstheme="minorHAnsi"/>
          <w:b/>
          <w:bCs/>
          <w:sz w:val="28"/>
          <w:szCs w:val="28"/>
          <w:u w:val="single"/>
          <w:lang w:val="en-GB"/>
        </w:rPr>
      </w:pPr>
      <w:r w:rsidRPr="00DE37F0">
        <w:rPr>
          <w:rFonts w:asciiTheme="minorHAnsi" w:hAnsiTheme="minorHAnsi" w:cstheme="minorHAnsi"/>
          <w:b/>
          <w:bCs/>
          <w:sz w:val="28"/>
          <w:szCs w:val="28"/>
          <w:u w:val="single"/>
          <w:lang w:val="en-GB"/>
        </w:rPr>
        <w:br w:type="page"/>
      </w:r>
    </w:p>
    <w:p w14:paraId="21947E7D" w14:textId="61A20900" w:rsidR="00B008D8" w:rsidRPr="00C31C97" w:rsidRDefault="00D40B19" w:rsidP="00B008D8">
      <w:pPr>
        <w:spacing w:before="120" w:after="120"/>
        <w:rPr>
          <w:rFonts w:asciiTheme="minorHAnsi" w:hAnsiTheme="minorHAnsi" w:cstheme="minorHAnsi"/>
          <w:b/>
          <w:bCs/>
          <w:sz w:val="22"/>
          <w:szCs w:val="22"/>
          <w:lang w:val="en-GB"/>
        </w:rPr>
      </w:pPr>
      <w:r w:rsidRPr="00C31C97">
        <w:rPr>
          <w:rFonts w:asciiTheme="minorHAnsi" w:hAnsiTheme="minorHAnsi" w:cstheme="minorHAnsi"/>
          <w:b/>
          <w:bCs/>
          <w:sz w:val="22"/>
          <w:szCs w:val="22"/>
          <w:u w:val="single"/>
          <w:lang w:val="en-GB"/>
        </w:rPr>
        <w:lastRenderedPageBreak/>
        <w:t xml:space="preserve">Sections </w:t>
      </w:r>
      <w:r w:rsidR="001D4DCD" w:rsidRPr="00C31C97">
        <w:rPr>
          <w:rFonts w:asciiTheme="minorHAnsi" w:hAnsiTheme="minorHAnsi" w:cstheme="minorHAnsi"/>
          <w:b/>
          <w:bCs/>
          <w:sz w:val="22"/>
          <w:szCs w:val="22"/>
          <w:u w:val="single"/>
          <w:lang w:val="en-GB"/>
        </w:rPr>
        <w:t>4</w:t>
      </w:r>
      <w:r w:rsidR="00A84CAC" w:rsidRPr="00C31C97">
        <w:rPr>
          <w:rFonts w:asciiTheme="minorHAnsi" w:hAnsiTheme="minorHAnsi" w:cstheme="minorHAnsi"/>
          <w:b/>
          <w:bCs/>
          <w:sz w:val="22"/>
          <w:szCs w:val="22"/>
          <w:u w:val="single"/>
          <w:lang w:val="en-GB"/>
        </w:rPr>
        <w:t>-</w:t>
      </w:r>
      <w:r w:rsidR="0098049D" w:rsidRPr="00C31C97">
        <w:rPr>
          <w:rFonts w:asciiTheme="minorHAnsi" w:hAnsiTheme="minorHAnsi" w:cstheme="minorHAnsi"/>
          <w:b/>
          <w:bCs/>
          <w:sz w:val="22"/>
          <w:szCs w:val="22"/>
          <w:u w:val="single"/>
          <w:lang w:val="en-GB"/>
        </w:rPr>
        <w:t>8</w:t>
      </w:r>
      <w:r w:rsidRPr="00C31C97">
        <w:rPr>
          <w:rFonts w:asciiTheme="minorHAnsi" w:hAnsiTheme="minorHAnsi" w:cstheme="minorHAnsi"/>
          <w:b/>
          <w:bCs/>
          <w:sz w:val="22"/>
          <w:szCs w:val="22"/>
          <w:lang w:val="en-GB"/>
        </w:rPr>
        <w:t xml:space="preserve"> should be </w:t>
      </w:r>
      <w:r w:rsidR="00401FA4" w:rsidRPr="00C31C97">
        <w:rPr>
          <w:rFonts w:asciiTheme="minorHAnsi" w:hAnsiTheme="minorHAnsi" w:cstheme="minorHAnsi"/>
          <w:b/>
          <w:bCs/>
          <w:sz w:val="22"/>
          <w:szCs w:val="22"/>
          <w:lang w:val="en-GB"/>
        </w:rPr>
        <w:t>elaborated</w:t>
      </w:r>
      <w:r w:rsidRPr="00C31C97">
        <w:rPr>
          <w:rFonts w:asciiTheme="minorHAnsi" w:hAnsiTheme="minorHAnsi" w:cstheme="minorHAnsi"/>
          <w:b/>
          <w:bCs/>
          <w:sz w:val="22"/>
          <w:szCs w:val="22"/>
          <w:lang w:val="en-GB"/>
        </w:rPr>
        <w:t xml:space="preserve"> if the programme/project targets the thematic area</w:t>
      </w:r>
      <w:r w:rsidR="00865EFC" w:rsidRPr="00C31C97">
        <w:rPr>
          <w:rFonts w:asciiTheme="minorHAnsi" w:hAnsiTheme="minorHAnsi" w:cstheme="minorHAnsi"/>
          <w:b/>
          <w:bCs/>
          <w:sz w:val="22"/>
          <w:szCs w:val="22"/>
          <w:lang w:val="en-GB"/>
        </w:rPr>
        <w:t>(s)</w:t>
      </w:r>
      <w:r w:rsidR="00350FFE" w:rsidRPr="00C31C97">
        <w:rPr>
          <w:rFonts w:asciiTheme="minorHAnsi" w:hAnsiTheme="minorHAnsi" w:cstheme="minorHAnsi"/>
          <w:b/>
          <w:bCs/>
          <w:sz w:val="22"/>
          <w:szCs w:val="22"/>
          <w:lang w:val="en-GB"/>
        </w:rPr>
        <w:t xml:space="preserve"> in question</w:t>
      </w:r>
      <w:r w:rsidRPr="00C31C97">
        <w:rPr>
          <w:rFonts w:asciiTheme="minorHAnsi" w:hAnsiTheme="minorHAnsi" w:cstheme="minorHAnsi"/>
          <w:b/>
          <w:bCs/>
          <w:sz w:val="22"/>
          <w:szCs w:val="22"/>
          <w:lang w:val="en-GB"/>
        </w:rPr>
        <w:t xml:space="preserve">, or </w:t>
      </w:r>
      <w:r w:rsidR="00110AF2" w:rsidRPr="00C31C97">
        <w:rPr>
          <w:rFonts w:asciiTheme="minorHAnsi" w:hAnsiTheme="minorHAnsi" w:cstheme="minorHAnsi"/>
          <w:b/>
          <w:bCs/>
          <w:sz w:val="22"/>
          <w:szCs w:val="22"/>
          <w:lang w:val="en-GB"/>
        </w:rPr>
        <w:t xml:space="preserve">intends to </w:t>
      </w:r>
      <w:r w:rsidR="00DD270E" w:rsidRPr="00C31C97">
        <w:rPr>
          <w:rFonts w:asciiTheme="minorHAnsi" w:hAnsiTheme="minorHAnsi" w:cstheme="minorHAnsi"/>
          <w:b/>
          <w:bCs/>
          <w:sz w:val="22"/>
          <w:szCs w:val="22"/>
          <w:lang w:val="en-GB"/>
        </w:rPr>
        <w:t>embed</w:t>
      </w:r>
      <w:r w:rsidR="00110AF2" w:rsidRPr="00C31C97">
        <w:rPr>
          <w:rFonts w:asciiTheme="minorHAnsi" w:hAnsiTheme="minorHAnsi" w:cstheme="minorHAnsi"/>
          <w:b/>
          <w:bCs/>
          <w:sz w:val="22"/>
          <w:szCs w:val="22"/>
          <w:lang w:val="en-GB"/>
        </w:rPr>
        <w:t xml:space="preserve"> considerations related to it</w:t>
      </w:r>
      <w:r w:rsidRPr="00C31C97">
        <w:rPr>
          <w:rFonts w:asciiTheme="minorHAnsi" w:hAnsiTheme="minorHAnsi" w:cstheme="minorHAnsi"/>
          <w:b/>
          <w:bCs/>
          <w:sz w:val="22"/>
          <w:szCs w:val="22"/>
          <w:lang w:val="en-GB"/>
        </w:rPr>
        <w:t xml:space="preserve">.  </w:t>
      </w:r>
    </w:p>
    <w:tbl>
      <w:tblPr>
        <w:tblStyle w:val="Lysliste-farve1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98049D" w:rsidRPr="0098049D" w14:paraId="1A368281" w14:textId="77777777" w:rsidTr="003A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7852C402" w14:textId="317B26C9" w:rsidR="0098049D" w:rsidRPr="00DE37F0" w:rsidRDefault="0098049D" w:rsidP="003A594D">
            <w:pPr>
              <w:pStyle w:val="Listeafsnit"/>
              <w:keepNext/>
              <w:keepLines/>
              <w:numPr>
                <w:ilvl w:val="0"/>
                <w:numId w:val="22"/>
              </w:numPr>
              <w:spacing w:before="120" w:after="120"/>
              <w:outlineLvl w:val="1"/>
              <w:rPr>
                <w:rFonts w:asciiTheme="minorHAnsi" w:eastAsiaTheme="majorEastAsia" w:hAnsiTheme="minorHAnsi" w:cstheme="minorHAnsi"/>
                <w:color w:val="EEECE1" w:themeColor="background2"/>
                <w:sz w:val="22"/>
                <w:szCs w:val="22"/>
              </w:rPr>
            </w:pPr>
            <w:r>
              <w:rPr>
                <w:rFonts w:asciiTheme="minorHAnsi" w:eastAsiaTheme="majorEastAsia" w:hAnsiTheme="minorHAnsi" w:cstheme="minorHAnsi"/>
                <w:sz w:val="22"/>
                <w:szCs w:val="22"/>
              </w:rPr>
              <w:t>G</w:t>
            </w:r>
            <w:r w:rsidRPr="00DE37F0">
              <w:rPr>
                <w:rFonts w:asciiTheme="minorHAnsi" w:eastAsiaTheme="majorEastAsia" w:hAnsiTheme="minorHAnsi" w:cstheme="minorHAnsi"/>
                <w:sz w:val="22"/>
                <w:szCs w:val="22"/>
              </w:rPr>
              <w:t>rowth</w:t>
            </w:r>
            <w:r>
              <w:rPr>
                <w:rFonts w:asciiTheme="minorHAnsi" w:eastAsiaTheme="majorEastAsia" w:hAnsiTheme="minorHAnsi" w:cstheme="minorHAnsi"/>
                <w:sz w:val="22"/>
                <w:szCs w:val="22"/>
              </w:rPr>
              <w:t xml:space="preserve"> and Jobs </w:t>
            </w:r>
          </w:p>
        </w:tc>
      </w:tr>
    </w:tbl>
    <w:p w14:paraId="3E2532B3" w14:textId="2055EA8D" w:rsidR="0098049D" w:rsidRPr="00DE37F0" w:rsidRDefault="0098049D" w:rsidP="0098049D">
      <w:pPr>
        <w:spacing w:before="120" w:after="120"/>
        <w:outlineLvl w:val="1"/>
        <w:rPr>
          <w:rFonts w:asciiTheme="minorHAnsi" w:eastAsia="Times New Roman" w:hAnsiTheme="minorHAnsi" w:cstheme="minorHAnsi"/>
          <w:b/>
          <w:bCs/>
          <w:sz w:val="22"/>
          <w:szCs w:val="22"/>
          <w:lang w:val="en-GB" w:eastAsia="en-GB"/>
        </w:rPr>
      </w:pPr>
      <w:r>
        <w:rPr>
          <w:rFonts w:asciiTheme="minorHAnsi" w:eastAsia="Times New Roman" w:hAnsiTheme="minorHAnsi" w:cstheme="minorHAnsi"/>
          <w:b/>
          <w:bCs/>
          <w:sz w:val="22"/>
          <w:szCs w:val="22"/>
          <w:lang w:val="en-GB" w:eastAsia="en-GB"/>
        </w:rPr>
        <w:t>Inclusive s</w:t>
      </w:r>
      <w:r w:rsidRPr="00DE37F0">
        <w:rPr>
          <w:rFonts w:asciiTheme="minorHAnsi" w:eastAsia="Times New Roman" w:hAnsiTheme="minorHAnsi" w:cstheme="minorHAnsi"/>
          <w:b/>
          <w:bCs/>
          <w:sz w:val="22"/>
          <w:szCs w:val="22"/>
          <w:lang w:val="en-GB" w:eastAsia="en-GB"/>
        </w:rPr>
        <w:t>ustainable Growth</w:t>
      </w:r>
      <w:r>
        <w:rPr>
          <w:rFonts w:asciiTheme="minorHAnsi" w:eastAsia="Times New Roman" w:hAnsiTheme="minorHAnsi" w:cstheme="minorHAnsi"/>
          <w:b/>
          <w:bCs/>
          <w:sz w:val="22"/>
          <w:szCs w:val="22"/>
          <w:lang w:val="en-GB" w:eastAsia="en-GB"/>
        </w:rPr>
        <w:t xml:space="preserve"> and job creation </w:t>
      </w:r>
    </w:p>
    <w:p w14:paraId="3416D7FE"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What are the structural characteristics of the labour market and where is the primary potential for job creation for the project/programme? (Analyse the demographic profile, specifically any "youth bulge", and the balance between the formal and informal economy, opportunities for employment and self-employment). Does the economy generate sufficient jobs to absorb new market entrants?)</w:t>
      </w:r>
    </w:p>
    <w:p w14:paraId="6B68F261"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What are the binding constraints to job generating private sector development and investment and can the programme/project change or navigate around these constraints? (e.g., is access to finance, infrastructure, or the regulatory environment the primary barrier? Who are the key economic actors, and are there vested interests protecting monopolies or hindering market entry?)</w:t>
      </w:r>
    </w:p>
    <w:p w14:paraId="34275B8A"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 xml:space="preserve">To what extent does the context support a "green transition" and the creation of green jobs? (Assess opportunities in renewable energy, climate-smart agriculture, and nature-based solutions. Are there potential trade-offs or political risks associated with phasing out "fossil jobs" i.e., a just transition)? </w:t>
      </w:r>
    </w:p>
    <w:p w14:paraId="64EF90FA" w14:textId="69F0AA35" w:rsidR="0098049D" w:rsidRPr="00DE37F0" w:rsidRDefault="0098049D"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 xml:space="preserve">Is there a mismatch between skills supply (education/TVET) and labour market demand? (Evaluate the relevance of technical and vocational training to the private sector. Are young people graduating with skill sets </w:t>
      </w:r>
      <w:r w:rsidR="005707FE">
        <w:rPr>
          <w:rFonts w:asciiTheme="minorHAnsi" w:eastAsia="Times New Roman" w:hAnsiTheme="minorHAnsi" w:cstheme="minorHAnsi"/>
          <w:sz w:val="22"/>
          <w:szCs w:val="22"/>
          <w:lang w:val="en-GB" w:eastAsia="en-GB"/>
        </w:rPr>
        <w:t>which</w:t>
      </w:r>
      <w:r w:rsidRPr="00DE37F0">
        <w:rPr>
          <w:rFonts w:asciiTheme="minorHAnsi" w:eastAsia="Times New Roman" w:hAnsiTheme="minorHAnsi" w:cstheme="minorHAnsi"/>
          <w:sz w:val="22"/>
          <w:szCs w:val="22"/>
          <w:lang w:val="en-GB" w:eastAsia="en-GB"/>
        </w:rPr>
        <w:t xml:space="preserve"> local industries or the green economy actually require?)</w:t>
      </w:r>
    </w:p>
    <w:p w14:paraId="5599AA79"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What is the status of "decent work" and labour rights in the target sectors? (Are jobs characterised by living wages, safety, and social protection, or is working poverty prevalent? What is the capacity of social partners (unions/employers) to engage in social dialogue</w:t>
      </w:r>
      <w:proofErr w:type="gramStart"/>
      <w:r w:rsidRPr="00DE37F0">
        <w:rPr>
          <w:rFonts w:asciiTheme="minorHAnsi" w:eastAsia="Times New Roman" w:hAnsiTheme="minorHAnsi" w:cstheme="minorHAnsi"/>
          <w:sz w:val="22"/>
          <w:szCs w:val="22"/>
          <w:lang w:val="en-GB" w:eastAsia="en-GB"/>
        </w:rPr>
        <w:t>? )</w:t>
      </w:r>
      <w:proofErr w:type="gramEnd"/>
    </w:p>
    <w:p w14:paraId="032DD421" w14:textId="5C8BAF54" w:rsidR="0098049D" w:rsidRDefault="0098049D"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sidRPr="00DE37F0">
        <w:rPr>
          <w:rFonts w:asciiTheme="minorHAnsi" w:eastAsia="Times New Roman" w:hAnsiTheme="minorHAnsi" w:cstheme="minorHAnsi"/>
          <w:sz w:val="22"/>
          <w:szCs w:val="22"/>
          <w:lang w:val="en-GB" w:eastAsia="en-GB"/>
        </w:rPr>
        <w:t>What specific economic barriers exclude women from higher-productivity sectors? (Beyond general discrimination, consider legal or normative barriers to land ownership, access to credit, or entry into male-dominated sectors like energy or construction).</w:t>
      </w:r>
    </w:p>
    <w:p w14:paraId="75D22033" w14:textId="333D9031" w:rsidR="0098049D" w:rsidRDefault="0098049D"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 xml:space="preserve">Can the Danish private sector contribute to creating sustainable growth and jobs? </w:t>
      </w:r>
    </w:p>
    <w:p w14:paraId="5BD183A9" w14:textId="3B3321A9" w:rsidR="000E663A" w:rsidRPr="001D4DCD" w:rsidRDefault="000E663A"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sidRPr="00C31C97">
        <w:rPr>
          <w:rFonts w:asciiTheme="minorHAnsi" w:eastAsia="Times New Roman" w:hAnsiTheme="minorHAnsi" w:cstheme="minorHAnsi"/>
          <w:sz w:val="22"/>
          <w:szCs w:val="22"/>
          <w:lang w:val="en-GB" w:eastAsia="en-GB"/>
        </w:rPr>
        <w:t>Is limited access to finance (for firms, MSMEs, infrastructure or households) a binding constraint, and could financing instruments or risk-sharing mechanisms help address it?</w:t>
      </w:r>
    </w:p>
    <w:p w14:paraId="70BB8D89" w14:textId="4A06D4B1" w:rsidR="00B008D8" w:rsidRDefault="0098049D" w:rsidP="00B008D8">
      <w:pPr>
        <w:spacing w:before="120" w:after="120"/>
        <w:rPr>
          <w:rFonts w:asciiTheme="minorHAnsi" w:hAnsiTheme="minorHAnsi" w:cstheme="minorHAnsi"/>
          <w:i/>
          <w:iCs/>
          <w:sz w:val="22"/>
          <w:szCs w:val="22"/>
          <w:lang w:val="en-GB"/>
        </w:rPr>
      </w:pPr>
      <w:r w:rsidRPr="00DE37F0">
        <w:rPr>
          <w:rFonts w:asciiTheme="minorHAnsi" w:hAnsiTheme="minorHAnsi" w:cstheme="minorHAnsi"/>
          <w:i/>
          <w:iCs/>
          <w:sz w:val="22"/>
          <w:szCs w:val="22"/>
          <w:lang w:val="en-GB"/>
        </w:rPr>
        <w:t>(For further guidance, please consult the How-to-not</w:t>
      </w:r>
      <w:r>
        <w:rPr>
          <w:rFonts w:asciiTheme="minorHAnsi" w:hAnsiTheme="minorHAnsi" w:cstheme="minorHAnsi"/>
          <w:i/>
          <w:iCs/>
          <w:sz w:val="22"/>
          <w:szCs w:val="22"/>
          <w:lang w:val="en-GB"/>
        </w:rPr>
        <w:t>e</w:t>
      </w:r>
      <w:r w:rsidRPr="00DE37F0">
        <w:rPr>
          <w:rFonts w:asciiTheme="minorHAnsi" w:hAnsiTheme="minorHAnsi" w:cstheme="minorHAnsi"/>
          <w:i/>
          <w:iCs/>
          <w:sz w:val="22"/>
          <w:szCs w:val="22"/>
          <w:lang w:val="en-GB"/>
        </w:rPr>
        <w:t xml:space="preserve"> on </w:t>
      </w:r>
      <w:hyperlink r:id="rId10" w:history="1">
        <w:r w:rsidRPr="00DE37F0">
          <w:rPr>
            <w:rStyle w:val="Hyperlink"/>
            <w:rFonts w:asciiTheme="minorHAnsi" w:hAnsiTheme="minorHAnsi" w:cstheme="minorHAnsi"/>
            <w:i/>
            <w:iCs/>
            <w:sz w:val="22"/>
            <w:szCs w:val="22"/>
            <w:lang w:val="en-GB"/>
          </w:rPr>
          <w:t>“Job Creation and Sustainable Growth”</w:t>
        </w:r>
      </w:hyperlink>
      <w:r w:rsidRPr="00DE37F0">
        <w:rPr>
          <w:rFonts w:asciiTheme="minorHAnsi" w:hAnsiTheme="minorHAnsi" w:cstheme="minorHAnsi"/>
          <w:i/>
          <w:iCs/>
          <w:sz w:val="22"/>
          <w:szCs w:val="22"/>
          <w:lang w:val="en-GB"/>
        </w:rPr>
        <w:t>)</w:t>
      </w:r>
    </w:p>
    <w:p w14:paraId="031A626C" w14:textId="263E6DBA" w:rsidR="0098049D" w:rsidRDefault="0098049D" w:rsidP="00B008D8">
      <w:pPr>
        <w:spacing w:before="120" w:after="120"/>
        <w:rPr>
          <w:rFonts w:asciiTheme="minorHAnsi" w:hAnsiTheme="minorHAnsi" w:cstheme="minorHAnsi"/>
          <w:i/>
          <w:iCs/>
          <w:sz w:val="22"/>
          <w:szCs w:val="22"/>
          <w:lang w:val="en-GB"/>
        </w:rPr>
      </w:pPr>
    </w:p>
    <w:tbl>
      <w:tblPr>
        <w:tblStyle w:val="Lysliste-farve1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98049D" w:rsidRPr="006C144F" w14:paraId="28A9AAE6" w14:textId="77777777" w:rsidTr="003A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71BE32A4" w14:textId="77777777" w:rsidR="0098049D" w:rsidRPr="00DE37F0" w:rsidRDefault="0098049D" w:rsidP="003A594D">
            <w:pPr>
              <w:pStyle w:val="Listeafsnit"/>
              <w:keepNext/>
              <w:keepLines/>
              <w:numPr>
                <w:ilvl w:val="0"/>
                <w:numId w:val="22"/>
              </w:numPr>
              <w:spacing w:before="120" w:after="120"/>
              <w:outlineLvl w:val="1"/>
              <w:rPr>
                <w:rFonts w:asciiTheme="minorHAnsi" w:eastAsiaTheme="majorEastAsia" w:hAnsiTheme="minorHAnsi" w:cstheme="minorHAnsi"/>
                <w:color w:val="EEECE1" w:themeColor="background2"/>
                <w:sz w:val="22"/>
                <w:szCs w:val="22"/>
              </w:rPr>
            </w:pPr>
            <w:bookmarkStart w:id="1" w:name="_Hlk210128772"/>
            <w:r>
              <w:rPr>
                <w:rFonts w:asciiTheme="minorHAnsi" w:eastAsiaTheme="majorEastAsia" w:hAnsiTheme="minorHAnsi" w:cstheme="minorHAnsi"/>
                <w:sz w:val="22"/>
                <w:szCs w:val="22"/>
              </w:rPr>
              <w:t>C</w:t>
            </w:r>
            <w:r w:rsidRPr="00DE37F0">
              <w:rPr>
                <w:rFonts w:asciiTheme="minorHAnsi" w:eastAsiaTheme="majorEastAsia" w:hAnsiTheme="minorHAnsi" w:cstheme="minorHAnsi"/>
                <w:sz w:val="22"/>
                <w:szCs w:val="22"/>
              </w:rPr>
              <w:t>limate change and environment</w:t>
            </w:r>
            <w:r>
              <w:rPr>
                <w:rFonts w:asciiTheme="minorHAnsi" w:eastAsiaTheme="majorEastAsia" w:hAnsiTheme="minorHAnsi" w:cstheme="minorHAnsi"/>
                <w:sz w:val="22"/>
                <w:szCs w:val="22"/>
              </w:rPr>
              <w:t xml:space="preserve">, </w:t>
            </w:r>
            <w:r w:rsidRPr="00DE37F0">
              <w:rPr>
                <w:rFonts w:asciiTheme="minorHAnsi" w:eastAsiaTheme="majorEastAsia" w:hAnsiTheme="minorHAnsi" w:cstheme="minorHAnsi"/>
                <w:sz w:val="22"/>
                <w:szCs w:val="22"/>
              </w:rPr>
              <w:t>Inclusive sustainable growth</w:t>
            </w:r>
            <w:r>
              <w:rPr>
                <w:rFonts w:asciiTheme="minorHAnsi" w:eastAsiaTheme="majorEastAsia" w:hAnsiTheme="minorHAnsi" w:cstheme="minorHAnsi"/>
                <w:sz w:val="22"/>
                <w:szCs w:val="22"/>
              </w:rPr>
              <w:t xml:space="preserve"> of Jobs</w:t>
            </w:r>
            <w:r w:rsidRPr="00DE37F0">
              <w:rPr>
                <w:rFonts w:asciiTheme="minorHAnsi" w:eastAsiaTheme="majorEastAsia" w:hAnsiTheme="minorHAnsi" w:cstheme="minorHAnsi"/>
                <w:sz w:val="22"/>
                <w:szCs w:val="22"/>
              </w:rPr>
              <w:t xml:space="preserve"> </w:t>
            </w:r>
          </w:p>
        </w:tc>
      </w:tr>
    </w:tbl>
    <w:bookmarkEnd w:id="1"/>
    <w:p w14:paraId="100E13FF" w14:textId="77777777" w:rsidR="0098049D" w:rsidRPr="00DE37F0" w:rsidRDefault="0098049D" w:rsidP="0098049D">
      <w:pPr>
        <w:spacing w:before="120" w:after="120"/>
        <w:outlineLvl w:val="1"/>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b/>
          <w:bCs/>
          <w:sz w:val="22"/>
          <w:szCs w:val="22"/>
          <w:lang w:val="en-GB" w:eastAsia="en-GB"/>
        </w:rPr>
        <w:t>Impacts of Climate Change and Environmental Degradation on Development</w:t>
      </w:r>
    </w:p>
    <w:p w14:paraId="0721DA55"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 xml:space="preserve">What </w:t>
      </w:r>
      <w:proofErr w:type="gramStart"/>
      <w:r w:rsidRPr="00DE37F0">
        <w:rPr>
          <w:rFonts w:asciiTheme="minorHAnsi" w:eastAsia="Times New Roman" w:hAnsiTheme="minorHAnsi" w:cstheme="minorHAnsi"/>
          <w:sz w:val="22"/>
          <w:szCs w:val="22"/>
          <w:lang w:val="en-GB" w:eastAsia="en-GB"/>
        </w:rPr>
        <w:t>are</w:t>
      </w:r>
      <w:proofErr w:type="gramEnd"/>
      <w:r w:rsidRPr="00DE37F0">
        <w:rPr>
          <w:rFonts w:asciiTheme="minorHAnsi" w:eastAsia="Times New Roman" w:hAnsiTheme="minorHAnsi" w:cstheme="minorHAnsi"/>
          <w:sz w:val="22"/>
          <w:szCs w:val="22"/>
          <w:lang w:val="en-GB" w:eastAsia="en-GB"/>
        </w:rPr>
        <w:t xml:space="preserve"> the main climate, biodiversity, and environmental trends and risks (e.g. temperature rise, resource depletion, pollution)?</w:t>
      </w:r>
    </w:p>
    <w:p w14:paraId="38C1A74D"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Which populations, regions, or ecosystems are most vulnerable and how resilient are communities and economies to environmental disasters?</w:t>
      </w:r>
    </w:p>
    <w:p w14:paraId="783C0631"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do climate and environmental risks affect economic development and key sectors (agriculture, fisheries, energy, tourism, industry)?</w:t>
      </w:r>
    </w:p>
    <w:p w14:paraId="31C6821C"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lastRenderedPageBreak/>
        <w:t>How do climate and environmental changes affect poverty, economic opportunities, inequality, and access to land, water, food, and energy?</w:t>
      </w:r>
    </w:p>
    <w:p w14:paraId="277A2CD6"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What are the gendered and social potential impacts (on women, youth, indigenous peoples, displaced groups)?</w:t>
      </w:r>
    </w:p>
    <w:p w14:paraId="1516DE38" w14:textId="77777777" w:rsidR="0098049D" w:rsidRPr="00DE37F0" w:rsidRDefault="0098049D" w:rsidP="0098049D">
      <w:pPr>
        <w:pStyle w:val="Listeafsnit"/>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do governance, including decentralisation, and power relations influence natural resource management and resilience?</w:t>
      </w:r>
    </w:p>
    <w:p w14:paraId="2957C0F8" w14:textId="263CF507" w:rsidR="0098049D" w:rsidRPr="00C31C97" w:rsidRDefault="0098049D" w:rsidP="0098049D">
      <w:pPr>
        <w:pStyle w:val="Listeafsnit"/>
        <w:numPr>
          <w:ilvl w:val="0"/>
          <w:numId w:val="33"/>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Are there conflict or displacement risks linked to climate stress or resource scarcity?</w:t>
      </w:r>
    </w:p>
    <w:p w14:paraId="0B90D1E2" w14:textId="40A789AA" w:rsidR="000E663A" w:rsidRPr="00C31C97" w:rsidRDefault="000E663A" w:rsidP="0098049D">
      <w:pPr>
        <w:pStyle w:val="Listeafsnit"/>
        <w:numPr>
          <w:ilvl w:val="0"/>
          <w:numId w:val="33"/>
        </w:numPr>
        <w:spacing w:before="120" w:after="120"/>
        <w:rPr>
          <w:rFonts w:asciiTheme="minorHAnsi" w:eastAsia="Times New Roman" w:hAnsiTheme="minorHAnsi" w:cstheme="minorHAnsi"/>
          <w:sz w:val="22"/>
          <w:szCs w:val="22"/>
          <w:lang w:val="en-GB" w:eastAsia="en-GB"/>
        </w:rPr>
      </w:pPr>
      <w:r w:rsidRPr="00C31C97">
        <w:rPr>
          <w:rFonts w:asciiTheme="minorHAnsi" w:eastAsia="Times New Roman" w:hAnsiTheme="minorHAnsi" w:cstheme="minorHAnsi"/>
          <w:sz w:val="22"/>
          <w:szCs w:val="22"/>
          <w:lang w:val="en-GB" w:eastAsia="en-GB"/>
        </w:rPr>
        <w:t>Are there opportunities to mobilise climate finance (public or private), including through blended finance, guarantees or results-based approaches, aligned with NDCs and national priorities?</w:t>
      </w:r>
    </w:p>
    <w:p w14:paraId="2692AD88" w14:textId="77777777" w:rsidR="0098049D" w:rsidRPr="00DE37F0" w:rsidRDefault="0098049D" w:rsidP="0098049D">
      <w:pPr>
        <w:spacing w:before="120" w:after="120"/>
        <w:outlineLvl w:val="1"/>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b/>
          <w:bCs/>
          <w:sz w:val="22"/>
          <w:szCs w:val="22"/>
          <w:lang w:val="en-GB" w:eastAsia="en-GB"/>
        </w:rPr>
        <w:t>Green and Inclusive Transformation</w:t>
      </w:r>
    </w:p>
    <w:p w14:paraId="6418002A" w14:textId="77777777" w:rsidR="0098049D" w:rsidRPr="00DE37F0" w:rsidRDefault="0098049D" w:rsidP="0098049D">
      <w:pPr>
        <w:pStyle w:val="Listeafsnit"/>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What is the status and quality of national climate and environmental strategies?</w:t>
      </w:r>
    </w:p>
    <w:p w14:paraId="07CB2939" w14:textId="77777777" w:rsidR="0098049D" w:rsidRPr="00DE37F0" w:rsidRDefault="0098049D" w:rsidP="0098049D">
      <w:pPr>
        <w:pStyle w:val="Listeafsnit"/>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well are they integrated with development and sectoral policies?</w:t>
      </w:r>
    </w:p>
    <w:p w14:paraId="17F91AA5" w14:textId="77777777" w:rsidR="0098049D" w:rsidRPr="00DE37F0" w:rsidRDefault="0098049D" w:rsidP="0098049D">
      <w:pPr>
        <w:pStyle w:val="Listeafsnit"/>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Is there sufficient political will, institutional capacity, and coordination?</w:t>
      </w:r>
    </w:p>
    <w:p w14:paraId="4A7FE27D" w14:textId="77777777" w:rsidR="0098049D" w:rsidRPr="00DE37F0" w:rsidRDefault="0098049D" w:rsidP="0098049D">
      <w:pPr>
        <w:pStyle w:val="Listeafsnit"/>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do current policies align with NDC, NAP, SDGs, and biodiversity commitments?</w:t>
      </w:r>
    </w:p>
    <w:p w14:paraId="2720B83E" w14:textId="77777777" w:rsidR="0098049D" w:rsidRPr="00DE37F0" w:rsidRDefault="0098049D" w:rsidP="0098049D">
      <w:pPr>
        <w:pStyle w:val="Listeafsnit"/>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can innovation, private sector action</w:t>
      </w:r>
      <w:r>
        <w:rPr>
          <w:rFonts w:asciiTheme="minorHAnsi" w:eastAsia="Times New Roman" w:hAnsiTheme="minorHAnsi" w:cstheme="minorHAnsi"/>
          <w:sz w:val="22"/>
          <w:szCs w:val="22"/>
          <w:lang w:val="en-GB" w:eastAsia="en-GB"/>
        </w:rPr>
        <w:t xml:space="preserve"> (including Danish companies)</w:t>
      </w:r>
      <w:r w:rsidRPr="00DE37F0">
        <w:rPr>
          <w:rFonts w:asciiTheme="minorHAnsi" w:eastAsia="Times New Roman" w:hAnsiTheme="minorHAnsi" w:cstheme="minorHAnsi"/>
          <w:sz w:val="22"/>
          <w:szCs w:val="22"/>
          <w:lang w:val="en-GB" w:eastAsia="en-GB"/>
        </w:rPr>
        <w:t>, and nature-based solutions drive inclusive growth?</w:t>
      </w:r>
    </w:p>
    <w:p w14:paraId="2D48EC67" w14:textId="77777777" w:rsidR="0098049D" w:rsidRPr="00DE37F0" w:rsidRDefault="0098049D" w:rsidP="0098049D">
      <w:pPr>
        <w:pStyle w:val="Listeafsnit"/>
        <w:numPr>
          <w:ilvl w:val="0"/>
          <w:numId w:val="32"/>
        </w:numPr>
        <w:spacing w:before="120" w:after="120"/>
        <w:rPr>
          <w:rFonts w:asciiTheme="minorHAnsi" w:eastAsia="Times New Roman" w:hAnsiTheme="minorHAnsi" w:cstheme="minorHAnsi"/>
          <w:b/>
          <w:bCs/>
          <w:sz w:val="22"/>
          <w:szCs w:val="22"/>
          <w:lang w:val="en-GB" w:eastAsia="en-GB"/>
        </w:rPr>
      </w:pPr>
      <w:r w:rsidRPr="00DE37F0">
        <w:rPr>
          <w:rFonts w:asciiTheme="minorHAnsi" w:eastAsia="Times New Roman" w:hAnsiTheme="minorHAnsi" w:cstheme="minorHAnsi"/>
          <w:sz w:val="22"/>
          <w:szCs w:val="22"/>
          <w:lang w:val="en-GB" w:eastAsia="en-GB"/>
        </w:rPr>
        <w:t>How are equity and “just transition” principles incorporated?</w:t>
      </w:r>
    </w:p>
    <w:p w14:paraId="44043DA8" w14:textId="77777777" w:rsidR="0098049D" w:rsidRPr="0098049D" w:rsidRDefault="0098049D" w:rsidP="00B008D8">
      <w:pPr>
        <w:spacing w:before="120" w:after="120"/>
        <w:rPr>
          <w:rFonts w:asciiTheme="minorHAnsi" w:hAnsiTheme="minorHAnsi" w:cstheme="minorHAnsi"/>
          <w:sz w:val="22"/>
          <w:szCs w:val="22"/>
          <w:lang w:val="en-GB"/>
        </w:rPr>
      </w:pPr>
    </w:p>
    <w:tbl>
      <w:tblPr>
        <w:tblStyle w:val="Lysliste-farve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8B7B9E" w:rsidRPr="00DE37F0" w14:paraId="04C059DA" w14:textId="77777777" w:rsidTr="00684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3114C46D" w14:textId="511BBF01" w:rsidR="008B7B9E" w:rsidRPr="00DE37F0" w:rsidRDefault="008B7B9E" w:rsidP="00050C22">
            <w:pPr>
              <w:pStyle w:val="Listeafsnit"/>
              <w:keepNext/>
              <w:keepLines/>
              <w:numPr>
                <w:ilvl w:val="0"/>
                <w:numId w:val="22"/>
              </w:numPr>
              <w:spacing w:before="120" w:after="120"/>
              <w:outlineLvl w:val="1"/>
              <w:rPr>
                <w:rFonts w:ascii="Calibri" w:eastAsiaTheme="majorEastAsia" w:hAnsi="Calibri" w:cs="Calibri"/>
                <w:sz w:val="22"/>
                <w:szCs w:val="22"/>
              </w:rPr>
            </w:pPr>
            <w:r w:rsidRPr="00DE37F0">
              <w:rPr>
                <w:rFonts w:ascii="Calibri" w:hAnsi="Calibri" w:cs="Calibri"/>
                <w:sz w:val="22"/>
                <w:szCs w:val="22"/>
                <w:lang w:eastAsia="da-DK"/>
              </w:rPr>
              <w:br w:type="page"/>
            </w:r>
            <w:r w:rsidRPr="00DE37F0">
              <w:rPr>
                <w:rFonts w:ascii="Calibri" w:eastAsiaTheme="majorEastAsia" w:hAnsi="Calibri" w:cs="Calibri"/>
                <w:sz w:val="22"/>
                <w:szCs w:val="22"/>
              </w:rPr>
              <w:t xml:space="preserve">Fragility, Conflict and Resilience   </w:t>
            </w:r>
          </w:p>
        </w:tc>
      </w:tr>
    </w:tbl>
    <w:p w14:paraId="11583724" w14:textId="77777777" w:rsidR="00050C22" w:rsidRPr="00DE37F0" w:rsidRDefault="00050C22" w:rsidP="00050C22">
      <w:pPr>
        <w:spacing w:before="120" w:after="120"/>
        <w:contextualSpacing/>
        <w:rPr>
          <w:rFonts w:ascii="Calibri" w:hAnsi="Calibri" w:cs="Calibri"/>
          <w:sz w:val="22"/>
          <w:szCs w:val="22"/>
          <w:lang w:val="en-GB"/>
        </w:rPr>
      </w:pPr>
    </w:p>
    <w:p w14:paraId="7CF3D9F9" w14:textId="03B5972E" w:rsidR="00050C22" w:rsidRPr="00DE37F0" w:rsidRDefault="00050C22" w:rsidP="00050C22">
      <w:p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Fragility and resilience</w:t>
      </w:r>
    </w:p>
    <w:p w14:paraId="31FE10D5" w14:textId="77777777" w:rsidR="00050C22" w:rsidRPr="00DE37F0" w:rsidRDefault="00050C22" w:rsidP="00050C22">
      <w:pPr>
        <w:numPr>
          <w:ilvl w:val="0"/>
          <w:numId w:val="41"/>
        </w:numPr>
        <w:spacing w:before="120" w:after="120"/>
        <w:contextualSpacing/>
        <w:rPr>
          <w:rFonts w:asciiTheme="minorHAnsi" w:hAnsiTheme="minorHAnsi" w:cstheme="minorHAnsi"/>
          <w:bCs/>
          <w:sz w:val="22"/>
          <w:szCs w:val="22"/>
          <w:lang w:val="en-GB"/>
        </w:rPr>
      </w:pPr>
      <w:r w:rsidRPr="00DE37F0">
        <w:rPr>
          <w:rFonts w:asciiTheme="minorHAnsi" w:hAnsiTheme="minorHAnsi" w:cstheme="minorHAnsi"/>
          <w:sz w:val="22"/>
          <w:szCs w:val="22"/>
          <w:lang w:val="en-GB"/>
        </w:rPr>
        <w:t xml:space="preserve">What is the overall situation with regard to OECD-DAC’s dimensions of fragility (political, economic, environmental, human, societal, and security)? </w:t>
      </w:r>
    </w:p>
    <w:p w14:paraId="7AD87A17" w14:textId="77777777" w:rsidR="00050C22" w:rsidRPr="00DE37F0" w:rsidRDefault="00050C22" w:rsidP="00050C22">
      <w:pPr>
        <w:numPr>
          <w:ilvl w:val="0"/>
          <w:numId w:val="41"/>
        </w:numPr>
        <w:spacing w:before="120" w:after="120"/>
        <w:contextualSpacing/>
        <w:rPr>
          <w:rFonts w:asciiTheme="minorHAnsi" w:hAnsiTheme="minorHAnsi" w:cstheme="minorHAnsi"/>
          <w:bCs/>
          <w:sz w:val="22"/>
          <w:szCs w:val="22"/>
          <w:lang w:val="en-GB"/>
        </w:rPr>
      </w:pPr>
      <w:r w:rsidRPr="00DE37F0">
        <w:rPr>
          <w:rFonts w:asciiTheme="minorHAnsi" w:hAnsiTheme="minorHAnsi" w:cstheme="minorHAnsi"/>
          <w:sz w:val="22"/>
          <w:szCs w:val="22"/>
          <w:lang w:val="en-GB"/>
        </w:rPr>
        <w:t xml:space="preserve">What dimension(s) of fragility is the programme/project focusing on? </w:t>
      </w:r>
    </w:p>
    <w:p w14:paraId="5DD0C5D4" w14:textId="77777777" w:rsidR="00050C22" w:rsidRPr="00DE37F0" w:rsidRDefault="00050C22" w:rsidP="00050C22">
      <w:pPr>
        <w:numPr>
          <w:ilvl w:val="0"/>
          <w:numId w:val="41"/>
        </w:numPr>
        <w:spacing w:before="120" w:after="120"/>
        <w:contextualSpacing/>
        <w:rPr>
          <w:rFonts w:asciiTheme="minorHAnsi" w:hAnsiTheme="minorHAnsi" w:cstheme="minorHAnsi"/>
          <w:bCs/>
          <w:sz w:val="22"/>
          <w:szCs w:val="22"/>
          <w:lang w:val="en-GB"/>
        </w:rPr>
      </w:pPr>
      <w:r w:rsidRPr="00DE37F0">
        <w:rPr>
          <w:rFonts w:asciiTheme="minorHAnsi" w:hAnsiTheme="minorHAnsi" w:cstheme="minorHAnsi"/>
          <w:sz w:val="22"/>
          <w:szCs w:val="22"/>
          <w:lang w:val="en-GB"/>
        </w:rPr>
        <w:t>What key drivers of fragility will the programme/project be addressing and why?</w:t>
      </w:r>
    </w:p>
    <w:p w14:paraId="2D42516D" w14:textId="77777777" w:rsidR="00050C22" w:rsidRPr="00DE37F0" w:rsidRDefault="00050C22" w:rsidP="00050C22">
      <w:pPr>
        <w:numPr>
          <w:ilvl w:val="0"/>
          <w:numId w:val="41"/>
        </w:numPr>
        <w:spacing w:before="120" w:after="120"/>
        <w:contextualSpacing/>
        <w:rPr>
          <w:rFonts w:asciiTheme="minorHAnsi" w:hAnsiTheme="minorHAnsi" w:cstheme="minorHAnsi"/>
          <w:bCs/>
          <w:sz w:val="22"/>
          <w:szCs w:val="22"/>
          <w:lang w:val="en-GB"/>
        </w:rPr>
      </w:pPr>
      <w:r w:rsidRPr="00DE37F0">
        <w:rPr>
          <w:rFonts w:asciiTheme="minorHAnsi" w:hAnsiTheme="minorHAnsi" w:cstheme="minorHAnsi"/>
          <w:sz w:val="22"/>
          <w:szCs w:val="22"/>
          <w:lang w:val="en-GB"/>
        </w:rPr>
        <w:t xml:space="preserve">What could be entry points to support transition away from fragility? </w:t>
      </w:r>
    </w:p>
    <w:p w14:paraId="51BFE29B" w14:textId="60671822" w:rsidR="000E663A" w:rsidRPr="00C31C97" w:rsidRDefault="00050C22" w:rsidP="00050C22">
      <w:pPr>
        <w:numPr>
          <w:ilvl w:val="0"/>
          <w:numId w:val="41"/>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How does this specifically affect/benefit the resilience for the target group(s)? Youth and women?</w:t>
      </w:r>
    </w:p>
    <w:p w14:paraId="6806588D" w14:textId="77777777" w:rsidR="00050C22" w:rsidRPr="00DE37F0" w:rsidRDefault="00050C22" w:rsidP="00050C22">
      <w:pPr>
        <w:spacing w:before="120" w:after="120"/>
        <w:contextualSpacing/>
        <w:rPr>
          <w:rFonts w:ascii="Calibri" w:hAnsi="Calibri" w:cs="Calibri"/>
          <w:sz w:val="22"/>
          <w:szCs w:val="22"/>
          <w:lang w:val="en-GB"/>
        </w:rPr>
      </w:pPr>
    </w:p>
    <w:p w14:paraId="471A742E" w14:textId="589B08EC" w:rsidR="00050C22" w:rsidRPr="00DE37F0" w:rsidRDefault="00050C22" w:rsidP="00050C22">
      <w:pPr>
        <w:spacing w:before="120" w:after="120"/>
        <w:contextualSpacing/>
        <w:rPr>
          <w:rFonts w:asciiTheme="minorHAnsi" w:hAnsiTheme="minorHAnsi" w:cstheme="minorHAnsi"/>
          <w:i/>
          <w:iCs/>
          <w:sz w:val="22"/>
          <w:szCs w:val="22"/>
          <w:lang w:val="en-GB"/>
        </w:rPr>
      </w:pPr>
      <w:r w:rsidRPr="00DE37F0">
        <w:rPr>
          <w:rFonts w:asciiTheme="minorHAnsi" w:hAnsiTheme="minorHAnsi" w:cstheme="minorHAnsi"/>
          <w:i/>
          <w:iCs/>
          <w:sz w:val="22"/>
          <w:szCs w:val="22"/>
          <w:lang w:val="en-GB"/>
        </w:rPr>
        <w:t xml:space="preserve">(The unit should assess whether a fragility risk and resilience tool (FRAAT) analysis </w:t>
      </w:r>
      <w:proofErr w:type="gramStart"/>
      <w:r w:rsidRPr="00DE37F0">
        <w:rPr>
          <w:rFonts w:asciiTheme="minorHAnsi" w:hAnsiTheme="minorHAnsi" w:cstheme="minorHAnsi"/>
          <w:i/>
          <w:iCs/>
          <w:sz w:val="22"/>
          <w:szCs w:val="22"/>
          <w:lang w:val="en-GB"/>
        </w:rPr>
        <w:t>is</w:t>
      </w:r>
      <w:proofErr w:type="gramEnd"/>
      <w:r w:rsidRPr="00DE37F0">
        <w:rPr>
          <w:rFonts w:asciiTheme="minorHAnsi" w:hAnsiTheme="minorHAnsi" w:cstheme="minorHAnsi"/>
          <w:i/>
          <w:iCs/>
          <w:sz w:val="22"/>
          <w:szCs w:val="22"/>
          <w:lang w:val="en-GB"/>
        </w:rPr>
        <w:t xml:space="preserve"> needed</w:t>
      </w:r>
      <w:r w:rsidRPr="00DE37F0">
        <w:rPr>
          <w:rFonts w:asciiTheme="minorHAnsi" w:hAnsiTheme="minorHAnsi" w:cstheme="minorHAnsi"/>
          <w:sz w:val="22"/>
          <w:szCs w:val="22"/>
          <w:lang w:val="en-GB"/>
        </w:rPr>
        <w:t xml:space="preserve">. </w:t>
      </w:r>
      <w:r w:rsidRPr="00DE37F0">
        <w:rPr>
          <w:rFonts w:asciiTheme="minorHAnsi" w:hAnsiTheme="minorHAnsi" w:cstheme="minorHAnsi"/>
          <w:i/>
          <w:iCs/>
          <w:sz w:val="22"/>
          <w:szCs w:val="22"/>
          <w:lang w:val="en-GB"/>
        </w:rPr>
        <w:t xml:space="preserve">For more guidance on FRAAT, please consult Tools on amg.um.dk, </w:t>
      </w:r>
      <w:hyperlink r:id="rId11" w:history="1">
        <w:r w:rsidRPr="00DE37F0">
          <w:rPr>
            <w:rFonts w:asciiTheme="minorHAnsi" w:hAnsiTheme="minorHAnsi" w:cstheme="minorHAnsi"/>
            <w:i/>
            <w:iCs/>
            <w:color w:val="0000FF"/>
            <w:sz w:val="22"/>
            <w:szCs w:val="22"/>
            <w:u w:val="single"/>
            <w:lang w:val="en-GB"/>
          </w:rPr>
          <w:t>Fragility Risk and Resilience Analysis Tool</w:t>
        </w:r>
      </w:hyperlink>
      <w:r w:rsidRPr="00DE37F0">
        <w:rPr>
          <w:rFonts w:asciiTheme="minorHAnsi" w:hAnsiTheme="minorHAnsi" w:cstheme="minorHAnsi"/>
          <w:i/>
          <w:iCs/>
          <w:sz w:val="22"/>
          <w:szCs w:val="22"/>
          <w:lang w:val="en-GB"/>
        </w:rPr>
        <w:t>)</w:t>
      </w:r>
    </w:p>
    <w:p w14:paraId="46C9CF17" w14:textId="77777777" w:rsidR="00050C22" w:rsidRPr="00DE37F0" w:rsidRDefault="00050C22" w:rsidP="00050C22">
      <w:pPr>
        <w:spacing w:before="120" w:after="120"/>
        <w:contextualSpacing/>
        <w:rPr>
          <w:rFonts w:ascii="Calibri" w:hAnsi="Calibri" w:cs="Calibri"/>
          <w:sz w:val="22"/>
          <w:szCs w:val="22"/>
          <w:lang w:val="en-GB"/>
        </w:rPr>
      </w:pPr>
    </w:p>
    <w:p w14:paraId="7E135ECC" w14:textId="31FB35E4" w:rsidR="00050C22" w:rsidRPr="00DE37F0" w:rsidRDefault="00050C22" w:rsidP="00050C22">
      <w:pPr>
        <w:spacing w:before="120" w:after="120"/>
        <w:contextualSpacing/>
        <w:rPr>
          <w:rFonts w:ascii="Calibri" w:hAnsi="Calibri" w:cs="Calibri"/>
          <w:b/>
          <w:bCs/>
          <w:sz w:val="22"/>
          <w:szCs w:val="22"/>
          <w:lang w:val="en-GB"/>
        </w:rPr>
      </w:pPr>
      <w:r w:rsidRPr="00DE37F0">
        <w:rPr>
          <w:rFonts w:ascii="Calibri" w:hAnsi="Calibri" w:cs="Calibri"/>
          <w:b/>
          <w:bCs/>
          <w:sz w:val="22"/>
          <w:szCs w:val="22"/>
          <w:lang w:val="en-GB"/>
        </w:rPr>
        <w:t>Considerations regarding</w:t>
      </w:r>
      <w:r w:rsidR="007A6670">
        <w:rPr>
          <w:rFonts w:ascii="Calibri" w:hAnsi="Calibri" w:cs="Calibri"/>
          <w:b/>
          <w:bCs/>
          <w:sz w:val="22"/>
          <w:szCs w:val="22"/>
          <w:lang w:val="en-GB"/>
        </w:rPr>
        <w:t xml:space="preserve"> violent</w:t>
      </w:r>
      <w:r w:rsidRPr="00DE37F0">
        <w:rPr>
          <w:rFonts w:ascii="Calibri" w:hAnsi="Calibri" w:cs="Calibri"/>
          <w:b/>
          <w:bCs/>
          <w:sz w:val="22"/>
          <w:szCs w:val="22"/>
          <w:lang w:val="en-GB"/>
        </w:rPr>
        <w:t xml:space="preserve"> conflict</w:t>
      </w:r>
    </w:p>
    <w:p w14:paraId="27780926" w14:textId="5501EE38" w:rsidR="00313A2C" w:rsidRPr="0001316C" w:rsidRDefault="00050C22" w:rsidP="0001316C">
      <w:pPr>
        <w:numPr>
          <w:ilvl w:val="0"/>
          <w:numId w:val="42"/>
        </w:numPr>
        <w:spacing w:before="120" w:after="120"/>
        <w:contextualSpacing/>
        <w:rPr>
          <w:rFonts w:ascii="Calibri" w:hAnsi="Calibri" w:cs="Calibri"/>
          <w:bCs/>
          <w:sz w:val="22"/>
          <w:szCs w:val="22"/>
          <w:lang w:val="en-GB"/>
        </w:rPr>
      </w:pPr>
      <w:r w:rsidRPr="00DE37F0">
        <w:rPr>
          <w:rFonts w:ascii="Calibri" w:hAnsi="Calibri" w:cs="Calibri"/>
          <w:sz w:val="22"/>
          <w:szCs w:val="22"/>
          <w:lang w:val="en-GB"/>
        </w:rPr>
        <w:t xml:space="preserve">What </w:t>
      </w:r>
      <w:r w:rsidR="007A6670">
        <w:rPr>
          <w:rFonts w:ascii="Calibri" w:hAnsi="Calibri" w:cs="Calibri"/>
          <w:sz w:val="22"/>
          <w:szCs w:val="22"/>
          <w:lang w:val="en-GB"/>
        </w:rPr>
        <w:t>are the key issues and interests that drive the conflict, and how widespread and severe is the associated violence?</w:t>
      </w:r>
      <w:r w:rsidR="00C0515C">
        <w:rPr>
          <w:rFonts w:ascii="Calibri" w:hAnsi="Calibri" w:cs="Calibri"/>
          <w:sz w:val="22"/>
          <w:szCs w:val="22"/>
          <w:lang w:val="en-GB"/>
        </w:rPr>
        <w:t xml:space="preserve"> Here, also consider external or geopolitical factors (incl. neighbo</w:t>
      </w:r>
      <w:r w:rsidR="003511FF">
        <w:rPr>
          <w:rFonts w:ascii="Calibri" w:hAnsi="Calibri" w:cs="Calibri"/>
          <w:sz w:val="22"/>
          <w:szCs w:val="22"/>
          <w:lang w:val="en-GB"/>
        </w:rPr>
        <w:t>u</w:t>
      </w:r>
      <w:r w:rsidR="00C0515C">
        <w:rPr>
          <w:rFonts w:ascii="Calibri" w:hAnsi="Calibri" w:cs="Calibri"/>
          <w:sz w:val="22"/>
          <w:szCs w:val="22"/>
          <w:lang w:val="en-GB"/>
        </w:rPr>
        <w:t>ring states, regional powers, international organisations) that shape the conflict environment</w:t>
      </w:r>
      <w:r w:rsidR="00313A2C" w:rsidRPr="0001316C">
        <w:rPr>
          <w:rFonts w:ascii="Calibri" w:hAnsi="Calibri" w:cs="Calibri"/>
          <w:bCs/>
          <w:sz w:val="22"/>
          <w:szCs w:val="22"/>
          <w:lang w:val="en-GB"/>
        </w:rPr>
        <w:t>s</w:t>
      </w:r>
      <w:r w:rsidR="0001316C">
        <w:rPr>
          <w:rFonts w:ascii="Calibri" w:hAnsi="Calibri" w:cs="Calibri"/>
          <w:bCs/>
          <w:sz w:val="22"/>
          <w:szCs w:val="22"/>
          <w:lang w:val="en-GB"/>
        </w:rPr>
        <w:t>? Is</w:t>
      </w:r>
      <w:r w:rsidR="00313A2C" w:rsidRPr="0001316C">
        <w:rPr>
          <w:rFonts w:ascii="Calibri" w:hAnsi="Calibri" w:cs="Calibri"/>
          <w:bCs/>
          <w:sz w:val="22"/>
          <w:szCs w:val="22"/>
          <w:lang w:val="en-GB"/>
        </w:rPr>
        <w:t xml:space="preserve"> the conflict spurred by new hybrid threats (</w:t>
      </w:r>
      <w:proofErr w:type="gramStart"/>
      <w:r w:rsidR="00313A2C" w:rsidRPr="0001316C">
        <w:rPr>
          <w:rFonts w:ascii="Calibri" w:hAnsi="Calibri" w:cs="Calibri"/>
          <w:bCs/>
          <w:sz w:val="22"/>
          <w:szCs w:val="22"/>
          <w:lang w:val="en-GB"/>
        </w:rPr>
        <w:t>i.e.</w:t>
      </w:r>
      <w:proofErr w:type="gramEnd"/>
      <w:r w:rsidR="00313A2C" w:rsidRPr="0001316C">
        <w:rPr>
          <w:rFonts w:ascii="Calibri" w:hAnsi="Calibri" w:cs="Calibri"/>
          <w:bCs/>
          <w:sz w:val="22"/>
          <w:szCs w:val="22"/>
          <w:lang w:val="en-GB"/>
        </w:rPr>
        <w:t xml:space="preserve"> cyber, new technologies, etc.), which compound the issue further? </w:t>
      </w:r>
    </w:p>
    <w:p w14:paraId="4828AA00" w14:textId="0ABF387E" w:rsidR="00050C22" w:rsidRPr="00DE37F0" w:rsidRDefault="007A6670" w:rsidP="00050C22">
      <w:pPr>
        <w:numPr>
          <w:ilvl w:val="0"/>
          <w:numId w:val="42"/>
        </w:numPr>
        <w:spacing w:before="120" w:after="120"/>
        <w:contextualSpacing/>
        <w:rPr>
          <w:rFonts w:ascii="Calibri" w:hAnsi="Calibri" w:cs="Calibri"/>
          <w:sz w:val="22"/>
          <w:szCs w:val="22"/>
          <w:lang w:val="en-GB"/>
        </w:rPr>
      </w:pPr>
      <w:r>
        <w:rPr>
          <w:rFonts w:ascii="Calibri" w:hAnsi="Calibri" w:cs="Calibri"/>
          <w:sz w:val="22"/>
          <w:szCs w:val="22"/>
          <w:lang w:val="en-GB"/>
        </w:rPr>
        <w:t xml:space="preserve">Who are the key actors (state, non-state, </w:t>
      </w:r>
      <w:r w:rsidR="00E974C4">
        <w:rPr>
          <w:rFonts w:ascii="Calibri" w:hAnsi="Calibri" w:cs="Calibri"/>
          <w:sz w:val="22"/>
          <w:szCs w:val="22"/>
          <w:lang w:val="en-GB"/>
        </w:rPr>
        <w:t xml:space="preserve">private, </w:t>
      </w:r>
      <w:r>
        <w:rPr>
          <w:rFonts w:ascii="Calibri" w:hAnsi="Calibri" w:cs="Calibri"/>
          <w:sz w:val="22"/>
          <w:szCs w:val="22"/>
          <w:lang w:val="en-GB"/>
        </w:rPr>
        <w:t>community, external) and what are their motivations, capacities and relationships?</w:t>
      </w:r>
      <w:r w:rsidR="00050C22" w:rsidRPr="00DE37F0">
        <w:rPr>
          <w:rFonts w:ascii="Calibri" w:hAnsi="Calibri" w:cs="Calibri"/>
          <w:sz w:val="22"/>
          <w:szCs w:val="22"/>
          <w:lang w:val="en-GB"/>
        </w:rPr>
        <w:t xml:space="preserve">  </w:t>
      </w:r>
      <w:r w:rsidR="00BA71DD">
        <w:rPr>
          <w:rFonts w:ascii="Calibri" w:hAnsi="Calibri" w:cs="Calibri"/>
          <w:sz w:val="22"/>
          <w:szCs w:val="22"/>
          <w:lang w:val="en-GB"/>
        </w:rPr>
        <w:t>Consider both actors that drive conflict (including potential spoilers) and actors who contribute to peace</w:t>
      </w:r>
      <w:r w:rsidR="00E974C4">
        <w:rPr>
          <w:rFonts w:ascii="Calibri" w:hAnsi="Calibri" w:cs="Calibri"/>
          <w:sz w:val="22"/>
          <w:szCs w:val="22"/>
          <w:lang w:val="en-GB"/>
        </w:rPr>
        <w:t>.</w:t>
      </w:r>
    </w:p>
    <w:p w14:paraId="5B0E9F6F" w14:textId="572D747D" w:rsidR="00050C22" w:rsidRPr="00DE37F0" w:rsidRDefault="00050C22" w:rsidP="00050C22">
      <w:pPr>
        <w:numPr>
          <w:ilvl w:val="0"/>
          <w:numId w:val="42"/>
        </w:numPr>
        <w:spacing w:before="120" w:after="120"/>
        <w:contextualSpacing/>
        <w:rPr>
          <w:rFonts w:ascii="Calibri" w:hAnsi="Calibri" w:cs="Calibri"/>
          <w:sz w:val="22"/>
          <w:szCs w:val="22"/>
          <w:lang w:val="en-GB"/>
        </w:rPr>
      </w:pPr>
      <w:r w:rsidRPr="00DE37F0">
        <w:rPr>
          <w:rFonts w:ascii="Calibri" w:hAnsi="Calibri" w:cs="Calibri"/>
          <w:sz w:val="22"/>
          <w:szCs w:val="22"/>
          <w:lang w:val="en-GB"/>
        </w:rPr>
        <w:lastRenderedPageBreak/>
        <w:t xml:space="preserve">What is the </w:t>
      </w:r>
      <w:r w:rsidR="007A6670">
        <w:rPr>
          <w:rFonts w:ascii="Calibri" w:hAnsi="Calibri" w:cs="Calibri"/>
          <w:sz w:val="22"/>
          <w:szCs w:val="22"/>
          <w:lang w:val="en-GB"/>
        </w:rPr>
        <w:t>level of social cohesion, trust and polarisation within and between different groups in society?</w:t>
      </w:r>
    </w:p>
    <w:p w14:paraId="5B075291" w14:textId="05DABD73" w:rsidR="00050C22" w:rsidRPr="00DE37F0" w:rsidRDefault="00050C22" w:rsidP="00050C22">
      <w:pPr>
        <w:numPr>
          <w:ilvl w:val="0"/>
          <w:numId w:val="42"/>
        </w:numPr>
        <w:spacing w:before="120" w:after="120"/>
        <w:contextualSpacing/>
        <w:rPr>
          <w:rFonts w:ascii="Calibri" w:hAnsi="Calibri" w:cs="Calibri"/>
          <w:bCs/>
          <w:sz w:val="22"/>
          <w:szCs w:val="22"/>
          <w:lang w:val="en-GB"/>
        </w:rPr>
      </w:pPr>
      <w:r w:rsidRPr="00DE37F0">
        <w:rPr>
          <w:rFonts w:ascii="Calibri" w:hAnsi="Calibri" w:cs="Calibri"/>
          <w:sz w:val="22"/>
          <w:szCs w:val="22"/>
          <w:lang w:val="en-GB"/>
        </w:rPr>
        <w:t>Are there</w:t>
      </w:r>
      <w:r w:rsidR="007A6670">
        <w:rPr>
          <w:rFonts w:ascii="Calibri" w:hAnsi="Calibri" w:cs="Calibri"/>
          <w:sz w:val="22"/>
          <w:szCs w:val="22"/>
          <w:lang w:val="en-GB"/>
        </w:rPr>
        <w:t xml:space="preserve"> existing</w:t>
      </w:r>
      <w:r w:rsidRPr="00DE37F0">
        <w:rPr>
          <w:rFonts w:ascii="Calibri" w:hAnsi="Calibri" w:cs="Calibri"/>
          <w:sz w:val="22"/>
          <w:szCs w:val="22"/>
          <w:lang w:val="en-GB"/>
        </w:rPr>
        <w:t xml:space="preserve"> tensions</w:t>
      </w:r>
      <w:r w:rsidR="007A6670">
        <w:rPr>
          <w:rFonts w:ascii="Calibri" w:hAnsi="Calibri" w:cs="Calibri"/>
          <w:sz w:val="22"/>
          <w:szCs w:val="22"/>
          <w:lang w:val="en-GB"/>
        </w:rPr>
        <w:t xml:space="preserve"> or early warning indicators</w:t>
      </w:r>
      <w:r w:rsidRPr="00DE37F0">
        <w:rPr>
          <w:rFonts w:ascii="Calibri" w:hAnsi="Calibri" w:cs="Calibri"/>
          <w:sz w:val="22"/>
          <w:szCs w:val="22"/>
          <w:lang w:val="en-GB"/>
        </w:rPr>
        <w:t xml:space="preserve"> that could escalate</w:t>
      </w:r>
      <w:r w:rsidR="007A6670">
        <w:rPr>
          <w:rFonts w:ascii="Calibri" w:hAnsi="Calibri" w:cs="Calibri"/>
          <w:sz w:val="22"/>
          <w:szCs w:val="22"/>
          <w:lang w:val="en-GB"/>
        </w:rPr>
        <w:t xml:space="preserve"> into wider violence?</w:t>
      </w:r>
      <w:r w:rsidRPr="00DE37F0">
        <w:rPr>
          <w:rFonts w:ascii="Calibri" w:hAnsi="Calibri" w:cs="Calibri"/>
          <w:sz w:val="22"/>
          <w:szCs w:val="22"/>
          <w:lang w:val="en-GB"/>
        </w:rPr>
        <w:t xml:space="preserve"> </w:t>
      </w:r>
    </w:p>
    <w:p w14:paraId="42F77E6F" w14:textId="68C31803" w:rsidR="00050C22" w:rsidRPr="00DE37F0" w:rsidRDefault="007A6670" w:rsidP="00050C22">
      <w:pPr>
        <w:numPr>
          <w:ilvl w:val="0"/>
          <w:numId w:val="42"/>
        </w:numPr>
        <w:spacing w:before="120" w:after="120"/>
        <w:contextualSpacing/>
        <w:rPr>
          <w:rFonts w:ascii="Calibri" w:hAnsi="Calibri" w:cs="Calibri"/>
          <w:bCs/>
          <w:sz w:val="22"/>
          <w:szCs w:val="22"/>
          <w:lang w:val="en-GB"/>
        </w:rPr>
      </w:pPr>
      <w:r>
        <w:rPr>
          <w:rFonts w:ascii="Calibri" w:hAnsi="Calibri" w:cs="Calibri"/>
          <w:sz w:val="22"/>
          <w:szCs w:val="22"/>
          <w:lang w:val="en-GB"/>
        </w:rPr>
        <w:t>How do</w:t>
      </w:r>
      <w:r w:rsidR="003511FF">
        <w:rPr>
          <w:rFonts w:ascii="Calibri" w:hAnsi="Calibri" w:cs="Calibri"/>
          <w:sz w:val="22"/>
          <w:szCs w:val="22"/>
          <w:lang w:val="en-GB"/>
        </w:rPr>
        <w:t>es</w:t>
      </w:r>
      <w:r w:rsidR="00050C22" w:rsidRPr="00DE37F0">
        <w:rPr>
          <w:rFonts w:ascii="Calibri" w:hAnsi="Calibri" w:cs="Calibri"/>
          <w:sz w:val="22"/>
          <w:szCs w:val="22"/>
          <w:lang w:val="en-GB"/>
        </w:rPr>
        <w:t xml:space="preserve"> d</w:t>
      </w:r>
      <w:r w:rsidR="00E974C4">
        <w:rPr>
          <w:rFonts w:ascii="Calibri" w:hAnsi="Calibri" w:cs="Calibri"/>
          <w:sz w:val="22"/>
          <w:szCs w:val="22"/>
          <w:lang w:val="en-GB"/>
        </w:rPr>
        <w:t>i</w:t>
      </w:r>
      <w:r w:rsidR="00050C22" w:rsidRPr="00DE37F0">
        <w:rPr>
          <w:rFonts w:ascii="Calibri" w:hAnsi="Calibri" w:cs="Calibri"/>
          <w:sz w:val="22"/>
          <w:szCs w:val="22"/>
          <w:lang w:val="en-GB"/>
        </w:rPr>
        <w:t>sinformation</w:t>
      </w:r>
      <w:r>
        <w:rPr>
          <w:rFonts w:ascii="Calibri" w:hAnsi="Calibri" w:cs="Calibri"/>
          <w:sz w:val="22"/>
          <w:szCs w:val="22"/>
          <w:lang w:val="en-GB"/>
        </w:rPr>
        <w:t xml:space="preserve">, </w:t>
      </w:r>
      <w:r w:rsidR="00050C22" w:rsidRPr="00DE37F0">
        <w:rPr>
          <w:rFonts w:ascii="Calibri" w:hAnsi="Calibri" w:cs="Calibri"/>
          <w:sz w:val="22"/>
          <w:szCs w:val="22"/>
          <w:lang w:val="en-GB"/>
        </w:rPr>
        <w:t>hate speech</w:t>
      </w:r>
      <w:r>
        <w:rPr>
          <w:rFonts w:ascii="Calibri" w:hAnsi="Calibri" w:cs="Calibri"/>
          <w:sz w:val="22"/>
          <w:szCs w:val="22"/>
          <w:lang w:val="en-GB"/>
        </w:rPr>
        <w:t xml:space="preserve"> or information manipulation influence conflict dynamics</w:t>
      </w:r>
      <w:r w:rsidR="00BA71DD">
        <w:rPr>
          <w:rFonts w:ascii="Calibri" w:hAnsi="Calibri" w:cs="Calibri"/>
          <w:sz w:val="22"/>
          <w:szCs w:val="22"/>
          <w:lang w:val="en-GB"/>
        </w:rPr>
        <w:t>, a</w:t>
      </w:r>
      <w:r>
        <w:rPr>
          <w:rFonts w:ascii="Calibri" w:hAnsi="Calibri" w:cs="Calibri"/>
          <w:sz w:val="22"/>
          <w:szCs w:val="22"/>
          <w:lang w:val="en-GB"/>
        </w:rPr>
        <w:t>nd what mitigation efforts exist?</w:t>
      </w:r>
    </w:p>
    <w:p w14:paraId="2BBA4889" w14:textId="326C7E6E" w:rsidR="00050C22" w:rsidRPr="00DE37F0" w:rsidRDefault="00050C22" w:rsidP="00050C22">
      <w:pPr>
        <w:numPr>
          <w:ilvl w:val="0"/>
          <w:numId w:val="42"/>
        </w:numPr>
        <w:spacing w:before="120" w:after="120"/>
        <w:contextualSpacing/>
        <w:rPr>
          <w:rFonts w:ascii="Calibri" w:hAnsi="Calibri" w:cs="Calibri"/>
          <w:b/>
          <w:bCs/>
          <w:sz w:val="22"/>
          <w:szCs w:val="22"/>
          <w:lang w:val="en-GB"/>
        </w:rPr>
      </w:pPr>
      <w:r w:rsidRPr="00DE37F0">
        <w:rPr>
          <w:rFonts w:ascii="Calibri" w:hAnsi="Calibri" w:cs="Calibri"/>
          <w:sz w:val="22"/>
          <w:szCs w:val="22"/>
          <w:lang w:val="en-GB"/>
        </w:rPr>
        <w:t xml:space="preserve">Do natural resource management, land tenure </w:t>
      </w:r>
      <w:r w:rsidR="007A6670">
        <w:rPr>
          <w:rFonts w:ascii="Calibri" w:hAnsi="Calibri" w:cs="Calibri"/>
          <w:sz w:val="22"/>
          <w:szCs w:val="22"/>
          <w:lang w:val="en-GB"/>
        </w:rPr>
        <w:t>issues or</w:t>
      </w:r>
      <w:r w:rsidRPr="00DE37F0">
        <w:rPr>
          <w:rFonts w:ascii="Calibri" w:hAnsi="Calibri" w:cs="Calibri"/>
          <w:sz w:val="22"/>
          <w:szCs w:val="22"/>
          <w:lang w:val="en-GB"/>
        </w:rPr>
        <w:t xml:space="preserve"> climate </w:t>
      </w:r>
      <w:r w:rsidR="007A6670">
        <w:rPr>
          <w:rFonts w:ascii="Calibri" w:hAnsi="Calibri" w:cs="Calibri"/>
          <w:sz w:val="22"/>
          <w:szCs w:val="22"/>
          <w:lang w:val="en-GB"/>
        </w:rPr>
        <w:t>impacts</w:t>
      </w:r>
      <w:r w:rsidR="007A6670" w:rsidRPr="00DE37F0">
        <w:rPr>
          <w:rFonts w:ascii="Calibri" w:hAnsi="Calibri" w:cs="Calibri"/>
          <w:sz w:val="22"/>
          <w:szCs w:val="22"/>
          <w:lang w:val="en-GB"/>
        </w:rPr>
        <w:t xml:space="preserve"> </w:t>
      </w:r>
      <w:r w:rsidRPr="00DE37F0">
        <w:rPr>
          <w:rFonts w:ascii="Calibri" w:hAnsi="Calibri" w:cs="Calibri"/>
          <w:sz w:val="22"/>
          <w:szCs w:val="22"/>
          <w:lang w:val="en-GB"/>
        </w:rPr>
        <w:t>give rise to tensions</w:t>
      </w:r>
      <w:r w:rsidR="007A6670">
        <w:rPr>
          <w:rFonts w:ascii="Calibri" w:hAnsi="Calibri" w:cs="Calibri"/>
          <w:sz w:val="22"/>
          <w:szCs w:val="22"/>
          <w:lang w:val="en-GB"/>
        </w:rPr>
        <w:t xml:space="preserve"> or increased competition?</w:t>
      </w:r>
    </w:p>
    <w:p w14:paraId="247D6BF0" w14:textId="055A8B56" w:rsidR="00050C22" w:rsidRPr="00DE37F0" w:rsidRDefault="00050C22" w:rsidP="00050C22">
      <w:pPr>
        <w:numPr>
          <w:ilvl w:val="0"/>
          <w:numId w:val="42"/>
        </w:numPr>
        <w:spacing w:before="120" w:after="120"/>
        <w:contextualSpacing/>
        <w:rPr>
          <w:rFonts w:ascii="Calibri" w:hAnsi="Calibri" w:cs="Calibri"/>
          <w:bCs/>
          <w:sz w:val="22"/>
          <w:szCs w:val="22"/>
          <w:lang w:val="en-GB"/>
        </w:rPr>
      </w:pPr>
      <w:r w:rsidRPr="00DE37F0">
        <w:rPr>
          <w:rFonts w:ascii="Calibri" w:hAnsi="Calibri" w:cs="Calibri"/>
          <w:sz w:val="22"/>
          <w:szCs w:val="22"/>
          <w:lang w:val="en-GB"/>
        </w:rPr>
        <w:t xml:space="preserve">What </w:t>
      </w:r>
      <w:r w:rsidR="007A6670">
        <w:rPr>
          <w:rFonts w:ascii="Calibri" w:hAnsi="Calibri" w:cs="Calibri"/>
          <w:sz w:val="22"/>
          <w:szCs w:val="22"/>
          <w:lang w:val="en-GB"/>
        </w:rPr>
        <w:t>economic incentives or illicit networks</w:t>
      </w:r>
      <w:r w:rsidRPr="00DE37F0">
        <w:rPr>
          <w:rFonts w:ascii="Calibri" w:hAnsi="Calibri" w:cs="Calibri"/>
          <w:sz w:val="22"/>
          <w:szCs w:val="22"/>
          <w:lang w:val="en-GB"/>
        </w:rPr>
        <w:t xml:space="preserve"> </w:t>
      </w:r>
      <w:r w:rsidR="007A6670">
        <w:rPr>
          <w:rFonts w:ascii="Calibri" w:hAnsi="Calibri" w:cs="Calibri"/>
          <w:sz w:val="22"/>
          <w:szCs w:val="22"/>
          <w:lang w:val="en-GB"/>
        </w:rPr>
        <w:t>(</w:t>
      </w:r>
      <w:proofErr w:type="gramStart"/>
      <w:r w:rsidR="007A6670">
        <w:rPr>
          <w:rFonts w:ascii="Calibri" w:hAnsi="Calibri" w:cs="Calibri"/>
          <w:sz w:val="22"/>
          <w:szCs w:val="22"/>
          <w:lang w:val="en-GB"/>
        </w:rPr>
        <w:t>e.g.</w:t>
      </w:r>
      <w:proofErr w:type="gramEnd"/>
      <w:r w:rsidRPr="00DE37F0">
        <w:rPr>
          <w:rFonts w:ascii="Calibri" w:hAnsi="Calibri" w:cs="Calibri"/>
          <w:sz w:val="22"/>
          <w:szCs w:val="22"/>
          <w:lang w:val="en-GB"/>
        </w:rPr>
        <w:t xml:space="preserve"> transnational crime, illicit </w:t>
      </w:r>
      <w:r w:rsidR="007A6670">
        <w:rPr>
          <w:rFonts w:ascii="Calibri" w:hAnsi="Calibri" w:cs="Calibri"/>
          <w:sz w:val="22"/>
          <w:szCs w:val="22"/>
          <w:lang w:val="en-GB"/>
        </w:rPr>
        <w:t>financial</w:t>
      </w:r>
      <w:r w:rsidR="007A6670" w:rsidRPr="00DE37F0">
        <w:rPr>
          <w:rFonts w:ascii="Calibri" w:hAnsi="Calibri" w:cs="Calibri"/>
          <w:sz w:val="22"/>
          <w:szCs w:val="22"/>
          <w:lang w:val="en-GB"/>
        </w:rPr>
        <w:t xml:space="preserve"> </w:t>
      </w:r>
      <w:r w:rsidRPr="00DE37F0">
        <w:rPr>
          <w:rFonts w:ascii="Calibri" w:hAnsi="Calibri" w:cs="Calibri"/>
          <w:sz w:val="22"/>
          <w:szCs w:val="22"/>
          <w:lang w:val="en-GB"/>
        </w:rPr>
        <w:t>flows</w:t>
      </w:r>
      <w:r w:rsidR="00BA71DD">
        <w:rPr>
          <w:rFonts w:ascii="Calibri" w:hAnsi="Calibri" w:cs="Calibri"/>
          <w:sz w:val="22"/>
          <w:szCs w:val="22"/>
          <w:lang w:val="en-GB"/>
        </w:rPr>
        <w:t>, shadow economies) sustain or escalate violence?</w:t>
      </w:r>
    </w:p>
    <w:p w14:paraId="7AA2AA8E" w14:textId="0253FB2C" w:rsidR="00050C22" w:rsidRPr="00DE37F0" w:rsidRDefault="00BA71DD" w:rsidP="00050C22">
      <w:pPr>
        <w:numPr>
          <w:ilvl w:val="0"/>
          <w:numId w:val="42"/>
        </w:numPr>
        <w:spacing w:before="120" w:after="120"/>
        <w:contextualSpacing/>
        <w:rPr>
          <w:rFonts w:ascii="Calibri" w:hAnsi="Calibri" w:cs="Calibri"/>
          <w:bCs/>
          <w:sz w:val="22"/>
          <w:szCs w:val="22"/>
          <w:lang w:val="en-GB"/>
        </w:rPr>
      </w:pPr>
      <w:r>
        <w:rPr>
          <w:rFonts w:ascii="Calibri" w:hAnsi="Calibri" w:cs="Calibri"/>
          <w:sz w:val="22"/>
          <w:szCs w:val="22"/>
          <w:lang w:val="en-GB"/>
        </w:rPr>
        <w:t>How are youth affected by or involved in the conflict, including risks of marginalisation, radicalisation or recruitment into armed groups?</w:t>
      </w:r>
    </w:p>
    <w:p w14:paraId="2BD568E2" w14:textId="6048CB9C" w:rsidR="003511FF" w:rsidRPr="003511FF" w:rsidRDefault="00050C22" w:rsidP="00050C22">
      <w:pPr>
        <w:numPr>
          <w:ilvl w:val="0"/>
          <w:numId w:val="42"/>
        </w:numPr>
        <w:spacing w:before="120" w:after="120"/>
        <w:contextualSpacing/>
        <w:rPr>
          <w:rFonts w:ascii="Calibri" w:hAnsi="Calibri" w:cs="Calibri"/>
          <w:bCs/>
          <w:sz w:val="22"/>
          <w:szCs w:val="22"/>
          <w:lang w:val="en-GB"/>
        </w:rPr>
      </w:pPr>
      <w:r w:rsidRPr="003511FF">
        <w:rPr>
          <w:rFonts w:ascii="Calibri" w:hAnsi="Calibri" w:cs="Calibri"/>
          <w:sz w:val="22"/>
          <w:szCs w:val="22"/>
          <w:lang w:val="en-GB"/>
        </w:rPr>
        <w:t xml:space="preserve">What </w:t>
      </w:r>
      <w:r w:rsidR="00BA71DD" w:rsidRPr="003511FF">
        <w:rPr>
          <w:rFonts w:ascii="Calibri" w:hAnsi="Calibri" w:cs="Calibri"/>
          <w:sz w:val="22"/>
          <w:szCs w:val="22"/>
          <w:lang w:val="en-GB"/>
        </w:rPr>
        <w:t xml:space="preserve">gender-specific </w:t>
      </w:r>
      <w:r w:rsidR="00BA71DD" w:rsidRPr="0001316C">
        <w:rPr>
          <w:rFonts w:asciiTheme="minorHAnsi" w:hAnsiTheme="minorHAnsi" w:cstheme="minorHAnsi"/>
          <w:sz w:val="22"/>
          <w:szCs w:val="22"/>
          <w:lang w:val="en-GB"/>
        </w:rPr>
        <w:t xml:space="preserve">dynamics and barriers are relevant, incl. how are women affected by or involved in conflict and what opportunities exist to </w:t>
      </w:r>
      <w:r w:rsidR="003511FF" w:rsidRPr="0001316C">
        <w:rPr>
          <w:rFonts w:asciiTheme="minorHAnsi" w:hAnsiTheme="minorHAnsi" w:cstheme="minorHAnsi"/>
          <w:sz w:val="22"/>
          <w:szCs w:val="22"/>
          <w:lang w:val="en-GB"/>
        </w:rPr>
        <w:t>women’s participation in all levels and stages of peacebuilding (negotiations, recovery, transitional justice etc)</w:t>
      </w:r>
      <w:r w:rsidR="003511FF">
        <w:rPr>
          <w:rFonts w:asciiTheme="minorHAnsi" w:hAnsiTheme="minorHAnsi" w:cstheme="minorHAnsi"/>
          <w:sz w:val="22"/>
          <w:szCs w:val="22"/>
          <w:lang w:val="en-GB"/>
        </w:rPr>
        <w:t xml:space="preserve">? </w:t>
      </w:r>
    </w:p>
    <w:p w14:paraId="6772CDB3" w14:textId="0186CF90" w:rsidR="00C0515C" w:rsidRPr="003511FF" w:rsidRDefault="00C0515C" w:rsidP="00050C22">
      <w:pPr>
        <w:numPr>
          <w:ilvl w:val="0"/>
          <w:numId w:val="42"/>
        </w:numPr>
        <w:spacing w:before="120" w:after="120"/>
        <w:contextualSpacing/>
        <w:rPr>
          <w:rFonts w:ascii="Calibri" w:hAnsi="Calibri" w:cs="Calibri"/>
          <w:bCs/>
          <w:sz w:val="22"/>
          <w:szCs w:val="22"/>
          <w:lang w:val="en-GB"/>
        </w:rPr>
      </w:pPr>
      <w:r w:rsidRPr="003511FF">
        <w:rPr>
          <w:rFonts w:ascii="Calibri" w:hAnsi="Calibri" w:cs="Calibri"/>
          <w:sz w:val="22"/>
          <w:szCs w:val="22"/>
          <w:lang w:val="en-GB"/>
        </w:rPr>
        <w:t>What existing local, national and regional mechanisms for conflict resolution (incl. dialogue and trust building) can be strengthened?</w:t>
      </w:r>
    </w:p>
    <w:p w14:paraId="7C1C217A" w14:textId="77777777" w:rsidR="00050C22" w:rsidRPr="00DE37F0" w:rsidRDefault="00050C22" w:rsidP="00050C22">
      <w:pPr>
        <w:spacing w:before="120" w:after="120"/>
        <w:contextualSpacing/>
        <w:rPr>
          <w:rFonts w:ascii="Garamond" w:hAnsi="Garamond"/>
          <w:b/>
          <w:bCs/>
          <w:sz w:val="24"/>
          <w:szCs w:val="24"/>
          <w:lang w:val="en-GB"/>
        </w:rPr>
      </w:pPr>
    </w:p>
    <w:p w14:paraId="33738FB0" w14:textId="02F7CEBA" w:rsidR="00050C22" w:rsidRPr="00DE37F0" w:rsidRDefault="00050C22" w:rsidP="00050C22">
      <w:pPr>
        <w:spacing w:before="120" w:after="120"/>
        <w:contextualSpacing/>
        <w:rPr>
          <w:rFonts w:ascii="Calibri" w:hAnsi="Calibri" w:cs="Calibri"/>
          <w:b/>
          <w:i/>
          <w:iCs/>
          <w:sz w:val="22"/>
          <w:szCs w:val="22"/>
          <w:lang w:val="en-GB"/>
        </w:rPr>
      </w:pPr>
      <w:r w:rsidRPr="00DE37F0">
        <w:rPr>
          <w:rFonts w:ascii="Garamond" w:hAnsi="Garamond"/>
          <w:b/>
          <w:bCs/>
          <w:sz w:val="24"/>
          <w:szCs w:val="24"/>
          <w:lang w:val="en-GB"/>
        </w:rPr>
        <w:t>(</w:t>
      </w:r>
      <w:r w:rsidRPr="00DE37F0">
        <w:rPr>
          <w:rFonts w:ascii="Calibri" w:hAnsi="Calibri" w:cs="Calibri"/>
          <w:i/>
          <w:iCs/>
          <w:sz w:val="22"/>
          <w:szCs w:val="22"/>
          <w:lang w:val="en-GB"/>
        </w:rPr>
        <w:t xml:space="preserve">For more guidance on peacebuilding and stabilisation, consult the How to Note on peacebuilding and stabilisation </w:t>
      </w:r>
      <w:hyperlink r:id="rId12" w:history="1">
        <w:r w:rsidR="00CE4E50">
          <w:rPr>
            <w:rStyle w:val="Hyperlink"/>
            <w:rFonts w:asciiTheme="minorHAnsi" w:hAnsiTheme="minorHAnsi" w:cstheme="minorHAnsi"/>
            <w:i/>
            <w:iCs/>
            <w:sz w:val="22"/>
            <w:szCs w:val="22"/>
            <w:lang w:val="en-GB"/>
          </w:rPr>
          <w:t>How-to-notes</w:t>
        </w:r>
        <w:r w:rsidRPr="00DE37F0">
          <w:rPr>
            <w:rStyle w:val="Hyperlink"/>
            <w:rFonts w:asciiTheme="minorHAnsi" w:hAnsiTheme="minorHAnsi" w:cstheme="minorHAnsi"/>
            <w:i/>
            <w:iCs/>
            <w:sz w:val="22"/>
            <w:szCs w:val="22"/>
            <w:lang w:val="en-GB"/>
          </w:rPr>
          <w:t xml:space="preserve"> for implementation of the Danish Strategy for Development Cooperation</w:t>
        </w:r>
      </w:hyperlink>
      <w:r w:rsidRPr="00DE37F0">
        <w:rPr>
          <w:rFonts w:asciiTheme="minorHAnsi" w:hAnsiTheme="minorHAnsi" w:cstheme="minorHAnsi"/>
          <w:i/>
          <w:iCs/>
          <w:sz w:val="22"/>
          <w:szCs w:val="22"/>
          <w:lang w:val="en-GB"/>
        </w:rPr>
        <w:t>)</w:t>
      </w:r>
    </w:p>
    <w:p w14:paraId="4CCBA8E6" w14:textId="25C9859C" w:rsidR="008B7B9E" w:rsidRPr="00DE37F0" w:rsidRDefault="00050C22" w:rsidP="00050C22">
      <w:pPr>
        <w:spacing w:before="120" w:after="120"/>
        <w:rPr>
          <w:rFonts w:ascii="Garamond" w:hAnsi="Garamond"/>
          <w:b/>
          <w:bCs/>
          <w:sz w:val="24"/>
          <w:szCs w:val="24"/>
          <w:lang w:val="en-GB"/>
        </w:rPr>
      </w:pPr>
      <w:r w:rsidRPr="00DE37F0">
        <w:rPr>
          <w:rFonts w:ascii="Calibri" w:hAnsi="Calibri" w:cs="Calibri"/>
          <w:i/>
          <w:iCs/>
          <w:sz w:val="22"/>
          <w:szCs w:val="22"/>
          <w:lang w:val="en-GB"/>
        </w:rPr>
        <w:t>(For more guidance on WPS, please consult Tools on amg.um.dk</w:t>
      </w:r>
      <w:r w:rsidRPr="00DE37F0">
        <w:rPr>
          <w:rFonts w:asciiTheme="minorHAnsi" w:hAnsiTheme="minorHAnsi" w:cstheme="minorHAnsi"/>
          <w:i/>
          <w:iCs/>
          <w:sz w:val="22"/>
          <w:szCs w:val="22"/>
          <w:lang w:val="en-GB"/>
        </w:rPr>
        <w:t xml:space="preserve">, </w:t>
      </w:r>
      <w:hyperlink r:id="rId13" w:history="1">
        <w:r w:rsidRPr="00DE37F0">
          <w:rPr>
            <w:rStyle w:val="Hyperlink"/>
            <w:rFonts w:asciiTheme="minorHAnsi" w:hAnsiTheme="minorHAnsi" w:cstheme="minorHAnsi"/>
            <w:i/>
            <w:iCs/>
            <w:sz w:val="22"/>
            <w:szCs w:val="22"/>
            <w:lang w:val="en-GB"/>
          </w:rPr>
          <w:t>Guidance Not</w:t>
        </w:r>
        <w:r w:rsidRPr="00DE37F0">
          <w:rPr>
            <w:rStyle w:val="Hyperlink"/>
            <w:rFonts w:asciiTheme="minorHAnsi" w:hAnsiTheme="minorHAnsi" w:cstheme="minorHAnsi"/>
            <w:i/>
            <w:iCs/>
            <w:sz w:val="22"/>
            <w:szCs w:val="22"/>
            <w:lang w:val="en-GB"/>
          </w:rPr>
          <w:t>e</w:t>
        </w:r>
        <w:r w:rsidRPr="00DE37F0">
          <w:rPr>
            <w:rStyle w:val="Hyperlink"/>
            <w:rFonts w:asciiTheme="minorHAnsi" w:hAnsiTheme="minorHAnsi" w:cstheme="minorHAnsi"/>
            <w:i/>
            <w:iCs/>
            <w:sz w:val="22"/>
            <w:szCs w:val="22"/>
            <w:lang w:val="en-GB"/>
          </w:rPr>
          <w:t xml:space="preserve"> Women Peace Security</w:t>
        </w:r>
      </w:hyperlink>
      <w:r w:rsidRPr="00DE37F0">
        <w:rPr>
          <w:rStyle w:val="Hyperlink"/>
          <w:rFonts w:asciiTheme="minorHAnsi" w:hAnsiTheme="minorHAnsi" w:cstheme="minorHAnsi"/>
          <w:i/>
          <w:iCs/>
          <w:sz w:val="22"/>
          <w:szCs w:val="22"/>
          <w:lang w:val="en-GB"/>
        </w:rPr>
        <w:t>)</w:t>
      </w:r>
    </w:p>
    <w:tbl>
      <w:tblPr>
        <w:tblStyle w:val="Tabel-Gitter"/>
        <w:tblW w:w="0" w:type="auto"/>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ook w:val="04A0" w:firstRow="1" w:lastRow="0" w:firstColumn="1" w:lastColumn="0" w:noHBand="0" w:noVBand="1"/>
      </w:tblPr>
      <w:tblGrid>
        <w:gridCol w:w="9618"/>
      </w:tblGrid>
      <w:tr w:rsidR="008B7B9E" w:rsidRPr="00DE37F0" w14:paraId="7F8F1161" w14:textId="77777777" w:rsidTr="00E5264E">
        <w:tc>
          <w:tcPr>
            <w:tcW w:w="9618" w:type="dxa"/>
            <w:shd w:val="clear" w:color="auto" w:fill="9B0D2B"/>
          </w:tcPr>
          <w:p w14:paraId="3C1B54C0" w14:textId="3EAC84B4" w:rsidR="00242805" w:rsidRPr="00DE37F0" w:rsidRDefault="008B7B9E" w:rsidP="00050C22">
            <w:pPr>
              <w:pStyle w:val="Listeafsnit"/>
              <w:keepNext/>
              <w:widowControl w:val="0"/>
              <w:numPr>
                <w:ilvl w:val="0"/>
                <w:numId w:val="22"/>
              </w:numPr>
              <w:spacing w:before="120" w:after="120" w:line="276" w:lineRule="auto"/>
              <w:rPr>
                <w:rFonts w:asciiTheme="minorHAnsi" w:hAnsiTheme="minorHAnsi" w:cstheme="minorHAnsi"/>
                <w:b/>
                <w:sz w:val="22"/>
                <w:szCs w:val="22"/>
                <w:lang w:val="en-GB"/>
              </w:rPr>
            </w:pPr>
            <w:r w:rsidRPr="00DE37F0">
              <w:rPr>
                <w:rFonts w:asciiTheme="minorHAnsi" w:hAnsiTheme="minorHAnsi" w:cstheme="minorHAnsi"/>
                <w:b/>
                <w:bCs/>
                <w:sz w:val="22"/>
                <w:szCs w:val="22"/>
                <w:lang w:val="en-GB"/>
              </w:rPr>
              <w:br w:type="page"/>
            </w:r>
            <w:r w:rsidRPr="00DE37F0">
              <w:rPr>
                <w:rFonts w:asciiTheme="minorHAnsi" w:hAnsiTheme="minorHAnsi" w:cstheme="minorHAnsi"/>
                <w:b/>
                <w:color w:val="FFFFFF" w:themeColor="background1"/>
                <w:sz w:val="22"/>
                <w:szCs w:val="22"/>
                <w:lang w:val="en-GB"/>
              </w:rPr>
              <w:t>Migration</w:t>
            </w:r>
          </w:p>
        </w:tc>
      </w:tr>
    </w:tbl>
    <w:p w14:paraId="54ABEE90" w14:textId="77777777" w:rsidR="00050C22" w:rsidRPr="00DE37F0" w:rsidRDefault="00050C22" w:rsidP="00050C22">
      <w:pPr>
        <w:pStyle w:val="Listeafsnit"/>
        <w:keepNext/>
        <w:widowControl w:val="0"/>
        <w:numPr>
          <w:ilvl w:val="0"/>
          <w:numId w:val="34"/>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Can the context of the programme/project be characterised as a country of origin, transit or destination and/or with a significant displacement/migration situation? </w:t>
      </w:r>
    </w:p>
    <w:p w14:paraId="62EBE4F9" w14:textId="77777777" w:rsidR="00050C22" w:rsidRPr="00DE37F0" w:rsidRDefault="00050C22" w:rsidP="00050C22">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How does the migration/displacement situation influence the development of the country, the public debate and policy decisions related to migration?</w:t>
      </w:r>
    </w:p>
    <w:p w14:paraId="0E7E817E" w14:textId="2F1BE17C" w:rsidR="00050C22" w:rsidRPr="00DE37F0" w:rsidRDefault="00050C22" w:rsidP="00050C22">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How does the migration/displacement situation affect local communities? How do displaced persons and host communities interact?</w:t>
      </w:r>
    </w:p>
    <w:p w14:paraId="7E95D826" w14:textId="77777777" w:rsidR="00050C22" w:rsidRPr="00DE37F0" w:rsidRDefault="00050C22" w:rsidP="00050C22">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Is migration (including communities affected by migration) considered in the national development strategy (or equivalent) and relevant policy areas?</w:t>
      </w:r>
    </w:p>
    <w:p w14:paraId="55921EEB" w14:textId="77777777" w:rsidR="00050C22" w:rsidRPr="00DE37F0" w:rsidRDefault="00050C22" w:rsidP="00050C22">
      <w:pPr>
        <w:pStyle w:val="Listeafsnit"/>
        <w:keepNext/>
        <w:widowControl w:val="0"/>
        <w:numPr>
          <w:ilvl w:val="0"/>
          <w:numId w:val="34"/>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Is institutional capacity building in the target countries or migration policy/cooperation envisaged (national/regional/local levels)? Does the country have a migration/asylum/border management/reintegration strategy and does the action contribute to its implementation?</w:t>
      </w:r>
    </w:p>
    <w:p w14:paraId="2C3227EE" w14:textId="125918CF" w:rsidR="00050C22" w:rsidRPr="00DE37F0" w:rsidRDefault="00050C22" w:rsidP="00050C22">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Do migrants face barriers and challenges in accessing services (social, healthcare, education, financial etc.) and to jobs?</w:t>
      </w:r>
    </w:p>
    <w:p w14:paraId="02A9BDB1" w14:textId="263A789F" w:rsidR="00050C22" w:rsidRPr="00DE37F0" w:rsidRDefault="00050C22" w:rsidP="00050C22">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Are there sectors, regions or areas in which migrants are especially vulnerable to human trafficking, exploitation or abuse?</w:t>
      </w:r>
    </w:p>
    <w:p w14:paraId="44DEE5A0" w14:textId="77777777" w:rsidR="00050C22" w:rsidRPr="00DE37F0" w:rsidRDefault="00050C22" w:rsidP="00050C22">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Does the country have visa facilitation agreements with the EU and/or with European countries?</w:t>
      </w:r>
    </w:p>
    <w:p w14:paraId="7AC74752" w14:textId="4EDE5BC2" w:rsidR="008B7B9E" w:rsidRPr="00DE37F0" w:rsidRDefault="00050C22" w:rsidP="00B008D8">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Are environmental degradation or climate impacts influencing migration and mobility?</w:t>
      </w:r>
    </w:p>
    <w:p w14:paraId="4F6A09E3" w14:textId="77777777" w:rsidR="00050C22" w:rsidRPr="00DE37F0" w:rsidRDefault="00050C22" w:rsidP="00050C22">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Have conflict, natural disasters, and other emergencies impacted migration/forced displacement in the </w:t>
      </w:r>
      <w:r w:rsidRPr="00DE37F0">
        <w:rPr>
          <w:rFonts w:asciiTheme="minorHAnsi" w:hAnsiTheme="minorHAnsi" w:cstheme="minorHAnsi"/>
          <w:sz w:val="22"/>
          <w:szCs w:val="22"/>
          <w:lang w:val="en-GB"/>
        </w:rPr>
        <w:lastRenderedPageBreak/>
        <w:t>country?</w:t>
      </w:r>
    </w:p>
    <w:p w14:paraId="320A1DFC" w14:textId="77777777" w:rsidR="00050C22" w:rsidRPr="00DE37F0" w:rsidRDefault="00050C22" w:rsidP="00050C22">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Are there opportunities for migrants and diaspora to transfer their knowledge and skills?</w:t>
      </w:r>
    </w:p>
    <w:p w14:paraId="72BB1D9A" w14:textId="40ECE33F" w:rsidR="00050C22" w:rsidRPr="00DE37F0" w:rsidRDefault="00050C22" w:rsidP="00B008D8">
      <w:pPr>
        <w:pStyle w:val="Listeafsnit"/>
        <w:keepNext/>
        <w:widowControl w:val="0"/>
        <w:numPr>
          <w:ilvl w:val="0"/>
          <w:numId w:val="34"/>
        </w:numPr>
        <w:spacing w:before="120" w:after="120"/>
        <w:jc w:val="both"/>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Are remittances an important percentage of the GDP? </w:t>
      </w:r>
    </w:p>
    <w:p w14:paraId="2A6DBB1C" w14:textId="36C17710" w:rsidR="00050C22" w:rsidRPr="00DE37F0" w:rsidRDefault="00050C22" w:rsidP="00B008D8">
      <w:pPr>
        <w:spacing w:before="120" w:after="120"/>
        <w:rPr>
          <w:rFonts w:asciiTheme="minorHAnsi" w:hAnsiTheme="minorHAnsi" w:cstheme="minorHAnsi"/>
          <w:i/>
          <w:iCs/>
          <w:sz w:val="22"/>
          <w:szCs w:val="22"/>
          <w:lang w:val="en-GB"/>
        </w:rPr>
      </w:pPr>
      <w:r w:rsidRPr="00DE37F0">
        <w:rPr>
          <w:rFonts w:asciiTheme="minorHAnsi" w:hAnsiTheme="minorHAnsi" w:cstheme="minorHAnsi"/>
          <w:i/>
          <w:iCs/>
          <w:sz w:val="22"/>
          <w:szCs w:val="22"/>
          <w:lang w:val="en-GB"/>
        </w:rPr>
        <w:t xml:space="preserve">(For more guidance, please consult the How to Note on migration and a fair and humane asylum system, and Note on migration and fair and humane asylum system (ROHA) - </w:t>
      </w:r>
      <w:hyperlink r:id="rId14" w:history="1">
        <w:r w:rsidR="00CE4E50">
          <w:rPr>
            <w:rStyle w:val="Hyperlink"/>
            <w:rFonts w:asciiTheme="minorHAnsi" w:hAnsiTheme="minorHAnsi" w:cstheme="minorHAnsi"/>
            <w:i/>
            <w:iCs/>
            <w:sz w:val="22"/>
            <w:szCs w:val="22"/>
            <w:lang w:val="en-GB"/>
          </w:rPr>
          <w:t>How-to-notes</w:t>
        </w:r>
        <w:r w:rsidRPr="00DE37F0">
          <w:rPr>
            <w:rStyle w:val="Hyperlink"/>
            <w:rFonts w:asciiTheme="minorHAnsi" w:hAnsiTheme="minorHAnsi" w:cstheme="minorHAnsi"/>
            <w:i/>
            <w:iCs/>
            <w:sz w:val="22"/>
            <w:szCs w:val="22"/>
            <w:lang w:val="en-GB"/>
          </w:rPr>
          <w:t xml:space="preserve"> for implementation of the Danish Strategy for Development Cooperation</w:t>
        </w:r>
      </w:hyperlink>
      <w:r w:rsidRPr="00DE37F0">
        <w:rPr>
          <w:rFonts w:asciiTheme="minorHAnsi" w:hAnsiTheme="minorHAnsi" w:cstheme="minorHAnsi"/>
          <w:i/>
          <w:iCs/>
          <w:sz w:val="22"/>
          <w:szCs w:val="22"/>
          <w:lang w:val="en-GB"/>
        </w:rPr>
        <w:t>)</w:t>
      </w:r>
    </w:p>
    <w:p w14:paraId="65158EF0" w14:textId="77777777" w:rsidR="00350FFE" w:rsidRPr="00DE37F0" w:rsidRDefault="00350FFE" w:rsidP="00B008D8">
      <w:pPr>
        <w:spacing w:before="120" w:after="120"/>
        <w:rPr>
          <w:rFonts w:asciiTheme="minorHAnsi" w:hAnsiTheme="minorHAnsi" w:cstheme="minorHAnsi"/>
          <w:b/>
          <w:bCs/>
          <w:sz w:val="22"/>
          <w:szCs w:val="22"/>
          <w:lang w:val="en-GB"/>
        </w:rPr>
      </w:pPr>
    </w:p>
    <w:tbl>
      <w:tblPr>
        <w:tblStyle w:val="Lysliste-farve1"/>
        <w:tblW w:w="9629" w:type="dxa"/>
        <w:tblInd w:w="0" w:type="dxa"/>
        <w:tblBorders>
          <w:top w:val="single" w:sz="8" w:space="0" w:color="9B0D2B"/>
          <w:left w:val="single" w:sz="8" w:space="0" w:color="9B0D2B"/>
          <w:bottom w:val="single" w:sz="8" w:space="0" w:color="9B0D2B"/>
          <w:right w:val="single" w:sz="8" w:space="0" w:color="9B0D2B"/>
          <w:insideH w:val="single" w:sz="8" w:space="0" w:color="9B0D2B"/>
          <w:insideV w:val="single" w:sz="8" w:space="0" w:color="9B0D2B"/>
        </w:tblBorders>
        <w:tblLayout w:type="fixed"/>
        <w:tblLook w:val="04A0" w:firstRow="1" w:lastRow="0" w:firstColumn="1" w:lastColumn="0" w:noHBand="0" w:noVBand="1"/>
      </w:tblPr>
      <w:tblGrid>
        <w:gridCol w:w="9629"/>
      </w:tblGrid>
      <w:tr w:rsidR="00E92C2A" w:rsidRPr="006C144F" w14:paraId="5014EB62" w14:textId="77777777" w:rsidTr="00FA7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9B0D2B"/>
          </w:tcPr>
          <w:p w14:paraId="4BCE9AC9" w14:textId="5C3CBF1D" w:rsidR="00E92C2A" w:rsidRPr="00DE37F0" w:rsidRDefault="00E92C2A" w:rsidP="00B008D8">
            <w:pPr>
              <w:keepNext/>
              <w:keepLines/>
              <w:numPr>
                <w:ilvl w:val="0"/>
                <w:numId w:val="22"/>
              </w:numPr>
              <w:spacing w:before="120" w:after="120" w:line="276" w:lineRule="auto"/>
              <w:outlineLvl w:val="1"/>
              <w:rPr>
                <w:rFonts w:asciiTheme="minorHAnsi" w:eastAsiaTheme="majorEastAsia" w:hAnsiTheme="minorHAnsi" w:cstheme="minorHAnsi"/>
                <w:sz w:val="22"/>
                <w:szCs w:val="22"/>
              </w:rPr>
            </w:pPr>
            <w:bookmarkStart w:id="2" w:name="_Hlk210131621"/>
            <w:r w:rsidRPr="00DE37F0">
              <w:rPr>
                <w:rFonts w:asciiTheme="minorHAnsi" w:hAnsiTheme="minorHAnsi" w:cstheme="minorHAnsi"/>
                <w:b w:val="0"/>
                <w:bCs w:val="0"/>
                <w:sz w:val="22"/>
                <w:szCs w:val="22"/>
              </w:rPr>
              <w:br w:type="page"/>
            </w:r>
            <w:r w:rsidRPr="00DE37F0">
              <w:rPr>
                <w:rFonts w:asciiTheme="minorHAnsi" w:eastAsiaTheme="majorEastAsia" w:hAnsiTheme="minorHAnsi" w:cstheme="minorHAnsi"/>
                <w:sz w:val="22"/>
                <w:szCs w:val="22"/>
              </w:rPr>
              <w:t>Capacity of public sector, public financial management and corruption</w:t>
            </w:r>
          </w:p>
        </w:tc>
      </w:tr>
    </w:tbl>
    <w:bookmarkEnd w:id="2"/>
    <w:p w14:paraId="6330CE6F" w14:textId="77777777" w:rsidR="00350FFE" w:rsidRPr="00DE37F0" w:rsidRDefault="00350FFE" w:rsidP="00350FFE">
      <w:pPr>
        <w:pStyle w:val="Listeafsnit"/>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is the capacity of the public sector for policy making, implementation of policies, enforcement of regulations and effective service delivery?</w:t>
      </w:r>
    </w:p>
    <w:p w14:paraId="626C61F9" w14:textId="77777777" w:rsidR="00350FFE" w:rsidRPr="00DE37F0" w:rsidRDefault="00350FFE" w:rsidP="00350FFE">
      <w:pPr>
        <w:pStyle w:val="Listeafsnit"/>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is the quality and capacity of PFM in general and at sector level, including budget credibility, comprehensiveness and transparency as well as control and external scrutiny/audit in all phases of the budget process?</w:t>
      </w:r>
    </w:p>
    <w:p w14:paraId="72F76BA4" w14:textId="77777777" w:rsidR="00350FFE" w:rsidRPr="00DE37F0" w:rsidRDefault="00350FFE" w:rsidP="00350FFE">
      <w:pPr>
        <w:pStyle w:val="Listeafsnit"/>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is the state of decentralisation, including transfer of capacity and responsibility to local level (devolution), if any?</w:t>
      </w:r>
    </w:p>
    <w:p w14:paraId="18E958C8" w14:textId="77777777" w:rsidR="00350FFE" w:rsidRPr="00DE37F0" w:rsidRDefault="00350FFE" w:rsidP="00350FFE">
      <w:pPr>
        <w:pStyle w:val="Listeafsnit"/>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national mechanisms are in place to ensure the participation of citizens/CSOs in monitoring public budgets and corruption?</w:t>
      </w:r>
    </w:p>
    <w:p w14:paraId="476F08BC" w14:textId="77777777" w:rsidR="00350FFE" w:rsidRPr="00DE37F0" w:rsidRDefault="00350FFE" w:rsidP="00350FFE">
      <w:pPr>
        <w:pStyle w:val="Listeafsnit"/>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does the corruption situation look like? What relevant anti-corruption measures and reforms are in place/planned?</w:t>
      </w:r>
    </w:p>
    <w:p w14:paraId="1634CEED" w14:textId="58F3CA14" w:rsidR="00350FFE" w:rsidRPr="00C31C97" w:rsidRDefault="00350FFE" w:rsidP="00350FFE">
      <w:pPr>
        <w:pStyle w:val="Listeafsnit"/>
        <w:numPr>
          <w:ilvl w:val="0"/>
          <w:numId w:val="35"/>
        </w:numPr>
        <w:spacing w:before="120" w:after="120"/>
        <w:rPr>
          <w:rFonts w:asciiTheme="minorHAnsi" w:hAnsiTheme="minorHAnsi" w:cstheme="minorHAnsi"/>
          <w:b/>
          <w:bCs/>
          <w:sz w:val="22"/>
          <w:szCs w:val="22"/>
          <w:lang w:val="en-GB"/>
        </w:rPr>
      </w:pPr>
      <w:r w:rsidRPr="00DE37F0">
        <w:rPr>
          <w:rFonts w:asciiTheme="minorHAnsi" w:hAnsiTheme="minorHAnsi" w:cstheme="minorHAnsi"/>
          <w:sz w:val="22"/>
          <w:szCs w:val="22"/>
          <w:lang w:val="en-GB"/>
        </w:rPr>
        <w:t>What opportunities on gender responsive and/or transformative budgeting and financing exist? What challenges? Any entry points?</w:t>
      </w:r>
    </w:p>
    <w:p w14:paraId="7B5176CF" w14:textId="7BDC68F6" w:rsidR="000E663A" w:rsidRPr="00C31C97" w:rsidRDefault="000E663A" w:rsidP="00350FFE">
      <w:pPr>
        <w:pStyle w:val="Listeafsnit"/>
        <w:numPr>
          <w:ilvl w:val="0"/>
          <w:numId w:val="35"/>
        </w:numPr>
        <w:spacing w:before="120" w:after="120"/>
        <w:rPr>
          <w:rFonts w:asciiTheme="minorHAnsi" w:hAnsiTheme="minorHAnsi" w:cstheme="minorHAnsi"/>
          <w:sz w:val="22"/>
          <w:szCs w:val="22"/>
          <w:lang w:val="en-GB"/>
        </w:rPr>
      </w:pPr>
      <w:r w:rsidRPr="00C31C97">
        <w:rPr>
          <w:rFonts w:asciiTheme="minorHAnsi" w:hAnsiTheme="minorHAnsi" w:cstheme="minorHAnsi"/>
          <w:sz w:val="22"/>
          <w:szCs w:val="22"/>
          <w:lang w:val="en-GB"/>
        </w:rPr>
        <w:t xml:space="preserve">If financing instruments are envisaged, what is the capacity of relevant institutions to manage financial risks, contingent liabilities, oversight and accountability? </w:t>
      </w:r>
      <w:r w:rsidRPr="00C31C97">
        <w:rPr>
          <w:rFonts w:asciiTheme="minorHAnsi" w:hAnsiTheme="minorHAnsi" w:cstheme="minorHAnsi"/>
          <w:sz w:val="22"/>
          <w:szCs w:val="22"/>
        </w:rPr>
        <w:t xml:space="preserve">Are </w:t>
      </w:r>
      <w:proofErr w:type="spellStart"/>
      <w:r w:rsidRPr="00C31C97">
        <w:rPr>
          <w:rFonts w:asciiTheme="minorHAnsi" w:hAnsiTheme="minorHAnsi" w:cstheme="minorHAnsi"/>
          <w:sz w:val="22"/>
          <w:szCs w:val="22"/>
        </w:rPr>
        <w:t>safeguards</w:t>
      </w:r>
      <w:proofErr w:type="spellEnd"/>
      <w:r w:rsidRPr="00C31C97">
        <w:rPr>
          <w:rFonts w:asciiTheme="minorHAnsi" w:hAnsiTheme="minorHAnsi" w:cstheme="minorHAnsi"/>
          <w:sz w:val="22"/>
          <w:szCs w:val="22"/>
        </w:rPr>
        <w:t xml:space="preserve"> sufficient?</w:t>
      </w:r>
    </w:p>
    <w:p w14:paraId="5A3EB59A" w14:textId="329936CE" w:rsidR="00EE52FC" w:rsidRPr="00DE37F0" w:rsidRDefault="00EE52FC" w:rsidP="00350FFE">
      <w:pPr>
        <w:spacing w:before="120" w:after="120"/>
        <w:rPr>
          <w:rFonts w:asciiTheme="minorHAnsi" w:hAnsiTheme="minorHAnsi" w:cstheme="minorHAnsi"/>
          <w:b/>
          <w:bCs/>
          <w:sz w:val="22"/>
          <w:szCs w:val="22"/>
          <w:lang w:val="en-GB"/>
        </w:rPr>
      </w:pPr>
    </w:p>
    <w:p w14:paraId="59359A03" w14:textId="728E5ACF" w:rsidR="00000776" w:rsidRPr="00DE37F0" w:rsidRDefault="00000776" w:rsidP="00B008D8">
      <w:pPr>
        <w:spacing w:before="120" w:after="120"/>
        <w:rPr>
          <w:b/>
          <w:bCs/>
          <w:color w:val="C00000"/>
          <w:sz w:val="24"/>
          <w:szCs w:val="24"/>
          <w:lang w:val="en-GB"/>
        </w:rPr>
      </w:pPr>
      <w:r w:rsidRPr="00DE37F0">
        <w:rPr>
          <w:b/>
          <w:bCs/>
          <w:color w:val="C00000"/>
          <w:sz w:val="24"/>
          <w:szCs w:val="24"/>
          <w:lang w:val="en-GB"/>
        </w:rPr>
        <w:t>Useful links for context analysis</w:t>
      </w:r>
    </w:p>
    <w:p w14:paraId="09FF5984" w14:textId="77777777" w:rsidR="00000776" w:rsidRPr="00DE37F0" w:rsidRDefault="00000776"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Political economy analysis</w:t>
      </w:r>
    </w:p>
    <w:p w14:paraId="2419D108" w14:textId="77777777" w:rsidR="00000776" w:rsidRPr="00DE37F0" w:rsidRDefault="00000776" w:rsidP="00B008D8">
      <w:pPr>
        <w:pStyle w:val="Listeafsnit"/>
        <w:numPr>
          <w:ilvl w:val="0"/>
          <w:numId w:val="11"/>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Varieties of Democracy </w:t>
      </w:r>
      <w:hyperlink r:id="rId15" w:history="1">
        <w:r w:rsidRPr="00DE37F0">
          <w:rPr>
            <w:rStyle w:val="Hyperlink"/>
            <w:rFonts w:asciiTheme="minorHAnsi" w:hAnsiTheme="minorHAnsi" w:cstheme="minorHAnsi"/>
            <w:sz w:val="22"/>
            <w:szCs w:val="22"/>
            <w:lang w:val="en-GB"/>
          </w:rPr>
          <w:t>V-Dem</w:t>
        </w:r>
      </w:hyperlink>
      <w:r w:rsidRPr="00DE37F0">
        <w:rPr>
          <w:rFonts w:asciiTheme="minorHAnsi" w:hAnsiTheme="minorHAnsi" w:cstheme="minorHAnsi"/>
          <w:sz w:val="22"/>
          <w:szCs w:val="22"/>
          <w:lang w:val="en-GB"/>
        </w:rPr>
        <w:t>)</w:t>
      </w:r>
      <w:r w:rsidRPr="00DE37F0">
        <w:rPr>
          <w:rFonts w:asciiTheme="minorHAnsi" w:hAnsiTheme="minorHAnsi" w:cstheme="minorHAnsi"/>
          <w:sz w:val="22"/>
          <w:szCs w:val="22"/>
          <w:vertAlign w:val="superscript"/>
          <w:lang w:val="en-GB"/>
        </w:rPr>
        <w:footnoteReference w:id="1"/>
      </w:r>
    </w:p>
    <w:p w14:paraId="0D74DC9A" w14:textId="77777777" w:rsidR="00000776" w:rsidRPr="00DE37F0" w:rsidRDefault="00000776" w:rsidP="00B008D8">
      <w:pPr>
        <w:pStyle w:val="Listeafsnit"/>
        <w:numPr>
          <w:ilvl w:val="0"/>
          <w:numId w:val="12"/>
        </w:numPr>
        <w:spacing w:before="120" w:after="120"/>
        <w:ind w:left="360"/>
        <w:jc w:val="both"/>
        <w:rPr>
          <w:rStyle w:val="Hyperlink"/>
          <w:rFonts w:asciiTheme="minorHAnsi" w:hAnsiTheme="minorHAnsi" w:cstheme="minorHAnsi"/>
          <w:b/>
          <w:sz w:val="22"/>
          <w:szCs w:val="22"/>
          <w:lang w:val="en-GB"/>
        </w:rPr>
      </w:pPr>
      <w:proofErr w:type="spellStart"/>
      <w:r w:rsidRPr="00DE37F0">
        <w:rPr>
          <w:rFonts w:asciiTheme="minorHAnsi" w:hAnsiTheme="minorHAnsi" w:cstheme="minorHAnsi"/>
          <w:sz w:val="22"/>
          <w:szCs w:val="22"/>
          <w:lang w:val="en-GB"/>
        </w:rPr>
        <w:t>Afrobarometer</w:t>
      </w:r>
      <w:proofErr w:type="spellEnd"/>
      <w:r w:rsidRPr="00DE37F0">
        <w:rPr>
          <w:rFonts w:asciiTheme="minorHAnsi" w:hAnsiTheme="minorHAnsi" w:cstheme="minorHAnsi"/>
          <w:sz w:val="22"/>
          <w:szCs w:val="22"/>
          <w:lang w:val="en-GB"/>
        </w:rPr>
        <w:t xml:space="preserve"> is an African series of national public attitude surveys on democracy, governance and society: </w:t>
      </w:r>
      <w:hyperlink r:id="rId16" w:history="1">
        <w:r w:rsidRPr="00DE37F0">
          <w:rPr>
            <w:rStyle w:val="Hyperlink"/>
            <w:rFonts w:asciiTheme="minorHAnsi" w:hAnsiTheme="minorHAnsi" w:cstheme="minorHAnsi"/>
            <w:sz w:val="22"/>
            <w:szCs w:val="22"/>
            <w:lang w:val="en-GB"/>
          </w:rPr>
          <w:t>https://www.afrobarometer.org/</w:t>
        </w:r>
      </w:hyperlink>
    </w:p>
    <w:p w14:paraId="573FB85D" w14:textId="77777777" w:rsidR="00000776" w:rsidRPr="00DE37F0" w:rsidRDefault="00000776" w:rsidP="00B008D8">
      <w:pPr>
        <w:pStyle w:val="Listeafsnit"/>
        <w:numPr>
          <w:ilvl w:val="0"/>
          <w:numId w:val="12"/>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Freedom House </w:t>
      </w:r>
      <w:hyperlink r:id="rId17" w:history="1">
        <w:r w:rsidRPr="00DE37F0">
          <w:rPr>
            <w:rStyle w:val="Hyperlink"/>
            <w:rFonts w:asciiTheme="minorHAnsi" w:hAnsiTheme="minorHAnsi" w:cstheme="minorHAnsi"/>
            <w:sz w:val="22"/>
            <w:szCs w:val="22"/>
            <w:lang w:val="en-GB"/>
          </w:rPr>
          <w:t>https://freedomhouse.org/</w:t>
        </w:r>
      </w:hyperlink>
      <w:r w:rsidRPr="00DE37F0">
        <w:rPr>
          <w:rFonts w:asciiTheme="minorHAnsi" w:hAnsiTheme="minorHAnsi" w:cstheme="minorHAnsi"/>
          <w:sz w:val="22"/>
          <w:szCs w:val="22"/>
          <w:lang w:val="en-GB"/>
        </w:rPr>
        <w:t>Freedom house assess the level of freedom in each country in the world, with a numerical score and ranking as Free, Partly Free, or Not Free.</w:t>
      </w:r>
    </w:p>
    <w:p w14:paraId="4290BF5F" w14:textId="77777777" w:rsidR="00000776" w:rsidRPr="00DE37F0" w:rsidRDefault="00000776" w:rsidP="00B008D8">
      <w:pPr>
        <w:pStyle w:val="Listeafsnit"/>
        <w:numPr>
          <w:ilvl w:val="0"/>
          <w:numId w:val="12"/>
        </w:numPr>
        <w:spacing w:before="120" w:after="120"/>
        <w:ind w:left="360"/>
        <w:jc w:val="both"/>
        <w:rPr>
          <w:rStyle w:val="Hyperlink"/>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Political/economy analysis, stakeholder analysis, capacity assessments, Drivers of Change or Power Analysis. For an overview of tools and sector specific approaches see for example: </w:t>
      </w:r>
      <w:hyperlink r:id="rId18" w:history="1">
        <w:r w:rsidRPr="00DE37F0">
          <w:rPr>
            <w:rStyle w:val="Hyperlink"/>
            <w:rFonts w:asciiTheme="minorHAnsi" w:hAnsiTheme="minorHAnsi" w:cstheme="minorHAnsi"/>
            <w:sz w:val="22"/>
            <w:szCs w:val="22"/>
            <w:lang w:val="en-GB"/>
          </w:rPr>
          <w:t>Online Library | The Policy Practice</w:t>
        </w:r>
      </w:hyperlink>
    </w:p>
    <w:p w14:paraId="460A7574" w14:textId="77777777" w:rsidR="00000776" w:rsidRPr="00CE4E50" w:rsidRDefault="00000776" w:rsidP="00B008D8">
      <w:pPr>
        <w:pStyle w:val="Listeafsnit"/>
        <w:numPr>
          <w:ilvl w:val="0"/>
          <w:numId w:val="12"/>
        </w:numPr>
        <w:spacing w:before="120" w:after="120"/>
        <w:ind w:left="360"/>
        <w:jc w:val="both"/>
        <w:rPr>
          <w:rStyle w:val="Hyperlink"/>
          <w:rFonts w:asciiTheme="minorHAnsi" w:hAnsiTheme="minorHAnsi" w:cstheme="minorHAnsi"/>
          <w:b/>
          <w:sz w:val="22"/>
          <w:szCs w:val="22"/>
        </w:rPr>
      </w:pPr>
      <w:r w:rsidRPr="00DE37F0">
        <w:rPr>
          <w:rFonts w:asciiTheme="minorHAnsi" w:hAnsiTheme="minorHAnsi" w:cstheme="minorHAnsi"/>
          <w:bCs/>
          <w:sz w:val="22"/>
          <w:szCs w:val="22"/>
          <w:lang w:val="en-GB"/>
        </w:rPr>
        <w:lastRenderedPageBreak/>
        <w:t xml:space="preserve">UK Aid/UK National School of Government International, The Beginner’s Guide to Political Economy Analysis (PEA), 2017. </w:t>
      </w:r>
      <w:hyperlink r:id="rId19" w:history="1">
        <w:r w:rsidRPr="00CE4E50">
          <w:rPr>
            <w:rStyle w:val="Hyperlink"/>
            <w:rFonts w:asciiTheme="minorHAnsi" w:hAnsiTheme="minorHAnsi" w:cstheme="minorHAnsi"/>
            <w:bCs/>
            <w:sz w:val="22"/>
            <w:szCs w:val="22"/>
          </w:rPr>
          <w:t>https://www.gov.uk/government/publications/the-beginners-guide-to-political-economy-analysis-pea</w:t>
        </w:r>
      </w:hyperlink>
    </w:p>
    <w:p w14:paraId="1A48CA18" w14:textId="77777777" w:rsidR="00000776" w:rsidRPr="00DE37F0" w:rsidRDefault="00000776" w:rsidP="00B008D8">
      <w:pPr>
        <w:pStyle w:val="Listeafsnit"/>
        <w:numPr>
          <w:ilvl w:val="0"/>
          <w:numId w:val="12"/>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bCs/>
          <w:sz w:val="22"/>
          <w:szCs w:val="22"/>
          <w:lang w:val="en-GB"/>
        </w:rPr>
        <w:t xml:space="preserve">World Bank, </w:t>
      </w:r>
      <w:hyperlink r:id="rId20" w:history="1">
        <w:r w:rsidRPr="00DE37F0">
          <w:rPr>
            <w:rFonts w:asciiTheme="minorHAnsi" w:hAnsiTheme="minorHAnsi" w:cstheme="minorHAnsi"/>
            <w:color w:val="0000FF"/>
            <w:sz w:val="22"/>
            <w:szCs w:val="22"/>
            <w:u w:val="single"/>
            <w:lang w:val="en-GB"/>
          </w:rPr>
          <w:t>Problem-Driven Political Economy Analysis</w:t>
        </w:r>
      </w:hyperlink>
    </w:p>
    <w:p w14:paraId="757DC438" w14:textId="77777777" w:rsidR="00000776" w:rsidRPr="00DE37F0" w:rsidRDefault="00000776" w:rsidP="00B008D8">
      <w:pPr>
        <w:pStyle w:val="Listeafsnit"/>
        <w:numPr>
          <w:ilvl w:val="0"/>
          <w:numId w:val="12"/>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bCs/>
          <w:sz w:val="22"/>
          <w:szCs w:val="22"/>
          <w:lang w:val="en-GB"/>
        </w:rPr>
        <w:t xml:space="preserve">Hudson, D, Marquette, H., and Waldock, S. (2016) </w:t>
      </w:r>
      <w:hyperlink r:id="rId21" w:history="1">
        <w:r w:rsidRPr="00DE37F0">
          <w:rPr>
            <w:rFonts w:asciiTheme="minorHAnsi" w:hAnsiTheme="minorHAnsi" w:cstheme="minorHAnsi"/>
            <w:color w:val="0000FF"/>
            <w:sz w:val="22"/>
            <w:szCs w:val="22"/>
            <w:u w:val="single"/>
            <w:lang w:val="en-GB"/>
          </w:rPr>
          <w:t>Everyday Political Analysis</w:t>
        </w:r>
      </w:hyperlink>
      <w:r w:rsidRPr="00DE37F0">
        <w:rPr>
          <w:rFonts w:asciiTheme="minorHAnsi" w:hAnsiTheme="minorHAnsi" w:cstheme="minorHAnsi"/>
          <w:bCs/>
          <w:sz w:val="22"/>
          <w:szCs w:val="22"/>
          <w:lang w:val="en-GB"/>
        </w:rPr>
        <w:t xml:space="preserve">. Birmingham: Developmental Leadership Program. </w:t>
      </w:r>
    </w:p>
    <w:p w14:paraId="74DD9FD0" w14:textId="77777777" w:rsidR="00000776" w:rsidRPr="00DE37F0" w:rsidRDefault="00DD6512" w:rsidP="00B008D8">
      <w:pPr>
        <w:pStyle w:val="Listeafsnit"/>
        <w:numPr>
          <w:ilvl w:val="0"/>
          <w:numId w:val="12"/>
        </w:numPr>
        <w:spacing w:before="120" w:after="120"/>
        <w:ind w:left="360"/>
        <w:jc w:val="both"/>
        <w:rPr>
          <w:rFonts w:asciiTheme="minorHAnsi" w:hAnsiTheme="minorHAnsi" w:cstheme="minorHAnsi"/>
          <w:b/>
          <w:sz w:val="22"/>
          <w:szCs w:val="22"/>
          <w:lang w:val="en-GB"/>
        </w:rPr>
      </w:pPr>
      <w:hyperlink r:id="rId22" w:history="1">
        <w:r w:rsidR="00000776" w:rsidRPr="00DE37F0">
          <w:rPr>
            <w:rStyle w:val="Hyperlink"/>
            <w:rFonts w:asciiTheme="minorHAnsi" w:hAnsiTheme="minorHAnsi" w:cstheme="minorHAnsi"/>
            <w:sz w:val="22"/>
            <w:szCs w:val="22"/>
            <w:lang w:val="en-GB"/>
          </w:rPr>
          <w:t>Putting gender in political economy analysis: why it matters and how to do it — Gender and Development Network</w:t>
        </w:r>
      </w:hyperlink>
    </w:p>
    <w:p w14:paraId="7548D7FC" w14:textId="77777777" w:rsidR="00000776" w:rsidRPr="00CE4E50" w:rsidRDefault="00000776" w:rsidP="00B008D8">
      <w:pPr>
        <w:pStyle w:val="Listeafsnit"/>
        <w:numPr>
          <w:ilvl w:val="0"/>
          <w:numId w:val="12"/>
        </w:numPr>
        <w:spacing w:before="120" w:after="120"/>
        <w:ind w:left="360"/>
        <w:rPr>
          <w:rFonts w:asciiTheme="minorHAnsi" w:hAnsiTheme="minorHAnsi" w:cstheme="minorHAnsi"/>
          <w:b/>
          <w:bCs/>
          <w:sz w:val="22"/>
          <w:szCs w:val="22"/>
        </w:rPr>
      </w:pPr>
      <w:r w:rsidRPr="00DE37F0">
        <w:rPr>
          <w:rFonts w:asciiTheme="minorHAnsi" w:hAnsiTheme="minorHAnsi" w:cstheme="minorHAnsi"/>
          <w:sz w:val="22"/>
          <w:szCs w:val="22"/>
          <w:lang w:val="en-GB"/>
        </w:rPr>
        <w:t xml:space="preserve">Information on the governance regime can be found in power studies, political-economy studies, and drivers of changes studies. </w:t>
      </w:r>
      <w:hyperlink r:id="rId23" w:history="1">
        <w:r w:rsidRPr="00CE4E50">
          <w:rPr>
            <w:rFonts w:asciiTheme="minorHAnsi" w:hAnsiTheme="minorHAnsi" w:cstheme="minorHAnsi"/>
            <w:color w:val="0000FF" w:themeColor="hyperlink"/>
            <w:sz w:val="22"/>
            <w:szCs w:val="22"/>
            <w:u w:val="single"/>
          </w:rPr>
          <w:t>https://eba.se/rapporter/201909-democracy-in-african-governance-seeing-and-doing-it-differently/11528/</w:t>
        </w:r>
      </w:hyperlink>
    </w:p>
    <w:p w14:paraId="63E3CBD1" w14:textId="77777777" w:rsidR="00B32567" w:rsidRPr="00DE37F0" w:rsidRDefault="00B32567"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Poverty and inequality analysis</w:t>
      </w:r>
    </w:p>
    <w:p w14:paraId="350EF2C8" w14:textId="77777777" w:rsidR="00B32567" w:rsidRPr="00DE37F0" w:rsidRDefault="00B32567" w:rsidP="00B008D8">
      <w:pPr>
        <w:pStyle w:val="Listeafsnit"/>
        <w:numPr>
          <w:ilvl w:val="0"/>
          <w:numId w:val="13"/>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National Development strategies and progress reports</w:t>
      </w:r>
    </w:p>
    <w:p w14:paraId="1984C50A" w14:textId="77777777" w:rsidR="00B32567" w:rsidRPr="00DE37F0" w:rsidRDefault="00B32567" w:rsidP="00B008D8">
      <w:pPr>
        <w:pStyle w:val="Listeafsnit"/>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National poverty household surveys </w:t>
      </w:r>
    </w:p>
    <w:p w14:paraId="1587D711" w14:textId="77777777" w:rsidR="00B32567" w:rsidRPr="00DE37F0" w:rsidRDefault="00B32567" w:rsidP="00B008D8">
      <w:pPr>
        <w:pStyle w:val="Listeafsnit"/>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World Poverty Clock: </w:t>
      </w:r>
      <w:hyperlink r:id="rId24" w:history="1">
        <w:r w:rsidRPr="00DE37F0">
          <w:rPr>
            <w:rStyle w:val="Hyperlink"/>
            <w:rFonts w:asciiTheme="minorHAnsi" w:hAnsiTheme="minorHAnsi" w:cstheme="minorHAnsi"/>
            <w:sz w:val="22"/>
            <w:szCs w:val="22"/>
            <w:lang w:val="en-GB"/>
          </w:rPr>
          <w:t>https://worldpoverty.io/headline</w:t>
        </w:r>
      </w:hyperlink>
    </w:p>
    <w:p w14:paraId="17527721" w14:textId="77777777" w:rsidR="00B32567" w:rsidRPr="00DE37F0" w:rsidRDefault="006C144F" w:rsidP="00B008D8">
      <w:pPr>
        <w:pStyle w:val="Listeafsnit"/>
        <w:numPr>
          <w:ilvl w:val="0"/>
          <w:numId w:val="10"/>
        </w:numPr>
        <w:spacing w:before="120" w:after="120"/>
        <w:ind w:left="360"/>
        <w:rPr>
          <w:rFonts w:asciiTheme="minorHAnsi" w:hAnsiTheme="minorHAnsi" w:cstheme="minorHAnsi"/>
          <w:b/>
          <w:sz w:val="22"/>
          <w:szCs w:val="22"/>
          <w:lang w:val="en-GB"/>
        </w:rPr>
      </w:pPr>
      <w:hyperlink r:id="rId25" w:history="1">
        <w:r w:rsidR="00B32567" w:rsidRPr="00DE37F0">
          <w:rPr>
            <w:rStyle w:val="Hyperlink"/>
            <w:rFonts w:asciiTheme="minorHAnsi" w:hAnsiTheme="minorHAnsi" w:cstheme="minorHAnsi"/>
            <w:sz w:val="22"/>
            <w:szCs w:val="22"/>
            <w:lang w:val="en-GB"/>
          </w:rPr>
          <w:t>Multidimensional Poverty Measure: worldbank.org</w:t>
        </w:r>
      </w:hyperlink>
    </w:p>
    <w:p w14:paraId="51B0D932" w14:textId="77777777" w:rsidR="00B32567" w:rsidRPr="00DE37F0" w:rsidRDefault="00DD6512" w:rsidP="00B008D8">
      <w:pPr>
        <w:pStyle w:val="Listeafsnit"/>
        <w:numPr>
          <w:ilvl w:val="0"/>
          <w:numId w:val="10"/>
        </w:numPr>
        <w:spacing w:before="120" w:after="120"/>
        <w:ind w:left="360"/>
        <w:rPr>
          <w:rFonts w:asciiTheme="minorHAnsi" w:hAnsiTheme="minorHAnsi" w:cstheme="minorHAnsi"/>
          <w:b/>
          <w:sz w:val="22"/>
          <w:szCs w:val="22"/>
          <w:lang w:val="en-GB"/>
        </w:rPr>
      </w:pPr>
      <w:hyperlink r:id="rId26" w:history="1">
        <w:r w:rsidR="00B32567" w:rsidRPr="00DE37F0">
          <w:rPr>
            <w:rStyle w:val="Hyperlink"/>
            <w:rFonts w:asciiTheme="minorHAnsi" w:hAnsiTheme="minorHAnsi" w:cstheme="minorHAnsi"/>
            <w:sz w:val="22"/>
            <w:szCs w:val="22"/>
            <w:lang w:val="en-GB"/>
          </w:rPr>
          <w:t>OPHI | Oxford Poverty and Human Development Initiative</w:t>
        </w:r>
      </w:hyperlink>
      <w:r w:rsidR="00B32567" w:rsidRPr="00DE37F0">
        <w:rPr>
          <w:rFonts w:asciiTheme="minorHAnsi" w:hAnsiTheme="minorHAnsi" w:cstheme="minorHAnsi"/>
          <w:sz w:val="22"/>
          <w:szCs w:val="22"/>
          <w:lang w:val="en-GB"/>
        </w:rPr>
        <w:t xml:space="preserve"> </w:t>
      </w:r>
    </w:p>
    <w:p w14:paraId="08893373" w14:textId="77777777" w:rsidR="00B32567" w:rsidRPr="00DE37F0" w:rsidRDefault="00DD6512" w:rsidP="00B008D8">
      <w:pPr>
        <w:pStyle w:val="Listeafsnit"/>
        <w:spacing w:before="120" w:after="120"/>
        <w:ind w:left="360"/>
        <w:rPr>
          <w:rFonts w:asciiTheme="minorHAnsi" w:hAnsiTheme="minorHAnsi" w:cstheme="minorHAnsi"/>
          <w:b/>
          <w:sz w:val="22"/>
          <w:szCs w:val="22"/>
          <w:lang w:val="en-GB"/>
        </w:rPr>
      </w:pPr>
      <w:hyperlink r:id="rId27" w:history="1">
        <w:r w:rsidR="00B32567" w:rsidRPr="00DE37F0">
          <w:rPr>
            <w:rStyle w:val="Hyperlink"/>
            <w:rFonts w:asciiTheme="minorHAnsi" w:hAnsiTheme="minorHAnsi" w:cstheme="minorHAnsi"/>
            <w:sz w:val="22"/>
            <w:szCs w:val="22"/>
            <w:lang w:val="en-GB"/>
          </w:rPr>
          <w:t>Human Development Reports | United Nations Development Programme: undp.org</w:t>
        </w:r>
      </w:hyperlink>
      <w:r w:rsidR="00B32567" w:rsidRPr="00DE37F0">
        <w:rPr>
          <w:rFonts w:asciiTheme="minorHAnsi" w:hAnsiTheme="minorHAnsi" w:cstheme="minorHAnsi"/>
          <w:sz w:val="22"/>
          <w:szCs w:val="22"/>
          <w:lang w:val="en-GB"/>
        </w:rPr>
        <w:t xml:space="preserve">  </w:t>
      </w:r>
    </w:p>
    <w:p w14:paraId="128785EB" w14:textId="77777777" w:rsidR="00B32567" w:rsidRPr="00DE37F0" w:rsidRDefault="00B32567" w:rsidP="00B008D8">
      <w:pPr>
        <w:pStyle w:val="Listeafsnit"/>
        <w:numPr>
          <w:ilvl w:val="0"/>
          <w:numId w:val="10"/>
        </w:numPr>
        <w:spacing w:before="120" w:after="120"/>
        <w:ind w:left="360"/>
        <w:rPr>
          <w:rFonts w:asciiTheme="minorHAnsi" w:hAnsiTheme="minorHAnsi" w:cstheme="minorHAnsi"/>
          <w:b/>
          <w:sz w:val="22"/>
          <w:szCs w:val="22"/>
          <w:lang w:val="en-GB"/>
        </w:rPr>
      </w:pPr>
      <w:proofErr w:type="spellStart"/>
      <w:r w:rsidRPr="00DE37F0">
        <w:rPr>
          <w:rFonts w:asciiTheme="minorHAnsi" w:hAnsiTheme="minorHAnsi" w:cstheme="minorHAnsi"/>
          <w:sz w:val="22"/>
          <w:szCs w:val="22"/>
          <w:lang w:val="en-GB"/>
        </w:rPr>
        <w:t>Sida</w:t>
      </w:r>
      <w:proofErr w:type="spellEnd"/>
      <w:r w:rsidRPr="00DE37F0">
        <w:rPr>
          <w:rFonts w:asciiTheme="minorHAnsi" w:hAnsiTheme="minorHAnsi" w:cstheme="minorHAnsi"/>
          <w:sz w:val="22"/>
          <w:szCs w:val="22"/>
          <w:lang w:val="en-GB"/>
        </w:rPr>
        <w:t xml:space="preserve"> Poverty </w:t>
      </w:r>
      <w:proofErr w:type="gramStart"/>
      <w:r w:rsidRPr="00DE37F0">
        <w:rPr>
          <w:rFonts w:asciiTheme="minorHAnsi" w:hAnsiTheme="minorHAnsi" w:cstheme="minorHAnsi"/>
          <w:sz w:val="22"/>
          <w:szCs w:val="22"/>
          <w:lang w:val="en-GB"/>
        </w:rPr>
        <w:t xml:space="preserve">Toolbox </w:t>
      </w:r>
      <w:r w:rsidRPr="00DE37F0">
        <w:rPr>
          <w:rStyle w:val="Hyperlink"/>
          <w:rFonts w:asciiTheme="minorHAnsi" w:hAnsiTheme="minorHAnsi" w:cstheme="minorHAnsi"/>
          <w:sz w:val="22"/>
          <w:szCs w:val="22"/>
          <w:lang w:val="en-GB"/>
        </w:rPr>
        <w:t xml:space="preserve"> :</w:t>
      </w:r>
      <w:proofErr w:type="gramEnd"/>
      <w:r w:rsidRPr="00DE37F0">
        <w:rPr>
          <w:rStyle w:val="Hyperlink"/>
          <w:rFonts w:asciiTheme="minorHAnsi" w:hAnsiTheme="minorHAnsi" w:cstheme="minorHAnsi"/>
          <w:sz w:val="22"/>
          <w:szCs w:val="22"/>
          <w:lang w:val="en-GB"/>
        </w:rPr>
        <w:t xml:space="preserve"> https://www.sida.se/en/for-partners/methods-materials/poverty-toolbox</w:t>
      </w:r>
    </w:p>
    <w:p w14:paraId="74293241" w14:textId="77777777" w:rsidR="00B32567" w:rsidRPr="00DE37F0" w:rsidRDefault="00B32567" w:rsidP="00B008D8">
      <w:pPr>
        <w:pStyle w:val="Listeafsnit"/>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National poverty assessments</w:t>
      </w:r>
    </w:p>
    <w:p w14:paraId="6B79D60E" w14:textId="77777777" w:rsidR="00B32567" w:rsidRPr="00DE37F0" w:rsidRDefault="00B32567" w:rsidP="00B008D8">
      <w:pPr>
        <w:pStyle w:val="Listeafsnit"/>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IMF Article 4 and other country reports: </w:t>
      </w:r>
      <w:hyperlink r:id="rId28" w:history="1">
        <w:r w:rsidRPr="00DE37F0">
          <w:rPr>
            <w:rStyle w:val="Hyperlink"/>
            <w:rFonts w:asciiTheme="minorHAnsi" w:hAnsiTheme="minorHAnsi" w:cstheme="minorHAnsi"/>
            <w:sz w:val="22"/>
            <w:szCs w:val="22"/>
            <w:lang w:val="en-GB"/>
          </w:rPr>
          <w:t>https://www.imf.org/en/Countries</w:t>
        </w:r>
      </w:hyperlink>
    </w:p>
    <w:p w14:paraId="3C15CD66" w14:textId="77777777" w:rsidR="00B32567" w:rsidRPr="00DE37F0" w:rsidRDefault="00B32567" w:rsidP="00B008D8">
      <w:pPr>
        <w:pStyle w:val="Listeafsnit"/>
        <w:numPr>
          <w:ilvl w:val="0"/>
          <w:numId w:val="10"/>
        </w:numPr>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UNDP Human Development Index:  </w:t>
      </w:r>
      <w:hyperlink r:id="rId29" w:history="1">
        <w:r w:rsidRPr="00DE37F0">
          <w:rPr>
            <w:rStyle w:val="Hyperlink"/>
            <w:rFonts w:asciiTheme="minorHAnsi" w:hAnsiTheme="minorHAnsi" w:cstheme="minorHAnsi"/>
            <w:sz w:val="22"/>
            <w:szCs w:val="22"/>
            <w:lang w:val="en-GB"/>
          </w:rPr>
          <w:t>https://hdr.undp.org/data-center/human-development-index#/indicies/HDI</w:t>
        </w:r>
      </w:hyperlink>
    </w:p>
    <w:p w14:paraId="2B7594B4" w14:textId="77777777" w:rsidR="00B32567" w:rsidRPr="00DE37F0" w:rsidRDefault="00B32567" w:rsidP="00B008D8">
      <w:pPr>
        <w:pStyle w:val="Listeafsnit"/>
        <w:spacing w:before="120" w:after="120"/>
        <w:ind w:left="360"/>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SDG Tracker Our World in Data: </w:t>
      </w:r>
      <w:hyperlink r:id="rId30" w:history="1">
        <w:r w:rsidRPr="00DE37F0">
          <w:rPr>
            <w:rStyle w:val="Hyperlink"/>
            <w:rFonts w:asciiTheme="minorHAnsi" w:hAnsiTheme="minorHAnsi" w:cstheme="minorHAnsi"/>
            <w:sz w:val="22"/>
            <w:szCs w:val="22"/>
            <w:lang w:val="en-GB"/>
          </w:rPr>
          <w:t>sdg-tracker.org</w:t>
        </w:r>
      </w:hyperlink>
      <w:r w:rsidRPr="00DE37F0">
        <w:rPr>
          <w:rFonts w:asciiTheme="minorHAnsi" w:hAnsiTheme="minorHAnsi" w:cstheme="minorHAnsi"/>
          <w:sz w:val="22"/>
          <w:szCs w:val="22"/>
          <w:lang w:val="en-GB"/>
        </w:rPr>
        <w:t xml:space="preserve"> and  Sustainable Development Goals Report - United Nations Sustainable Development </w:t>
      </w:r>
      <w:hyperlink r:id="rId31" w:history="1">
        <w:r w:rsidRPr="00DE37F0">
          <w:rPr>
            <w:rStyle w:val="Hyperlink"/>
            <w:rFonts w:asciiTheme="minorHAnsi" w:hAnsiTheme="minorHAnsi" w:cstheme="minorHAnsi"/>
            <w:sz w:val="22"/>
            <w:szCs w:val="22"/>
            <w:lang w:val="en-GB"/>
          </w:rPr>
          <w:t>https://www.un.org/sustainabledevelopment/progress-report/</w:t>
        </w:r>
      </w:hyperlink>
    </w:p>
    <w:p w14:paraId="58D67E47" w14:textId="77777777" w:rsidR="00B32567" w:rsidRPr="00DE37F0" w:rsidRDefault="00B32567" w:rsidP="00B008D8">
      <w:pPr>
        <w:pStyle w:val="Listeafsnit"/>
        <w:numPr>
          <w:ilvl w:val="0"/>
          <w:numId w:val="10"/>
        </w:numPr>
        <w:spacing w:before="120" w:after="120"/>
        <w:ind w:left="360"/>
        <w:jc w:val="both"/>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World Bank Human Capital Index: </w:t>
      </w:r>
      <w:hyperlink r:id="rId32" w:history="1">
        <w:r w:rsidRPr="00DE37F0">
          <w:rPr>
            <w:rFonts w:asciiTheme="minorHAnsi" w:hAnsiTheme="minorHAnsi" w:cstheme="minorHAnsi"/>
            <w:color w:val="0000FF" w:themeColor="hyperlink"/>
            <w:sz w:val="22"/>
            <w:szCs w:val="22"/>
            <w:u w:val="single"/>
            <w:lang w:val="en-GB"/>
          </w:rPr>
          <w:t>https://datacatalog.worldbank.org/dataset/human-capital-index</w:t>
        </w:r>
      </w:hyperlink>
    </w:p>
    <w:p w14:paraId="0692CE45" w14:textId="77777777" w:rsidR="00000776" w:rsidRPr="00DE37F0" w:rsidRDefault="00000776"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 xml:space="preserve">Human </w:t>
      </w:r>
      <w:proofErr w:type="gramStart"/>
      <w:r w:rsidRPr="00DE37F0">
        <w:rPr>
          <w:rFonts w:asciiTheme="minorHAnsi" w:hAnsiTheme="minorHAnsi" w:cstheme="minorHAnsi"/>
          <w:b/>
          <w:bCs/>
          <w:sz w:val="22"/>
          <w:szCs w:val="22"/>
          <w:lang w:val="en-GB"/>
        </w:rPr>
        <w:t>rights based</w:t>
      </w:r>
      <w:proofErr w:type="gramEnd"/>
      <w:r w:rsidRPr="00DE37F0">
        <w:rPr>
          <w:rFonts w:asciiTheme="minorHAnsi" w:hAnsiTheme="minorHAnsi" w:cstheme="minorHAnsi"/>
          <w:b/>
          <w:bCs/>
          <w:sz w:val="22"/>
          <w:szCs w:val="22"/>
          <w:lang w:val="en-GB"/>
        </w:rPr>
        <w:t xml:space="preserve"> approach, gender, youth </w:t>
      </w:r>
    </w:p>
    <w:p w14:paraId="48FFD9F3"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Universal Period Review (UPR) processes and analysis </w:t>
      </w:r>
      <w:hyperlink r:id="rId33" w:history="1">
        <w:r w:rsidRPr="00DE37F0">
          <w:rPr>
            <w:rFonts w:asciiTheme="minorHAnsi" w:hAnsiTheme="minorHAnsi" w:cstheme="minorHAnsi"/>
            <w:color w:val="0000FF" w:themeColor="hyperlink"/>
            <w:sz w:val="22"/>
            <w:szCs w:val="22"/>
            <w:u w:val="single"/>
            <w:lang w:val="en-GB"/>
          </w:rPr>
          <w:t>http://www.ohchr.org/EN/HRBodies/UPR/Pages/Documentation.aspx</w:t>
        </w:r>
      </w:hyperlink>
    </w:p>
    <w:p w14:paraId="1A59118D"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OHCHR country reports </w:t>
      </w:r>
      <w:hyperlink r:id="rId34" w:history="1">
        <w:r w:rsidRPr="00DE37F0">
          <w:rPr>
            <w:rFonts w:asciiTheme="minorHAnsi" w:hAnsiTheme="minorHAnsi" w:cstheme="minorHAnsi"/>
            <w:color w:val="0000FF" w:themeColor="hyperlink"/>
            <w:sz w:val="22"/>
            <w:szCs w:val="22"/>
            <w:u w:val="single"/>
            <w:lang w:val="en-GB"/>
          </w:rPr>
          <w:t>www.ohchr.org</w:t>
        </w:r>
      </w:hyperlink>
    </w:p>
    <w:p w14:paraId="660312A1"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EU Human Rights Strategies</w:t>
      </w:r>
    </w:p>
    <w:p w14:paraId="1EEEA479"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Human Rights periodic reporting and Treaty Bodies monitoring of human rights in member states </w:t>
      </w:r>
      <w:hyperlink r:id="rId35" w:history="1">
        <w:r w:rsidRPr="00DE37F0">
          <w:rPr>
            <w:rFonts w:asciiTheme="minorHAnsi" w:hAnsiTheme="minorHAnsi" w:cstheme="minorHAnsi"/>
            <w:color w:val="0000FF" w:themeColor="hyperlink"/>
            <w:sz w:val="22"/>
            <w:szCs w:val="22"/>
            <w:u w:val="single"/>
            <w:lang w:val="en-GB"/>
          </w:rPr>
          <w:t>www.ohchr.org/EN/HRBodies/Pages/TreatyBodies.aspx</w:t>
        </w:r>
      </w:hyperlink>
      <w:r w:rsidRPr="00DE37F0">
        <w:rPr>
          <w:rFonts w:asciiTheme="minorHAnsi" w:hAnsiTheme="minorHAnsi" w:cstheme="minorHAnsi"/>
          <w:sz w:val="22"/>
          <w:szCs w:val="22"/>
          <w:lang w:val="en-GB"/>
        </w:rPr>
        <w:t xml:space="preserve"> </w:t>
      </w:r>
    </w:p>
    <w:p w14:paraId="442884B5"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International and regional human rights and HRBA principles and HRBA Guidance Note of 2013: </w:t>
      </w:r>
      <w:hyperlink r:id="rId36" w:history="1">
        <w:r w:rsidRPr="00DE37F0">
          <w:rPr>
            <w:rStyle w:val="Hyperlink"/>
            <w:rFonts w:asciiTheme="minorHAnsi" w:hAnsiTheme="minorHAnsi" w:cstheme="minorHAnsi"/>
            <w:sz w:val="22"/>
            <w:szCs w:val="22"/>
            <w:lang w:val="en-GB"/>
          </w:rPr>
          <w:t>https://amg.um.dk/library/hrba-guidance-and-screening-note</w:t>
        </w:r>
      </w:hyperlink>
    </w:p>
    <w:p w14:paraId="6177E9EB"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Danish Institute of Human Rights (DIHR) Guide to understand the interlinkages between human rights and the SDGs </w:t>
      </w:r>
      <w:hyperlink r:id="rId37" w:history="1">
        <w:r w:rsidRPr="00DE37F0">
          <w:rPr>
            <w:rFonts w:asciiTheme="minorHAnsi" w:hAnsiTheme="minorHAnsi" w:cstheme="minorHAnsi"/>
            <w:color w:val="0000FF" w:themeColor="hyperlink"/>
            <w:sz w:val="22"/>
            <w:szCs w:val="22"/>
            <w:u w:val="single"/>
            <w:lang w:val="en-GB"/>
          </w:rPr>
          <w:t>http://sdg.humanrights.dk</w:t>
        </w:r>
      </w:hyperlink>
    </w:p>
    <w:p w14:paraId="5055D83A"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World economic forum gender equality index: (</w:t>
      </w:r>
      <w:hyperlink r:id="rId38" w:history="1">
        <w:r w:rsidRPr="00DE37F0">
          <w:rPr>
            <w:rFonts w:asciiTheme="minorHAnsi" w:hAnsiTheme="minorHAnsi" w:cstheme="minorHAnsi"/>
            <w:color w:val="0000FF" w:themeColor="hyperlink"/>
            <w:sz w:val="22"/>
            <w:szCs w:val="22"/>
            <w:u w:val="single"/>
            <w:lang w:val="en-GB"/>
          </w:rPr>
          <w:t>https://www.weforum.org/reports/gender-gap-2020-report-100-years-pay-equality</w:t>
        </w:r>
      </w:hyperlink>
      <w:r w:rsidRPr="00DE37F0">
        <w:rPr>
          <w:rFonts w:asciiTheme="minorHAnsi" w:hAnsiTheme="minorHAnsi" w:cstheme="minorHAnsi"/>
          <w:sz w:val="22"/>
          <w:szCs w:val="22"/>
          <w:lang w:val="en-GB"/>
        </w:rPr>
        <w:t>)</w:t>
      </w:r>
    </w:p>
    <w:p w14:paraId="08550C94"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World Bank Human Capital Index (</w:t>
      </w:r>
      <w:hyperlink r:id="rId39" w:history="1">
        <w:r w:rsidRPr="00DE37F0">
          <w:rPr>
            <w:rFonts w:asciiTheme="minorHAnsi" w:hAnsiTheme="minorHAnsi" w:cstheme="minorHAnsi"/>
            <w:color w:val="0000FF" w:themeColor="hyperlink"/>
            <w:sz w:val="22"/>
            <w:szCs w:val="22"/>
            <w:u w:val="single"/>
            <w:lang w:val="en-GB"/>
          </w:rPr>
          <w:t>https://www.worldbank.org/en/publication/human-capital</w:t>
        </w:r>
      </w:hyperlink>
      <w:r w:rsidRPr="00DE37F0">
        <w:rPr>
          <w:rFonts w:asciiTheme="minorHAnsi" w:hAnsiTheme="minorHAnsi" w:cstheme="minorHAnsi"/>
          <w:sz w:val="22"/>
          <w:szCs w:val="22"/>
          <w:lang w:val="en-GB"/>
        </w:rPr>
        <w:t xml:space="preserve">)  </w:t>
      </w:r>
    </w:p>
    <w:p w14:paraId="41D045A2"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World Bank Women, Business &amp; the Law (</w:t>
      </w:r>
      <w:hyperlink r:id="rId40" w:history="1">
        <w:r w:rsidRPr="00DE37F0">
          <w:rPr>
            <w:rFonts w:asciiTheme="minorHAnsi" w:hAnsiTheme="minorHAnsi" w:cstheme="minorHAnsi"/>
            <w:color w:val="0000FF" w:themeColor="hyperlink"/>
            <w:sz w:val="22"/>
            <w:szCs w:val="22"/>
            <w:u w:val="single"/>
            <w:lang w:val="en-GB"/>
          </w:rPr>
          <w:t>https://wbl.worldbank.org/</w:t>
        </w:r>
      </w:hyperlink>
      <w:r w:rsidRPr="00DE37F0">
        <w:rPr>
          <w:rFonts w:asciiTheme="minorHAnsi" w:hAnsiTheme="minorHAnsi" w:cstheme="minorHAnsi"/>
          <w:sz w:val="22"/>
          <w:szCs w:val="22"/>
          <w:lang w:val="en-GB"/>
        </w:rPr>
        <w:t>)</w:t>
      </w:r>
    </w:p>
    <w:p w14:paraId="6E0C36B5" w14:textId="77777777" w:rsidR="00000776" w:rsidRPr="00DE37F0" w:rsidRDefault="00000776" w:rsidP="00B008D8">
      <w:pPr>
        <w:spacing w:before="120" w:after="120"/>
        <w:ind w:left="360"/>
        <w:contextualSpacing/>
        <w:rPr>
          <w:rFonts w:asciiTheme="minorHAnsi" w:hAnsiTheme="minorHAnsi" w:cstheme="minorHAnsi"/>
          <w:b/>
          <w:sz w:val="22"/>
          <w:szCs w:val="22"/>
          <w:lang w:val="en-GB"/>
        </w:rPr>
      </w:pPr>
    </w:p>
    <w:p w14:paraId="659BBC4E" w14:textId="77777777" w:rsidR="00000776" w:rsidRPr="00DE37F0" w:rsidRDefault="00000776" w:rsidP="00B008D8">
      <w:pPr>
        <w:spacing w:before="120" w:after="120"/>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lastRenderedPageBreak/>
        <w:t xml:space="preserve">Gender transformative approach </w:t>
      </w:r>
    </w:p>
    <w:p w14:paraId="2293F499"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Care: Measuring Gender Transformative Change: </w:t>
      </w:r>
      <w:hyperlink r:id="rId41" w:history="1">
        <w:r w:rsidRPr="00DE37F0">
          <w:rPr>
            <w:rStyle w:val="Hyperlink"/>
            <w:rFonts w:asciiTheme="minorHAnsi" w:hAnsiTheme="minorHAnsi" w:cstheme="minorHAnsi"/>
            <w:sz w:val="22"/>
            <w:szCs w:val="22"/>
            <w:lang w:val="en-GB"/>
          </w:rPr>
          <w:t>https://www.care.org/wp-content/uploads/2020/05/working_paper_aas_gt_change_measurement_fa_lowres.pdf</w:t>
        </w:r>
      </w:hyperlink>
      <w:r w:rsidRPr="00DE37F0">
        <w:rPr>
          <w:rFonts w:asciiTheme="minorHAnsi" w:hAnsiTheme="minorHAnsi" w:cstheme="minorHAnsi"/>
          <w:sz w:val="22"/>
          <w:szCs w:val="22"/>
          <w:lang w:val="en-GB"/>
        </w:rPr>
        <w:t xml:space="preserve"> </w:t>
      </w:r>
    </w:p>
    <w:p w14:paraId="211B5984"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proofErr w:type="spellStart"/>
      <w:r w:rsidRPr="00DE37F0">
        <w:rPr>
          <w:rFonts w:asciiTheme="minorHAnsi" w:hAnsiTheme="minorHAnsi" w:cstheme="minorHAnsi"/>
          <w:sz w:val="22"/>
          <w:szCs w:val="22"/>
          <w:lang w:val="en-GB"/>
        </w:rPr>
        <w:t>PlanBørnefonden</w:t>
      </w:r>
      <w:proofErr w:type="spellEnd"/>
      <w:r w:rsidRPr="00DE37F0">
        <w:rPr>
          <w:rFonts w:asciiTheme="minorHAnsi" w:hAnsiTheme="minorHAnsi" w:cstheme="minorHAnsi"/>
          <w:sz w:val="22"/>
          <w:szCs w:val="22"/>
          <w:lang w:val="en-GB"/>
        </w:rPr>
        <w:t xml:space="preserve">: Our Gender Transformative Approach, tackling the root causes of gender inequality: </w:t>
      </w:r>
      <w:hyperlink r:id="rId42" w:history="1">
        <w:r w:rsidRPr="00DE37F0">
          <w:rPr>
            <w:rFonts w:asciiTheme="minorHAnsi" w:hAnsiTheme="minorHAnsi" w:cstheme="minorHAnsi"/>
            <w:color w:val="0000FF" w:themeColor="hyperlink"/>
            <w:sz w:val="22"/>
            <w:szCs w:val="22"/>
            <w:u w:val="single"/>
            <w:lang w:val="en-GB"/>
          </w:rPr>
          <w:t>https://plan-international.org/eu/blog-alex-munive-gender-transformative-approach</w:t>
        </w:r>
      </w:hyperlink>
      <w:r w:rsidRPr="00DE37F0">
        <w:rPr>
          <w:rFonts w:asciiTheme="minorHAnsi" w:hAnsiTheme="minorHAnsi" w:cstheme="minorHAnsi"/>
          <w:sz w:val="22"/>
          <w:szCs w:val="22"/>
          <w:lang w:val="en-GB"/>
        </w:rPr>
        <w:t xml:space="preserve"> </w:t>
      </w:r>
    </w:p>
    <w:p w14:paraId="3145DED1"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ODI: Knowledge to Action resource series: adolescent girls and gender norms: </w:t>
      </w:r>
      <w:hyperlink r:id="rId43" w:history="1">
        <w:r w:rsidRPr="00DE37F0">
          <w:rPr>
            <w:rStyle w:val="Hyperlink"/>
            <w:rFonts w:asciiTheme="minorHAnsi" w:hAnsiTheme="minorHAnsi" w:cstheme="minorHAnsi"/>
            <w:sz w:val="22"/>
            <w:szCs w:val="22"/>
            <w:lang w:val="en-GB"/>
          </w:rPr>
          <w:t>https://odi.org/en/</w:t>
        </w:r>
      </w:hyperlink>
      <w:r w:rsidRPr="00DE37F0">
        <w:rPr>
          <w:rFonts w:asciiTheme="minorHAnsi" w:hAnsiTheme="minorHAnsi" w:cstheme="minorHAnsi"/>
          <w:sz w:val="22"/>
          <w:szCs w:val="22"/>
          <w:lang w:val="en-GB"/>
        </w:rPr>
        <w:t xml:space="preserve"> </w:t>
      </w:r>
    </w:p>
    <w:p w14:paraId="6081C4CD"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Beam Exchange: The social norms factor: How gendered social norms influence how we empower women in market systems development: </w:t>
      </w:r>
      <w:hyperlink r:id="rId44" w:history="1">
        <w:r w:rsidRPr="00DE37F0">
          <w:rPr>
            <w:rFonts w:asciiTheme="minorHAnsi" w:hAnsiTheme="minorHAnsi" w:cstheme="minorHAnsi"/>
            <w:color w:val="0000FF" w:themeColor="hyperlink"/>
            <w:sz w:val="22"/>
            <w:szCs w:val="22"/>
            <w:u w:val="single"/>
            <w:lang w:val="en-GB"/>
          </w:rPr>
          <w:t>https://beamexchange.org/resources/797/</w:t>
        </w:r>
      </w:hyperlink>
      <w:r w:rsidRPr="00DE37F0">
        <w:rPr>
          <w:rFonts w:asciiTheme="minorHAnsi" w:hAnsiTheme="minorHAnsi" w:cstheme="minorHAnsi"/>
          <w:sz w:val="22"/>
          <w:szCs w:val="22"/>
          <w:lang w:val="en-GB"/>
        </w:rPr>
        <w:t xml:space="preserve"> </w:t>
      </w:r>
    </w:p>
    <w:p w14:paraId="6D67D43F" w14:textId="77777777" w:rsidR="00000776" w:rsidRPr="00DE37F0" w:rsidRDefault="00000776" w:rsidP="00050C22">
      <w:pPr>
        <w:numPr>
          <w:ilvl w:val="0"/>
          <w:numId w:val="22"/>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UNICEF Everybody Wants </w:t>
      </w:r>
      <w:proofErr w:type="gramStart"/>
      <w:r w:rsidRPr="00DE37F0">
        <w:rPr>
          <w:rFonts w:asciiTheme="minorHAnsi" w:hAnsiTheme="minorHAnsi" w:cstheme="minorHAnsi"/>
          <w:sz w:val="22"/>
          <w:szCs w:val="22"/>
          <w:lang w:val="en-GB"/>
        </w:rPr>
        <w:t>To</w:t>
      </w:r>
      <w:proofErr w:type="gramEnd"/>
      <w:r w:rsidRPr="00DE37F0">
        <w:rPr>
          <w:rFonts w:asciiTheme="minorHAnsi" w:hAnsiTheme="minorHAnsi" w:cstheme="minorHAnsi"/>
          <w:sz w:val="22"/>
          <w:szCs w:val="22"/>
          <w:lang w:val="en-GB"/>
        </w:rPr>
        <w:t xml:space="preserve"> Belong: A practical guide to tackling and leveraging social norms in </w:t>
      </w:r>
      <w:proofErr w:type="spellStart"/>
      <w:r w:rsidRPr="00DE37F0">
        <w:rPr>
          <w:rFonts w:asciiTheme="minorHAnsi" w:hAnsiTheme="minorHAnsi" w:cstheme="minorHAnsi"/>
          <w:sz w:val="22"/>
          <w:szCs w:val="22"/>
          <w:lang w:val="en-GB"/>
        </w:rPr>
        <w:t>behavior</w:t>
      </w:r>
      <w:proofErr w:type="spellEnd"/>
      <w:r w:rsidRPr="00DE37F0">
        <w:rPr>
          <w:rFonts w:asciiTheme="minorHAnsi" w:hAnsiTheme="minorHAnsi" w:cstheme="minorHAnsi"/>
          <w:sz w:val="22"/>
          <w:szCs w:val="22"/>
          <w:lang w:val="en-GB"/>
        </w:rPr>
        <w:t xml:space="preserve"> change programming: </w:t>
      </w:r>
      <w:hyperlink r:id="rId45" w:history="1">
        <w:r w:rsidRPr="00DE37F0">
          <w:rPr>
            <w:rStyle w:val="Hyperlink"/>
            <w:rFonts w:asciiTheme="minorHAnsi" w:hAnsiTheme="minorHAnsi" w:cstheme="minorHAnsi"/>
            <w:sz w:val="22"/>
            <w:szCs w:val="22"/>
            <w:lang w:val="en-GB"/>
          </w:rPr>
          <w:t>https://www.unicef.org/mena/reports/everybody-wants-belong</w:t>
        </w:r>
      </w:hyperlink>
      <w:r w:rsidRPr="00DE37F0">
        <w:rPr>
          <w:rFonts w:asciiTheme="minorHAnsi" w:hAnsiTheme="minorHAnsi" w:cstheme="minorHAnsi"/>
          <w:sz w:val="22"/>
          <w:szCs w:val="22"/>
          <w:lang w:val="en-GB"/>
        </w:rPr>
        <w:t xml:space="preserve"> </w:t>
      </w:r>
    </w:p>
    <w:p w14:paraId="434664AE"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 Human Development Report: Tackling social norms- a game changer for gender inequalities: </w:t>
      </w:r>
      <w:hyperlink r:id="rId46" w:history="1">
        <w:r w:rsidRPr="00DE37F0">
          <w:rPr>
            <w:rStyle w:val="Hyperlink"/>
            <w:rFonts w:asciiTheme="minorHAnsi" w:hAnsiTheme="minorHAnsi" w:cstheme="minorHAnsi"/>
            <w:sz w:val="22"/>
            <w:szCs w:val="22"/>
            <w:lang w:val="en-GB"/>
          </w:rPr>
          <w:t>https://hdr.undp.org/content/2020-gender-social-norms-index-gsni</w:t>
        </w:r>
      </w:hyperlink>
      <w:r w:rsidRPr="00DE37F0">
        <w:rPr>
          <w:rFonts w:asciiTheme="minorHAnsi" w:hAnsiTheme="minorHAnsi" w:cstheme="minorHAnsi"/>
          <w:sz w:val="22"/>
          <w:szCs w:val="22"/>
          <w:lang w:val="en-GB"/>
        </w:rPr>
        <w:t xml:space="preserve"> </w:t>
      </w:r>
    </w:p>
    <w:p w14:paraId="7E914159" w14:textId="77777777" w:rsidR="00000776" w:rsidRPr="00DE37F0" w:rsidRDefault="00000776" w:rsidP="00050C22">
      <w:pPr>
        <w:numPr>
          <w:ilvl w:val="0"/>
          <w:numId w:val="22"/>
        </w:numPr>
        <w:spacing w:before="120" w:after="12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Understanding Masculinities: </w:t>
      </w:r>
      <w:hyperlink r:id="rId47" w:history="1">
        <w:r w:rsidRPr="00DE37F0">
          <w:rPr>
            <w:rFonts w:asciiTheme="minorHAnsi" w:hAnsiTheme="minorHAnsi" w:cstheme="minorHAnsi"/>
            <w:color w:val="0000FF" w:themeColor="hyperlink"/>
            <w:sz w:val="22"/>
            <w:szCs w:val="22"/>
            <w:u w:val="single"/>
            <w:lang w:val="en-GB"/>
          </w:rPr>
          <w:t>https://promundoglobal.org/resources/understanding-masculinities-results-international-men-gender-equality-survey-images-middle-east-north-africa/?lang=english</w:t>
        </w:r>
      </w:hyperlink>
      <w:r w:rsidRPr="00DE37F0">
        <w:rPr>
          <w:rFonts w:asciiTheme="minorHAnsi" w:hAnsiTheme="minorHAnsi" w:cstheme="minorHAnsi"/>
          <w:sz w:val="22"/>
          <w:szCs w:val="22"/>
          <w:lang w:val="en-GB"/>
        </w:rPr>
        <w:t xml:space="preserve"> </w:t>
      </w:r>
    </w:p>
    <w:p w14:paraId="2584E0E1" w14:textId="77777777" w:rsidR="00000776" w:rsidRPr="00DE37F0" w:rsidRDefault="00000776" w:rsidP="00B008D8">
      <w:pPr>
        <w:spacing w:before="120" w:after="120"/>
        <w:contextualSpacing/>
        <w:rPr>
          <w:rFonts w:asciiTheme="minorHAnsi" w:hAnsiTheme="minorHAnsi" w:cstheme="minorHAnsi"/>
          <w:b/>
          <w:sz w:val="22"/>
          <w:szCs w:val="22"/>
          <w:lang w:val="en-GB"/>
        </w:rPr>
      </w:pPr>
    </w:p>
    <w:p w14:paraId="75B3E0CA" w14:textId="77777777" w:rsidR="00000776" w:rsidRPr="00DE37F0" w:rsidRDefault="00000776" w:rsidP="00B008D8">
      <w:p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b/>
          <w:bCs/>
          <w:sz w:val="22"/>
          <w:szCs w:val="22"/>
          <w:lang w:val="en-GB"/>
        </w:rPr>
        <w:t xml:space="preserve">Youth </w:t>
      </w:r>
    </w:p>
    <w:p w14:paraId="10C3A969" w14:textId="77777777" w:rsidR="00000776" w:rsidRPr="00DE37F0" w:rsidRDefault="00000776" w:rsidP="00050C22">
      <w:pPr>
        <w:pStyle w:val="Listeafsnit"/>
        <w:numPr>
          <w:ilvl w:val="0"/>
          <w:numId w:val="22"/>
        </w:numPr>
        <w:spacing w:before="120" w:after="120"/>
        <w:rPr>
          <w:rStyle w:val="Hyperlink"/>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Youth Power: </w:t>
      </w:r>
      <w:hyperlink r:id="rId48" w:history="1">
        <w:r w:rsidRPr="00DE37F0">
          <w:rPr>
            <w:rStyle w:val="Hyperlink"/>
            <w:rFonts w:asciiTheme="minorHAnsi" w:hAnsiTheme="minorHAnsi" w:cstheme="minorHAnsi"/>
            <w:sz w:val="22"/>
            <w:szCs w:val="22"/>
            <w:lang w:val="en-GB"/>
          </w:rPr>
          <w:t>https://www.youthpower.org/resources/usaidethiopia-cross-sectoral-youth-assessment-situational-analysis-report</w:t>
        </w:r>
      </w:hyperlink>
    </w:p>
    <w:p w14:paraId="3D46D6B8" w14:textId="77777777" w:rsidR="00000776" w:rsidRPr="00DE37F0" w:rsidRDefault="00000776" w:rsidP="00050C22">
      <w:pPr>
        <w:pStyle w:val="Listeafsnit"/>
        <w:numPr>
          <w:ilvl w:val="0"/>
          <w:numId w:val="22"/>
        </w:numPr>
        <w:spacing w:before="120" w:after="120"/>
        <w:rPr>
          <w:rStyle w:val="Hyperlink"/>
          <w:rFonts w:asciiTheme="minorHAnsi" w:hAnsiTheme="minorHAnsi" w:cstheme="minorHAnsi"/>
          <w:b/>
          <w:bCs/>
          <w:sz w:val="22"/>
          <w:szCs w:val="22"/>
          <w:lang w:val="en-GB"/>
        </w:rPr>
      </w:pPr>
      <w:r w:rsidRPr="00DE37F0">
        <w:rPr>
          <w:rFonts w:asciiTheme="minorHAnsi" w:hAnsiTheme="minorHAnsi" w:cstheme="minorHAnsi"/>
          <w:sz w:val="22"/>
          <w:szCs w:val="22"/>
          <w:lang w:val="en-GB"/>
        </w:rPr>
        <w:t>Youth in Development (</w:t>
      </w:r>
      <w:proofErr w:type="spellStart"/>
      <w:r w:rsidRPr="00DE37F0">
        <w:rPr>
          <w:rFonts w:asciiTheme="minorHAnsi" w:hAnsiTheme="minorHAnsi" w:cstheme="minorHAnsi"/>
          <w:sz w:val="22"/>
          <w:szCs w:val="22"/>
          <w:lang w:val="en-GB"/>
        </w:rPr>
        <w:t>amg</w:t>
      </w:r>
      <w:proofErr w:type="spellEnd"/>
      <w:r w:rsidRPr="00DE37F0">
        <w:rPr>
          <w:rFonts w:asciiTheme="minorHAnsi" w:hAnsiTheme="minorHAnsi" w:cstheme="minorHAnsi"/>
          <w:sz w:val="22"/>
          <w:szCs w:val="22"/>
          <w:lang w:val="en-GB"/>
        </w:rPr>
        <w:t xml:space="preserve">): </w:t>
      </w:r>
      <w:hyperlink r:id="rId49" w:history="1">
        <w:r w:rsidRPr="00DE37F0">
          <w:rPr>
            <w:rStyle w:val="Hyperlink"/>
            <w:rFonts w:asciiTheme="minorHAnsi" w:hAnsiTheme="minorHAnsi" w:cstheme="minorHAnsi"/>
            <w:sz w:val="22"/>
            <w:szCs w:val="22"/>
            <w:lang w:val="en-GB"/>
          </w:rPr>
          <w:t>https://amg.um.dk/tools/youth-in-development/youth-situational-analysis</w:t>
        </w:r>
      </w:hyperlink>
    </w:p>
    <w:p w14:paraId="61A825D0" w14:textId="77777777" w:rsidR="00000776" w:rsidRPr="00DE37F0" w:rsidRDefault="00000776" w:rsidP="00B008D8">
      <w:pPr>
        <w:spacing w:before="120" w:after="120"/>
        <w:rPr>
          <w:rFonts w:asciiTheme="minorHAnsi" w:eastAsiaTheme="majorEastAsia" w:hAnsiTheme="minorHAnsi" w:cstheme="minorHAnsi"/>
          <w:b/>
          <w:bCs/>
          <w:color w:val="000000" w:themeColor="text1"/>
          <w:sz w:val="22"/>
          <w:szCs w:val="22"/>
          <w:lang w:val="en-GB"/>
        </w:rPr>
      </w:pPr>
      <w:r w:rsidRPr="00DE37F0">
        <w:rPr>
          <w:rFonts w:asciiTheme="minorHAnsi" w:eastAsiaTheme="majorEastAsia" w:hAnsiTheme="minorHAnsi" w:cstheme="minorHAnsi"/>
          <w:b/>
          <w:bCs/>
          <w:color w:val="000000" w:themeColor="text1"/>
          <w:sz w:val="22"/>
          <w:szCs w:val="22"/>
          <w:lang w:val="en-GB"/>
        </w:rPr>
        <w:t>Inclusive sustainable growth, climate change and environment</w:t>
      </w:r>
    </w:p>
    <w:p w14:paraId="0ABF75A8"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Climate change: Intended Nationally Determined Contributions, national climate change or disaster risk management policies or strategies, NAMA or low carbon development plans, national adaptation planning (NAPAs, NAPs), etc.</w:t>
      </w:r>
    </w:p>
    <w:p w14:paraId="6E116061"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Environment and sustainable development: green growth strategies / actions </w:t>
      </w:r>
      <w:proofErr w:type="gramStart"/>
      <w:r w:rsidRPr="00DE37F0">
        <w:rPr>
          <w:rFonts w:asciiTheme="minorHAnsi" w:hAnsiTheme="minorHAnsi" w:cstheme="minorHAnsi"/>
          <w:sz w:val="22"/>
          <w:szCs w:val="22"/>
          <w:lang w:val="en-GB"/>
        </w:rPr>
        <w:t>plans</w:t>
      </w:r>
      <w:proofErr w:type="gramEnd"/>
      <w:r w:rsidRPr="00DE37F0">
        <w:rPr>
          <w:rFonts w:asciiTheme="minorHAnsi" w:hAnsiTheme="minorHAnsi" w:cstheme="minorHAnsi"/>
          <w:sz w:val="22"/>
          <w:szCs w:val="22"/>
          <w:lang w:val="en-GB"/>
        </w:rPr>
        <w:t>, National Environmental Action Plans, State of the Environment Reporting, relevant sector studies and Strategic Environmental Assessments.</w:t>
      </w:r>
    </w:p>
    <w:p w14:paraId="2BAB6BD7"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World Bank Country Climate and Development Reports (CCDRs):  </w:t>
      </w:r>
      <w:hyperlink r:id="rId50" w:history="1">
        <w:r w:rsidRPr="00DE37F0">
          <w:rPr>
            <w:rStyle w:val="Hyperlink"/>
            <w:rFonts w:asciiTheme="minorHAnsi" w:hAnsiTheme="minorHAnsi" w:cstheme="minorHAnsi"/>
            <w:sz w:val="22"/>
            <w:szCs w:val="22"/>
            <w:lang w:val="en-GB"/>
          </w:rPr>
          <w:t>https://www.worldbank.org/en/publication/country-climate-development-reports</w:t>
        </w:r>
      </w:hyperlink>
      <w:r w:rsidRPr="00DE37F0">
        <w:rPr>
          <w:rFonts w:asciiTheme="minorHAnsi" w:hAnsiTheme="minorHAnsi" w:cstheme="minorHAnsi"/>
          <w:sz w:val="22"/>
          <w:szCs w:val="22"/>
          <w:lang w:val="en-GB"/>
        </w:rPr>
        <w:t xml:space="preserve"> </w:t>
      </w:r>
    </w:p>
    <w:p w14:paraId="6A54E1A8"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World Bank Systematic Country Diagnostics: </w:t>
      </w:r>
      <w:hyperlink r:id="rId51" w:history="1">
        <w:r w:rsidRPr="00DE37F0">
          <w:rPr>
            <w:rFonts w:asciiTheme="minorHAnsi" w:hAnsiTheme="minorHAnsi" w:cstheme="minorHAnsi"/>
            <w:color w:val="0000FF" w:themeColor="hyperlink"/>
            <w:sz w:val="22"/>
            <w:szCs w:val="22"/>
            <w:u w:val="single"/>
            <w:lang w:val="en-GB"/>
          </w:rPr>
          <w:t>https://openknowledge.worldbank.org/handle/10986/23099</w:t>
        </w:r>
      </w:hyperlink>
    </w:p>
    <w:p w14:paraId="5561DFF8"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Other development partners’ climate change or environmental assessments and country profiles </w:t>
      </w:r>
      <w:proofErr w:type="spellStart"/>
      <w:r w:rsidRPr="00DE37F0">
        <w:rPr>
          <w:rFonts w:asciiTheme="minorHAnsi" w:hAnsiTheme="minorHAnsi" w:cstheme="minorHAnsi"/>
          <w:sz w:val="22"/>
          <w:szCs w:val="22"/>
          <w:lang w:val="en-GB"/>
        </w:rPr>
        <w:t>eg.</w:t>
      </w:r>
      <w:proofErr w:type="spellEnd"/>
    </w:p>
    <w:p w14:paraId="26DA0330"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Climate Risk Profiles (short) &amp; in-depth Climate Risk Analyses from Potsdam Institute for Climate Impact Research: </w:t>
      </w:r>
      <w:hyperlink r:id="rId52" w:history="1">
        <w:r w:rsidRPr="00DE37F0">
          <w:rPr>
            <w:rStyle w:val="Hyperlink"/>
            <w:rFonts w:asciiTheme="minorHAnsi" w:hAnsiTheme="minorHAnsi" w:cstheme="minorHAnsi"/>
            <w:sz w:val="22"/>
            <w:szCs w:val="22"/>
            <w:lang w:val="en-GB"/>
          </w:rPr>
          <w:t>https://www.pik-potsdam.de/en</w:t>
        </w:r>
      </w:hyperlink>
      <w:r w:rsidRPr="00DE37F0">
        <w:rPr>
          <w:rFonts w:asciiTheme="minorHAnsi" w:hAnsiTheme="minorHAnsi" w:cstheme="minorHAnsi"/>
          <w:sz w:val="22"/>
          <w:szCs w:val="22"/>
          <w:lang w:val="en-GB"/>
        </w:rPr>
        <w:t xml:space="preserve"> </w:t>
      </w:r>
    </w:p>
    <w:p w14:paraId="14B916F7" w14:textId="77777777" w:rsidR="00000776" w:rsidRPr="00DE37F0" w:rsidRDefault="00000776" w:rsidP="00B008D8">
      <w:pPr>
        <w:numPr>
          <w:ilvl w:val="0"/>
          <w:numId w:val="3"/>
        </w:numPr>
        <w:spacing w:before="120" w:after="120"/>
        <w:contextualSpacing/>
        <w:rPr>
          <w:rFonts w:asciiTheme="minorHAnsi" w:hAnsiTheme="minorHAnsi" w:cstheme="minorHAnsi"/>
          <w:b/>
          <w:bCs/>
          <w:sz w:val="22"/>
          <w:szCs w:val="22"/>
          <w:lang w:val="en-GB"/>
        </w:rPr>
      </w:pPr>
      <w:r w:rsidRPr="00DE37F0">
        <w:rPr>
          <w:rFonts w:asciiTheme="minorHAnsi" w:hAnsiTheme="minorHAnsi" w:cstheme="minorHAnsi"/>
          <w:sz w:val="22"/>
          <w:szCs w:val="22"/>
          <w:lang w:val="en-GB"/>
        </w:rPr>
        <w:t xml:space="preserve">Regional &amp; Country Risk Profiles and GHG Emissions Fact Sheets from USAID: </w:t>
      </w:r>
      <w:hyperlink r:id="rId53" w:history="1">
        <w:r w:rsidRPr="00DE37F0">
          <w:rPr>
            <w:rStyle w:val="Hyperlink"/>
            <w:rFonts w:asciiTheme="minorHAnsi" w:hAnsiTheme="minorHAnsi" w:cstheme="minorHAnsi"/>
            <w:sz w:val="22"/>
            <w:szCs w:val="22"/>
            <w:lang w:val="en-GB"/>
          </w:rPr>
          <w:t>https://www.climatelinks.org/climate-risk-management/regional-country-risk-profiles</w:t>
        </w:r>
      </w:hyperlink>
      <w:r w:rsidRPr="00DE37F0">
        <w:rPr>
          <w:rFonts w:asciiTheme="minorHAnsi" w:hAnsiTheme="minorHAnsi" w:cstheme="minorHAnsi"/>
          <w:sz w:val="22"/>
          <w:szCs w:val="22"/>
          <w:lang w:val="en-GB"/>
        </w:rPr>
        <w:t xml:space="preserve"> </w:t>
      </w:r>
    </w:p>
    <w:p w14:paraId="1BB2C2FF" w14:textId="77777777" w:rsidR="00000776" w:rsidRPr="00DE37F0" w:rsidRDefault="00000776" w:rsidP="00B008D8">
      <w:pPr>
        <w:spacing w:before="120" w:after="120"/>
        <w:rPr>
          <w:rFonts w:asciiTheme="minorHAnsi" w:eastAsiaTheme="majorEastAsia" w:hAnsiTheme="minorHAnsi" w:cstheme="minorHAnsi"/>
          <w:sz w:val="22"/>
          <w:szCs w:val="22"/>
          <w:lang w:val="en-GB"/>
        </w:rPr>
      </w:pPr>
    </w:p>
    <w:p w14:paraId="33EF6C21" w14:textId="77777777" w:rsidR="00000776" w:rsidRPr="00DE37F0" w:rsidRDefault="00000776" w:rsidP="00B008D8">
      <w:pPr>
        <w:spacing w:before="120" w:after="120"/>
        <w:rPr>
          <w:rFonts w:asciiTheme="minorHAnsi" w:eastAsiaTheme="majorEastAsia" w:hAnsiTheme="minorHAnsi" w:cstheme="minorHAnsi"/>
          <w:b/>
          <w:bCs/>
          <w:sz w:val="22"/>
          <w:szCs w:val="22"/>
          <w:lang w:val="en-GB"/>
        </w:rPr>
      </w:pPr>
      <w:r w:rsidRPr="00DE37F0">
        <w:rPr>
          <w:rFonts w:asciiTheme="minorHAnsi" w:eastAsiaTheme="majorEastAsia" w:hAnsiTheme="minorHAnsi" w:cstheme="minorHAnsi"/>
          <w:b/>
          <w:bCs/>
          <w:sz w:val="22"/>
          <w:szCs w:val="22"/>
          <w:lang w:val="en-GB"/>
        </w:rPr>
        <w:t xml:space="preserve">Fragility, Conflict and Resilience   </w:t>
      </w:r>
    </w:p>
    <w:p w14:paraId="03141060" w14:textId="6730FEAD"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Fragility Risk and Resilience Analysis Tool (FRAAT) </w:t>
      </w:r>
      <w:r w:rsidR="006C144F">
        <w:fldChar w:fldCharType="begin"/>
      </w:r>
      <w:r w:rsidR="006C144F" w:rsidRPr="006C144F">
        <w:rPr>
          <w:lang w:val="en-GB"/>
        </w:rPr>
        <w:instrText>HYPERLINK "https://amg.um.dk/general-guidance/fragility-risk-and-resilience-analysis-tool"</w:instrText>
      </w:r>
      <w:r w:rsidR="006C144F">
        <w:fldChar w:fldCharType="separate"/>
      </w:r>
      <w:r w:rsidR="006C144F">
        <w:rPr>
          <w:rStyle w:val="Hyperlink"/>
          <w:rFonts w:asciiTheme="minorHAnsi" w:hAnsiTheme="minorHAnsi" w:cstheme="minorHAnsi"/>
          <w:sz w:val="22"/>
          <w:szCs w:val="22"/>
          <w:lang w:val="en-GB"/>
        </w:rPr>
        <w:t>https://amg.um.dk/general-guidance/fragility-risk-and-resilience-analysis-tool</w:t>
      </w:r>
      <w:r w:rsidR="006C144F">
        <w:rPr>
          <w:rStyle w:val="Hyperlink"/>
          <w:rFonts w:asciiTheme="minorHAnsi" w:hAnsiTheme="minorHAnsi" w:cstheme="minorHAnsi"/>
          <w:sz w:val="22"/>
          <w:szCs w:val="22"/>
          <w:lang w:val="en-GB"/>
        </w:rPr>
        <w:fldChar w:fldCharType="end"/>
      </w:r>
    </w:p>
    <w:p w14:paraId="2DDE3885" w14:textId="170C6D7D" w:rsidR="001046C3" w:rsidRPr="0001316C" w:rsidRDefault="001046C3" w:rsidP="00B008D8">
      <w:pPr>
        <w:numPr>
          <w:ilvl w:val="0"/>
          <w:numId w:val="5"/>
        </w:numPr>
        <w:spacing w:before="120" w:after="120"/>
        <w:ind w:left="360"/>
        <w:contextualSpacing/>
        <w:rPr>
          <w:rFonts w:asciiTheme="minorHAnsi" w:hAnsiTheme="minorHAnsi" w:cstheme="minorHAnsi"/>
          <w:b/>
          <w:sz w:val="22"/>
          <w:szCs w:val="22"/>
          <w:lang w:val="en-GB"/>
        </w:rPr>
      </w:pPr>
      <w:r w:rsidRPr="0001316C">
        <w:rPr>
          <w:rFonts w:asciiTheme="minorHAnsi" w:hAnsiTheme="minorHAnsi" w:cstheme="minorHAnsi"/>
          <w:bCs/>
          <w:sz w:val="22"/>
          <w:szCs w:val="22"/>
          <w:lang w:val="en-GB"/>
        </w:rPr>
        <w:t>Armed Conflict location and Event Data (ACLED):</w:t>
      </w:r>
      <w:r>
        <w:rPr>
          <w:rFonts w:asciiTheme="minorHAnsi" w:hAnsiTheme="minorHAnsi" w:cstheme="minorHAnsi"/>
          <w:b/>
          <w:sz w:val="22"/>
          <w:szCs w:val="22"/>
          <w:lang w:val="en-GB"/>
        </w:rPr>
        <w:t xml:space="preserve"> </w:t>
      </w:r>
      <w:r>
        <w:rPr>
          <w:lang w:val="en-GB"/>
        </w:rPr>
        <w:t>https://</w:t>
      </w:r>
      <w:r w:rsidRPr="001046C3">
        <w:rPr>
          <w:lang w:val="en-GB"/>
        </w:rPr>
        <w:t>acleddata.com</w:t>
      </w:r>
    </w:p>
    <w:p w14:paraId="33C4D2F2" w14:textId="4B704A46"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lastRenderedPageBreak/>
        <w:t xml:space="preserve">DAC International Network on Conflict and Fragility (INCAF): </w:t>
      </w:r>
      <w:hyperlink r:id="rId54" w:history="1">
        <w:r w:rsidRPr="00DE37F0">
          <w:rPr>
            <w:rFonts w:asciiTheme="minorHAnsi" w:hAnsiTheme="minorHAnsi" w:cstheme="minorHAnsi"/>
            <w:color w:val="0000FF" w:themeColor="hyperlink"/>
            <w:sz w:val="22"/>
            <w:szCs w:val="22"/>
            <w:u w:val="single"/>
            <w:lang w:val="en-GB"/>
          </w:rPr>
          <w:t>http://www.oecd.org/dac/governance-peace/conflictfragilityandresilience/</w:t>
        </w:r>
      </w:hyperlink>
    </w:p>
    <w:p w14:paraId="20DD5DDE" w14:textId="77777777" w:rsidR="00000776" w:rsidRPr="00DE37F0" w:rsidRDefault="00000776" w:rsidP="00B008D8">
      <w:pPr>
        <w:numPr>
          <w:ilvl w:val="0"/>
          <w:numId w:val="5"/>
        </w:numPr>
        <w:spacing w:before="120" w:after="120"/>
        <w:ind w:left="360"/>
        <w:contextualSpacing/>
        <w:rPr>
          <w:rFonts w:asciiTheme="minorHAnsi" w:hAnsiTheme="minorHAnsi" w:cstheme="minorHAnsi"/>
          <w:b/>
          <w:color w:val="0000FF" w:themeColor="hyperlink"/>
          <w:sz w:val="22"/>
          <w:szCs w:val="22"/>
          <w:u w:val="single"/>
          <w:lang w:val="en-GB"/>
        </w:rPr>
      </w:pPr>
      <w:r w:rsidRPr="00DE37F0">
        <w:rPr>
          <w:rFonts w:asciiTheme="minorHAnsi" w:hAnsiTheme="minorHAnsi" w:cstheme="minorHAnsi"/>
          <w:sz w:val="22"/>
          <w:szCs w:val="22"/>
          <w:lang w:val="en-GB"/>
        </w:rPr>
        <w:t xml:space="preserve">World Bank - Fragility, Conflict and Violence: </w:t>
      </w:r>
      <w:hyperlink r:id="rId55" w:history="1">
        <w:r w:rsidRPr="00DE37F0">
          <w:rPr>
            <w:rFonts w:asciiTheme="minorHAnsi" w:hAnsiTheme="minorHAnsi" w:cstheme="minorHAnsi"/>
            <w:color w:val="0000FF" w:themeColor="hyperlink"/>
            <w:sz w:val="22"/>
            <w:szCs w:val="22"/>
            <w:u w:val="single"/>
            <w:lang w:val="en-GB"/>
          </w:rPr>
          <w:t>http://www.worldbank.org/en/topic/fragilityconflictviolence</w:t>
        </w:r>
      </w:hyperlink>
    </w:p>
    <w:p w14:paraId="6766D0DB"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International Dialogue for Peace and State Building – New Deal:  </w:t>
      </w:r>
      <w:hyperlink r:id="rId56" w:history="1">
        <w:r w:rsidRPr="00DE37F0">
          <w:rPr>
            <w:rFonts w:asciiTheme="minorHAnsi" w:hAnsiTheme="minorHAnsi" w:cstheme="minorHAnsi"/>
            <w:color w:val="0000FF" w:themeColor="hyperlink"/>
            <w:sz w:val="22"/>
            <w:szCs w:val="22"/>
            <w:u w:val="single"/>
            <w:lang w:val="en-GB"/>
          </w:rPr>
          <w:t>https://www.pbsbdialogue.org/en/</w:t>
        </w:r>
      </w:hyperlink>
    </w:p>
    <w:p w14:paraId="6E675F23"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Global Initiative Against Transnational Organised Crime: </w:t>
      </w:r>
      <w:hyperlink r:id="rId57" w:history="1">
        <w:r w:rsidRPr="00DE37F0">
          <w:rPr>
            <w:rFonts w:asciiTheme="minorHAnsi" w:hAnsiTheme="minorHAnsi" w:cstheme="minorHAnsi"/>
            <w:color w:val="0000FF" w:themeColor="hyperlink"/>
            <w:sz w:val="22"/>
            <w:szCs w:val="22"/>
            <w:u w:val="single"/>
            <w:lang w:val="en-GB"/>
          </w:rPr>
          <w:t>http://globalinitiative.net/</w:t>
        </w:r>
      </w:hyperlink>
    </w:p>
    <w:p w14:paraId="0EB9AC0B"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Global Witness: </w:t>
      </w:r>
      <w:hyperlink r:id="rId58" w:history="1">
        <w:r w:rsidRPr="00DE37F0">
          <w:rPr>
            <w:rFonts w:asciiTheme="minorHAnsi" w:hAnsiTheme="minorHAnsi" w:cstheme="minorHAnsi"/>
            <w:color w:val="0000FF" w:themeColor="hyperlink"/>
            <w:sz w:val="22"/>
            <w:szCs w:val="22"/>
            <w:u w:val="single"/>
            <w:lang w:val="en-GB"/>
          </w:rPr>
          <w:t>https://www.globalwitness.org/en-gb/</w:t>
        </w:r>
      </w:hyperlink>
    </w:p>
    <w:p w14:paraId="0409CBE3" w14:textId="77777777" w:rsidR="00000776" w:rsidRPr="00CE4E50" w:rsidRDefault="00000776" w:rsidP="00B008D8">
      <w:pPr>
        <w:numPr>
          <w:ilvl w:val="0"/>
          <w:numId w:val="5"/>
        </w:numPr>
        <w:spacing w:before="120" w:after="120"/>
        <w:ind w:left="360"/>
        <w:contextualSpacing/>
        <w:rPr>
          <w:rFonts w:asciiTheme="minorHAnsi" w:hAnsiTheme="minorHAnsi" w:cstheme="minorHAnsi"/>
          <w:b/>
          <w:sz w:val="22"/>
          <w:szCs w:val="22"/>
          <w:lang w:val="fr-FR"/>
        </w:rPr>
      </w:pPr>
      <w:r w:rsidRPr="00CE4E50">
        <w:rPr>
          <w:rFonts w:asciiTheme="minorHAnsi" w:hAnsiTheme="minorHAnsi" w:cstheme="minorHAnsi"/>
          <w:sz w:val="22"/>
          <w:szCs w:val="22"/>
          <w:lang w:val="fr-FR"/>
        </w:rPr>
        <w:t xml:space="preserve">UK-Stabilisation </w:t>
      </w:r>
      <w:proofErr w:type="gramStart"/>
      <w:r w:rsidRPr="00CE4E50">
        <w:rPr>
          <w:rFonts w:asciiTheme="minorHAnsi" w:hAnsiTheme="minorHAnsi" w:cstheme="minorHAnsi"/>
          <w:sz w:val="22"/>
          <w:szCs w:val="22"/>
          <w:lang w:val="fr-FR"/>
        </w:rPr>
        <w:t>Unit:</w:t>
      </w:r>
      <w:proofErr w:type="gramEnd"/>
      <w:r w:rsidRPr="00CE4E50">
        <w:rPr>
          <w:rFonts w:asciiTheme="minorHAnsi" w:hAnsiTheme="minorHAnsi" w:cstheme="minorHAnsi"/>
          <w:sz w:val="22"/>
          <w:szCs w:val="22"/>
          <w:lang w:val="fr-FR"/>
        </w:rPr>
        <w:t xml:space="preserve"> </w:t>
      </w:r>
      <w:hyperlink r:id="rId59" w:history="1">
        <w:r w:rsidRPr="00CE4E50">
          <w:rPr>
            <w:rFonts w:asciiTheme="minorHAnsi" w:hAnsiTheme="minorHAnsi" w:cstheme="minorHAnsi"/>
            <w:color w:val="0000FF" w:themeColor="hyperlink"/>
            <w:sz w:val="22"/>
            <w:szCs w:val="22"/>
            <w:u w:val="single"/>
            <w:lang w:val="fr-FR"/>
          </w:rPr>
          <w:t>https://www.gov.uk/government/organisations/stabilisation-unit</w:t>
        </w:r>
      </w:hyperlink>
    </w:p>
    <w:p w14:paraId="43398BDF"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DCAF Security Sector Governance/Reform: </w:t>
      </w:r>
      <w:hyperlink r:id="rId60" w:history="1">
        <w:r w:rsidRPr="00DE37F0">
          <w:rPr>
            <w:rFonts w:asciiTheme="minorHAnsi" w:hAnsiTheme="minorHAnsi" w:cstheme="minorHAnsi"/>
            <w:color w:val="0000FF" w:themeColor="hyperlink"/>
            <w:sz w:val="22"/>
            <w:szCs w:val="22"/>
            <w:u w:val="single"/>
            <w:lang w:val="en-GB"/>
          </w:rPr>
          <w:t>http://www.dcaf.ch/</w:t>
        </w:r>
      </w:hyperlink>
    </w:p>
    <w:p w14:paraId="11B7D503"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EU. Crisis and fragility management: </w:t>
      </w:r>
      <w:hyperlink r:id="rId61" w:history="1">
        <w:r w:rsidRPr="00DE37F0">
          <w:rPr>
            <w:rStyle w:val="Hyperlink"/>
            <w:rFonts w:asciiTheme="minorHAnsi" w:hAnsiTheme="minorHAnsi" w:cstheme="minorHAnsi"/>
            <w:sz w:val="22"/>
            <w:szCs w:val="22"/>
            <w:lang w:val="en-GB"/>
          </w:rPr>
          <w:t>https://europa.eu/capacity4dev/feeds/c4d-fragility-crisis-situations</w:t>
        </w:r>
      </w:hyperlink>
    </w:p>
    <w:p w14:paraId="54739640"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 Peace Building; Un Peace Building Commission: </w:t>
      </w:r>
      <w:hyperlink r:id="rId62" w:history="1">
        <w:r w:rsidRPr="00DE37F0">
          <w:rPr>
            <w:rStyle w:val="Hyperlink"/>
            <w:rFonts w:asciiTheme="minorHAnsi" w:hAnsiTheme="minorHAnsi" w:cstheme="minorHAnsi"/>
            <w:sz w:val="22"/>
            <w:szCs w:val="22"/>
            <w:lang w:val="en-GB"/>
          </w:rPr>
          <w:t>https://www.un.org/peacebuilding/commission</w:t>
        </w:r>
      </w:hyperlink>
      <w:r w:rsidRPr="00DE37F0">
        <w:rPr>
          <w:rFonts w:asciiTheme="minorHAnsi" w:hAnsiTheme="minorHAnsi" w:cstheme="minorHAnsi"/>
          <w:sz w:val="22"/>
          <w:szCs w:val="22"/>
          <w:lang w:val="en-GB"/>
        </w:rPr>
        <w:t xml:space="preserve"> and the UN Peace Building Fund </w:t>
      </w:r>
      <w:hyperlink r:id="rId63" w:history="1">
        <w:r w:rsidRPr="00DE37F0">
          <w:rPr>
            <w:rStyle w:val="Hyperlink"/>
            <w:rFonts w:asciiTheme="minorHAnsi" w:hAnsiTheme="minorHAnsi" w:cstheme="minorHAnsi"/>
            <w:sz w:val="22"/>
            <w:szCs w:val="22"/>
            <w:lang w:val="en-GB"/>
          </w:rPr>
          <w:t>https://www.un.org/peacebuilding/fund</w:t>
        </w:r>
      </w:hyperlink>
    </w:p>
    <w:p w14:paraId="57B81D4A"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Global Peace Index (</w:t>
      </w:r>
      <w:hyperlink r:id="rId64" w:history="1">
        <w:r w:rsidRPr="00DE37F0">
          <w:rPr>
            <w:rFonts w:asciiTheme="minorHAnsi" w:hAnsiTheme="minorHAnsi" w:cstheme="minorHAnsi"/>
            <w:color w:val="0000FF" w:themeColor="hyperlink"/>
            <w:sz w:val="22"/>
            <w:szCs w:val="22"/>
            <w:u w:val="single"/>
            <w:lang w:val="en-GB"/>
          </w:rPr>
          <w:t>www.economicsandpeace.org</w:t>
        </w:r>
      </w:hyperlink>
      <w:r w:rsidRPr="00DE37F0">
        <w:rPr>
          <w:rFonts w:asciiTheme="minorHAnsi" w:hAnsiTheme="minorHAnsi" w:cstheme="minorHAnsi"/>
          <w:sz w:val="22"/>
          <w:szCs w:val="22"/>
          <w:lang w:val="en-GB"/>
        </w:rPr>
        <w:t>)</w:t>
      </w:r>
    </w:p>
    <w:p w14:paraId="4D489140"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Failed State Index (</w:t>
      </w:r>
      <w:hyperlink r:id="rId65" w:history="1">
        <w:r w:rsidRPr="00DE37F0">
          <w:rPr>
            <w:rFonts w:asciiTheme="minorHAnsi" w:hAnsiTheme="minorHAnsi" w:cstheme="minorHAnsi"/>
            <w:color w:val="0000FF" w:themeColor="hyperlink"/>
            <w:sz w:val="22"/>
            <w:szCs w:val="22"/>
            <w:u w:val="single"/>
            <w:lang w:val="en-GB"/>
          </w:rPr>
          <w:t>www.fundforpeace.org</w:t>
        </w:r>
      </w:hyperlink>
      <w:r w:rsidRPr="00DE37F0">
        <w:rPr>
          <w:rFonts w:asciiTheme="minorHAnsi" w:hAnsiTheme="minorHAnsi" w:cstheme="minorHAnsi"/>
          <w:sz w:val="22"/>
          <w:szCs w:val="22"/>
          <w:lang w:val="en-GB"/>
        </w:rPr>
        <w:t>)</w:t>
      </w:r>
    </w:p>
    <w:p w14:paraId="73F91745"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International Crisis Group country reports (</w:t>
      </w:r>
      <w:hyperlink r:id="rId66" w:history="1">
        <w:r w:rsidRPr="00DE37F0">
          <w:rPr>
            <w:rFonts w:asciiTheme="minorHAnsi" w:hAnsiTheme="minorHAnsi" w:cstheme="minorHAnsi"/>
            <w:color w:val="0000FF" w:themeColor="hyperlink"/>
            <w:sz w:val="22"/>
            <w:szCs w:val="22"/>
            <w:u w:val="single"/>
            <w:lang w:val="en-GB"/>
          </w:rPr>
          <w:t>www.crisisgroup.org</w:t>
        </w:r>
      </w:hyperlink>
      <w:r w:rsidRPr="00DE37F0">
        <w:rPr>
          <w:rFonts w:asciiTheme="minorHAnsi" w:hAnsiTheme="minorHAnsi" w:cstheme="minorHAnsi"/>
          <w:sz w:val="22"/>
          <w:szCs w:val="22"/>
          <w:lang w:val="en-GB"/>
        </w:rPr>
        <w:t>)</w:t>
      </w:r>
    </w:p>
    <w:p w14:paraId="6E642777" w14:textId="77777777" w:rsidR="00000776" w:rsidRPr="00DE37F0" w:rsidRDefault="00000776" w:rsidP="00B008D8">
      <w:pPr>
        <w:numPr>
          <w:ilvl w:val="0"/>
          <w:numId w:val="5"/>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UNSCR Resolution 1325 on Women, Peace and Security: </w:t>
      </w:r>
      <w:hyperlink r:id="rId67" w:history="1">
        <w:r w:rsidRPr="00DE37F0">
          <w:rPr>
            <w:rStyle w:val="Hyperlink"/>
            <w:rFonts w:asciiTheme="minorHAnsi" w:hAnsiTheme="minorHAnsi" w:cstheme="minorHAnsi"/>
            <w:sz w:val="22"/>
            <w:szCs w:val="22"/>
            <w:lang w:val="en-GB"/>
          </w:rPr>
          <w:t>http://unscr.com/en/resolutions/doc/1325</w:t>
        </w:r>
      </w:hyperlink>
      <w:r w:rsidRPr="00DE37F0">
        <w:rPr>
          <w:rFonts w:asciiTheme="minorHAnsi" w:hAnsiTheme="minorHAnsi" w:cstheme="minorHAnsi"/>
          <w:sz w:val="22"/>
          <w:szCs w:val="22"/>
          <w:lang w:val="en-GB"/>
        </w:rPr>
        <w:t xml:space="preserve"> </w:t>
      </w:r>
    </w:p>
    <w:p w14:paraId="32ACF1DA" w14:textId="77777777" w:rsidR="00000776" w:rsidRPr="00DE37F0" w:rsidRDefault="00000776" w:rsidP="00B008D8">
      <w:pPr>
        <w:spacing w:before="120" w:after="120"/>
        <w:contextualSpacing/>
        <w:rPr>
          <w:rFonts w:asciiTheme="minorHAnsi" w:hAnsiTheme="minorHAnsi" w:cstheme="minorHAnsi"/>
          <w:color w:val="0000FF" w:themeColor="hyperlink"/>
          <w:sz w:val="22"/>
          <w:szCs w:val="22"/>
          <w:u w:val="single"/>
          <w:lang w:val="en-GB"/>
        </w:rPr>
      </w:pPr>
    </w:p>
    <w:p w14:paraId="2FC6F5CA" w14:textId="77777777" w:rsidR="00000776" w:rsidRPr="00DE37F0" w:rsidRDefault="00000776" w:rsidP="00B008D8">
      <w:pPr>
        <w:spacing w:before="120" w:after="120"/>
        <w:contextualSpacing/>
        <w:rPr>
          <w:rFonts w:asciiTheme="minorHAnsi" w:hAnsiTheme="minorHAnsi" w:cstheme="minorHAnsi"/>
          <w:b/>
          <w:sz w:val="22"/>
          <w:szCs w:val="22"/>
          <w:lang w:val="en-GB"/>
        </w:rPr>
      </w:pPr>
      <w:r w:rsidRPr="00DE37F0">
        <w:rPr>
          <w:rFonts w:asciiTheme="minorHAnsi" w:hAnsiTheme="minorHAnsi" w:cstheme="minorHAnsi"/>
          <w:b/>
          <w:sz w:val="22"/>
          <w:szCs w:val="22"/>
          <w:lang w:val="en-GB"/>
        </w:rPr>
        <w:t>Migration</w:t>
      </w:r>
    </w:p>
    <w:p w14:paraId="7ED005B2" w14:textId="0A0A0731" w:rsidR="00000776" w:rsidRPr="00645F2A" w:rsidRDefault="00000776" w:rsidP="00B008D8">
      <w:pPr>
        <w:pStyle w:val="Listeafsnit"/>
        <w:numPr>
          <w:ilvl w:val="0"/>
          <w:numId w:val="21"/>
        </w:numPr>
        <w:spacing w:before="120" w:after="120"/>
        <w:rPr>
          <w:rStyle w:val="Hyperlink"/>
          <w:rFonts w:asciiTheme="minorHAnsi" w:hAnsiTheme="minorHAnsi" w:cstheme="minorHAnsi"/>
          <w:b/>
          <w:color w:val="auto"/>
          <w:sz w:val="22"/>
          <w:szCs w:val="22"/>
          <w:u w:val="none"/>
        </w:rPr>
      </w:pPr>
      <w:r w:rsidRPr="00CE4E50">
        <w:rPr>
          <w:rFonts w:asciiTheme="minorHAnsi" w:hAnsiTheme="minorHAnsi" w:cstheme="minorHAnsi"/>
          <w:sz w:val="22"/>
          <w:szCs w:val="22"/>
        </w:rPr>
        <w:t xml:space="preserve">IOM Migration Data Portal: </w:t>
      </w:r>
      <w:hyperlink r:id="rId68" w:history="1">
        <w:r w:rsidRPr="00CE4E50">
          <w:rPr>
            <w:rStyle w:val="Hyperlink"/>
            <w:rFonts w:asciiTheme="minorHAnsi" w:hAnsiTheme="minorHAnsi" w:cstheme="minorHAnsi"/>
            <w:sz w:val="22"/>
            <w:szCs w:val="22"/>
          </w:rPr>
          <w:t>Migration Data Portal</w:t>
        </w:r>
      </w:hyperlink>
    </w:p>
    <w:p w14:paraId="3DC28D6F" w14:textId="239FE1E9" w:rsidR="00645F2A" w:rsidRPr="00645F2A" w:rsidRDefault="00645F2A" w:rsidP="00B008D8">
      <w:pPr>
        <w:pStyle w:val="Listeafsnit"/>
        <w:numPr>
          <w:ilvl w:val="0"/>
          <w:numId w:val="21"/>
        </w:numPr>
        <w:spacing w:before="120" w:after="120"/>
        <w:rPr>
          <w:rFonts w:asciiTheme="minorHAnsi" w:hAnsiTheme="minorHAnsi" w:cstheme="minorHAnsi"/>
          <w:b/>
          <w:sz w:val="22"/>
          <w:szCs w:val="22"/>
          <w:lang w:val="en-GB"/>
        </w:rPr>
      </w:pPr>
      <w:r w:rsidRPr="00645F2A">
        <w:rPr>
          <w:rFonts w:asciiTheme="minorHAnsi" w:hAnsiTheme="minorHAnsi" w:cstheme="minorHAnsi"/>
          <w:sz w:val="22"/>
          <w:szCs w:val="22"/>
          <w:lang w:val="en-GB"/>
        </w:rPr>
        <w:t xml:space="preserve">DRC Foresight displacement forecasts </w:t>
      </w:r>
      <w:hyperlink r:id="rId69" w:history="1">
        <w:r w:rsidRPr="00645F2A">
          <w:rPr>
            <w:rStyle w:val="Hyperlink"/>
            <w:rFonts w:ascii="Calibri" w:hAnsi="Calibri" w:cs="Calibri"/>
            <w:sz w:val="22"/>
            <w:szCs w:val="22"/>
            <w:lang w:val="en-GB"/>
          </w:rPr>
          <w:t>Foresight: Displacement forecasts | DRC Danish Refugee Council</w:t>
        </w:r>
      </w:hyperlink>
    </w:p>
    <w:p w14:paraId="0D776A2A" w14:textId="4C405E26" w:rsidR="00000776" w:rsidRPr="00DD6512" w:rsidRDefault="00000776" w:rsidP="00B008D8">
      <w:pPr>
        <w:pStyle w:val="Listeafsnit"/>
        <w:numPr>
          <w:ilvl w:val="0"/>
          <w:numId w:val="21"/>
        </w:numPr>
        <w:spacing w:before="120" w:after="120"/>
        <w:rPr>
          <w:rFonts w:asciiTheme="minorHAnsi" w:hAnsiTheme="minorHAnsi" w:cstheme="minorHAnsi"/>
          <w:b/>
          <w:sz w:val="22"/>
          <w:szCs w:val="22"/>
          <w:lang w:val="fr-FR"/>
        </w:rPr>
      </w:pPr>
      <w:r w:rsidRPr="00DD6512">
        <w:rPr>
          <w:rFonts w:asciiTheme="minorHAnsi" w:hAnsiTheme="minorHAnsi" w:cstheme="minorHAnsi"/>
          <w:sz w:val="22"/>
          <w:szCs w:val="22"/>
          <w:lang w:val="fr-FR"/>
        </w:rPr>
        <w:t xml:space="preserve">Mixed Migration </w:t>
      </w:r>
      <w:proofErr w:type="gramStart"/>
      <w:r w:rsidRPr="00DD6512">
        <w:rPr>
          <w:rFonts w:asciiTheme="minorHAnsi" w:hAnsiTheme="minorHAnsi" w:cstheme="minorHAnsi"/>
          <w:sz w:val="22"/>
          <w:szCs w:val="22"/>
          <w:lang w:val="fr-FR"/>
        </w:rPr>
        <w:t>Centre:</w:t>
      </w:r>
      <w:proofErr w:type="gramEnd"/>
      <w:r w:rsidRPr="00DD6512">
        <w:rPr>
          <w:rFonts w:asciiTheme="minorHAnsi" w:hAnsiTheme="minorHAnsi" w:cstheme="minorHAnsi"/>
          <w:sz w:val="22"/>
          <w:szCs w:val="22"/>
          <w:lang w:val="fr-FR"/>
        </w:rPr>
        <w:t xml:space="preserve"> </w:t>
      </w:r>
      <w:hyperlink r:id="rId70" w:history="1">
        <w:proofErr w:type="spellStart"/>
        <w:r w:rsidRPr="00DD6512">
          <w:rPr>
            <w:rStyle w:val="Hyperlink"/>
            <w:rFonts w:asciiTheme="minorHAnsi" w:hAnsiTheme="minorHAnsi" w:cstheme="minorHAnsi"/>
            <w:sz w:val="22"/>
            <w:szCs w:val="22"/>
            <w:lang w:val="fr-FR"/>
          </w:rPr>
          <w:t>Resources</w:t>
        </w:r>
        <w:proofErr w:type="spellEnd"/>
        <w:r w:rsidRPr="00DD6512">
          <w:rPr>
            <w:rStyle w:val="Hyperlink"/>
            <w:rFonts w:asciiTheme="minorHAnsi" w:hAnsiTheme="minorHAnsi" w:cstheme="minorHAnsi"/>
            <w:sz w:val="22"/>
            <w:szCs w:val="22"/>
            <w:lang w:val="fr-FR"/>
          </w:rPr>
          <w:t xml:space="preserve"> | Mixed Migration Centre</w:t>
        </w:r>
      </w:hyperlink>
    </w:p>
    <w:p w14:paraId="39308155" w14:textId="1190CB12" w:rsidR="00000776" w:rsidRPr="00DE37F0" w:rsidRDefault="00000776" w:rsidP="00B008D8">
      <w:pPr>
        <w:pStyle w:val="Listeafsnit"/>
        <w:numPr>
          <w:ilvl w:val="0"/>
          <w:numId w:val="21"/>
        </w:numPr>
        <w:spacing w:before="120" w:after="120"/>
        <w:rPr>
          <w:rFonts w:asciiTheme="minorHAnsi" w:hAnsiTheme="minorHAnsi" w:cstheme="minorHAnsi"/>
          <w:sz w:val="22"/>
          <w:szCs w:val="22"/>
          <w:lang w:val="en-GB"/>
        </w:rPr>
      </w:pPr>
      <w:r w:rsidRPr="00DE37F0">
        <w:rPr>
          <w:rFonts w:asciiTheme="minorHAnsi" w:hAnsiTheme="minorHAnsi" w:cstheme="minorHAnsi"/>
          <w:color w:val="000000"/>
          <w:sz w:val="22"/>
          <w:szCs w:val="22"/>
          <w:shd w:val="clear" w:color="auto" w:fill="FFFFFF"/>
          <w:lang w:val="en-GB"/>
        </w:rPr>
        <w:t>International Federation of Red Cross and Red Crescent Societies (IFRC):</w:t>
      </w:r>
      <w:r w:rsidRPr="00DE37F0">
        <w:rPr>
          <w:rFonts w:asciiTheme="minorHAnsi" w:hAnsiTheme="minorHAnsi" w:cstheme="minorHAnsi"/>
          <w:sz w:val="22"/>
          <w:szCs w:val="22"/>
          <w:lang w:val="en-GB"/>
        </w:rPr>
        <w:t xml:space="preserve"> </w:t>
      </w:r>
      <w:hyperlink r:id="rId71" w:history="1">
        <w:r w:rsidRPr="00DE37F0">
          <w:rPr>
            <w:rStyle w:val="Hyperlink"/>
            <w:rFonts w:asciiTheme="minorHAnsi" w:hAnsiTheme="minorHAnsi" w:cstheme="minorHAnsi"/>
            <w:sz w:val="22"/>
            <w:szCs w:val="22"/>
            <w:lang w:val="en-GB"/>
          </w:rPr>
          <w:t>Migration learning resources | IFRC</w:t>
        </w:r>
      </w:hyperlink>
    </w:p>
    <w:p w14:paraId="14DE7CF0" w14:textId="77777777" w:rsidR="00000776" w:rsidRPr="00DE37F0" w:rsidRDefault="00000776" w:rsidP="00B008D8">
      <w:pPr>
        <w:pStyle w:val="Listeafsnit"/>
        <w:numPr>
          <w:ilvl w:val="0"/>
          <w:numId w:val="2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IOM World Migration Report (published every two years). </w:t>
      </w:r>
      <w:hyperlink r:id="rId72" w:history="1">
        <w:r w:rsidRPr="00DE37F0">
          <w:rPr>
            <w:rStyle w:val="Hyperlink"/>
            <w:rFonts w:asciiTheme="minorHAnsi" w:hAnsiTheme="minorHAnsi" w:cstheme="minorHAnsi"/>
            <w:sz w:val="22"/>
            <w:szCs w:val="22"/>
            <w:lang w:val="en-GB"/>
          </w:rPr>
          <w:t>IOM Publications - International Organization for Migration</w:t>
        </w:r>
      </w:hyperlink>
      <w:r w:rsidRPr="00DE37F0">
        <w:rPr>
          <w:rFonts w:asciiTheme="minorHAnsi" w:hAnsiTheme="minorHAnsi" w:cstheme="minorHAnsi"/>
          <w:sz w:val="22"/>
          <w:szCs w:val="22"/>
          <w:lang w:val="en-GB"/>
        </w:rPr>
        <w:t xml:space="preserve"> </w:t>
      </w:r>
    </w:p>
    <w:p w14:paraId="366BBB9C" w14:textId="77777777" w:rsidR="00000776" w:rsidRPr="00DE37F0" w:rsidRDefault="00000776" w:rsidP="00B008D8">
      <w:pPr>
        <w:pStyle w:val="Listeafsnit"/>
        <w:numPr>
          <w:ilvl w:val="0"/>
          <w:numId w:val="21"/>
        </w:numPr>
        <w:spacing w:before="120" w:after="120"/>
        <w:rPr>
          <w:rFonts w:asciiTheme="minorHAnsi" w:hAnsiTheme="minorHAnsi" w:cstheme="minorHAnsi"/>
          <w:sz w:val="22"/>
          <w:szCs w:val="22"/>
          <w:lang w:val="en-GB"/>
        </w:rPr>
      </w:pPr>
      <w:r w:rsidRPr="00DE37F0">
        <w:rPr>
          <w:rFonts w:asciiTheme="minorHAnsi" w:hAnsiTheme="minorHAnsi" w:cstheme="minorHAnsi"/>
          <w:sz w:val="22"/>
          <w:szCs w:val="22"/>
          <w:lang w:val="en-GB"/>
        </w:rPr>
        <w:t xml:space="preserve">IOM Institutional Strategy on Migration and Sustainable development. IOM (2020) </w:t>
      </w:r>
      <w:hyperlink r:id="rId73" w:history="1">
        <w:r w:rsidRPr="00DE37F0">
          <w:rPr>
            <w:rStyle w:val="Hyperlink"/>
            <w:rFonts w:asciiTheme="minorHAnsi" w:hAnsiTheme="minorHAnsi" w:cstheme="minorHAnsi"/>
            <w:sz w:val="22"/>
            <w:szCs w:val="22"/>
            <w:lang w:val="en-GB"/>
          </w:rPr>
          <w:t>https://eea.iom.int/sites/g/files/tmzbdl666/files/mmicd/toolkit-integrating-migration-development-interventions.pdf</w:t>
        </w:r>
      </w:hyperlink>
    </w:p>
    <w:p w14:paraId="1F3FC723" w14:textId="77777777" w:rsidR="00000776" w:rsidRPr="00DE37F0" w:rsidRDefault="00000776" w:rsidP="00B008D8">
      <w:pPr>
        <w:spacing w:before="120" w:after="120"/>
        <w:rPr>
          <w:rFonts w:asciiTheme="minorHAnsi" w:eastAsiaTheme="majorEastAsia" w:hAnsiTheme="minorHAnsi" w:cstheme="minorHAnsi"/>
          <w:b/>
          <w:bCs/>
          <w:sz w:val="22"/>
          <w:szCs w:val="22"/>
          <w:lang w:val="en-GB"/>
        </w:rPr>
      </w:pPr>
      <w:r w:rsidRPr="00DE37F0">
        <w:rPr>
          <w:rFonts w:asciiTheme="minorHAnsi" w:eastAsiaTheme="majorEastAsia" w:hAnsiTheme="minorHAnsi" w:cstheme="minorHAnsi"/>
          <w:b/>
          <w:bCs/>
          <w:sz w:val="22"/>
          <w:szCs w:val="22"/>
          <w:lang w:val="en-GB"/>
        </w:rPr>
        <w:t>Capacity of public sector, public financial management and corruption</w:t>
      </w:r>
    </w:p>
    <w:p w14:paraId="6CC74A4D"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World Bank Systematic Country Diagnostics: </w:t>
      </w:r>
      <w:hyperlink r:id="rId74" w:history="1">
        <w:r w:rsidRPr="00DE37F0">
          <w:rPr>
            <w:rStyle w:val="Hyperlink"/>
            <w:rFonts w:asciiTheme="minorHAnsi" w:hAnsiTheme="minorHAnsi" w:cstheme="minorHAnsi"/>
            <w:sz w:val="22"/>
            <w:szCs w:val="22"/>
            <w:lang w:val="en-GB"/>
          </w:rPr>
          <w:t>https://openknowledge.worldbank.org/handle/10986/23099</w:t>
        </w:r>
      </w:hyperlink>
    </w:p>
    <w:p w14:paraId="347A5BD7"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Development-partner assessments of procurement quality, etc.; WB CPIA assessments</w:t>
      </w:r>
    </w:p>
    <w:p w14:paraId="55222849"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National reports from the Ministry of Finance, national audit institutions, Ombudsman institutions as well as reports from national or international organizations, think tanks, and academia as well as media reports. </w:t>
      </w:r>
    </w:p>
    <w:p w14:paraId="1A7068EA"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National and development-partner documents on public-sector reforms; PFM reform-related documents; PEFA assessments;</w:t>
      </w:r>
    </w:p>
    <w:p w14:paraId="65759E2A" w14:textId="77777777" w:rsidR="00000776" w:rsidRPr="00DE37F0" w:rsidRDefault="00000776" w:rsidP="00B008D8">
      <w:pPr>
        <w:numPr>
          <w:ilvl w:val="0"/>
          <w:numId w:val="4"/>
        </w:numPr>
        <w:spacing w:before="120" w:after="120"/>
        <w:ind w:left="360"/>
        <w:contextualSpacing/>
        <w:rPr>
          <w:rFonts w:asciiTheme="minorHAnsi" w:hAnsiTheme="minorHAnsi" w:cstheme="minorHAnsi"/>
          <w:b/>
          <w:color w:val="333333"/>
          <w:sz w:val="22"/>
          <w:szCs w:val="22"/>
          <w:lang w:val="en-GB"/>
        </w:rPr>
      </w:pPr>
      <w:r w:rsidRPr="00DE37F0">
        <w:rPr>
          <w:rFonts w:asciiTheme="minorHAnsi" w:hAnsiTheme="minorHAnsi" w:cstheme="minorHAnsi"/>
          <w:color w:val="333333"/>
          <w:sz w:val="22"/>
          <w:szCs w:val="22"/>
          <w:lang w:val="en-GB"/>
        </w:rPr>
        <w:t xml:space="preserve">Corruption assessments based on an analysis of corruption cases from national anti-corruption agencies as well as reports on perceptions of corruption (barometer reports </w:t>
      </w:r>
      <w:proofErr w:type="gramStart"/>
      <w:r w:rsidRPr="00DE37F0">
        <w:rPr>
          <w:rFonts w:asciiTheme="minorHAnsi" w:hAnsiTheme="minorHAnsi" w:cstheme="minorHAnsi"/>
          <w:color w:val="333333"/>
          <w:sz w:val="22"/>
          <w:szCs w:val="22"/>
          <w:lang w:val="en-GB"/>
        </w:rPr>
        <w:t>e.g.</w:t>
      </w:r>
      <w:proofErr w:type="gramEnd"/>
      <w:r w:rsidRPr="00DE37F0">
        <w:rPr>
          <w:rFonts w:asciiTheme="minorHAnsi" w:hAnsiTheme="minorHAnsi" w:cstheme="minorHAnsi"/>
          <w:color w:val="333333"/>
          <w:sz w:val="22"/>
          <w:szCs w:val="22"/>
          <w:lang w:val="en-GB"/>
        </w:rPr>
        <w:t xml:space="preserve"> from Transparency and Afro-barometer), World Bank/IMF assessments and NGO (e.g. budget monitoring reports) and media reports. </w:t>
      </w:r>
    </w:p>
    <w:p w14:paraId="6C41A432"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color w:val="333333"/>
          <w:sz w:val="22"/>
          <w:szCs w:val="22"/>
          <w:lang w:val="en-GB"/>
        </w:rPr>
        <w:lastRenderedPageBreak/>
        <w:t xml:space="preserve">Assessments of corruption in the value chains at sector level </w:t>
      </w:r>
    </w:p>
    <w:p w14:paraId="2D45046E" w14:textId="77777777" w:rsidR="00000776" w:rsidRPr="00DE37F0"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Financing for gender equality: </w:t>
      </w:r>
      <w:hyperlink r:id="rId75" w:history="1">
        <w:r w:rsidRPr="00DE37F0">
          <w:rPr>
            <w:rStyle w:val="Hyperlink"/>
            <w:rFonts w:asciiTheme="minorHAnsi" w:hAnsiTheme="minorHAnsi" w:cstheme="minorHAnsi"/>
            <w:sz w:val="22"/>
            <w:szCs w:val="22"/>
            <w:lang w:val="en-GB"/>
          </w:rPr>
          <w:t>https://gender-and-development.de/en/</w:t>
        </w:r>
      </w:hyperlink>
      <w:r w:rsidRPr="00DE37F0">
        <w:rPr>
          <w:rFonts w:asciiTheme="minorHAnsi" w:hAnsiTheme="minorHAnsi" w:cstheme="minorHAnsi"/>
          <w:sz w:val="22"/>
          <w:szCs w:val="22"/>
          <w:lang w:val="en-GB"/>
        </w:rPr>
        <w:t xml:space="preserve"> </w:t>
      </w:r>
    </w:p>
    <w:p w14:paraId="1C7CD845" w14:textId="64F272F1" w:rsidR="009152A5" w:rsidRPr="00C31C97" w:rsidRDefault="00000776" w:rsidP="00B008D8">
      <w:pPr>
        <w:numPr>
          <w:ilvl w:val="0"/>
          <w:numId w:val="4"/>
        </w:numPr>
        <w:spacing w:before="120" w:after="120"/>
        <w:ind w:left="360"/>
        <w:contextualSpacing/>
        <w:rPr>
          <w:rFonts w:asciiTheme="minorHAnsi" w:hAnsiTheme="minorHAnsi" w:cstheme="minorHAnsi"/>
          <w:b/>
          <w:sz w:val="22"/>
          <w:szCs w:val="22"/>
          <w:lang w:val="en-GB"/>
        </w:rPr>
      </w:pPr>
      <w:r w:rsidRPr="00DE37F0">
        <w:rPr>
          <w:rFonts w:asciiTheme="minorHAnsi" w:hAnsiTheme="minorHAnsi" w:cstheme="minorHAnsi"/>
          <w:sz w:val="22"/>
          <w:szCs w:val="22"/>
          <w:lang w:val="en-GB"/>
        </w:rPr>
        <w:t xml:space="preserve">UNWOMEN on gender responsive budgeting: </w:t>
      </w:r>
      <w:hyperlink r:id="rId76" w:history="1">
        <w:r w:rsidRPr="00DE37F0">
          <w:rPr>
            <w:rFonts w:asciiTheme="minorHAnsi" w:hAnsiTheme="minorHAnsi" w:cstheme="minorHAnsi"/>
            <w:color w:val="0000FF" w:themeColor="hyperlink"/>
            <w:sz w:val="22"/>
            <w:szCs w:val="22"/>
            <w:u w:val="single"/>
            <w:lang w:val="en-GB"/>
          </w:rPr>
          <w:t>https://gender-financing.unwomen.org/en</w:t>
        </w:r>
      </w:hyperlink>
      <w:r w:rsidRPr="00DE37F0">
        <w:rPr>
          <w:rFonts w:asciiTheme="minorHAnsi" w:hAnsiTheme="minorHAnsi" w:cstheme="minorHAnsi"/>
          <w:sz w:val="22"/>
          <w:szCs w:val="22"/>
          <w:lang w:val="en-GB"/>
        </w:rPr>
        <w:t xml:space="preserve"> </w:t>
      </w:r>
    </w:p>
    <w:p w14:paraId="44307DDD" w14:textId="135959DC" w:rsidR="009C73B3" w:rsidRDefault="009C73B3" w:rsidP="009C73B3">
      <w:pPr>
        <w:spacing w:before="120" w:after="120"/>
        <w:contextualSpacing/>
        <w:rPr>
          <w:rFonts w:asciiTheme="minorHAnsi" w:hAnsiTheme="minorHAnsi" w:cstheme="minorHAnsi"/>
          <w:sz w:val="22"/>
          <w:szCs w:val="22"/>
          <w:lang w:val="en-GB"/>
        </w:rPr>
      </w:pPr>
    </w:p>
    <w:p w14:paraId="67770F6F" w14:textId="19BBF836" w:rsidR="009C73B3" w:rsidRDefault="009C73B3" w:rsidP="009C73B3">
      <w:pPr>
        <w:spacing w:before="120" w:after="120"/>
        <w:contextualSpacing/>
        <w:rPr>
          <w:rFonts w:asciiTheme="minorHAnsi" w:hAnsiTheme="minorHAnsi" w:cstheme="minorHAnsi"/>
          <w:b/>
          <w:sz w:val="22"/>
          <w:szCs w:val="22"/>
          <w:lang w:val="en-GB"/>
        </w:rPr>
      </w:pPr>
      <w:r w:rsidRPr="00C31C97">
        <w:rPr>
          <w:rFonts w:asciiTheme="minorHAnsi" w:hAnsiTheme="minorHAnsi" w:cstheme="minorHAnsi"/>
          <w:b/>
          <w:sz w:val="22"/>
          <w:szCs w:val="22"/>
          <w:lang w:val="en-GB"/>
        </w:rPr>
        <w:t>Financing instruments, mobilisation and leverage</w:t>
      </w:r>
    </w:p>
    <w:p w14:paraId="2D95D831" w14:textId="5B2DEF01" w:rsidR="009C73B3" w:rsidRDefault="006C144F" w:rsidP="009C73B3">
      <w:pPr>
        <w:pStyle w:val="Listeafsnit"/>
        <w:numPr>
          <w:ilvl w:val="0"/>
          <w:numId w:val="4"/>
        </w:numPr>
        <w:spacing w:before="120" w:after="120"/>
        <w:rPr>
          <w:rFonts w:asciiTheme="minorHAnsi" w:hAnsiTheme="minorHAnsi" w:cstheme="minorHAnsi"/>
          <w:bCs/>
          <w:sz w:val="22"/>
          <w:szCs w:val="22"/>
          <w:lang w:val="en-GB"/>
        </w:rPr>
      </w:pPr>
      <w:hyperlink r:id="rId77" w:history="1">
        <w:r w:rsidR="009C73B3" w:rsidRPr="00C31C97">
          <w:rPr>
            <w:rStyle w:val="Hyperlink"/>
            <w:rFonts w:asciiTheme="minorHAnsi" w:hAnsiTheme="minorHAnsi" w:cstheme="minorHAnsi"/>
            <w:bCs/>
            <w:sz w:val="22"/>
            <w:szCs w:val="22"/>
            <w:lang w:val="en-GB"/>
          </w:rPr>
          <w:t>OECD DAC Blended Finance Guidance 2025 | OECD</w:t>
        </w:r>
      </w:hyperlink>
    </w:p>
    <w:p w14:paraId="0C36ECD5" w14:textId="186657DA" w:rsidR="009C73B3" w:rsidRDefault="009C73B3" w:rsidP="009C73B3">
      <w:pPr>
        <w:pStyle w:val="Listeafsnit"/>
        <w:numPr>
          <w:ilvl w:val="0"/>
          <w:numId w:val="4"/>
        </w:numPr>
        <w:spacing w:before="120"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Leading think tank and capacity development consultancy on blended finance: </w:t>
      </w:r>
      <w:hyperlink r:id="rId78" w:history="1">
        <w:r w:rsidRPr="00C31C97">
          <w:rPr>
            <w:rStyle w:val="Hyperlink"/>
            <w:rFonts w:asciiTheme="minorHAnsi" w:hAnsiTheme="minorHAnsi" w:cstheme="minorHAnsi"/>
            <w:bCs/>
            <w:sz w:val="22"/>
            <w:szCs w:val="22"/>
            <w:lang w:val="en-GB"/>
          </w:rPr>
          <w:t>Convergence - The Global Network for Blended Finance</w:t>
        </w:r>
      </w:hyperlink>
    </w:p>
    <w:p w14:paraId="294502AA" w14:textId="07FA1703" w:rsidR="009C73B3" w:rsidRDefault="009C73B3" w:rsidP="009C73B3">
      <w:pPr>
        <w:pStyle w:val="Listeafsnit"/>
        <w:numPr>
          <w:ilvl w:val="0"/>
          <w:numId w:val="4"/>
        </w:numPr>
        <w:spacing w:before="120"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Leading think tank on development finance policy and practice: </w:t>
      </w:r>
      <w:hyperlink r:id="rId79" w:history="1">
        <w:r w:rsidRPr="00C31C97">
          <w:rPr>
            <w:rStyle w:val="Hyperlink"/>
            <w:rFonts w:asciiTheme="minorHAnsi" w:hAnsiTheme="minorHAnsi" w:cstheme="minorHAnsi"/>
            <w:bCs/>
            <w:sz w:val="22"/>
            <w:szCs w:val="22"/>
            <w:lang w:val="en-GB"/>
          </w:rPr>
          <w:t>ODI | ODI: Think change</w:t>
        </w:r>
      </w:hyperlink>
    </w:p>
    <w:p w14:paraId="20517BE0" w14:textId="7011143F" w:rsidR="009C73B3" w:rsidRDefault="00DE061B" w:rsidP="009C73B3">
      <w:pPr>
        <w:pStyle w:val="Listeafsnit"/>
        <w:numPr>
          <w:ilvl w:val="0"/>
          <w:numId w:val="4"/>
        </w:numPr>
        <w:spacing w:before="120" w:after="120"/>
        <w:rPr>
          <w:rFonts w:asciiTheme="minorHAnsi" w:hAnsiTheme="minorHAnsi" w:cstheme="minorHAnsi"/>
          <w:bCs/>
          <w:sz w:val="22"/>
          <w:szCs w:val="22"/>
          <w:lang w:val="en-GB"/>
        </w:rPr>
      </w:pPr>
      <w:r>
        <w:rPr>
          <w:rFonts w:asciiTheme="minorHAnsi" w:hAnsiTheme="minorHAnsi" w:cstheme="minorHAnsi"/>
          <w:bCs/>
          <w:sz w:val="22"/>
          <w:szCs w:val="22"/>
          <w:lang w:val="en-GB"/>
        </w:rPr>
        <w:t xml:space="preserve">Global South advocacy platform for development finance solutions. Denmark supports the Bridgetown Initiative secretariat function and analysis: </w:t>
      </w:r>
      <w:hyperlink r:id="rId80" w:history="1">
        <w:r w:rsidRPr="00C31C97">
          <w:rPr>
            <w:rStyle w:val="Hyperlink"/>
            <w:rFonts w:asciiTheme="minorHAnsi" w:hAnsiTheme="minorHAnsi" w:cstheme="minorHAnsi"/>
            <w:bCs/>
            <w:sz w:val="22"/>
            <w:szCs w:val="22"/>
            <w:lang w:val="en-GB"/>
          </w:rPr>
          <w:t>Bridgetown Initiative</w:t>
        </w:r>
      </w:hyperlink>
    </w:p>
    <w:p w14:paraId="5A42B935" w14:textId="77777777" w:rsidR="00DE061B" w:rsidRPr="00C31C97" w:rsidRDefault="00DE061B" w:rsidP="00C31C97">
      <w:pPr>
        <w:pStyle w:val="Listeafsnit"/>
        <w:spacing w:before="120" w:after="120"/>
        <w:rPr>
          <w:rFonts w:asciiTheme="minorHAnsi" w:hAnsiTheme="minorHAnsi" w:cstheme="minorHAnsi"/>
          <w:bCs/>
          <w:sz w:val="22"/>
          <w:szCs w:val="22"/>
          <w:lang w:val="en-GB"/>
        </w:rPr>
      </w:pPr>
    </w:p>
    <w:sectPr w:rsidR="00DE061B" w:rsidRPr="00C31C97">
      <w:footerReference w:type="default" r:id="rId8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08DC" w14:textId="77777777" w:rsidR="00F50B29" w:rsidRDefault="00F50B29" w:rsidP="0056609C">
      <w:pPr>
        <w:spacing w:after="0" w:line="240" w:lineRule="auto"/>
      </w:pPr>
      <w:r>
        <w:separator/>
      </w:r>
    </w:p>
  </w:endnote>
  <w:endnote w:type="continuationSeparator" w:id="0">
    <w:p w14:paraId="4AEA7308" w14:textId="77777777" w:rsidR="00F50B29" w:rsidRDefault="00F50B29" w:rsidP="0056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2963"/>
      <w:docPartObj>
        <w:docPartGallery w:val="Page Numbers (Bottom of Page)"/>
        <w:docPartUnique/>
      </w:docPartObj>
    </w:sdtPr>
    <w:sdtEndPr/>
    <w:sdtContent>
      <w:p w14:paraId="40634D25" w14:textId="7823C23F" w:rsidR="00684A41" w:rsidRDefault="00684A41">
        <w:pPr>
          <w:pStyle w:val="Sidefod"/>
          <w:jc w:val="center"/>
        </w:pPr>
        <w:r>
          <w:fldChar w:fldCharType="begin"/>
        </w:r>
        <w:r>
          <w:instrText>PAGE   \* MERGEFORMAT</w:instrText>
        </w:r>
        <w:r>
          <w:fldChar w:fldCharType="separate"/>
        </w:r>
        <w:r w:rsidR="00DC16D6">
          <w:rPr>
            <w:noProof/>
          </w:rPr>
          <w:t>10</w:t>
        </w:r>
        <w:r>
          <w:fldChar w:fldCharType="end"/>
        </w:r>
      </w:p>
    </w:sdtContent>
  </w:sdt>
  <w:p w14:paraId="7C969921" w14:textId="77777777" w:rsidR="00684A41" w:rsidRDefault="00684A4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522D" w14:textId="77777777" w:rsidR="00F50B29" w:rsidRDefault="00F50B29" w:rsidP="0056609C">
      <w:pPr>
        <w:spacing w:after="0" w:line="240" w:lineRule="auto"/>
      </w:pPr>
      <w:r>
        <w:separator/>
      </w:r>
    </w:p>
  </w:footnote>
  <w:footnote w:type="continuationSeparator" w:id="0">
    <w:p w14:paraId="02293158" w14:textId="77777777" w:rsidR="00F50B29" w:rsidRDefault="00F50B29" w:rsidP="0056609C">
      <w:pPr>
        <w:spacing w:after="0" w:line="240" w:lineRule="auto"/>
      </w:pPr>
      <w:r>
        <w:continuationSeparator/>
      </w:r>
    </w:p>
  </w:footnote>
  <w:footnote w:id="1">
    <w:p w14:paraId="432E2B9D" w14:textId="77777777" w:rsidR="00000776" w:rsidRPr="006F2301" w:rsidRDefault="00000776" w:rsidP="00000776">
      <w:pPr>
        <w:pStyle w:val="Fodnotetekst"/>
      </w:pPr>
      <w:r>
        <w:rPr>
          <w:rStyle w:val="Fodnotehenvisning"/>
        </w:rPr>
        <w:footnoteRef/>
      </w:r>
      <w:r>
        <w:t xml:space="preserve"> An approach to conceptualizing and measuring democracy, which provide a multidimensional and disaggregated dataset that, reflects the complexity of the concept of democracy as a system of rule that goes beyond the simple presence of elections.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DD8"/>
    <w:multiLevelType w:val="hybridMultilevel"/>
    <w:tmpl w:val="4E78A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4160C"/>
    <w:multiLevelType w:val="hybridMultilevel"/>
    <w:tmpl w:val="1E7494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708D8"/>
    <w:multiLevelType w:val="hybridMultilevel"/>
    <w:tmpl w:val="5B680B54"/>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0227E0"/>
    <w:multiLevelType w:val="hybridMultilevel"/>
    <w:tmpl w:val="A7EC92D8"/>
    <w:lvl w:ilvl="0" w:tplc="49ACBA38">
      <w:start w:val="1"/>
      <w:numFmt w:val="decimal"/>
      <w:lvlText w:val="%1."/>
      <w:lvlJc w:val="left"/>
      <w:pPr>
        <w:ind w:left="720" w:hanging="360"/>
      </w:pPr>
      <w:rPr>
        <w:rFonts w:hint="default"/>
        <w:color w:val="FFFFFF" w:themeColor="background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277E71"/>
    <w:multiLevelType w:val="hybridMultilevel"/>
    <w:tmpl w:val="EC3EA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8582A"/>
    <w:multiLevelType w:val="hybridMultilevel"/>
    <w:tmpl w:val="00E83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D458F"/>
    <w:multiLevelType w:val="hybridMultilevel"/>
    <w:tmpl w:val="5AC6F104"/>
    <w:lvl w:ilvl="0" w:tplc="EA02D3C8">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A514A0F"/>
    <w:multiLevelType w:val="hybridMultilevel"/>
    <w:tmpl w:val="289EBF6C"/>
    <w:lvl w:ilvl="0" w:tplc="04060001">
      <w:start w:val="1"/>
      <w:numFmt w:val="bullet"/>
      <w:lvlText w:val=""/>
      <w:lvlJc w:val="left"/>
      <w:pPr>
        <w:ind w:left="720" w:hanging="360"/>
      </w:pPr>
      <w:rPr>
        <w:rFonts w:ascii="Symbol" w:hAnsi="Symbol" w:hint="default"/>
      </w:rPr>
    </w:lvl>
    <w:lvl w:ilvl="1" w:tplc="428412BA">
      <w:start w:val="8"/>
      <w:numFmt w:val="bullet"/>
      <w:lvlText w:val="•"/>
      <w:lvlJc w:val="left"/>
      <w:pPr>
        <w:ind w:left="1440" w:hanging="360"/>
      </w:pPr>
      <w:rPr>
        <w:rFonts w:ascii="Garamond" w:eastAsiaTheme="minorHAnsi" w:hAnsi="Garamond"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864F8F"/>
    <w:multiLevelType w:val="hybridMultilevel"/>
    <w:tmpl w:val="56C2D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961BD"/>
    <w:multiLevelType w:val="hybridMultilevel"/>
    <w:tmpl w:val="B8623182"/>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D301D6"/>
    <w:multiLevelType w:val="hybridMultilevel"/>
    <w:tmpl w:val="27CA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026E3"/>
    <w:multiLevelType w:val="hybridMultilevel"/>
    <w:tmpl w:val="1AE048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B0233D"/>
    <w:multiLevelType w:val="multilevel"/>
    <w:tmpl w:val="30989CA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BB4DC7"/>
    <w:multiLevelType w:val="hybridMultilevel"/>
    <w:tmpl w:val="99DE6C2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C32D9"/>
    <w:multiLevelType w:val="hybridMultilevel"/>
    <w:tmpl w:val="DFF8E3B4"/>
    <w:lvl w:ilvl="0" w:tplc="E06C3BFA">
      <w:numFmt w:val="bullet"/>
      <w:lvlText w:val="-"/>
      <w:lvlJc w:val="left"/>
      <w:pPr>
        <w:ind w:left="360" w:hanging="360"/>
      </w:pPr>
      <w:rPr>
        <w:rFonts w:ascii="Garamond" w:eastAsia="Calibri" w:hAnsi="Garamond" w:cs="Times New Roman"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F22395"/>
    <w:multiLevelType w:val="hybridMultilevel"/>
    <w:tmpl w:val="7A964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B413CB"/>
    <w:multiLevelType w:val="hybridMultilevel"/>
    <w:tmpl w:val="1BA28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E601C1"/>
    <w:multiLevelType w:val="hybridMultilevel"/>
    <w:tmpl w:val="CAEC7CB6"/>
    <w:lvl w:ilvl="0" w:tplc="F9E8E1EA">
      <w:start w:val="2"/>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4E19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A3021"/>
    <w:multiLevelType w:val="hybridMultilevel"/>
    <w:tmpl w:val="45AA0C6E"/>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FA21DF7"/>
    <w:multiLevelType w:val="hybridMultilevel"/>
    <w:tmpl w:val="991EA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E10A5A"/>
    <w:multiLevelType w:val="hybridMultilevel"/>
    <w:tmpl w:val="A89AB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7E1912"/>
    <w:multiLevelType w:val="hybridMultilevel"/>
    <w:tmpl w:val="E01C1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3C13B6E"/>
    <w:multiLevelType w:val="hybridMultilevel"/>
    <w:tmpl w:val="31A26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DF0913"/>
    <w:multiLevelType w:val="hybridMultilevel"/>
    <w:tmpl w:val="65587FD0"/>
    <w:lvl w:ilvl="0" w:tplc="5E903BA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CDE5E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DF3790"/>
    <w:multiLevelType w:val="hybridMultilevel"/>
    <w:tmpl w:val="9C7E3250"/>
    <w:lvl w:ilvl="0" w:tplc="E06C3BFA">
      <w:numFmt w:val="bullet"/>
      <w:lvlText w:val="-"/>
      <w:lvlJc w:val="left"/>
      <w:pPr>
        <w:ind w:left="360" w:hanging="360"/>
      </w:pPr>
      <w:rPr>
        <w:rFonts w:ascii="Garamond" w:eastAsia="Calibri" w:hAnsi="Garamond" w:cs="Times New Roman"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0D6526"/>
    <w:multiLevelType w:val="hybridMultilevel"/>
    <w:tmpl w:val="72A239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0C730F"/>
    <w:multiLevelType w:val="hybridMultilevel"/>
    <w:tmpl w:val="ACCA3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965C8C"/>
    <w:multiLevelType w:val="hybridMultilevel"/>
    <w:tmpl w:val="57DE3250"/>
    <w:lvl w:ilvl="0" w:tplc="949E039C">
      <w:numFmt w:val="bullet"/>
      <w:lvlText w:val="-"/>
      <w:lvlJc w:val="left"/>
      <w:pPr>
        <w:ind w:left="36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E2071DD"/>
    <w:multiLevelType w:val="hybridMultilevel"/>
    <w:tmpl w:val="DAB6F47C"/>
    <w:lvl w:ilvl="0" w:tplc="08090001">
      <w:start w:val="1"/>
      <w:numFmt w:val="bullet"/>
      <w:lvlText w:val=""/>
      <w:lvlJc w:val="left"/>
      <w:pPr>
        <w:ind w:left="360" w:hanging="360"/>
      </w:pPr>
      <w:rPr>
        <w:rFonts w:ascii="Symbol" w:hAnsi="Symbol" w:hint="default"/>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FF8361A"/>
    <w:multiLevelType w:val="hybridMultilevel"/>
    <w:tmpl w:val="84E24A18"/>
    <w:lvl w:ilvl="0" w:tplc="949E039C">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41C794F"/>
    <w:multiLevelType w:val="multilevel"/>
    <w:tmpl w:val="0D3E637E"/>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3" w15:restartNumberingAfterBreak="0">
    <w:nsid w:val="57A811DA"/>
    <w:multiLevelType w:val="hybridMultilevel"/>
    <w:tmpl w:val="E78C9E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371727"/>
    <w:multiLevelType w:val="hybridMultilevel"/>
    <w:tmpl w:val="ED9ACB06"/>
    <w:lvl w:ilvl="0" w:tplc="949E039C">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857311"/>
    <w:multiLevelType w:val="hybridMultilevel"/>
    <w:tmpl w:val="29142A46"/>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DD02F56"/>
    <w:multiLevelType w:val="multilevel"/>
    <w:tmpl w:val="30989CA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0B2F12"/>
    <w:multiLevelType w:val="hybridMultilevel"/>
    <w:tmpl w:val="ACF0E220"/>
    <w:lvl w:ilvl="0" w:tplc="08090001">
      <w:start w:val="1"/>
      <w:numFmt w:val="bullet"/>
      <w:lvlText w:val=""/>
      <w:lvlJc w:val="left"/>
      <w:pPr>
        <w:ind w:left="360" w:hanging="360"/>
      </w:pPr>
      <w:rPr>
        <w:rFonts w:ascii="Symbol" w:hAnsi="Symbol" w:hint="default"/>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6CD1F49"/>
    <w:multiLevelType w:val="hybridMultilevel"/>
    <w:tmpl w:val="C9008C66"/>
    <w:lvl w:ilvl="0" w:tplc="949E039C">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747D1A"/>
    <w:multiLevelType w:val="multilevel"/>
    <w:tmpl w:val="30989CA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A56F7F"/>
    <w:multiLevelType w:val="hybridMultilevel"/>
    <w:tmpl w:val="4704E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133332"/>
    <w:multiLevelType w:val="multilevel"/>
    <w:tmpl w:val="92B490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032D81"/>
    <w:multiLevelType w:val="hybridMultilevel"/>
    <w:tmpl w:val="D0B2F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BC5ACA"/>
    <w:multiLevelType w:val="hybridMultilevel"/>
    <w:tmpl w:val="60F6439C"/>
    <w:lvl w:ilvl="0" w:tplc="E06C3BFA">
      <w:numFmt w:val="bullet"/>
      <w:lvlText w:val="-"/>
      <w:lvlJc w:val="left"/>
      <w:pPr>
        <w:ind w:left="720" w:hanging="360"/>
      </w:pPr>
      <w:rPr>
        <w:rFonts w:ascii="Garamond" w:eastAsia="Calibri" w:hAnsi="Garamond" w:cs="Times New Roman" w:hint="default"/>
        <w:lang w:val="en-G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97F461C"/>
    <w:multiLevelType w:val="hybridMultilevel"/>
    <w:tmpl w:val="B36251AA"/>
    <w:lvl w:ilvl="0" w:tplc="949E039C">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023EB2"/>
    <w:multiLevelType w:val="hybridMultilevel"/>
    <w:tmpl w:val="D6621DBE"/>
    <w:lvl w:ilvl="0" w:tplc="949E039C">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7"/>
  </w:num>
  <w:num w:numId="2">
    <w:abstractNumId w:val="7"/>
  </w:num>
  <w:num w:numId="3">
    <w:abstractNumId w:val="29"/>
  </w:num>
  <w:num w:numId="4">
    <w:abstractNumId w:val="31"/>
  </w:num>
  <w:num w:numId="5">
    <w:abstractNumId w:val="34"/>
  </w:num>
  <w:num w:numId="6">
    <w:abstractNumId w:val="3"/>
  </w:num>
  <w:num w:numId="7">
    <w:abstractNumId w:val="24"/>
  </w:num>
  <w:num w:numId="8">
    <w:abstractNumId w:val="6"/>
  </w:num>
  <w:num w:numId="9">
    <w:abstractNumId w:val="43"/>
  </w:num>
  <w:num w:numId="10">
    <w:abstractNumId w:val="2"/>
  </w:num>
  <w:num w:numId="11">
    <w:abstractNumId w:val="35"/>
  </w:num>
  <w:num w:numId="12">
    <w:abstractNumId w:val="9"/>
  </w:num>
  <w:num w:numId="13">
    <w:abstractNumId w:val="19"/>
  </w:num>
  <w:num w:numId="14">
    <w:abstractNumId w:val="17"/>
  </w:num>
  <w:num w:numId="15">
    <w:abstractNumId w:val="0"/>
  </w:num>
  <w:num w:numId="16">
    <w:abstractNumId w:val="1"/>
  </w:num>
  <w:num w:numId="17">
    <w:abstractNumId w:val="27"/>
  </w:num>
  <w:num w:numId="18">
    <w:abstractNumId w:val="38"/>
  </w:num>
  <w:num w:numId="19">
    <w:abstractNumId w:val="45"/>
  </w:num>
  <w:num w:numId="20">
    <w:abstractNumId w:val="4"/>
  </w:num>
  <w:num w:numId="21">
    <w:abstractNumId w:val="44"/>
  </w:num>
  <w:num w:numId="22">
    <w:abstractNumId w:val="32"/>
  </w:num>
  <w:num w:numId="23">
    <w:abstractNumId w:val="8"/>
  </w:num>
  <w:num w:numId="24">
    <w:abstractNumId w:val="11"/>
  </w:num>
  <w:num w:numId="25">
    <w:abstractNumId w:val="13"/>
  </w:num>
  <w:num w:numId="26">
    <w:abstractNumId w:val="16"/>
  </w:num>
  <w:num w:numId="27">
    <w:abstractNumId w:val="23"/>
  </w:num>
  <w:num w:numId="28">
    <w:abstractNumId w:val="10"/>
  </w:num>
  <w:num w:numId="29">
    <w:abstractNumId w:val="40"/>
  </w:num>
  <w:num w:numId="30">
    <w:abstractNumId w:val="26"/>
  </w:num>
  <w:num w:numId="31">
    <w:abstractNumId w:val="14"/>
  </w:num>
  <w:num w:numId="32">
    <w:abstractNumId w:val="5"/>
  </w:num>
  <w:num w:numId="33">
    <w:abstractNumId w:val="28"/>
  </w:num>
  <w:num w:numId="34">
    <w:abstractNumId w:val="21"/>
  </w:num>
  <w:num w:numId="35">
    <w:abstractNumId w:val="42"/>
  </w:num>
  <w:num w:numId="36">
    <w:abstractNumId w:val="30"/>
  </w:num>
  <w:num w:numId="37">
    <w:abstractNumId w:val="18"/>
  </w:num>
  <w:num w:numId="38">
    <w:abstractNumId w:val="25"/>
  </w:num>
  <w:num w:numId="39">
    <w:abstractNumId w:val="41"/>
  </w:num>
  <w:num w:numId="40">
    <w:abstractNumId w:val="12"/>
  </w:num>
  <w:num w:numId="41">
    <w:abstractNumId w:val="39"/>
  </w:num>
  <w:num w:numId="42">
    <w:abstractNumId w:val="36"/>
  </w:num>
  <w:num w:numId="43">
    <w:abstractNumId w:val="22"/>
  </w:num>
  <w:num w:numId="44">
    <w:abstractNumId w:val="33"/>
  </w:num>
  <w:num w:numId="45">
    <w:abstractNumId w:val="2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da-DK" w:vendorID="64" w:dllVersion="6" w:nlCheck="1" w:checkStyle="0"/>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a-DK" w:vendorID="64" w:dllVersion="4096"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9C"/>
    <w:rsid w:val="00000776"/>
    <w:rsid w:val="000025BF"/>
    <w:rsid w:val="00007614"/>
    <w:rsid w:val="000103E2"/>
    <w:rsid w:val="000125D5"/>
    <w:rsid w:val="0001316C"/>
    <w:rsid w:val="00015CE5"/>
    <w:rsid w:val="00016168"/>
    <w:rsid w:val="000202B6"/>
    <w:rsid w:val="00020D6A"/>
    <w:rsid w:val="0002638F"/>
    <w:rsid w:val="00027167"/>
    <w:rsid w:val="00034D77"/>
    <w:rsid w:val="00040B5F"/>
    <w:rsid w:val="000456EB"/>
    <w:rsid w:val="00050C22"/>
    <w:rsid w:val="000515C1"/>
    <w:rsid w:val="00054E17"/>
    <w:rsid w:val="00060C87"/>
    <w:rsid w:val="00061A99"/>
    <w:rsid w:val="00067D09"/>
    <w:rsid w:val="00073912"/>
    <w:rsid w:val="000776CE"/>
    <w:rsid w:val="0008081E"/>
    <w:rsid w:val="00085023"/>
    <w:rsid w:val="00093002"/>
    <w:rsid w:val="00093852"/>
    <w:rsid w:val="00093D38"/>
    <w:rsid w:val="0009503D"/>
    <w:rsid w:val="0009503F"/>
    <w:rsid w:val="00096966"/>
    <w:rsid w:val="000A06D4"/>
    <w:rsid w:val="000A0B0A"/>
    <w:rsid w:val="000C1D94"/>
    <w:rsid w:val="000C6466"/>
    <w:rsid w:val="000D160F"/>
    <w:rsid w:val="000D4C05"/>
    <w:rsid w:val="000D7B3A"/>
    <w:rsid w:val="000E0632"/>
    <w:rsid w:val="000E2682"/>
    <w:rsid w:val="000E663A"/>
    <w:rsid w:val="000E677D"/>
    <w:rsid w:val="000F0004"/>
    <w:rsid w:val="000F345B"/>
    <w:rsid w:val="000F7136"/>
    <w:rsid w:val="001046C3"/>
    <w:rsid w:val="001073E2"/>
    <w:rsid w:val="00110AF2"/>
    <w:rsid w:val="00111C58"/>
    <w:rsid w:val="00113BC2"/>
    <w:rsid w:val="00121DD7"/>
    <w:rsid w:val="0012756C"/>
    <w:rsid w:val="001332F9"/>
    <w:rsid w:val="0013341A"/>
    <w:rsid w:val="00137008"/>
    <w:rsid w:val="00143033"/>
    <w:rsid w:val="00144841"/>
    <w:rsid w:val="00155D65"/>
    <w:rsid w:val="00172147"/>
    <w:rsid w:val="00172490"/>
    <w:rsid w:val="00173293"/>
    <w:rsid w:val="00176AD2"/>
    <w:rsid w:val="00181326"/>
    <w:rsid w:val="001836BE"/>
    <w:rsid w:val="001960E8"/>
    <w:rsid w:val="00197B9D"/>
    <w:rsid w:val="001A2433"/>
    <w:rsid w:val="001B3948"/>
    <w:rsid w:val="001B3F06"/>
    <w:rsid w:val="001B597C"/>
    <w:rsid w:val="001C1F93"/>
    <w:rsid w:val="001C222D"/>
    <w:rsid w:val="001C714C"/>
    <w:rsid w:val="001D2DFC"/>
    <w:rsid w:val="001D39B6"/>
    <w:rsid w:val="001D4DCD"/>
    <w:rsid w:val="001D6D54"/>
    <w:rsid w:val="001E2959"/>
    <w:rsid w:val="001E2BC3"/>
    <w:rsid w:val="001E766A"/>
    <w:rsid w:val="001E77F7"/>
    <w:rsid w:val="001F1C71"/>
    <w:rsid w:val="001F513C"/>
    <w:rsid w:val="00203550"/>
    <w:rsid w:val="002112F3"/>
    <w:rsid w:val="00221543"/>
    <w:rsid w:val="00223413"/>
    <w:rsid w:val="00227BF8"/>
    <w:rsid w:val="00231DE0"/>
    <w:rsid w:val="002365B4"/>
    <w:rsid w:val="00237461"/>
    <w:rsid w:val="00241AB2"/>
    <w:rsid w:val="00242805"/>
    <w:rsid w:val="00244CB0"/>
    <w:rsid w:val="002504C8"/>
    <w:rsid w:val="00256BF9"/>
    <w:rsid w:val="002604E9"/>
    <w:rsid w:val="0026210D"/>
    <w:rsid w:val="00264A33"/>
    <w:rsid w:val="002659CE"/>
    <w:rsid w:val="00275E1D"/>
    <w:rsid w:val="002805E1"/>
    <w:rsid w:val="00287494"/>
    <w:rsid w:val="002954B3"/>
    <w:rsid w:val="00297AC7"/>
    <w:rsid w:val="002A0E11"/>
    <w:rsid w:val="002A1316"/>
    <w:rsid w:val="002A1FB5"/>
    <w:rsid w:val="002B7610"/>
    <w:rsid w:val="002C35FE"/>
    <w:rsid w:val="002C4E53"/>
    <w:rsid w:val="002C71F5"/>
    <w:rsid w:val="002D4AF4"/>
    <w:rsid w:val="002E61BD"/>
    <w:rsid w:val="002F2103"/>
    <w:rsid w:val="002F2E37"/>
    <w:rsid w:val="002F47FD"/>
    <w:rsid w:val="00313A2C"/>
    <w:rsid w:val="003144B5"/>
    <w:rsid w:val="00315928"/>
    <w:rsid w:val="00317845"/>
    <w:rsid w:val="00320477"/>
    <w:rsid w:val="00320FE2"/>
    <w:rsid w:val="00321C22"/>
    <w:rsid w:val="0032336E"/>
    <w:rsid w:val="003257CB"/>
    <w:rsid w:val="00326627"/>
    <w:rsid w:val="00330889"/>
    <w:rsid w:val="00332088"/>
    <w:rsid w:val="00332783"/>
    <w:rsid w:val="0033319F"/>
    <w:rsid w:val="003333C0"/>
    <w:rsid w:val="00350FFE"/>
    <w:rsid w:val="003511FF"/>
    <w:rsid w:val="00351532"/>
    <w:rsid w:val="00355679"/>
    <w:rsid w:val="00356EA3"/>
    <w:rsid w:val="00367F2C"/>
    <w:rsid w:val="00376EBA"/>
    <w:rsid w:val="00381BD1"/>
    <w:rsid w:val="0039199C"/>
    <w:rsid w:val="00391EC0"/>
    <w:rsid w:val="003923F8"/>
    <w:rsid w:val="003A4CE0"/>
    <w:rsid w:val="003D0452"/>
    <w:rsid w:val="003D26F7"/>
    <w:rsid w:val="003D45E5"/>
    <w:rsid w:val="003D5D93"/>
    <w:rsid w:val="003E18BF"/>
    <w:rsid w:val="003E5726"/>
    <w:rsid w:val="00400D4E"/>
    <w:rsid w:val="0040122F"/>
    <w:rsid w:val="00401FA4"/>
    <w:rsid w:val="004024B6"/>
    <w:rsid w:val="0040737B"/>
    <w:rsid w:val="00411D25"/>
    <w:rsid w:val="00415DC7"/>
    <w:rsid w:val="0042436D"/>
    <w:rsid w:val="004250CB"/>
    <w:rsid w:val="00425EA9"/>
    <w:rsid w:val="00426CFA"/>
    <w:rsid w:val="0043106E"/>
    <w:rsid w:val="00446649"/>
    <w:rsid w:val="0045006F"/>
    <w:rsid w:val="00450CA0"/>
    <w:rsid w:val="004605AF"/>
    <w:rsid w:val="004712BE"/>
    <w:rsid w:val="004777BF"/>
    <w:rsid w:val="004844E2"/>
    <w:rsid w:val="00486D18"/>
    <w:rsid w:val="00493E36"/>
    <w:rsid w:val="004A4221"/>
    <w:rsid w:val="004A459F"/>
    <w:rsid w:val="004A4937"/>
    <w:rsid w:val="004B06D4"/>
    <w:rsid w:val="004B0A91"/>
    <w:rsid w:val="004B27FF"/>
    <w:rsid w:val="004B4BF4"/>
    <w:rsid w:val="004C17B5"/>
    <w:rsid w:val="004E7ADC"/>
    <w:rsid w:val="004F4260"/>
    <w:rsid w:val="00503EEE"/>
    <w:rsid w:val="00511985"/>
    <w:rsid w:val="005119DA"/>
    <w:rsid w:val="005145A7"/>
    <w:rsid w:val="005162C3"/>
    <w:rsid w:val="00521A1C"/>
    <w:rsid w:val="00527DEA"/>
    <w:rsid w:val="00545D6B"/>
    <w:rsid w:val="00552831"/>
    <w:rsid w:val="0055298D"/>
    <w:rsid w:val="00562442"/>
    <w:rsid w:val="00563CA1"/>
    <w:rsid w:val="00564A8E"/>
    <w:rsid w:val="0056609C"/>
    <w:rsid w:val="005700A9"/>
    <w:rsid w:val="005707FE"/>
    <w:rsid w:val="00571087"/>
    <w:rsid w:val="00571363"/>
    <w:rsid w:val="00575EFE"/>
    <w:rsid w:val="00577F59"/>
    <w:rsid w:val="00581BA6"/>
    <w:rsid w:val="00581D9C"/>
    <w:rsid w:val="00590397"/>
    <w:rsid w:val="00591D35"/>
    <w:rsid w:val="005A6C0A"/>
    <w:rsid w:val="005A7A4C"/>
    <w:rsid w:val="005B01EC"/>
    <w:rsid w:val="005B0642"/>
    <w:rsid w:val="005C266A"/>
    <w:rsid w:val="005C28F5"/>
    <w:rsid w:val="005C3639"/>
    <w:rsid w:val="005C6EDE"/>
    <w:rsid w:val="005C7355"/>
    <w:rsid w:val="005E2042"/>
    <w:rsid w:val="005E6DA5"/>
    <w:rsid w:val="005F2A7B"/>
    <w:rsid w:val="005F4893"/>
    <w:rsid w:val="006003D3"/>
    <w:rsid w:val="0060085A"/>
    <w:rsid w:val="00600CDA"/>
    <w:rsid w:val="006066FE"/>
    <w:rsid w:val="006122D5"/>
    <w:rsid w:val="00616D41"/>
    <w:rsid w:val="0062366E"/>
    <w:rsid w:val="0062394E"/>
    <w:rsid w:val="00630378"/>
    <w:rsid w:val="006303BB"/>
    <w:rsid w:val="00640370"/>
    <w:rsid w:val="006422D4"/>
    <w:rsid w:val="00645F2A"/>
    <w:rsid w:val="006757BA"/>
    <w:rsid w:val="006777C1"/>
    <w:rsid w:val="00684A41"/>
    <w:rsid w:val="00694582"/>
    <w:rsid w:val="00694961"/>
    <w:rsid w:val="006962A6"/>
    <w:rsid w:val="006962D8"/>
    <w:rsid w:val="00696AAC"/>
    <w:rsid w:val="006A0C74"/>
    <w:rsid w:val="006B3049"/>
    <w:rsid w:val="006B612E"/>
    <w:rsid w:val="006C144F"/>
    <w:rsid w:val="006C1649"/>
    <w:rsid w:val="006E1AAD"/>
    <w:rsid w:val="006E57DF"/>
    <w:rsid w:val="006F4BAA"/>
    <w:rsid w:val="006F4E9B"/>
    <w:rsid w:val="00703666"/>
    <w:rsid w:val="00703B61"/>
    <w:rsid w:val="00707673"/>
    <w:rsid w:val="007105A3"/>
    <w:rsid w:val="00712398"/>
    <w:rsid w:val="00714C63"/>
    <w:rsid w:val="007244FF"/>
    <w:rsid w:val="007253A3"/>
    <w:rsid w:val="00731123"/>
    <w:rsid w:val="00732D2F"/>
    <w:rsid w:val="00733036"/>
    <w:rsid w:val="00733245"/>
    <w:rsid w:val="00735760"/>
    <w:rsid w:val="007413E3"/>
    <w:rsid w:val="007419AA"/>
    <w:rsid w:val="00750B7B"/>
    <w:rsid w:val="007513E6"/>
    <w:rsid w:val="00757449"/>
    <w:rsid w:val="00767F1A"/>
    <w:rsid w:val="00773C54"/>
    <w:rsid w:val="007767BD"/>
    <w:rsid w:val="00780270"/>
    <w:rsid w:val="00783647"/>
    <w:rsid w:val="00787376"/>
    <w:rsid w:val="00792010"/>
    <w:rsid w:val="007940D3"/>
    <w:rsid w:val="007951C1"/>
    <w:rsid w:val="007A6670"/>
    <w:rsid w:val="007A7492"/>
    <w:rsid w:val="007B64F5"/>
    <w:rsid w:val="007C553A"/>
    <w:rsid w:val="007C7852"/>
    <w:rsid w:val="007D2987"/>
    <w:rsid w:val="007D321C"/>
    <w:rsid w:val="007E4793"/>
    <w:rsid w:val="007E5D54"/>
    <w:rsid w:val="007E7E73"/>
    <w:rsid w:val="007F53BA"/>
    <w:rsid w:val="008057EA"/>
    <w:rsid w:val="00810E20"/>
    <w:rsid w:val="008143A0"/>
    <w:rsid w:val="0082171D"/>
    <w:rsid w:val="00835956"/>
    <w:rsid w:val="00842AA0"/>
    <w:rsid w:val="008564BC"/>
    <w:rsid w:val="008569A4"/>
    <w:rsid w:val="00857DEC"/>
    <w:rsid w:val="00865EFC"/>
    <w:rsid w:val="008663CA"/>
    <w:rsid w:val="008812A6"/>
    <w:rsid w:val="008875C9"/>
    <w:rsid w:val="00894107"/>
    <w:rsid w:val="0089502C"/>
    <w:rsid w:val="008975BE"/>
    <w:rsid w:val="008A1BA6"/>
    <w:rsid w:val="008A1C80"/>
    <w:rsid w:val="008A2797"/>
    <w:rsid w:val="008A5142"/>
    <w:rsid w:val="008A602C"/>
    <w:rsid w:val="008B7B9E"/>
    <w:rsid w:val="008C1DC9"/>
    <w:rsid w:val="008C3046"/>
    <w:rsid w:val="008C740E"/>
    <w:rsid w:val="008D005E"/>
    <w:rsid w:val="008E022C"/>
    <w:rsid w:val="008E3E1B"/>
    <w:rsid w:val="008E5016"/>
    <w:rsid w:val="008F0A5B"/>
    <w:rsid w:val="008F0B91"/>
    <w:rsid w:val="008F4B51"/>
    <w:rsid w:val="00913368"/>
    <w:rsid w:val="009152A5"/>
    <w:rsid w:val="00923896"/>
    <w:rsid w:val="00927D3B"/>
    <w:rsid w:val="0093129C"/>
    <w:rsid w:val="00931934"/>
    <w:rsid w:val="00933DB1"/>
    <w:rsid w:val="00935230"/>
    <w:rsid w:val="009412D7"/>
    <w:rsid w:val="00950292"/>
    <w:rsid w:val="00951689"/>
    <w:rsid w:val="00964CEA"/>
    <w:rsid w:val="00970DB0"/>
    <w:rsid w:val="00972D35"/>
    <w:rsid w:val="0098049D"/>
    <w:rsid w:val="009813EA"/>
    <w:rsid w:val="00983752"/>
    <w:rsid w:val="009850E7"/>
    <w:rsid w:val="0098574A"/>
    <w:rsid w:val="00996C39"/>
    <w:rsid w:val="009A43DF"/>
    <w:rsid w:val="009A53A1"/>
    <w:rsid w:val="009B1637"/>
    <w:rsid w:val="009B1819"/>
    <w:rsid w:val="009B619D"/>
    <w:rsid w:val="009B6492"/>
    <w:rsid w:val="009B7763"/>
    <w:rsid w:val="009C1581"/>
    <w:rsid w:val="009C219C"/>
    <w:rsid w:val="009C73B3"/>
    <w:rsid w:val="009D759B"/>
    <w:rsid w:val="009E017E"/>
    <w:rsid w:val="009E1DD7"/>
    <w:rsid w:val="009E5FE4"/>
    <w:rsid w:val="009E6326"/>
    <w:rsid w:val="009F02E4"/>
    <w:rsid w:val="009F7104"/>
    <w:rsid w:val="009F75D8"/>
    <w:rsid w:val="00A1332D"/>
    <w:rsid w:val="00A13EB3"/>
    <w:rsid w:val="00A16E93"/>
    <w:rsid w:val="00A30A1D"/>
    <w:rsid w:val="00A37171"/>
    <w:rsid w:val="00A52FD3"/>
    <w:rsid w:val="00A63CE5"/>
    <w:rsid w:val="00A6600A"/>
    <w:rsid w:val="00A72E45"/>
    <w:rsid w:val="00A84CAC"/>
    <w:rsid w:val="00A94034"/>
    <w:rsid w:val="00AA320F"/>
    <w:rsid w:val="00AB05AA"/>
    <w:rsid w:val="00AB1A21"/>
    <w:rsid w:val="00AB2580"/>
    <w:rsid w:val="00AB4248"/>
    <w:rsid w:val="00AB5032"/>
    <w:rsid w:val="00AD561E"/>
    <w:rsid w:val="00AD7AB9"/>
    <w:rsid w:val="00AF259C"/>
    <w:rsid w:val="00B008D8"/>
    <w:rsid w:val="00B045C5"/>
    <w:rsid w:val="00B07293"/>
    <w:rsid w:val="00B101F3"/>
    <w:rsid w:val="00B13AB2"/>
    <w:rsid w:val="00B16084"/>
    <w:rsid w:val="00B201B9"/>
    <w:rsid w:val="00B32567"/>
    <w:rsid w:val="00B33264"/>
    <w:rsid w:val="00B37FFB"/>
    <w:rsid w:val="00B400A6"/>
    <w:rsid w:val="00B402AA"/>
    <w:rsid w:val="00B42D99"/>
    <w:rsid w:val="00B4328D"/>
    <w:rsid w:val="00B44329"/>
    <w:rsid w:val="00B45A52"/>
    <w:rsid w:val="00B469D4"/>
    <w:rsid w:val="00B47622"/>
    <w:rsid w:val="00B53736"/>
    <w:rsid w:val="00B55F6E"/>
    <w:rsid w:val="00B661AD"/>
    <w:rsid w:val="00B72BC8"/>
    <w:rsid w:val="00B731CE"/>
    <w:rsid w:val="00B7665F"/>
    <w:rsid w:val="00B827EC"/>
    <w:rsid w:val="00B9109B"/>
    <w:rsid w:val="00BA2570"/>
    <w:rsid w:val="00BA37DE"/>
    <w:rsid w:val="00BA50F5"/>
    <w:rsid w:val="00BA5322"/>
    <w:rsid w:val="00BA66BC"/>
    <w:rsid w:val="00BA71DD"/>
    <w:rsid w:val="00BB360C"/>
    <w:rsid w:val="00BB3A27"/>
    <w:rsid w:val="00BB5F22"/>
    <w:rsid w:val="00BB6507"/>
    <w:rsid w:val="00BC14D5"/>
    <w:rsid w:val="00BC3A02"/>
    <w:rsid w:val="00BE6B6B"/>
    <w:rsid w:val="00BE733C"/>
    <w:rsid w:val="00C019CC"/>
    <w:rsid w:val="00C0515C"/>
    <w:rsid w:val="00C0561D"/>
    <w:rsid w:val="00C0705A"/>
    <w:rsid w:val="00C126D1"/>
    <w:rsid w:val="00C1383E"/>
    <w:rsid w:val="00C20CAC"/>
    <w:rsid w:val="00C24D45"/>
    <w:rsid w:val="00C31C97"/>
    <w:rsid w:val="00C4021A"/>
    <w:rsid w:val="00C42EAD"/>
    <w:rsid w:val="00C60628"/>
    <w:rsid w:val="00C65C9F"/>
    <w:rsid w:val="00C71891"/>
    <w:rsid w:val="00C778DE"/>
    <w:rsid w:val="00C8077B"/>
    <w:rsid w:val="00C830B0"/>
    <w:rsid w:val="00C9614B"/>
    <w:rsid w:val="00CA72A9"/>
    <w:rsid w:val="00CB3C7D"/>
    <w:rsid w:val="00CD1F3A"/>
    <w:rsid w:val="00CD36B2"/>
    <w:rsid w:val="00CE4E50"/>
    <w:rsid w:val="00CF189E"/>
    <w:rsid w:val="00CF3CEE"/>
    <w:rsid w:val="00CF5CFE"/>
    <w:rsid w:val="00D101AE"/>
    <w:rsid w:val="00D109A5"/>
    <w:rsid w:val="00D212DF"/>
    <w:rsid w:val="00D40B19"/>
    <w:rsid w:val="00D41CC8"/>
    <w:rsid w:val="00D421B7"/>
    <w:rsid w:val="00D4295A"/>
    <w:rsid w:val="00D429A7"/>
    <w:rsid w:val="00D42F21"/>
    <w:rsid w:val="00D45EF3"/>
    <w:rsid w:val="00D52713"/>
    <w:rsid w:val="00D57090"/>
    <w:rsid w:val="00D66182"/>
    <w:rsid w:val="00D67A8D"/>
    <w:rsid w:val="00D703B7"/>
    <w:rsid w:val="00D71912"/>
    <w:rsid w:val="00D75DED"/>
    <w:rsid w:val="00D75F15"/>
    <w:rsid w:val="00D77CB7"/>
    <w:rsid w:val="00D80B24"/>
    <w:rsid w:val="00D80BC5"/>
    <w:rsid w:val="00D84CA6"/>
    <w:rsid w:val="00DB7DB3"/>
    <w:rsid w:val="00DC16D6"/>
    <w:rsid w:val="00DD270E"/>
    <w:rsid w:val="00DD6512"/>
    <w:rsid w:val="00DE061B"/>
    <w:rsid w:val="00DE37F0"/>
    <w:rsid w:val="00DF07FA"/>
    <w:rsid w:val="00DF52F6"/>
    <w:rsid w:val="00DF73C4"/>
    <w:rsid w:val="00E021C8"/>
    <w:rsid w:val="00E07AFA"/>
    <w:rsid w:val="00E11F11"/>
    <w:rsid w:val="00E171FF"/>
    <w:rsid w:val="00E228A1"/>
    <w:rsid w:val="00E255CE"/>
    <w:rsid w:val="00E27752"/>
    <w:rsid w:val="00E40AA8"/>
    <w:rsid w:val="00E5264E"/>
    <w:rsid w:val="00E64380"/>
    <w:rsid w:val="00E8298E"/>
    <w:rsid w:val="00E84A82"/>
    <w:rsid w:val="00E91772"/>
    <w:rsid w:val="00E92C2A"/>
    <w:rsid w:val="00E94A64"/>
    <w:rsid w:val="00E9548D"/>
    <w:rsid w:val="00E974C4"/>
    <w:rsid w:val="00E97D07"/>
    <w:rsid w:val="00EA124D"/>
    <w:rsid w:val="00EA6E25"/>
    <w:rsid w:val="00EB2929"/>
    <w:rsid w:val="00EB49DC"/>
    <w:rsid w:val="00EC33CA"/>
    <w:rsid w:val="00EC6B04"/>
    <w:rsid w:val="00EC6E62"/>
    <w:rsid w:val="00ED445C"/>
    <w:rsid w:val="00EE17C7"/>
    <w:rsid w:val="00EE2FF9"/>
    <w:rsid w:val="00EE52FC"/>
    <w:rsid w:val="00EF47E6"/>
    <w:rsid w:val="00EF4F6F"/>
    <w:rsid w:val="00F1064D"/>
    <w:rsid w:val="00F11E81"/>
    <w:rsid w:val="00F20A8F"/>
    <w:rsid w:val="00F30644"/>
    <w:rsid w:val="00F3188A"/>
    <w:rsid w:val="00F46649"/>
    <w:rsid w:val="00F50B29"/>
    <w:rsid w:val="00F521E9"/>
    <w:rsid w:val="00F76534"/>
    <w:rsid w:val="00F84A75"/>
    <w:rsid w:val="00F9474E"/>
    <w:rsid w:val="00FB1F81"/>
    <w:rsid w:val="00FB3BA6"/>
    <w:rsid w:val="00FB4AA3"/>
    <w:rsid w:val="00FC2367"/>
    <w:rsid w:val="00FC5594"/>
    <w:rsid w:val="00FD56B7"/>
    <w:rsid w:val="00FD7F0C"/>
    <w:rsid w:val="00FE0C76"/>
    <w:rsid w:val="00FE2DAE"/>
    <w:rsid w:val="00FF11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A404"/>
  <w15:chartTrackingRefBased/>
  <w15:docId w15:val="{57795632-D166-4A42-9CE6-C9E7A327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008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aliases w:val="Footnote Text Char Char,Geneva 9,Font: Geneva 9,Boston 10,f,ft,ADB,single space,footnote text,FOOTNOTES,fn,Footnote Text1 Char,Footnote Text2,Footnote Text Char Char Char1 Char,Footnote Text Char Char Char1,ALTS FOOTNOTE,Char Char,Fußnote"/>
    <w:basedOn w:val="Normal"/>
    <w:link w:val="FodnotetekstTegn"/>
    <w:uiPriority w:val="99"/>
    <w:unhideWhenUsed/>
    <w:qFormat/>
    <w:rsid w:val="0056609C"/>
    <w:pPr>
      <w:spacing w:after="0" w:line="240" w:lineRule="auto"/>
    </w:pPr>
    <w:rPr>
      <w:rFonts w:ascii="Garamond" w:hAnsi="Garamond"/>
      <w:lang w:val="en-GB"/>
    </w:rPr>
  </w:style>
  <w:style w:type="character" w:customStyle="1" w:styleId="FodnotetekstTegn">
    <w:name w:val="Fodnotetekst Tegn"/>
    <w:aliases w:val="Footnote Text Char Char Tegn,Geneva 9 Tegn,Font: Geneva 9 Tegn,Boston 10 Tegn,f Tegn,ft Tegn,ADB Tegn,single space Tegn,footnote text Tegn,FOOTNOTES Tegn,fn Tegn,Footnote Text1 Char Tegn,Footnote Text2 Tegn,ALTS FOOTNOTE Tegn"/>
    <w:basedOn w:val="Standardskrifttypeiafsnit"/>
    <w:link w:val="Fodnotetekst"/>
    <w:uiPriority w:val="99"/>
    <w:rsid w:val="0056609C"/>
    <w:rPr>
      <w:rFonts w:ascii="Garamond" w:hAnsi="Garamond"/>
      <w:lang w:val="en-GB"/>
    </w:rPr>
  </w:style>
  <w:style w:type="character" w:styleId="Hyperlink">
    <w:name w:val="Hyperlink"/>
    <w:basedOn w:val="Standardskrifttypeiafsnit"/>
    <w:uiPriority w:val="99"/>
    <w:unhideWhenUsed/>
    <w:rsid w:val="0056609C"/>
    <w:rPr>
      <w:color w:val="0000FF" w:themeColor="hyperlink"/>
      <w:u w:val="single"/>
    </w:rPr>
  </w:style>
  <w:style w:type="character" w:styleId="Fodnotehenvisning">
    <w:name w:val="footnote reference"/>
    <w:aliases w:val=" Char Char1 Char Char Char Char1 Char Char Char Char Char Char Char Char Char Char Char Char Char Char Char Char Char Char Tegn Tegn Char Char Char Char Char Char Char Char Char Char Char,BVI fnr Char Char Char Char Char Char Char,Ref"/>
    <w:basedOn w:val="Standardskrifttypeiafsnit"/>
    <w:link w:val="CharChar1CharCharCharChar1CharCharCharCharCharCharCharCharCharCharCharCharCharCharCharCharCharCharTegnTegnCharCharCharCharCharCharCharCharCharChar"/>
    <w:uiPriority w:val="99"/>
    <w:unhideWhenUsed/>
    <w:rsid w:val="0056609C"/>
    <w:rPr>
      <w:vertAlign w:val="superscript"/>
    </w:rPr>
  </w:style>
  <w:style w:type="paragraph" w:customStyle="1" w:styleId="CharChar1CharCharCharChar1CharCharCharCharCharCharCharCharCharCharCharCharCharCharCharCharCharCharTegnTegnCharCharCharCharCharCharCharCharCharChar">
    <w:name w:val="Char Char1 Char Char Char Char1 Char Char Char Char Char Char Char Char Char Char Char Char Char Char Char Char Char Char Tegn Tegn Char Char Char Char Char Char Char Char Char Char"/>
    <w:aliases w:val="BVI fnr Char Char Char Char Char"/>
    <w:basedOn w:val="Normal"/>
    <w:next w:val="Normal"/>
    <w:link w:val="Fodnotehenvisning"/>
    <w:uiPriority w:val="99"/>
    <w:rsid w:val="0056609C"/>
    <w:pPr>
      <w:spacing w:after="160" w:line="240" w:lineRule="exact"/>
    </w:pPr>
    <w:rPr>
      <w:vertAlign w:val="superscript"/>
    </w:rPr>
  </w:style>
  <w:style w:type="table" w:styleId="Tabel-Gitter">
    <w:name w:val="Table Grid"/>
    <w:basedOn w:val="Tabel-Normal"/>
    <w:uiPriority w:val="59"/>
    <w:rsid w:val="00566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unhideWhenUsed/>
    <w:rsid w:val="0056609C"/>
    <w:pPr>
      <w:spacing w:after="0" w:line="240" w:lineRule="auto"/>
    </w:pPr>
    <w:rPr>
      <w:lang w:val="en-GB"/>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idehoved">
    <w:name w:val="header"/>
    <w:basedOn w:val="Normal"/>
    <w:link w:val="SidehovedTegn"/>
    <w:uiPriority w:val="99"/>
    <w:unhideWhenUsed/>
    <w:rsid w:val="008E501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5016"/>
  </w:style>
  <w:style w:type="paragraph" w:styleId="Sidefod">
    <w:name w:val="footer"/>
    <w:basedOn w:val="Normal"/>
    <w:link w:val="SidefodTegn"/>
    <w:uiPriority w:val="99"/>
    <w:unhideWhenUsed/>
    <w:rsid w:val="008E501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5016"/>
  </w:style>
  <w:style w:type="paragraph" w:styleId="Listeafsnit">
    <w:name w:val="List Paragraph"/>
    <w:basedOn w:val="Normal"/>
    <w:uiPriority w:val="34"/>
    <w:qFormat/>
    <w:rsid w:val="002504C8"/>
    <w:pPr>
      <w:ind w:left="720"/>
      <w:contextualSpacing/>
    </w:pPr>
  </w:style>
  <w:style w:type="paragraph" w:styleId="Markeringsbobletekst">
    <w:name w:val="Balloon Text"/>
    <w:basedOn w:val="Normal"/>
    <w:link w:val="MarkeringsbobletekstTegn"/>
    <w:uiPriority w:val="99"/>
    <w:semiHidden/>
    <w:unhideWhenUsed/>
    <w:rsid w:val="002504C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504C8"/>
    <w:rPr>
      <w:rFonts w:ascii="Segoe UI" w:hAnsi="Segoe UI" w:cs="Segoe UI"/>
      <w:sz w:val="18"/>
      <w:szCs w:val="18"/>
    </w:rPr>
  </w:style>
  <w:style w:type="paragraph" w:styleId="Korrektur">
    <w:name w:val="Revision"/>
    <w:hidden/>
    <w:uiPriority w:val="99"/>
    <w:semiHidden/>
    <w:rsid w:val="00C126D1"/>
    <w:pPr>
      <w:spacing w:after="0" w:line="240" w:lineRule="auto"/>
    </w:pPr>
  </w:style>
  <w:style w:type="character" w:styleId="Kommentarhenvisning">
    <w:name w:val="annotation reference"/>
    <w:basedOn w:val="Standardskrifttypeiafsnit"/>
    <w:uiPriority w:val="99"/>
    <w:semiHidden/>
    <w:unhideWhenUsed/>
    <w:rsid w:val="009B1637"/>
    <w:rPr>
      <w:sz w:val="16"/>
      <w:szCs w:val="16"/>
    </w:rPr>
  </w:style>
  <w:style w:type="paragraph" w:styleId="Kommentartekst">
    <w:name w:val="annotation text"/>
    <w:basedOn w:val="Normal"/>
    <w:link w:val="KommentartekstTegn"/>
    <w:uiPriority w:val="99"/>
    <w:unhideWhenUsed/>
    <w:rsid w:val="009B1637"/>
    <w:pPr>
      <w:spacing w:line="240" w:lineRule="auto"/>
    </w:pPr>
  </w:style>
  <w:style w:type="character" w:customStyle="1" w:styleId="KommentartekstTegn">
    <w:name w:val="Kommentartekst Tegn"/>
    <w:basedOn w:val="Standardskrifttypeiafsnit"/>
    <w:link w:val="Kommentartekst"/>
    <w:uiPriority w:val="99"/>
    <w:rsid w:val="009B1637"/>
  </w:style>
  <w:style w:type="paragraph" w:styleId="Kommentaremne">
    <w:name w:val="annotation subject"/>
    <w:basedOn w:val="Kommentartekst"/>
    <w:next w:val="Kommentartekst"/>
    <w:link w:val="KommentaremneTegn"/>
    <w:uiPriority w:val="99"/>
    <w:semiHidden/>
    <w:unhideWhenUsed/>
    <w:rsid w:val="009B1637"/>
    <w:rPr>
      <w:b/>
      <w:bCs/>
    </w:rPr>
  </w:style>
  <w:style w:type="character" w:customStyle="1" w:styleId="KommentaremneTegn">
    <w:name w:val="Kommentaremne Tegn"/>
    <w:basedOn w:val="KommentartekstTegn"/>
    <w:link w:val="Kommentaremne"/>
    <w:uiPriority w:val="99"/>
    <w:semiHidden/>
    <w:rsid w:val="009B1637"/>
    <w:rPr>
      <w:b/>
      <w:bCs/>
    </w:rPr>
  </w:style>
  <w:style w:type="table" w:customStyle="1" w:styleId="Lysliste-farve11">
    <w:name w:val="Lys liste - farve11"/>
    <w:basedOn w:val="Tabel-Normal"/>
    <w:next w:val="Lysliste-farve1"/>
    <w:uiPriority w:val="61"/>
    <w:unhideWhenUsed/>
    <w:rsid w:val="00545D6B"/>
    <w:pPr>
      <w:spacing w:after="0" w:line="240" w:lineRule="auto"/>
    </w:pPr>
    <w:rPr>
      <w:lang w:val="en-GB"/>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BesgtLink">
    <w:name w:val="FollowedHyperlink"/>
    <w:basedOn w:val="Standardskrifttypeiafsnit"/>
    <w:uiPriority w:val="99"/>
    <w:semiHidden/>
    <w:unhideWhenUsed/>
    <w:rsid w:val="00FB1F81"/>
    <w:rPr>
      <w:color w:val="800080" w:themeColor="followedHyperlink"/>
      <w:u w:val="single"/>
    </w:rPr>
  </w:style>
  <w:style w:type="paragraph" w:customStyle="1" w:styleId="Default">
    <w:name w:val="Default"/>
    <w:rsid w:val="009F75D8"/>
    <w:pPr>
      <w:autoSpaceDE w:val="0"/>
      <w:autoSpaceDN w:val="0"/>
      <w:adjustRightInd w:val="0"/>
      <w:spacing w:after="0" w:line="240" w:lineRule="auto"/>
    </w:pPr>
    <w:rPr>
      <w:rFonts w:ascii="Gill Sans MT" w:hAnsi="Gill Sans MT" w:cs="Gill Sans MT"/>
      <w:color w:val="000000"/>
      <w:sz w:val="24"/>
      <w:szCs w:val="24"/>
      <w:lang w:val="en-GB"/>
    </w:rPr>
  </w:style>
  <w:style w:type="character" w:customStyle="1" w:styleId="Overskrift1Tegn">
    <w:name w:val="Overskrift 1 Tegn"/>
    <w:basedOn w:val="Standardskrifttypeiafsnit"/>
    <w:link w:val="Overskrift1"/>
    <w:uiPriority w:val="9"/>
    <w:rsid w:val="00B008D8"/>
    <w:rPr>
      <w:rFonts w:asciiTheme="majorHAnsi" w:eastAsiaTheme="majorEastAsia" w:hAnsiTheme="majorHAnsi" w:cstheme="majorBidi"/>
      <w:color w:val="365F91" w:themeColor="accent1" w:themeShade="BF"/>
      <w:sz w:val="32"/>
      <w:szCs w:val="32"/>
    </w:rPr>
  </w:style>
  <w:style w:type="character" w:styleId="Ulstomtale">
    <w:name w:val="Unresolved Mention"/>
    <w:basedOn w:val="Standardskrifttypeiafsnit"/>
    <w:uiPriority w:val="99"/>
    <w:semiHidden/>
    <w:unhideWhenUsed/>
    <w:rsid w:val="009C7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hi.org.uk/" TargetMode="External"/><Relationship Id="rId21" Type="http://schemas.openxmlformats.org/officeDocument/2006/relationships/hyperlink" Target="https://dlprog.org/publications/research-papers/everyday-political-analysis/" TargetMode="External"/><Relationship Id="rId42" Type="http://schemas.openxmlformats.org/officeDocument/2006/relationships/hyperlink" Target="https://plan-international.org/eu/blog-alex-munive-gender-transformative-approach" TargetMode="External"/><Relationship Id="rId47" Type="http://schemas.openxmlformats.org/officeDocument/2006/relationships/hyperlink" Target="https://promundoglobal.org/resources/understanding-masculinities-results-international-men-gender-equality-survey-images-middle-east-north-africa/?lang=english" TargetMode="External"/><Relationship Id="rId63" Type="http://schemas.openxmlformats.org/officeDocument/2006/relationships/hyperlink" Target="https://www.un.org/peacebuilding/fund" TargetMode="External"/><Relationship Id="rId68" Type="http://schemas.openxmlformats.org/officeDocument/2006/relationships/hyperlink" Target="https://www.migrationdataportal.org/" TargetMode="External"/><Relationship Id="rId16" Type="http://schemas.openxmlformats.org/officeDocument/2006/relationships/hyperlink" Target="https://www.afrobarometer.org/" TargetMode="External"/><Relationship Id="rId11" Type="http://schemas.openxmlformats.org/officeDocument/2006/relationships/hyperlink" Target="https://amg.um.dk/general-guidance/fragility-risk-and-resilience-analysis-tool" TargetMode="External"/><Relationship Id="rId32" Type="http://schemas.openxmlformats.org/officeDocument/2006/relationships/hyperlink" Target="https://datacatalog.worldbank.org/dataset/human-capital-index" TargetMode="External"/><Relationship Id="rId37" Type="http://schemas.openxmlformats.org/officeDocument/2006/relationships/hyperlink" Target="http://sdg.humanrights.dk" TargetMode="External"/><Relationship Id="rId53" Type="http://schemas.openxmlformats.org/officeDocument/2006/relationships/hyperlink" Target="https://www.climatelinks.org/climate-risk-management/regional-country-risk-profiles" TargetMode="External"/><Relationship Id="rId58" Type="http://schemas.openxmlformats.org/officeDocument/2006/relationships/hyperlink" Target="https://www.globalwitness.org/en-gb/" TargetMode="External"/><Relationship Id="rId74" Type="http://schemas.openxmlformats.org/officeDocument/2006/relationships/hyperlink" Target="https://openknowledge.worldbank.org/handle/10986/23099" TargetMode="External"/><Relationship Id="rId79" Type="http://schemas.openxmlformats.org/officeDocument/2006/relationships/hyperlink" Target="https://odi.org/en/" TargetMode="External"/><Relationship Id="rId5" Type="http://schemas.openxmlformats.org/officeDocument/2006/relationships/webSettings" Target="webSettings.xml"/><Relationship Id="rId61" Type="http://schemas.openxmlformats.org/officeDocument/2006/relationships/hyperlink" Target="https://europa.eu/capacity4dev/feeds/c4d-fragility-crisis-situations" TargetMode="External"/><Relationship Id="rId82" Type="http://schemas.openxmlformats.org/officeDocument/2006/relationships/fontTable" Target="fontTable.xml"/><Relationship Id="rId19" Type="http://schemas.openxmlformats.org/officeDocument/2006/relationships/hyperlink" Target="https://www.gov.uk/government/publications/the-beginners-guide-to-political-economy-analysis-pea" TargetMode="External"/><Relationship Id="rId14" Type="http://schemas.openxmlformats.org/officeDocument/2006/relationships/hyperlink" Target="https://amg.um.dk/policies-and-strategies/how-to-notes-for-implementation-of-the-danish-strategy-for-development-cooperation" TargetMode="External"/><Relationship Id="rId22" Type="http://schemas.openxmlformats.org/officeDocument/2006/relationships/hyperlink" Target="https://gadnetwork.org/gadn-resources/2018/5/9/putting-gender-in-political-economy-analysis-why-it-matters-and-how-to-do-it" TargetMode="External"/><Relationship Id="rId27" Type="http://schemas.openxmlformats.org/officeDocument/2006/relationships/hyperlink" Target="http://hdr.undp.org/" TargetMode="External"/><Relationship Id="rId30" Type="http://schemas.openxmlformats.org/officeDocument/2006/relationships/hyperlink" Target="file:///\\Cphu1s50\offentligt\ELK\1.%20Administration\Student\Ida\Annex%201\sdg-tracker.org" TargetMode="External"/><Relationship Id="rId35" Type="http://schemas.openxmlformats.org/officeDocument/2006/relationships/hyperlink" Target="http://www.ohchr.org/EN/HRBodies/Pages/TreatyBodies.aspx" TargetMode="External"/><Relationship Id="rId43" Type="http://schemas.openxmlformats.org/officeDocument/2006/relationships/hyperlink" Target="https://odi.org/en/" TargetMode="External"/><Relationship Id="rId48" Type="http://schemas.openxmlformats.org/officeDocument/2006/relationships/hyperlink" Target="https://www.youthpower.org/resources/usaidethiopia-cross-sectoral-youth-assessment-situational-analysis-report" TargetMode="External"/><Relationship Id="rId56" Type="http://schemas.openxmlformats.org/officeDocument/2006/relationships/hyperlink" Target="https://www.pbsbdialogue.org/en/" TargetMode="External"/><Relationship Id="rId64" Type="http://schemas.openxmlformats.org/officeDocument/2006/relationships/hyperlink" Target="http://www.economicsandpeace.org" TargetMode="External"/><Relationship Id="rId69" Type="http://schemas.openxmlformats.org/officeDocument/2006/relationships/hyperlink" Target="https://drc.ngo/what-we-do/innovation/digital-innovation/foresight-displacement-forecasts/" TargetMode="External"/><Relationship Id="rId77" Type="http://schemas.openxmlformats.org/officeDocument/2006/relationships/hyperlink" Target="https://www.oecd.org/en/publications/oecd-dac-blended-finance-guidance-2025_e4a13d2c-en.html" TargetMode="External"/><Relationship Id="rId8" Type="http://schemas.openxmlformats.org/officeDocument/2006/relationships/hyperlink" Target="https://amg.um.dk/policies-and-strategies/how-to-notes-for-implementation-of-the-danish-strategy-for-development-cooperation" TargetMode="External"/><Relationship Id="rId51" Type="http://schemas.openxmlformats.org/officeDocument/2006/relationships/hyperlink" Target="https://openknowledge.worldbank.org/handle/10986/23099" TargetMode="External"/><Relationship Id="rId72" Type="http://schemas.openxmlformats.org/officeDocument/2006/relationships/hyperlink" Target="https://publications.iom.int/" TargetMode="External"/><Relationship Id="rId80" Type="http://schemas.openxmlformats.org/officeDocument/2006/relationships/hyperlink" Target="https://www.bridgetown-initiative.org/" TargetMode="External"/><Relationship Id="rId3" Type="http://schemas.openxmlformats.org/officeDocument/2006/relationships/styles" Target="styles.xml"/><Relationship Id="rId12" Type="http://schemas.openxmlformats.org/officeDocument/2006/relationships/hyperlink" Target="https://amg.um.dk/policies-and-strategies/how-to-notes-for-implementation-of-the-danish-strategy-for-development-cooperation" TargetMode="External"/><Relationship Id="rId17" Type="http://schemas.openxmlformats.org/officeDocument/2006/relationships/hyperlink" Target="https://freedomhouse.org/" TargetMode="External"/><Relationship Id="rId25" Type="http://schemas.openxmlformats.org/officeDocument/2006/relationships/hyperlink" Target="https://www.worldbank.org/en/topic/poverty/brief/multidimensional-poverty-measure" TargetMode="External"/><Relationship Id="rId33" Type="http://schemas.openxmlformats.org/officeDocument/2006/relationships/hyperlink" Target="http://www.ohchr.org/EN/HRBodies/UPR/Pages/Documentation.aspx" TargetMode="External"/><Relationship Id="rId38" Type="http://schemas.openxmlformats.org/officeDocument/2006/relationships/hyperlink" Target="https://www.weforum.org/reports/gender-gap-2020-report-100-years-pay-equality" TargetMode="External"/><Relationship Id="rId46" Type="http://schemas.openxmlformats.org/officeDocument/2006/relationships/hyperlink" Target="https://hdr.undp.org/content/2020-gender-social-norms-index-gsni" TargetMode="External"/><Relationship Id="rId59" Type="http://schemas.openxmlformats.org/officeDocument/2006/relationships/hyperlink" Target="https://www.gov.uk/government/organisations/stabilisation-unit" TargetMode="External"/><Relationship Id="rId67" Type="http://schemas.openxmlformats.org/officeDocument/2006/relationships/hyperlink" Target="http://unscr.com/en/resolutions/doc/1325" TargetMode="External"/><Relationship Id="rId20" Type="http://schemas.openxmlformats.org/officeDocument/2006/relationships/hyperlink" Target="https://openknowledge.worldbank.org/server/api/core/bitstreams/2ff904f7-132c-546e-95cd-8f325e15f502/content" TargetMode="External"/><Relationship Id="rId41" Type="http://schemas.openxmlformats.org/officeDocument/2006/relationships/hyperlink" Target="https://www.care.org/wp-content/uploads/2020/05/working_paper_aas_gt_change_measurement_fa_lowres.pdf" TargetMode="External"/><Relationship Id="rId54" Type="http://schemas.openxmlformats.org/officeDocument/2006/relationships/hyperlink" Target="http://www.oecd.org/dac/governance-peace/conflictfragilityandresilience/" TargetMode="External"/><Relationship Id="rId62" Type="http://schemas.openxmlformats.org/officeDocument/2006/relationships/hyperlink" Target="https://www.un.org/peacebuilding/commission" TargetMode="External"/><Relationship Id="rId70" Type="http://schemas.openxmlformats.org/officeDocument/2006/relationships/hyperlink" Target="https://mixedmigration.org/resources/" TargetMode="External"/><Relationship Id="rId75" Type="http://schemas.openxmlformats.org/officeDocument/2006/relationships/hyperlink" Target="https://gender-and-development.de/e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dem.net/" TargetMode="External"/><Relationship Id="rId23" Type="http://schemas.openxmlformats.org/officeDocument/2006/relationships/hyperlink" Target="https://eba.se/rapporter/201909-democracy-in-african-governance-seeing-and-doing-it-differently/11528/" TargetMode="External"/><Relationship Id="rId28" Type="http://schemas.openxmlformats.org/officeDocument/2006/relationships/hyperlink" Target="https://www.imf.org/en/Countries" TargetMode="External"/><Relationship Id="rId36" Type="http://schemas.openxmlformats.org/officeDocument/2006/relationships/hyperlink" Target="https://amg.um.dk/library/hrba-guidance-and-screening-note" TargetMode="External"/><Relationship Id="rId49" Type="http://schemas.openxmlformats.org/officeDocument/2006/relationships/hyperlink" Target="https://amg.um.dk/tools/youth-in-development/youth-situational-analysis" TargetMode="External"/><Relationship Id="rId57" Type="http://schemas.openxmlformats.org/officeDocument/2006/relationships/hyperlink" Target="http://globalinitiative.net/" TargetMode="External"/><Relationship Id="rId10" Type="http://schemas.openxmlformats.org/officeDocument/2006/relationships/hyperlink" Target="file:///\\cphu1s49\home\hancar\Downloads\6-How-to-Job-creation-and-Sustainable-Growth%20(1).pdf" TargetMode="External"/><Relationship Id="rId31" Type="http://schemas.openxmlformats.org/officeDocument/2006/relationships/hyperlink" Target="https://www.un.org/sustainabledevelopment/progress-report/" TargetMode="External"/><Relationship Id="rId44" Type="http://schemas.openxmlformats.org/officeDocument/2006/relationships/hyperlink" Target="https://beamexchange.org/resources/797/" TargetMode="External"/><Relationship Id="rId52" Type="http://schemas.openxmlformats.org/officeDocument/2006/relationships/hyperlink" Target="https://www.pik-potsdam.de/en" TargetMode="External"/><Relationship Id="rId60" Type="http://schemas.openxmlformats.org/officeDocument/2006/relationships/hyperlink" Target="http://www.dcaf.ch/" TargetMode="External"/><Relationship Id="rId65" Type="http://schemas.openxmlformats.org/officeDocument/2006/relationships/hyperlink" Target="http://www.fundforpeace.org" TargetMode="External"/><Relationship Id="rId73" Type="http://schemas.openxmlformats.org/officeDocument/2006/relationships/hyperlink" Target="https://eea.iom.int/sites/g/files/tmzbdl666/files/mmicd/toolkit-integrating-migration-development-interventions.pdf" TargetMode="External"/><Relationship Id="rId78" Type="http://schemas.openxmlformats.org/officeDocument/2006/relationships/hyperlink" Target="https://www.convergence.finance/"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g.um.dk/general-guidance/youth-in-development" TargetMode="External"/><Relationship Id="rId13" Type="http://schemas.openxmlformats.org/officeDocument/2006/relationships/hyperlink" Target="https://amg.um.dk/general-guidance/guidance-note-women-peace-security" TargetMode="External"/><Relationship Id="rId18" Type="http://schemas.openxmlformats.org/officeDocument/2006/relationships/hyperlink" Target="https://thepolicypractice.com/online-library" TargetMode="External"/><Relationship Id="rId39" Type="http://schemas.openxmlformats.org/officeDocument/2006/relationships/hyperlink" Target="https://www.worldbank.org/en/publication/human-capital" TargetMode="External"/><Relationship Id="rId34" Type="http://schemas.openxmlformats.org/officeDocument/2006/relationships/hyperlink" Target="http://www.ohchr.org" TargetMode="External"/><Relationship Id="rId50" Type="http://schemas.openxmlformats.org/officeDocument/2006/relationships/hyperlink" Target="https://www.worldbank.org/en/publication/country-climate-development-reports" TargetMode="External"/><Relationship Id="rId55" Type="http://schemas.openxmlformats.org/officeDocument/2006/relationships/hyperlink" Target="http://www.worldbank.org/en/topic/fragilityconflictviolence" TargetMode="External"/><Relationship Id="rId76" Type="http://schemas.openxmlformats.org/officeDocument/2006/relationships/hyperlink" Target="https://gender-financing.unwomen.org/en" TargetMode="External"/><Relationship Id="rId7" Type="http://schemas.openxmlformats.org/officeDocument/2006/relationships/endnotes" Target="endnotes.xml"/><Relationship Id="rId71" Type="http://schemas.openxmlformats.org/officeDocument/2006/relationships/hyperlink" Target="https://www.ifrc.org/our-work/disasters-climate-and-crises/migration-and-displacement/migration-learning-resources" TargetMode="External"/><Relationship Id="rId2" Type="http://schemas.openxmlformats.org/officeDocument/2006/relationships/numbering" Target="numbering.xml"/><Relationship Id="rId29" Type="http://schemas.openxmlformats.org/officeDocument/2006/relationships/hyperlink" Target="https://hdr.undp.org/data-center/human-development-index%23/indicies/HDI" TargetMode="External"/><Relationship Id="rId24" Type="http://schemas.openxmlformats.org/officeDocument/2006/relationships/hyperlink" Target="https://worldpoverty.io/headline" TargetMode="External"/><Relationship Id="rId40" Type="http://schemas.openxmlformats.org/officeDocument/2006/relationships/hyperlink" Target="https://wbl.worldbank.org/" TargetMode="External"/><Relationship Id="rId45" Type="http://schemas.openxmlformats.org/officeDocument/2006/relationships/hyperlink" Target="https://www.unicef.org/mena/reports/everybody-wants-belong" TargetMode="External"/><Relationship Id="rId66" Type="http://schemas.openxmlformats.org/officeDocument/2006/relationships/hyperlink" Target="http://www.crisisgroup.or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523E-5317-4CDD-97CF-66CBC757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4692</Words>
  <Characters>26746</Characters>
  <Application>Microsoft Office Word</Application>
  <DocSecurity>0</DocSecurity>
  <Lines>222</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Hanne Carus</cp:lastModifiedBy>
  <cp:revision>2</cp:revision>
  <cp:lastPrinted>2025-11-24T15:42:00Z</cp:lastPrinted>
  <dcterms:created xsi:type="dcterms:W3CDTF">2026-03-26T11:34:00Z</dcterms:created>
  <dcterms:modified xsi:type="dcterms:W3CDTF">2026-03-26T11:34:00Z</dcterms:modified>
</cp:coreProperties>
</file>