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ED9C" w14:textId="77777777" w:rsidR="00527DA5" w:rsidRDefault="00527DA5" w:rsidP="00B95C8A">
      <w:pPr>
        <w:spacing w:after="0"/>
        <w:jc w:val="center"/>
        <w:rPr>
          <w:rFonts w:ascii="Calibri" w:eastAsia="Times New Roman" w:hAnsi="Calibri" w:cs="Calibri"/>
          <w:b/>
          <w:sz w:val="56"/>
          <w:szCs w:val="56"/>
          <w:lang w:eastAsia="en-GB"/>
        </w:rPr>
      </w:pPr>
      <w:bookmarkStart w:id="0" w:name="_Toc302562203"/>
      <w:bookmarkStart w:id="1" w:name="_Toc302564776"/>
    </w:p>
    <w:p w14:paraId="0AD527FE" w14:textId="77777777" w:rsidR="00527DA5" w:rsidRDefault="00527DA5" w:rsidP="00B95C8A">
      <w:pPr>
        <w:spacing w:after="0"/>
        <w:jc w:val="center"/>
        <w:rPr>
          <w:rFonts w:ascii="Calibri" w:eastAsia="Times New Roman" w:hAnsi="Calibri" w:cs="Calibri"/>
          <w:b/>
          <w:sz w:val="56"/>
          <w:szCs w:val="56"/>
          <w:lang w:eastAsia="en-GB"/>
        </w:rPr>
      </w:pPr>
    </w:p>
    <w:p w14:paraId="5A5F8133" w14:textId="4C74E6AE" w:rsidR="00527DA5" w:rsidRDefault="00527DA5" w:rsidP="00B95C8A">
      <w:pPr>
        <w:spacing w:after="0"/>
        <w:jc w:val="center"/>
        <w:rPr>
          <w:rFonts w:ascii="Calibri" w:eastAsia="Times New Roman" w:hAnsi="Calibri" w:cs="Calibri"/>
          <w:b/>
          <w:sz w:val="56"/>
          <w:szCs w:val="56"/>
          <w:lang w:eastAsia="en-GB"/>
        </w:rPr>
      </w:pPr>
    </w:p>
    <w:p w14:paraId="3BC27030" w14:textId="2D56A626" w:rsidR="00E11400" w:rsidRDefault="00E11400" w:rsidP="00B95C8A">
      <w:pPr>
        <w:spacing w:after="0"/>
        <w:jc w:val="center"/>
        <w:rPr>
          <w:rFonts w:ascii="Calibri" w:eastAsia="Times New Roman" w:hAnsi="Calibri" w:cs="Calibri"/>
          <w:b/>
          <w:sz w:val="56"/>
          <w:szCs w:val="56"/>
          <w:lang w:eastAsia="en-GB"/>
        </w:rPr>
      </w:pPr>
    </w:p>
    <w:p w14:paraId="7030C8EF" w14:textId="70B26679" w:rsidR="00E11400" w:rsidRDefault="00E11400" w:rsidP="00B95C8A">
      <w:pPr>
        <w:spacing w:after="0"/>
        <w:jc w:val="center"/>
        <w:rPr>
          <w:rFonts w:ascii="Calibri" w:eastAsia="Times New Roman" w:hAnsi="Calibri" w:cs="Calibri"/>
          <w:b/>
          <w:sz w:val="56"/>
          <w:szCs w:val="56"/>
          <w:lang w:eastAsia="en-GB"/>
        </w:rPr>
      </w:pPr>
    </w:p>
    <w:p w14:paraId="07123003" w14:textId="77777777" w:rsidR="00E11400" w:rsidRDefault="00E11400" w:rsidP="00B95C8A">
      <w:pPr>
        <w:spacing w:after="0"/>
        <w:jc w:val="center"/>
        <w:rPr>
          <w:rFonts w:ascii="Calibri" w:eastAsia="Times New Roman" w:hAnsi="Calibri" w:cs="Calibri"/>
          <w:b/>
          <w:sz w:val="56"/>
          <w:szCs w:val="56"/>
          <w:lang w:eastAsia="en-GB"/>
        </w:rPr>
      </w:pPr>
    </w:p>
    <w:p w14:paraId="53448345" w14:textId="77777777" w:rsidR="00482BDF" w:rsidRDefault="00482BDF" w:rsidP="00B95C8A">
      <w:pPr>
        <w:spacing w:after="0"/>
        <w:jc w:val="center"/>
        <w:rPr>
          <w:rFonts w:ascii="Calibri" w:eastAsia="Times New Roman" w:hAnsi="Calibri" w:cs="Calibri"/>
          <w:b/>
          <w:color w:val="943634" w:themeColor="accent2" w:themeShade="BF"/>
          <w:sz w:val="56"/>
          <w:szCs w:val="56"/>
          <w:lang w:eastAsia="en-GB"/>
        </w:rPr>
      </w:pPr>
      <w:r w:rsidRPr="00B378D9">
        <w:rPr>
          <w:rFonts w:ascii="Calibri" w:eastAsia="Times New Roman" w:hAnsi="Calibri" w:cs="Calibri"/>
          <w:b/>
          <w:color w:val="943634" w:themeColor="accent2" w:themeShade="BF"/>
          <w:sz w:val="56"/>
          <w:szCs w:val="56"/>
          <w:lang w:eastAsia="en-GB"/>
        </w:rPr>
        <w:t xml:space="preserve">MULTILATERAL GUIDELINES </w:t>
      </w:r>
    </w:p>
    <w:p w14:paraId="70ABFA23" w14:textId="445F6988" w:rsidR="00D32AF7" w:rsidRPr="00482BDF" w:rsidRDefault="00482BDF" w:rsidP="00B378D9">
      <w:pPr>
        <w:spacing w:after="0"/>
        <w:jc w:val="center"/>
        <w:rPr>
          <w:rFonts w:ascii="Cambria" w:eastAsia="Times New Roman" w:hAnsi="Cambria" w:cs="Times New Roman"/>
          <w:sz w:val="24"/>
          <w:szCs w:val="24"/>
          <w:lang w:eastAsia="en-GB"/>
        </w:rPr>
      </w:pPr>
      <w:bookmarkStart w:id="2" w:name="_Toc302562204"/>
      <w:bookmarkStart w:id="3" w:name="_Toc302564777"/>
      <w:bookmarkEnd w:id="0"/>
      <w:bookmarkEnd w:id="1"/>
      <w:r w:rsidRPr="00B378D9">
        <w:rPr>
          <w:rFonts w:ascii="Calibri" w:eastAsia="Times New Roman" w:hAnsi="Calibri" w:cs="Calibri"/>
          <w:sz w:val="56"/>
          <w:szCs w:val="56"/>
          <w:lang w:eastAsia="en-GB"/>
        </w:rPr>
        <w:t>Core Support including S</w:t>
      </w:r>
      <w:r w:rsidR="000C0A5B" w:rsidRPr="00B378D9">
        <w:rPr>
          <w:rFonts w:ascii="Calibri" w:eastAsia="Times New Roman" w:hAnsi="Calibri" w:cs="Calibri"/>
          <w:sz w:val="56"/>
          <w:szCs w:val="56"/>
          <w:lang w:eastAsia="en-GB"/>
        </w:rPr>
        <w:t xml:space="preserve">oft </w:t>
      </w:r>
      <w:r w:rsidR="00D41AEE" w:rsidRPr="00B378D9">
        <w:rPr>
          <w:rFonts w:ascii="Calibri" w:eastAsia="Times New Roman" w:hAnsi="Calibri" w:cs="Calibri"/>
          <w:sz w:val="56"/>
          <w:szCs w:val="56"/>
          <w:lang w:eastAsia="en-GB"/>
        </w:rPr>
        <w:t>Earmarked</w:t>
      </w:r>
      <w:bookmarkEnd w:id="2"/>
      <w:bookmarkEnd w:id="3"/>
    </w:p>
    <w:p w14:paraId="10A80BFA" w14:textId="77777777" w:rsidR="00D32AF7" w:rsidRPr="00482BDF" w:rsidRDefault="00D32AF7" w:rsidP="0078043D">
      <w:pPr>
        <w:spacing w:after="0"/>
        <w:rPr>
          <w:rFonts w:ascii="Cambria" w:eastAsia="Times New Roman" w:hAnsi="Cambria" w:cs="Times New Roman"/>
          <w:sz w:val="24"/>
          <w:szCs w:val="24"/>
          <w:lang w:eastAsia="en-GB"/>
        </w:rPr>
      </w:pPr>
    </w:p>
    <w:p w14:paraId="19E021A8" w14:textId="77777777" w:rsidR="00D32AF7" w:rsidRPr="00E745EF" w:rsidRDefault="00D32AF7" w:rsidP="0078043D">
      <w:pPr>
        <w:spacing w:after="0"/>
        <w:rPr>
          <w:rFonts w:ascii="Cambria" w:eastAsia="Times New Roman" w:hAnsi="Cambria" w:cs="Times New Roman"/>
          <w:sz w:val="24"/>
          <w:szCs w:val="24"/>
          <w:lang w:eastAsia="en-GB"/>
        </w:rPr>
      </w:pPr>
    </w:p>
    <w:p w14:paraId="4677E779" w14:textId="77777777" w:rsidR="00D32AF7" w:rsidRPr="00E745EF" w:rsidRDefault="00D32AF7" w:rsidP="0078043D">
      <w:pPr>
        <w:spacing w:after="0"/>
        <w:rPr>
          <w:rFonts w:ascii="Cambria" w:eastAsia="Times New Roman" w:hAnsi="Cambria" w:cs="Times New Roman"/>
          <w:sz w:val="24"/>
          <w:szCs w:val="24"/>
          <w:lang w:eastAsia="en-GB"/>
        </w:rPr>
      </w:pPr>
    </w:p>
    <w:p w14:paraId="00F7E4B4" w14:textId="77777777" w:rsidR="00D32AF7" w:rsidRPr="00E745EF" w:rsidRDefault="00D32AF7" w:rsidP="0078043D">
      <w:pPr>
        <w:spacing w:after="0"/>
        <w:rPr>
          <w:rFonts w:ascii="Cambria" w:eastAsia="Times New Roman" w:hAnsi="Cambria" w:cs="Times New Roman"/>
          <w:sz w:val="24"/>
          <w:szCs w:val="24"/>
          <w:lang w:eastAsia="en-GB"/>
        </w:rPr>
      </w:pPr>
    </w:p>
    <w:p w14:paraId="410D7567" w14:textId="77777777" w:rsidR="00D32AF7" w:rsidRPr="00E745EF" w:rsidRDefault="00D32AF7" w:rsidP="0078043D">
      <w:pPr>
        <w:spacing w:after="0"/>
        <w:rPr>
          <w:rFonts w:ascii="Cambria" w:eastAsia="Times New Roman" w:hAnsi="Cambria" w:cs="Times New Roman"/>
          <w:sz w:val="24"/>
          <w:szCs w:val="24"/>
          <w:lang w:eastAsia="en-GB"/>
        </w:rPr>
      </w:pPr>
    </w:p>
    <w:p w14:paraId="3C5DCA1C" w14:textId="77777777" w:rsidR="00D32AF7" w:rsidRPr="00E745EF" w:rsidRDefault="00D32AF7" w:rsidP="0078043D">
      <w:pPr>
        <w:spacing w:after="0"/>
        <w:rPr>
          <w:rFonts w:ascii="Cambria" w:eastAsia="Times New Roman" w:hAnsi="Cambria" w:cs="Times New Roman"/>
          <w:sz w:val="24"/>
          <w:szCs w:val="24"/>
          <w:lang w:eastAsia="en-GB"/>
        </w:rPr>
      </w:pPr>
    </w:p>
    <w:p w14:paraId="751F635E" w14:textId="77777777" w:rsidR="00D32AF7" w:rsidRPr="00E745EF" w:rsidRDefault="00D32AF7" w:rsidP="0078043D">
      <w:pPr>
        <w:spacing w:after="0"/>
        <w:rPr>
          <w:rFonts w:ascii="Cambria" w:eastAsia="Times New Roman" w:hAnsi="Cambria" w:cs="Times New Roman"/>
          <w:sz w:val="24"/>
          <w:szCs w:val="24"/>
          <w:lang w:eastAsia="en-GB"/>
        </w:rPr>
      </w:pPr>
    </w:p>
    <w:p w14:paraId="50340D20" w14:textId="77777777" w:rsidR="00D32AF7" w:rsidRPr="00E745EF" w:rsidRDefault="00D32AF7" w:rsidP="0078043D">
      <w:pPr>
        <w:spacing w:after="0"/>
        <w:rPr>
          <w:rFonts w:ascii="Cambria" w:eastAsia="Times New Roman" w:hAnsi="Cambria" w:cs="Times New Roman"/>
          <w:sz w:val="24"/>
          <w:szCs w:val="24"/>
          <w:lang w:eastAsia="en-GB"/>
        </w:rPr>
      </w:pPr>
    </w:p>
    <w:p w14:paraId="77E867C1" w14:textId="77777777" w:rsidR="00D32AF7" w:rsidRPr="00E745EF" w:rsidRDefault="00D32AF7" w:rsidP="0078043D">
      <w:pPr>
        <w:spacing w:after="0"/>
        <w:rPr>
          <w:rFonts w:ascii="Cambria" w:eastAsia="Times New Roman" w:hAnsi="Cambria" w:cs="Times New Roman"/>
          <w:sz w:val="24"/>
          <w:szCs w:val="24"/>
          <w:lang w:eastAsia="en-GB"/>
        </w:rPr>
      </w:pPr>
    </w:p>
    <w:p w14:paraId="29E13CDE" w14:textId="77777777" w:rsidR="00D32AF7" w:rsidRPr="00E745EF" w:rsidRDefault="00D32AF7" w:rsidP="0078043D">
      <w:pPr>
        <w:spacing w:after="0"/>
        <w:rPr>
          <w:rFonts w:ascii="Cambria" w:eastAsia="Times New Roman" w:hAnsi="Cambria" w:cs="Times New Roman"/>
          <w:sz w:val="24"/>
          <w:szCs w:val="24"/>
          <w:lang w:eastAsia="en-GB"/>
        </w:rPr>
      </w:pPr>
    </w:p>
    <w:p w14:paraId="40E8DDE6" w14:textId="77777777" w:rsidR="00D32AF7" w:rsidRPr="00E745EF" w:rsidRDefault="00D32AF7" w:rsidP="0078043D">
      <w:pPr>
        <w:spacing w:after="0"/>
        <w:rPr>
          <w:rFonts w:ascii="Cambria" w:eastAsia="Times New Roman" w:hAnsi="Cambria" w:cs="Times New Roman"/>
          <w:sz w:val="24"/>
          <w:szCs w:val="24"/>
          <w:lang w:eastAsia="en-GB"/>
        </w:rPr>
      </w:pPr>
    </w:p>
    <w:p w14:paraId="4095A4CF" w14:textId="77777777" w:rsidR="00D32AF7" w:rsidRPr="00E745EF" w:rsidRDefault="00D32AF7" w:rsidP="0078043D">
      <w:pPr>
        <w:spacing w:after="0"/>
        <w:rPr>
          <w:rFonts w:ascii="Cambria" w:eastAsia="Times New Roman" w:hAnsi="Cambria" w:cs="Times New Roman"/>
          <w:sz w:val="24"/>
          <w:szCs w:val="24"/>
          <w:lang w:eastAsia="en-GB"/>
        </w:rPr>
      </w:pPr>
    </w:p>
    <w:p w14:paraId="47E07463" w14:textId="77777777" w:rsidR="00D32AF7" w:rsidRPr="00E745EF" w:rsidRDefault="00D32AF7" w:rsidP="0078043D">
      <w:pPr>
        <w:spacing w:after="0"/>
        <w:rPr>
          <w:rFonts w:ascii="Cambria" w:eastAsia="Times New Roman" w:hAnsi="Cambria" w:cs="Times New Roman"/>
          <w:sz w:val="24"/>
          <w:szCs w:val="24"/>
          <w:lang w:eastAsia="en-GB"/>
        </w:rPr>
      </w:pPr>
    </w:p>
    <w:p w14:paraId="08DDD5FB" w14:textId="77777777" w:rsidR="00D32AF7" w:rsidRPr="00E745EF" w:rsidRDefault="00D32AF7" w:rsidP="0078043D">
      <w:pPr>
        <w:spacing w:after="0"/>
        <w:rPr>
          <w:rFonts w:ascii="Cambria" w:eastAsia="Times New Roman" w:hAnsi="Cambria" w:cs="Times New Roman"/>
          <w:b/>
          <w:bCs/>
          <w:sz w:val="28"/>
          <w:szCs w:val="24"/>
          <w:lang w:eastAsia="en-GB"/>
        </w:rPr>
      </w:pPr>
      <w:r w:rsidRPr="00E745EF">
        <w:rPr>
          <w:rFonts w:ascii="Cambria" w:eastAsia="Times New Roman" w:hAnsi="Cambria" w:cs="Times New Roman"/>
          <w:b/>
          <w:bCs/>
          <w:sz w:val="28"/>
          <w:szCs w:val="24"/>
          <w:lang w:eastAsia="en-GB"/>
        </w:rPr>
        <w:t>Ministry of Foreign Affairs of Denmark</w:t>
      </w:r>
    </w:p>
    <w:p w14:paraId="4166B3C2" w14:textId="64419365" w:rsidR="00D32AF7" w:rsidRPr="00E745EF" w:rsidRDefault="00D60C6A" w:rsidP="0078043D">
      <w:pPr>
        <w:spacing w:after="0"/>
        <w:rPr>
          <w:rFonts w:ascii="Cambria" w:eastAsia="Times New Roman" w:hAnsi="Cambria" w:cs="Times New Roman"/>
          <w:b/>
          <w:bCs/>
          <w:szCs w:val="26"/>
          <w:lang w:eastAsia="en-GB"/>
        </w:rPr>
      </w:pPr>
      <w:r>
        <w:rPr>
          <w:rFonts w:ascii="Cambria" w:eastAsia="Times New Roman" w:hAnsi="Cambria" w:cs="Times New Roman"/>
          <w:b/>
          <w:bCs/>
          <w:szCs w:val="26"/>
          <w:lang w:eastAsia="en-GB"/>
        </w:rPr>
        <w:t xml:space="preserve">April </w:t>
      </w:r>
      <w:r w:rsidR="00D32AF7" w:rsidRPr="00E745EF">
        <w:rPr>
          <w:rFonts w:ascii="Cambria" w:eastAsia="Times New Roman" w:hAnsi="Cambria" w:cs="Times New Roman"/>
          <w:b/>
          <w:bCs/>
          <w:szCs w:val="26"/>
          <w:lang w:eastAsia="en-GB"/>
        </w:rPr>
        <w:t>202</w:t>
      </w:r>
      <w:r>
        <w:rPr>
          <w:rFonts w:ascii="Cambria" w:eastAsia="Times New Roman" w:hAnsi="Cambria" w:cs="Times New Roman"/>
          <w:b/>
          <w:bCs/>
          <w:szCs w:val="26"/>
          <w:lang w:eastAsia="en-GB"/>
        </w:rPr>
        <w:t>4</w:t>
      </w:r>
    </w:p>
    <w:p w14:paraId="1C0AEE73" w14:textId="77777777" w:rsidR="00D32AF7" w:rsidRPr="00E745EF" w:rsidRDefault="00D32AF7" w:rsidP="0078043D">
      <w:pPr>
        <w:spacing w:after="0"/>
        <w:rPr>
          <w:rFonts w:ascii="Cambria" w:eastAsia="Times New Roman" w:hAnsi="Cambria" w:cs="Times New Roman"/>
          <w:sz w:val="24"/>
          <w:szCs w:val="24"/>
          <w:lang w:eastAsia="en-GB"/>
        </w:rPr>
      </w:pPr>
    </w:p>
    <w:p w14:paraId="6A6A6480" w14:textId="42C0822D" w:rsidR="00D32AF7" w:rsidRPr="00E745EF" w:rsidRDefault="00D32AF7" w:rsidP="0078043D">
      <w:pPr>
        <w:rPr>
          <w:rFonts w:ascii="Cambria" w:eastAsia="Times New Roman" w:hAnsi="Cambria" w:cs="Times New Roman"/>
          <w:lang w:eastAsia="en-GB"/>
        </w:rPr>
      </w:pPr>
      <w:r w:rsidRPr="00E745EF">
        <w:rPr>
          <w:rFonts w:ascii="Cambria" w:eastAsia="Times New Roman" w:hAnsi="Cambria" w:cs="Times New Roman"/>
          <w:lang w:eastAsia="en-GB"/>
        </w:rPr>
        <w:t xml:space="preserve">Version </w:t>
      </w:r>
      <w:r w:rsidR="009D3F03">
        <w:rPr>
          <w:rFonts w:ascii="Cambria" w:eastAsia="Times New Roman" w:hAnsi="Cambria" w:cs="Times New Roman"/>
          <w:lang w:eastAsia="en-GB"/>
        </w:rPr>
        <w:t>4</w:t>
      </w:r>
      <w:r w:rsidR="005A7A9F" w:rsidRPr="00E745EF">
        <w:rPr>
          <w:rFonts w:ascii="Cambria" w:eastAsia="Times New Roman" w:hAnsi="Cambria" w:cs="Times New Roman"/>
          <w:lang w:eastAsia="en-GB"/>
        </w:rPr>
        <w:t>.0</w:t>
      </w:r>
    </w:p>
    <w:p w14:paraId="0E9E8195" w14:textId="77777777" w:rsidR="00D32AF7" w:rsidRPr="00E745EF" w:rsidRDefault="00D32AF7" w:rsidP="0078043D">
      <w:pPr>
        <w:spacing w:after="0"/>
        <w:rPr>
          <w:rFonts w:ascii="Cambria" w:eastAsia="Times New Roman" w:hAnsi="Cambria" w:cs="Times New Roman"/>
          <w:sz w:val="24"/>
          <w:szCs w:val="24"/>
          <w:lang w:eastAsia="en-GB"/>
        </w:rPr>
        <w:sectPr w:rsidR="00D32AF7" w:rsidRPr="00E745EF" w:rsidSect="00527DA5">
          <w:headerReference w:type="default" r:id="rId8"/>
          <w:footerReference w:type="even" r:id="rId9"/>
          <w:footerReference w:type="first" r:id="rId10"/>
          <w:pgSz w:w="11907" w:h="16840" w:code="9"/>
          <w:pgMar w:top="1701" w:right="1134" w:bottom="1701" w:left="1134" w:header="1587" w:footer="709" w:gutter="0"/>
          <w:cols w:space="708"/>
          <w:docGrid w:linePitch="360"/>
        </w:sectPr>
      </w:pPr>
    </w:p>
    <w:p w14:paraId="71DDE700" w14:textId="77777777" w:rsidR="00D32AF7" w:rsidRPr="00E745EF" w:rsidRDefault="00D32AF7" w:rsidP="0078043D">
      <w:pPr>
        <w:spacing w:after="0"/>
        <w:rPr>
          <w:rFonts w:asciiTheme="minorHAnsi" w:eastAsia="Times New Roman" w:hAnsiTheme="minorHAnsi" w:cs="Times New Roman"/>
          <w:b/>
          <w:sz w:val="32"/>
          <w:szCs w:val="32"/>
          <w:lang w:eastAsia="en-GB"/>
        </w:rPr>
      </w:pPr>
    </w:p>
    <w:p w14:paraId="68F3DBD7" w14:textId="77777777" w:rsidR="00D32AF7" w:rsidRPr="00E745EF" w:rsidRDefault="00D32AF7" w:rsidP="0078043D">
      <w:pPr>
        <w:spacing w:after="0"/>
        <w:ind w:left="1134"/>
        <w:rPr>
          <w:rFonts w:asciiTheme="minorHAnsi" w:eastAsia="Times New Roman" w:hAnsiTheme="minorHAnsi" w:cs="Times New Roman"/>
          <w:b/>
          <w:sz w:val="28"/>
          <w:szCs w:val="28"/>
          <w:lang w:eastAsia="en-GB"/>
        </w:rPr>
      </w:pPr>
      <w:r w:rsidRPr="00E745EF">
        <w:rPr>
          <w:rFonts w:asciiTheme="minorHAnsi" w:eastAsia="Times New Roman" w:hAnsiTheme="minorHAnsi" w:cs="Times New Roman"/>
          <w:b/>
          <w:sz w:val="28"/>
          <w:szCs w:val="28"/>
          <w:lang w:eastAsia="en-GB"/>
        </w:rPr>
        <w:t>Acronyms</w:t>
      </w:r>
      <w:r w:rsidRPr="00E745EF">
        <w:rPr>
          <w:rStyle w:val="FootnoteReference"/>
          <w:rFonts w:asciiTheme="minorHAnsi" w:eastAsia="Times New Roman" w:hAnsiTheme="minorHAnsi" w:cs="Times New Roman"/>
          <w:b/>
          <w:sz w:val="28"/>
          <w:szCs w:val="28"/>
          <w:lang w:eastAsia="en-GB"/>
        </w:rPr>
        <w:footnoteReference w:id="2"/>
      </w:r>
    </w:p>
    <w:p w14:paraId="6E45B639" w14:textId="77777777" w:rsidR="00D32AF7" w:rsidRPr="00E745EF" w:rsidRDefault="00D32AF7" w:rsidP="0078043D">
      <w:pPr>
        <w:spacing w:after="0"/>
        <w:ind w:left="1134"/>
        <w:rPr>
          <w:rFonts w:eastAsia="Times New Roman" w:cs="Times New Roman"/>
          <w:szCs w:val="26"/>
          <w:lang w:eastAsia="en-GB"/>
        </w:rPr>
      </w:pPr>
    </w:p>
    <w:p w14:paraId="036C90DD" w14:textId="601BDA0A" w:rsidR="00D32AF7" w:rsidRPr="00E745EF" w:rsidRDefault="00D32AF7" w:rsidP="0078043D">
      <w:pPr>
        <w:pStyle w:val="Default"/>
        <w:tabs>
          <w:tab w:val="left" w:pos="2552"/>
        </w:tabs>
        <w:spacing w:line="276" w:lineRule="auto"/>
        <w:ind w:left="2552" w:hanging="1418"/>
        <w:jc w:val="both"/>
        <w:rPr>
          <w:bCs/>
          <w:i/>
        </w:rPr>
      </w:pPr>
      <w:r w:rsidRPr="00E745EF">
        <w:rPr>
          <w:b/>
          <w:bCs/>
        </w:rPr>
        <w:t>A</w:t>
      </w:r>
      <w:r w:rsidR="00D60C6A">
        <w:rPr>
          <w:b/>
          <w:bCs/>
        </w:rPr>
        <w:t>FRPOL</w:t>
      </w:r>
      <w:r w:rsidRPr="00E745EF">
        <w:rPr>
          <w:b/>
          <w:bCs/>
        </w:rPr>
        <w:tab/>
      </w:r>
      <w:r w:rsidR="00CF722E" w:rsidRPr="00E745EF">
        <w:rPr>
          <w:i/>
          <w:iCs/>
        </w:rPr>
        <w:t>A</w:t>
      </w:r>
      <w:r w:rsidRPr="00E745EF">
        <w:rPr>
          <w:bCs/>
          <w:i/>
        </w:rPr>
        <w:t xml:space="preserve">frica, </w:t>
      </w:r>
      <w:r w:rsidR="00BD67CD" w:rsidRPr="00E745EF">
        <w:rPr>
          <w:bCs/>
          <w:i/>
        </w:rPr>
        <w:t xml:space="preserve">Policy and Development, </w:t>
      </w:r>
      <w:r w:rsidRPr="00E745EF">
        <w:rPr>
          <w:bCs/>
          <w:i/>
        </w:rPr>
        <w:t>MFA/</w:t>
      </w:r>
      <w:proofErr w:type="spellStart"/>
      <w:r w:rsidRPr="00E745EF">
        <w:rPr>
          <w:bCs/>
          <w:i/>
        </w:rPr>
        <w:t>Danida</w:t>
      </w:r>
      <w:proofErr w:type="spellEnd"/>
    </w:p>
    <w:p w14:paraId="76FE0DFA" w14:textId="77777777" w:rsidR="00D32AF7" w:rsidRPr="00E745EF" w:rsidRDefault="00D32AF7" w:rsidP="0078043D">
      <w:pPr>
        <w:pStyle w:val="Default"/>
        <w:tabs>
          <w:tab w:val="left" w:pos="2552"/>
        </w:tabs>
        <w:spacing w:line="276" w:lineRule="auto"/>
        <w:ind w:left="2552" w:hanging="1418"/>
        <w:jc w:val="both"/>
        <w:rPr>
          <w:bCs/>
          <w:i/>
        </w:rPr>
      </w:pPr>
      <w:r w:rsidRPr="00E745EF">
        <w:rPr>
          <w:b/>
          <w:bCs/>
        </w:rPr>
        <w:t>AMG</w:t>
      </w:r>
      <w:r w:rsidRPr="00E745EF">
        <w:rPr>
          <w:b/>
          <w:bCs/>
        </w:rPr>
        <w:tab/>
      </w:r>
      <w:proofErr w:type="spellStart"/>
      <w:r w:rsidRPr="00E745EF">
        <w:rPr>
          <w:bCs/>
          <w:i/>
        </w:rPr>
        <w:t>Danida</w:t>
      </w:r>
      <w:proofErr w:type="spellEnd"/>
      <w:r w:rsidRPr="00E745EF">
        <w:rPr>
          <w:bCs/>
          <w:i/>
        </w:rPr>
        <w:t xml:space="preserve"> Aid Management Guidelines</w:t>
      </w:r>
    </w:p>
    <w:p w14:paraId="2929D2FF" w14:textId="77777777" w:rsidR="00D32AF7" w:rsidRPr="00E745EF" w:rsidRDefault="00D32AF7" w:rsidP="0078043D">
      <w:pPr>
        <w:pStyle w:val="Default"/>
        <w:tabs>
          <w:tab w:val="left" w:pos="2552"/>
        </w:tabs>
        <w:spacing w:line="276" w:lineRule="auto"/>
        <w:ind w:left="2552" w:hanging="1418"/>
        <w:jc w:val="both"/>
      </w:pPr>
      <w:r w:rsidRPr="00E745EF">
        <w:rPr>
          <w:b/>
          <w:bCs/>
        </w:rPr>
        <w:t xml:space="preserve">DAC </w:t>
      </w:r>
      <w:r w:rsidRPr="00E745EF">
        <w:rPr>
          <w:b/>
          <w:bCs/>
        </w:rPr>
        <w:tab/>
      </w:r>
      <w:r w:rsidRPr="00E745EF">
        <w:rPr>
          <w:i/>
          <w:iCs/>
        </w:rPr>
        <w:t xml:space="preserve">Development Assistance Committee (of OECD) </w:t>
      </w:r>
    </w:p>
    <w:p w14:paraId="4490469F" w14:textId="77777777" w:rsidR="00D32AF7" w:rsidRPr="00E745EF" w:rsidRDefault="00D32AF7" w:rsidP="0078043D">
      <w:pPr>
        <w:tabs>
          <w:tab w:val="left" w:pos="2552"/>
        </w:tabs>
        <w:spacing w:after="0"/>
        <w:ind w:left="2552" w:hanging="1418"/>
        <w:rPr>
          <w:rFonts w:eastAsia="Times New Roman" w:cs="Times New Roman"/>
          <w:i/>
          <w:sz w:val="24"/>
          <w:szCs w:val="24"/>
          <w:lang w:eastAsia="en-GB"/>
        </w:rPr>
      </w:pPr>
      <w:r w:rsidRPr="00E745EF">
        <w:rPr>
          <w:rFonts w:eastAsia="Times New Roman" w:cs="Times New Roman"/>
          <w:b/>
          <w:sz w:val="24"/>
          <w:szCs w:val="24"/>
          <w:lang w:eastAsia="en-GB"/>
        </w:rPr>
        <w:t>DKK</w:t>
      </w:r>
      <w:r w:rsidRPr="00E745EF">
        <w:rPr>
          <w:rFonts w:eastAsia="Times New Roman" w:cs="Times New Roman"/>
          <w:b/>
          <w:sz w:val="24"/>
          <w:szCs w:val="24"/>
          <w:lang w:eastAsia="en-GB"/>
        </w:rPr>
        <w:tab/>
      </w:r>
      <w:r w:rsidRPr="00E745EF">
        <w:rPr>
          <w:rFonts w:eastAsia="Times New Roman" w:cs="Times New Roman"/>
          <w:i/>
          <w:sz w:val="24"/>
          <w:szCs w:val="24"/>
          <w:lang w:eastAsia="en-GB"/>
        </w:rPr>
        <w:t>Danish Kroner</w:t>
      </w:r>
    </w:p>
    <w:p w14:paraId="6DF20E43" w14:textId="3E0A9F3B" w:rsidR="00D32AF7" w:rsidRPr="00E745EF" w:rsidRDefault="00EE1340" w:rsidP="0078043D">
      <w:pPr>
        <w:tabs>
          <w:tab w:val="left" w:pos="2552"/>
        </w:tabs>
        <w:spacing w:after="0"/>
        <w:ind w:left="2552" w:hanging="1418"/>
        <w:rPr>
          <w:rFonts w:eastAsia="Times New Roman" w:cs="Times New Roman"/>
          <w:i/>
          <w:sz w:val="24"/>
          <w:szCs w:val="24"/>
          <w:lang w:eastAsia="en-GB"/>
        </w:rPr>
      </w:pPr>
      <w:r>
        <w:rPr>
          <w:rFonts w:eastAsia="Times New Roman" w:cs="Times New Roman"/>
          <w:b/>
          <w:sz w:val="24"/>
          <w:szCs w:val="24"/>
          <w:lang w:eastAsia="en-GB"/>
        </w:rPr>
        <w:t>LEARNING</w:t>
      </w:r>
      <w:r w:rsidR="00D32AF7" w:rsidRPr="00E745EF">
        <w:rPr>
          <w:rFonts w:eastAsia="Times New Roman" w:cs="Times New Roman"/>
          <w:b/>
          <w:sz w:val="24"/>
          <w:szCs w:val="24"/>
          <w:lang w:eastAsia="en-GB"/>
        </w:rPr>
        <w:tab/>
      </w:r>
      <w:r w:rsidR="00D32AF7" w:rsidRPr="00E745EF">
        <w:rPr>
          <w:rFonts w:eastAsia="Times New Roman" w:cs="Times New Roman"/>
          <w:i/>
          <w:sz w:val="24"/>
          <w:szCs w:val="24"/>
          <w:lang w:eastAsia="en-GB"/>
        </w:rPr>
        <w:t>Evaluation</w:t>
      </w:r>
      <w:r w:rsidR="00BD67CD" w:rsidRPr="00E745EF">
        <w:rPr>
          <w:rFonts w:eastAsia="Times New Roman" w:cs="Times New Roman"/>
          <w:i/>
          <w:sz w:val="24"/>
          <w:szCs w:val="24"/>
          <w:lang w:eastAsia="en-GB"/>
        </w:rPr>
        <w:t>, Learning and Quality,</w:t>
      </w:r>
      <w:r w:rsidR="00D32AF7" w:rsidRPr="00E745EF">
        <w:rPr>
          <w:rFonts w:eastAsia="Times New Roman" w:cs="Times New Roman"/>
          <w:i/>
          <w:sz w:val="24"/>
          <w:szCs w:val="24"/>
          <w:lang w:eastAsia="en-GB"/>
        </w:rPr>
        <w:t xml:space="preserve"> MFA/</w:t>
      </w:r>
      <w:proofErr w:type="spellStart"/>
      <w:r w:rsidR="00D32AF7" w:rsidRPr="00E745EF">
        <w:rPr>
          <w:rFonts w:eastAsia="Times New Roman" w:cs="Times New Roman"/>
          <w:i/>
          <w:sz w:val="24"/>
          <w:szCs w:val="24"/>
          <w:lang w:eastAsia="en-GB"/>
        </w:rPr>
        <w:t>Danida</w:t>
      </w:r>
      <w:proofErr w:type="spellEnd"/>
    </w:p>
    <w:p w14:paraId="4E565197" w14:textId="58407B61" w:rsidR="00D32AF7" w:rsidRPr="00E745EF" w:rsidRDefault="00D32AF7" w:rsidP="0078043D">
      <w:pPr>
        <w:pStyle w:val="Default"/>
        <w:tabs>
          <w:tab w:val="left" w:pos="2552"/>
        </w:tabs>
        <w:spacing w:line="276" w:lineRule="auto"/>
        <w:ind w:left="2552" w:hanging="1418"/>
        <w:jc w:val="both"/>
        <w:rPr>
          <w:bCs/>
          <w:i/>
          <w:color w:val="auto"/>
        </w:rPr>
      </w:pPr>
      <w:bookmarkStart w:id="5" w:name="_Toc144714673"/>
      <w:bookmarkStart w:id="6" w:name="_Toc156377347"/>
      <w:bookmarkStart w:id="7" w:name="_Toc360629337"/>
      <w:r w:rsidRPr="00E745EF">
        <w:rPr>
          <w:b/>
          <w:bCs/>
          <w:color w:val="auto"/>
        </w:rPr>
        <w:t>H</w:t>
      </w:r>
      <w:r w:rsidR="00D60C6A">
        <w:rPr>
          <w:b/>
          <w:bCs/>
          <w:color w:val="auto"/>
        </w:rPr>
        <w:t>UMCIV</w:t>
      </w:r>
      <w:r w:rsidRPr="00E745EF">
        <w:rPr>
          <w:b/>
          <w:bCs/>
          <w:color w:val="auto"/>
        </w:rPr>
        <w:tab/>
      </w:r>
      <w:r w:rsidRPr="00E745EF">
        <w:rPr>
          <w:bCs/>
          <w:i/>
          <w:color w:val="auto"/>
        </w:rPr>
        <w:t>Humanitarian Action, Civil Society</w:t>
      </w:r>
      <w:r w:rsidR="00962B66" w:rsidRPr="00E745EF">
        <w:rPr>
          <w:bCs/>
          <w:i/>
          <w:color w:val="auto"/>
        </w:rPr>
        <w:t xml:space="preserve"> and Engagement</w:t>
      </w:r>
      <w:r w:rsidRPr="00E745EF">
        <w:rPr>
          <w:bCs/>
          <w:i/>
          <w:color w:val="auto"/>
        </w:rPr>
        <w:t>, MFA/</w:t>
      </w:r>
      <w:proofErr w:type="spellStart"/>
      <w:r w:rsidRPr="00E745EF">
        <w:rPr>
          <w:bCs/>
          <w:i/>
          <w:color w:val="auto"/>
        </w:rPr>
        <w:t>Danida</w:t>
      </w:r>
      <w:proofErr w:type="spellEnd"/>
    </w:p>
    <w:p w14:paraId="6084ED9D" w14:textId="77777777" w:rsidR="00D32AF7" w:rsidRPr="00E745EF" w:rsidRDefault="00D32AF7" w:rsidP="0078043D">
      <w:pPr>
        <w:pStyle w:val="Default"/>
        <w:tabs>
          <w:tab w:val="left" w:pos="2552"/>
        </w:tabs>
        <w:spacing w:line="276" w:lineRule="auto"/>
        <w:ind w:left="2552" w:hanging="1418"/>
        <w:jc w:val="both"/>
        <w:rPr>
          <w:bCs/>
          <w:i/>
          <w:color w:val="auto"/>
        </w:rPr>
      </w:pPr>
      <w:r w:rsidRPr="00E745EF">
        <w:rPr>
          <w:b/>
          <w:bCs/>
          <w:color w:val="auto"/>
        </w:rPr>
        <w:t>HLC</w:t>
      </w:r>
      <w:r w:rsidRPr="00E745EF">
        <w:rPr>
          <w:b/>
          <w:bCs/>
          <w:color w:val="auto"/>
        </w:rPr>
        <w:tab/>
      </w:r>
      <w:r w:rsidRPr="00E745EF">
        <w:rPr>
          <w:bCs/>
          <w:i/>
          <w:color w:val="auto"/>
        </w:rPr>
        <w:t>High-level consultations</w:t>
      </w:r>
    </w:p>
    <w:p w14:paraId="669C7F1E" w14:textId="77777777" w:rsidR="00D32AF7" w:rsidRPr="00E745EF" w:rsidRDefault="00D32AF7" w:rsidP="0078043D">
      <w:pPr>
        <w:pStyle w:val="Default"/>
        <w:tabs>
          <w:tab w:val="left" w:pos="2552"/>
        </w:tabs>
        <w:spacing w:line="276" w:lineRule="auto"/>
        <w:ind w:left="2552" w:hanging="1418"/>
        <w:jc w:val="both"/>
        <w:rPr>
          <w:bCs/>
          <w:i/>
          <w:color w:val="auto"/>
        </w:rPr>
      </w:pPr>
      <w:r w:rsidRPr="00E745EF">
        <w:rPr>
          <w:b/>
          <w:bCs/>
          <w:color w:val="auto"/>
        </w:rPr>
        <w:t>HRBA</w:t>
      </w:r>
      <w:r w:rsidRPr="00E745EF">
        <w:rPr>
          <w:b/>
          <w:bCs/>
          <w:color w:val="auto"/>
        </w:rPr>
        <w:tab/>
      </w:r>
      <w:r w:rsidRPr="00E745EF">
        <w:rPr>
          <w:bCs/>
          <w:i/>
          <w:color w:val="auto"/>
        </w:rPr>
        <w:t xml:space="preserve">Human </w:t>
      </w:r>
      <w:proofErr w:type="gramStart"/>
      <w:r w:rsidRPr="00E745EF">
        <w:rPr>
          <w:bCs/>
          <w:i/>
          <w:color w:val="auto"/>
        </w:rPr>
        <w:t>rights based</w:t>
      </w:r>
      <w:proofErr w:type="gramEnd"/>
      <w:r w:rsidRPr="00E745EF">
        <w:rPr>
          <w:bCs/>
          <w:i/>
          <w:color w:val="auto"/>
        </w:rPr>
        <w:t xml:space="preserve"> approach</w:t>
      </w:r>
    </w:p>
    <w:p w14:paraId="620B9218" w14:textId="10C225C1" w:rsidR="00D32AF7" w:rsidRPr="00361608" w:rsidRDefault="00D32AF7" w:rsidP="00633E2A">
      <w:pPr>
        <w:pStyle w:val="Default"/>
        <w:tabs>
          <w:tab w:val="left" w:pos="2552"/>
        </w:tabs>
        <w:spacing w:line="276" w:lineRule="auto"/>
        <w:ind w:left="2552" w:hanging="1418"/>
        <w:jc w:val="both"/>
        <w:rPr>
          <w:b/>
          <w:bCs/>
          <w:color w:val="auto"/>
        </w:rPr>
      </w:pPr>
      <w:r w:rsidRPr="00E745EF">
        <w:rPr>
          <w:b/>
          <w:bCs/>
          <w:color w:val="auto"/>
        </w:rPr>
        <w:t>IATI</w:t>
      </w:r>
      <w:r w:rsidR="00633E2A">
        <w:rPr>
          <w:b/>
          <w:bCs/>
          <w:color w:val="auto"/>
        </w:rPr>
        <w:tab/>
      </w:r>
      <w:r w:rsidRPr="00E745EF">
        <w:rPr>
          <w:bCs/>
          <w:i/>
          <w:color w:val="auto"/>
        </w:rPr>
        <w:t xml:space="preserve">International Aid Transparency Initiative </w:t>
      </w:r>
    </w:p>
    <w:p w14:paraId="5D94D015" w14:textId="06C37C45" w:rsidR="00633E2A" w:rsidRPr="00633E2A" w:rsidRDefault="00633E2A" w:rsidP="00633E2A">
      <w:pPr>
        <w:tabs>
          <w:tab w:val="left" w:pos="2552"/>
        </w:tabs>
        <w:spacing w:after="0"/>
        <w:ind w:left="2552" w:hanging="1418"/>
        <w:rPr>
          <w:rFonts w:eastAsia="Times New Roman" w:cs="Times New Roman"/>
          <w:i/>
          <w:sz w:val="24"/>
          <w:szCs w:val="24"/>
          <w:lang w:eastAsia="en-GB"/>
        </w:rPr>
      </w:pPr>
      <w:r>
        <w:rPr>
          <w:b/>
          <w:bCs/>
        </w:rPr>
        <w:t>FMI</w:t>
      </w:r>
      <w:r>
        <w:rPr>
          <w:b/>
          <w:bCs/>
        </w:rPr>
        <w:tab/>
      </w:r>
      <w:r w:rsidRPr="00633E2A">
        <w:rPr>
          <w:rFonts w:eastAsia="Times New Roman" w:cs="Times New Roman"/>
          <w:i/>
          <w:sz w:val="24"/>
          <w:szCs w:val="24"/>
          <w:lang w:eastAsia="en-GB"/>
        </w:rPr>
        <w:t>Financial Management Interface</w:t>
      </w:r>
    </w:p>
    <w:p w14:paraId="70F08B2B" w14:textId="79808E3A" w:rsidR="00D32AF7" w:rsidRPr="00E745EF" w:rsidRDefault="00EE1340" w:rsidP="0078043D">
      <w:pPr>
        <w:pStyle w:val="Default"/>
        <w:tabs>
          <w:tab w:val="left" w:pos="2552"/>
        </w:tabs>
        <w:spacing w:line="276" w:lineRule="auto"/>
        <w:ind w:left="2552" w:hanging="1418"/>
        <w:jc w:val="both"/>
        <w:rPr>
          <w:bCs/>
          <w:i/>
          <w:color w:val="auto"/>
        </w:rPr>
      </w:pPr>
      <w:r>
        <w:rPr>
          <w:b/>
          <w:bCs/>
          <w:color w:val="auto"/>
        </w:rPr>
        <w:t>TILSKUD</w:t>
      </w:r>
      <w:r w:rsidR="00D32AF7" w:rsidRPr="00E745EF">
        <w:rPr>
          <w:b/>
          <w:bCs/>
          <w:color w:val="auto"/>
        </w:rPr>
        <w:t xml:space="preserve"> </w:t>
      </w:r>
      <w:r w:rsidR="00D32AF7" w:rsidRPr="00E745EF">
        <w:rPr>
          <w:b/>
          <w:bCs/>
          <w:color w:val="auto"/>
        </w:rPr>
        <w:tab/>
      </w:r>
      <w:r w:rsidR="00962B66" w:rsidRPr="00E745EF">
        <w:rPr>
          <w:bCs/>
          <w:i/>
          <w:color w:val="auto"/>
        </w:rPr>
        <w:t>Financial management and Support in relation to Development Cooperation</w:t>
      </w:r>
      <w:r w:rsidR="00D32AF7" w:rsidRPr="00E745EF">
        <w:rPr>
          <w:i/>
          <w:iCs/>
          <w:color w:val="auto"/>
        </w:rPr>
        <w:t>, MFA/</w:t>
      </w:r>
      <w:proofErr w:type="spellStart"/>
      <w:r w:rsidR="00D32AF7" w:rsidRPr="00E745EF">
        <w:rPr>
          <w:i/>
          <w:iCs/>
          <w:color w:val="auto"/>
        </w:rPr>
        <w:t>Danida</w:t>
      </w:r>
      <w:proofErr w:type="spellEnd"/>
      <w:r w:rsidR="00D32AF7" w:rsidRPr="00E745EF">
        <w:rPr>
          <w:i/>
          <w:iCs/>
          <w:color w:val="auto"/>
        </w:rPr>
        <w:t xml:space="preserve"> </w:t>
      </w:r>
      <w:r w:rsidR="00E202F7">
        <w:rPr>
          <w:i/>
          <w:iCs/>
          <w:color w:val="auto"/>
        </w:rPr>
        <w:t xml:space="preserve"> </w:t>
      </w:r>
    </w:p>
    <w:p w14:paraId="5A931725" w14:textId="53DD47CC" w:rsidR="000463AC" w:rsidRDefault="00D60C6A" w:rsidP="00CF759D">
      <w:pPr>
        <w:pStyle w:val="Default"/>
        <w:tabs>
          <w:tab w:val="left" w:pos="2552"/>
        </w:tabs>
        <w:spacing w:line="276" w:lineRule="auto"/>
        <w:ind w:left="2552" w:hanging="1418"/>
        <w:jc w:val="both"/>
        <w:rPr>
          <w:b/>
          <w:bCs/>
          <w:color w:val="auto"/>
        </w:rPr>
      </w:pPr>
      <w:r>
        <w:rPr>
          <w:b/>
          <w:bCs/>
          <w:color w:val="auto"/>
        </w:rPr>
        <w:t>INTJUR</w:t>
      </w:r>
      <w:r w:rsidR="00CF759D">
        <w:rPr>
          <w:b/>
          <w:bCs/>
          <w:color w:val="auto"/>
        </w:rPr>
        <w:tab/>
      </w:r>
      <w:r w:rsidR="000463AC" w:rsidRPr="00E745EF">
        <w:rPr>
          <w:bCs/>
          <w:i/>
          <w:color w:val="auto"/>
        </w:rPr>
        <w:t>Department for</w:t>
      </w:r>
      <w:r w:rsidR="000463AC" w:rsidRPr="00E745EF">
        <w:rPr>
          <w:b/>
          <w:bCs/>
          <w:color w:val="auto"/>
        </w:rPr>
        <w:t xml:space="preserve"> </w:t>
      </w:r>
      <w:r w:rsidR="000463AC" w:rsidRPr="00E745EF">
        <w:rPr>
          <w:bCs/>
          <w:i/>
          <w:color w:val="auto"/>
        </w:rPr>
        <w:t>International Law and Human Rights, MFA/</w:t>
      </w:r>
      <w:proofErr w:type="spellStart"/>
      <w:r w:rsidR="000463AC" w:rsidRPr="00E745EF">
        <w:rPr>
          <w:bCs/>
          <w:i/>
          <w:color w:val="auto"/>
        </w:rPr>
        <w:t>Danida</w:t>
      </w:r>
      <w:proofErr w:type="spellEnd"/>
    </w:p>
    <w:p w14:paraId="7A3E649F" w14:textId="6B183958" w:rsidR="00CF759D" w:rsidRDefault="00EE1340" w:rsidP="0078043D">
      <w:pPr>
        <w:pStyle w:val="Default"/>
        <w:tabs>
          <w:tab w:val="left" w:pos="2552"/>
        </w:tabs>
        <w:spacing w:line="276" w:lineRule="auto"/>
        <w:ind w:left="2552" w:hanging="1418"/>
        <w:jc w:val="both"/>
        <w:rPr>
          <w:b/>
          <w:bCs/>
          <w:color w:val="auto"/>
        </w:rPr>
      </w:pPr>
      <w:r>
        <w:rPr>
          <w:b/>
          <w:bCs/>
          <w:color w:val="auto"/>
        </w:rPr>
        <w:t>DKJUR</w:t>
      </w:r>
      <w:r w:rsidR="00CF759D">
        <w:rPr>
          <w:b/>
          <w:bCs/>
          <w:color w:val="auto"/>
        </w:rPr>
        <w:tab/>
      </w:r>
      <w:r w:rsidR="00CF759D" w:rsidRPr="00CF759D">
        <w:rPr>
          <w:bCs/>
          <w:i/>
          <w:color w:val="auto"/>
        </w:rPr>
        <w:t>Public and Administrative E law and Archive</w:t>
      </w:r>
      <w:r w:rsidR="00CF759D">
        <w:rPr>
          <w:b/>
          <w:bCs/>
          <w:color w:val="auto"/>
        </w:rPr>
        <w:t xml:space="preserve"> </w:t>
      </w:r>
    </w:p>
    <w:p w14:paraId="5717D267" w14:textId="212DEF34" w:rsidR="00D32AF7" w:rsidRPr="00E745EF" w:rsidRDefault="00D32AF7" w:rsidP="0078043D">
      <w:pPr>
        <w:pStyle w:val="Default"/>
        <w:tabs>
          <w:tab w:val="left" w:pos="2552"/>
        </w:tabs>
        <w:spacing w:line="276" w:lineRule="auto"/>
        <w:ind w:left="2552" w:hanging="1418"/>
        <w:jc w:val="both"/>
        <w:rPr>
          <w:i/>
          <w:iCs/>
          <w:color w:val="auto"/>
        </w:rPr>
      </w:pPr>
      <w:r w:rsidRPr="00E745EF">
        <w:rPr>
          <w:b/>
          <w:bCs/>
          <w:color w:val="auto"/>
        </w:rPr>
        <w:t xml:space="preserve">MFA </w:t>
      </w:r>
      <w:r w:rsidRPr="00E745EF">
        <w:rPr>
          <w:b/>
          <w:bCs/>
          <w:color w:val="auto"/>
        </w:rPr>
        <w:tab/>
      </w:r>
      <w:r w:rsidRPr="00E745EF">
        <w:rPr>
          <w:i/>
          <w:iCs/>
          <w:color w:val="auto"/>
        </w:rPr>
        <w:t xml:space="preserve">Ministry of Foreign Affairs (of Denmark) </w:t>
      </w:r>
    </w:p>
    <w:p w14:paraId="47EF94E8" w14:textId="1B5CD5D0" w:rsidR="00962B66" w:rsidRPr="00E745EF" w:rsidRDefault="00962B66" w:rsidP="0078043D">
      <w:pPr>
        <w:pStyle w:val="Default"/>
        <w:tabs>
          <w:tab w:val="left" w:pos="2552"/>
        </w:tabs>
        <w:spacing w:line="276" w:lineRule="auto"/>
        <w:ind w:left="2552" w:hanging="1418"/>
        <w:jc w:val="both"/>
        <w:rPr>
          <w:i/>
          <w:iCs/>
          <w:color w:val="auto"/>
        </w:rPr>
      </w:pPr>
      <w:r w:rsidRPr="00E745EF">
        <w:rPr>
          <w:b/>
          <w:bCs/>
          <w:color w:val="auto"/>
        </w:rPr>
        <w:t>M</w:t>
      </w:r>
      <w:r w:rsidR="00D60C6A">
        <w:rPr>
          <w:b/>
          <w:bCs/>
          <w:color w:val="auto"/>
        </w:rPr>
        <w:t>IGSTAB</w:t>
      </w:r>
      <w:r w:rsidR="006647D0" w:rsidRPr="00E745EF">
        <w:rPr>
          <w:b/>
          <w:bCs/>
          <w:color w:val="auto"/>
        </w:rPr>
        <w:tab/>
      </w:r>
      <w:r w:rsidR="006647D0" w:rsidRPr="00E745EF">
        <w:rPr>
          <w:bCs/>
          <w:i/>
          <w:color w:val="auto"/>
        </w:rPr>
        <w:t>Migration, Stabilisation and Fragility, MFA/DANIDA</w:t>
      </w:r>
    </w:p>
    <w:p w14:paraId="4D3059CE" w14:textId="53835551" w:rsidR="00D32AF7" w:rsidRPr="00E745EF" w:rsidRDefault="00EE1340" w:rsidP="0078043D">
      <w:pPr>
        <w:pStyle w:val="Default"/>
        <w:tabs>
          <w:tab w:val="left" w:pos="2552"/>
        </w:tabs>
        <w:spacing w:line="276" w:lineRule="auto"/>
        <w:ind w:left="2552" w:hanging="1418"/>
        <w:jc w:val="both"/>
        <w:rPr>
          <w:i/>
          <w:color w:val="auto"/>
        </w:rPr>
      </w:pPr>
      <w:r>
        <w:rPr>
          <w:b/>
          <w:bCs/>
          <w:color w:val="auto"/>
        </w:rPr>
        <w:t>MULTI</w:t>
      </w:r>
      <w:r w:rsidR="00D32AF7" w:rsidRPr="00E745EF">
        <w:rPr>
          <w:b/>
          <w:bCs/>
          <w:color w:val="auto"/>
        </w:rPr>
        <w:tab/>
      </w:r>
      <w:r w:rsidR="00D32AF7" w:rsidRPr="00E745EF">
        <w:rPr>
          <w:bCs/>
          <w:i/>
          <w:color w:val="auto"/>
        </w:rPr>
        <w:t>Multilateral Cooperation MFA/</w:t>
      </w:r>
      <w:proofErr w:type="spellStart"/>
      <w:r w:rsidR="00D32AF7" w:rsidRPr="00E745EF">
        <w:rPr>
          <w:bCs/>
          <w:i/>
          <w:color w:val="auto"/>
        </w:rPr>
        <w:t>Danida</w:t>
      </w:r>
      <w:proofErr w:type="spellEnd"/>
    </w:p>
    <w:p w14:paraId="52F1FF4A" w14:textId="39499845" w:rsidR="00D32AF7" w:rsidRPr="00BC18DC" w:rsidRDefault="00D32AF7" w:rsidP="00BC18DC">
      <w:pPr>
        <w:pStyle w:val="Default"/>
        <w:tabs>
          <w:tab w:val="left" w:pos="2552"/>
        </w:tabs>
        <w:spacing w:line="276" w:lineRule="auto"/>
        <w:ind w:left="2552" w:hanging="1418"/>
        <w:jc w:val="both"/>
        <w:rPr>
          <w:b/>
          <w:bCs/>
          <w:color w:val="auto"/>
        </w:rPr>
      </w:pPr>
      <w:r w:rsidRPr="00E745EF">
        <w:rPr>
          <w:b/>
          <w:bCs/>
          <w:color w:val="auto"/>
        </w:rPr>
        <w:t>MOPAN</w:t>
      </w:r>
      <w:r w:rsidR="00BC18DC">
        <w:rPr>
          <w:b/>
          <w:bCs/>
          <w:color w:val="auto"/>
        </w:rPr>
        <w:t xml:space="preserve">        </w:t>
      </w:r>
      <w:r w:rsidRPr="00E745EF">
        <w:rPr>
          <w:i/>
          <w:iCs/>
          <w:color w:val="auto"/>
        </w:rPr>
        <w:t xml:space="preserve">Multilateral Organisation Performance Assessment Network </w:t>
      </w:r>
    </w:p>
    <w:p w14:paraId="0A3D97B4" w14:textId="23A12361" w:rsidR="00D32AF7" w:rsidRPr="00E745EF" w:rsidRDefault="00D32AF7" w:rsidP="0078043D">
      <w:pPr>
        <w:pStyle w:val="Default"/>
        <w:tabs>
          <w:tab w:val="left" w:pos="2552"/>
        </w:tabs>
        <w:spacing w:line="276" w:lineRule="auto"/>
        <w:ind w:left="2552" w:hanging="1418"/>
        <w:jc w:val="both"/>
        <w:rPr>
          <w:i/>
          <w:color w:val="auto"/>
        </w:rPr>
      </w:pPr>
      <w:r w:rsidRPr="00E745EF">
        <w:rPr>
          <w:b/>
          <w:bCs/>
          <w:color w:val="auto"/>
        </w:rPr>
        <w:t>ODA</w:t>
      </w:r>
      <w:r w:rsidRPr="00E745EF">
        <w:rPr>
          <w:b/>
          <w:bCs/>
          <w:color w:val="auto"/>
        </w:rPr>
        <w:tab/>
      </w:r>
      <w:r w:rsidR="00EB4D0F">
        <w:rPr>
          <w:i/>
          <w:color w:val="auto"/>
        </w:rPr>
        <w:t>Official</w:t>
      </w:r>
      <w:r w:rsidR="00DC5CC0">
        <w:rPr>
          <w:i/>
          <w:color w:val="auto"/>
        </w:rPr>
        <w:t xml:space="preserve"> Development Assistance </w:t>
      </w:r>
    </w:p>
    <w:p w14:paraId="451C8A90" w14:textId="1EF0139E" w:rsidR="00633E2A" w:rsidRDefault="00633E2A" w:rsidP="00633E2A">
      <w:pPr>
        <w:pStyle w:val="Default"/>
        <w:tabs>
          <w:tab w:val="left" w:pos="2552"/>
        </w:tabs>
        <w:spacing w:line="276" w:lineRule="auto"/>
        <w:ind w:left="2552" w:hanging="1418"/>
        <w:jc w:val="both"/>
        <w:rPr>
          <w:b/>
          <w:bCs/>
          <w:color w:val="auto"/>
        </w:rPr>
      </w:pPr>
      <w:r>
        <w:rPr>
          <w:b/>
          <w:bCs/>
          <w:color w:val="auto"/>
        </w:rPr>
        <w:t>PAP</w:t>
      </w:r>
      <w:r>
        <w:rPr>
          <w:b/>
          <w:bCs/>
          <w:color w:val="auto"/>
        </w:rPr>
        <w:tab/>
      </w:r>
      <w:r w:rsidR="00D32AF7" w:rsidRPr="00E745EF">
        <w:rPr>
          <w:bCs/>
          <w:i/>
          <w:color w:val="auto"/>
        </w:rPr>
        <w:t>Process Action Plan</w:t>
      </w:r>
    </w:p>
    <w:p w14:paraId="06F08D18" w14:textId="7B88184B" w:rsidR="00D32AF7" w:rsidRPr="00633E2A" w:rsidRDefault="009E76F0" w:rsidP="00633E2A">
      <w:pPr>
        <w:pStyle w:val="Default"/>
        <w:tabs>
          <w:tab w:val="left" w:pos="2552"/>
        </w:tabs>
        <w:spacing w:line="276" w:lineRule="auto"/>
        <w:ind w:left="2552" w:hanging="1418"/>
        <w:jc w:val="both"/>
        <w:rPr>
          <w:b/>
          <w:bCs/>
          <w:color w:val="auto"/>
        </w:rPr>
      </w:pPr>
      <w:r>
        <w:rPr>
          <w:b/>
          <w:bCs/>
          <w:color w:val="auto"/>
        </w:rPr>
        <w:t>PC</w:t>
      </w:r>
      <w:r w:rsidR="00633E2A">
        <w:rPr>
          <w:b/>
          <w:bCs/>
          <w:color w:val="auto"/>
        </w:rPr>
        <w:tab/>
      </w:r>
      <w:r w:rsidR="00D32AF7" w:rsidRPr="00E745EF">
        <w:rPr>
          <w:bCs/>
          <w:i/>
          <w:color w:val="auto"/>
        </w:rPr>
        <w:t>Pro</w:t>
      </w:r>
      <w:r>
        <w:rPr>
          <w:bCs/>
          <w:i/>
          <w:color w:val="auto"/>
        </w:rPr>
        <w:t>gramme Committee</w:t>
      </w:r>
    </w:p>
    <w:p w14:paraId="7AD99E7A" w14:textId="50FFCE68" w:rsidR="00633E2A" w:rsidRDefault="00633E2A" w:rsidP="009E76F0">
      <w:pPr>
        <w:pStyle w:val="Default"/>
        <w:tabs>
          <w:tab w:val="left" w:pos="2552"/>
        </w:tabs>
        <w:spacing w:line="276" w:lineRule="auto"/>
        <w:ind w:left="2552" w:hanging="1418"/>
        <w:jc w:val="both"/>
        <w:rPr>
          <w:b/>
          <w:bCs/>
          <w:color w:val="auto"/>
        </w:rPr>
      </w:pPr>
      <w:r>
        <w:rPr>
          <w:b/>
          <w:bCs/>
          <w:color w:val="auto"/>
        </w:rPr>
        <w:t>PMI</w:t>
      </w:r>
      <w:r>
        <w:rPr>
          <w:b/>
          <w:bCs/>
          <w:color w:val="auto"/>
        </w:rPr>
        <w:tab/>
      </w:r>
      <w:r w:rsidRPr="00633E2A">
        <w:rPr>
          <w:bCs/>
          <w:i/>
          <w:color w:val="auto"/>
        </w:rPr>
        <w:t>Project Management Interface</w:t>
      </w:r>
    </w:p>
    <w:p w14:paraId="55617C34" w14:textId="2B7677AB" w:rsidR="00D32AF7" w:rsidRPr="009E76F0" w:rsidRDefault="00D32AF7" w:rsidP="009E76F0">
      <w:pPr>
        <w:pStyle w:val="Default"/>
        <w:tabs>
          <w:tab w:val="left" w:pos="2552"/>
        </w:tabs>
        <w:spacing w:line="276" w:lineRule="auto"/>
        <w:ind w:left="2552" w:hanging="1418"/>
        <w:jc w:val="both"/>
        <w:rPr>
          <w:b/>
          <w:bCs/>
          <w:color w:val="auto"/>
        </w:rPr>
      </w:pPr>
      <w:r w:rsidRPr="00E745EF">
        <w:rPr>
          <w:b/>
          <w:bCs/>
          <w:color w:val="auto"/>
        </w:rPr>
        <w:t>SDGs</w:t>
      </w:r>
      <w:r w:rsidR="009E76F0">
        <w:rPr>
          <w:b/>
          <w:bCs/>
          <w:color w:val="auto"/>
        </w:rPr>
        <w:tab/>
      </w:r>
      <w:r w:rsidRPr="00E745EF">
        <w:rPr>
          <w:bCs/>
          <w:i/>
          <w:color w:val="auto"/>
        </w:rPr>
        <w:t>Sustainable Development Goals</w:t>
      </w:r>
    </w:p>
    <w:p w14:paraId="7B6E6D92" w14:textId="42E5BED1" w:rsidR="009E76F0" w:rsidRDefault="009E76F0" w:rsidP="0078043D">
      <w:pPr>
        <w:pStyle w:val="Default"/>
        <w:tabs>
          <w:tab w:val="left" w:pos="2552"/>
        </w:tabs>
        <w:spacing w:line="276" w:lineRule="auto"/>
        <w:ind w:left="2552" w:hanging="1418"/>
        <w:jc w:val="both"/>
        <w:rPr>
          <w:b/>
          <w:iCs/>
          <w:color w:val="auto"/>
        </w:rPr>
      </w:pPr>
      <w:r>
        <w:rPr>
          <w:b/>
          <w:iCs/>
          <w:color w:val="auto"/>
        </w:rPr>
        <w:t>SPA</w:t>
      </w:r>
      <w:r>
        <w:rPr>
          <w:b/>
          <w:iCs/>
          <w:color w:val="auto"/>
        </w:rPr>
        <w:tab/>
      </w:r>
      <w:r w:rsidRPr="009E76F0">
        <w:rPr>
          <w:i/>
          <w:iCs/>
          <w:color w:val="auto"/>
        </w:rPr>
        <w:t>Strategic Partnership Agreement</w:t>
      </w:r>
      <w:r>
        <w:rPr>
          <w:b/>
          <w:iCs/>
          <w:color w:val="auto"/>
        </w:rPr>
        <w:t xml:space="preserve"> </w:t>
      </w:r>
    </w:p>
    <w:p w14:paraId="08086841" w14:textId="690B8EB4" w:rsidR="00D32AF7" w:rsidRPr="00E745EF" w:rsidRDefault="00DC5CC0" w:rsidP="0078043D">
      <w:pPr>
        <w:pStyle w:val="Default"/>
        <w:tabs>
          <w:tab w:val="left" w:pos="2552"/>
        </w:tabs>
        <w:spacing w:line="276" w:lineRule="auto"/>
        <w:ind w:left="2552" w:hanging="1418"/>
        <w:jc w:val="both"/>
        <w:rPr>
          <w:i/>
          <w:iCs/>
          <w:color w:val="auto"/>
        </w:rPr>
      </w:pPr>
      <w:proofErr w:type="spellStart"/>
      <w:r>
        <w:rPr>
          <w:b/>
          <w:iCs/>
          <w:color w:val="auto"/>
        </w:rPr>
        <w:t>To</w:t>
      </w:r>
      <w:r w:rsidR="00D32AF7" w:rsidRPr="00E745EF">
        <w:rPr>
          <w:b/>
          <w:iCs/>
          <w:color w:val="auto"/>
        </w:rPr>
        <w:t>R</w:t>
      </w:r>
      <w:proofErr w:type="spellEnd"/>
      <w:r w:rsidR="00D32AF7" w:rsidRPr="00E745EF">
        <w:rPr>
          <w:b/>
          <w:iCs/>
          <w:color w:val="auto"/>
        </w:rPr>
        <w:tab/>
      </w:r>
      <w:r w:rsidR="00D32AF7" w:rsidRPr="00E745EF">
        <w:rPr>
          <w:i/>
          <w:iCs/>
          <w:color w:val="auto"/>
        </w:rPr>
        <w:t>Terms of reference</w:t>
      </w:r>
    </w:p>
    <w:p w14:paraId="45944D3F" w14:textId="77777777" w:rsidR="00D32AF7" w:rsidRPr="00E745EF" w:rsidRDefault="00D32AF7" w:rsidP="0078043D">
      <w:pPr>
        <w:rPr>
          <w:rFonts w:eastAsia="Times New Roman" w:cs="Garamond"/>
          <w:i/>
          <w:iCs/>
          <w:sz w:val="24"/>
          <w:szCs w:val="24"/>
          <w:lang w:eastAsia="en-GB"/>
        </w:rPr>
      </w:pPr>
      <w:r w:rsidRPr="00E745EF">
        <w:rPr>
          <w:i/>
          <w:iCs/>
        </w:rPr>
        <w:br w:type="page"/>
      </w:r>
    </w:p>
    <w:p w14:paraId="6564363D" w14:textId="77777777" w:rsidR="00D32AF7" w:rsidRPr="00E745EF" w:rsidRDefault="00D32AF7" w:rsidP="0078043D">
      <w:pPr>
        <w:pStyle w:val="Default"/>
        <w:tabs>
          <w:tab w:val="left" w:pos="2552"/>
        </w:tabs>
        <w:spacing w:line="276" w:lineRule="auto"/>
        <w:ind w:left="2552" w:hanging="1418"/>
        <w:jc w:val="both"/>
        <w:rPr>
          <w:i/>
          <w:iCs/>
          <w:color w:val="auto"/>
        </w:rPr>
      </w:pPr>
    </w:p>
    <w:p w14:paraId="50819F85" w14:textId="77777777" w:rsidR="00D32AF7" w:rsidRPr="00E745EF" w:rsidRDefault="00D32AF7" w:rsidP="0078043D">
      <w:pPr>
        <w:pStyle w:val="Default"/>
        <w:spacing w:line="276" w:lineRule="auto"/>
        <w:jc w:val="both"/>
        <w:rPr>
          <w:b/>
          <w:bCs/>
          <w:sz w:val="26"/>
          <w:szCs w:val="26"/>
        </w:rPr>
      </w:pPr>
      <w:r w:rsidRPr="00E745EF">
        <w:rPr>
          <w:b/>
          <w:bCs/>
          <w:sz w:val="26"/>
          <w:szCs w:val="26"/>
        </w:rPr>
        <w:t>CONTENT:</w:t>
      </w:r>
    </w:p>
    <w:p w14:paraId="77987E8A" w14:textId="0A749AA5" w:rsidR="00AF7E47" w:rsidRDefault="00D32AF7">
      <w:pPr>
        <w:pStyle w:val="TOC1"/>
        <w:tabs>
          <w:tab w:val="left" w:pos="520"/>
          <w:tab w:val="right" w:leader="dot" w:pos="9736"/>
        </w:tabs>
        <w:rPr>
          <w:rFonts w:eastAsiaTheme="minorEastAsia"/>
          <w:b w:val="0"/>
          <w:bCs w:val="0"/>
          <w:caps w:val="0"/>
          <w:noProof/>
          <w:sz w:val="22"/>
          <w:szCs w:val="22"/>
          <w:lang w:val="pt-PT" w:eastAsia="pt-PT"/>
        </w:rPr>
      </w:pPr>
      <w:r w:rsidRPr="00E745EF">
        <w:rPr>
          <w:b w:val="0"/>
          <w:bCs w:val="0"/>
          <w:sz w:val="26"/>
          <w:szCs w:val="26"/>
          <w:highlight w:val="yellow"/>
        </w:rPr>
        <w:fldChar w:fldCharType="begin"/>
      </w:r>
      <w:r w:rsidRPr="00E745EF">
        <w:rPr>
          <w:b w:val="0"/>
          <w:bCs w:val="0"/>
          <w:sz w:val="26"/>
          <w:szCs w:val="26"/>
          <w:highlight w:val="yellow"/>
        </w:rPr>
        <w:instrText xml:space="preserve"> TOC \o "1-2" \h \z \u </w:instrText>
      </w:r>
      <w:r w:rsidRPr="00E745EF">
        <w:rPr>
          <w:b w:val="0"/>
          <w:bCs w:val="0"/>
          <w:sz w:val="26"/>
          <w:szCs w:val="26"/>
          <w:highlight w:val="yellow"/>
        </w:rPr>
        <w:fldChar w:fldCharType="separate"/>
      </w:r>
      <w:hyperlink w:anchor="_Toc163647006" w:history="1">
        <w:r w:rsidR="00AF7E47" w:rsidRPr="00283120">
          <w:rPr>
            <w:rStyle w:val="Hyperlink"/>
            <w:noProof/>
            <w14:scene3d>
              <w14:camera w14:prst="orthographicFront"/>
              <w14:lightRig w14:rig="threePt" w14:dir="t">
                <w14:rot w14:lat="0" w14:lon="0" w14:rev="0"/>
              </w14:lightRig>
            </w14:scene3d>
          </w:rPr>
          <w:t>1.</w:t>
        </w:r>
        <w:r w:rsidR="00AF7E47">
          <w:rPr>
            <w:rFonts w:eastAsiaTheme="minorEastAsia"/>
            <w:b w:val="0"/>
            <w:bCs w:val="0"/>
            <w:caps w:val="0"/>
            <w:noProof/>
            <w:sz w:val="22"/>
            <w:szCs w:val="22"/>
            <w:lang w:val="pt-PT" w:eastAsia="pt-PT"/>
          </w:rPr>
          <w:tab/>
        </w:r>
        <w:r w:rsidR="00AF7E47" w:rsidRPr="00283120">
          <w:rPr>
            <w:rStyle w:val="Hyperlink"/>
            <w:noProof/>
          </w:rPr>
          <w:t>Introduction</w:t>
        </w:r>
        <w:r w:rsidR="00AF7E47">
          <w:rPr>
            <w:noProof/>
            <w:webHidden/>
          </w:rPr>
          <w:tab/>
        </w:r>
        <w:r w:rsidR="00AF7E47">
          <w:rPr>
            <w:noProof/>
            <w:webHidden/>
          </w:rPr>
          <w:fldChar w:fldCharType="begin"/>
        </w:r>
        <w:r w:rsidR="00AF7E47">
          <w:rPr>
            <w:noProof/>
            <w:webHidden/>
          </w:rPr>
          <w:instrText xml:space="preserve"> PAGEREF _Toc163647006 \h </w:instrText>
        </w:r>
        <w:r w:rsidR="00AF7E47">
          <w:rPr>
            <w:noProof/>
            <w:webHidden/>
          </w:rPr>
        </w:r>
        <w:r w:rsidR="00AF7E47">
          <w:rPr>
            <w:noProof/>
            <w:webHidden/>
          </w:rPr>
          <w:fldChar w:fldCharType="separate"/>
        </w:r>
        <w:r w:rsidR="002646F7">
          <w:rPr>
            <w:noProof/>
            <w:webHidden/>
          </w:rPr>
          <w:t>3</w:t>
        </w:r>
        <w:r w:rsidR="00AF7E47">
          <w:rPr>
            <w:noProof/>
            <w:webHidden/>
          </w:rPr>
          <w:fldChar w:fldCharType="end"/>
        </w:r>
      </w:hyperlink>
    </w:p>
    <w:p w14:paraId="303B6786" w14:textId="1CDC998B" w:rsidR="00AF7E47" w:rsidRDefault="002646F7">
      <w:pPr>
        <w:pStyle w:val="TOC2"/>
        <w:tabs>
          <w:tab w:val="right" w:leader="dot" w:pos="9736"/>
        </w:tabs>
        <w:rPr>
          <w:rFonts w:eastAsiaTheme="minorEastAsia"/>
          <w:smallCaps w:val="0"/>
          <w:noProof/>
          <w:sz w:val="22"/>
          <w:szCs w:val="22"/>
          <w:lang w:val="pt-PT" w:eastAsia="pt-PT"/>
        </w:rPr>
      </w:pPr>
      <w:hyperlink w:anchor="_Toc163647007" w:history="1">
        <w:r w:rsidR="00AF7E47" w:rsidRPr="00283120">
          <w:rPr>
            <w:rStyle w:val="Hyperlink"/>
            <w:rFonts w:eastAsia="MS Mincho"/>
            <w:noProof/>
          </w:rPr>
          <w:t>Key definitions</w:t>
        </w:r>
        <w:r w:rsidR="00AF7E47">
          <w:rPr>
            <w:noProof/>
            <w:webHidden/>
          </w:rPr>
          <w:tab/>
        </w:r>
        <w:r w:rsidR="00AF7E47">
          <w:rPr>
            <w:noProof/>
            <w:webHidden/>
          </w:rPr>
          <w:fldChar w:fldCharType="begin"/>
        </w:r>
        <w:r w:rsidR="00AF7E47">
          <w:rPr>
            <w:noProof/>
            <w:webHidden/>
          </w:rPr>
          <w:instrText xml:space="preserve"> PAGEREF _Toc163647007 \h </w:instrText>
        </w:r>
        <w:r w:rsidR="00AF7E47">
          <w:rPr>
            <w:noProof/>
            <w:webHidden/>
          </w:rPr>
        </w:r>
        <w:r w:rsidR="00AF7E47">
          <w:rPr>
            <w:noProof/>
            <w:webHidden/>
          </w:rPr>
          <w:fldChar w:fldCharType="separate"/>
        </w:r>
        <w:r>
          <w:rPr>
            <w:noProof/>
            <w:webHidden/>
          </w:rPr>
          <w:t>5</w:t>
        </w:r>
        <w:r w:rsidR="00AF7E47">
          <w:rPr>
            <w:noProof/>
            <w:webHidden/>
          </w:rPr>
          <w:fldChar w:fldCharType="end"/>
        </w:r>
      </w:hyperlink>
    </w:p>
    <w:p w14:paraId="71FF4F07" w14:textId="21AF5ECC"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08" w:history="1">
        <w:r w:rsidR="00AF7E47" w:rsidRPr="00283120">
          <w:rPr>
            <w:rStyle w:val="Hyperlink"/>
            <w:noProof/>
            <w14:scene3d>
              <w14:camera w14:prst="orthographicFront"/>
              <w14:lightRig w14:rig="threePt" w14:dir="t">
                <w14:rot w14:lat="0" w14:lon="0" w14:rev="0"/>
              </w14:lightRig>
            </w14:scene3d>
          </w:rPr>
          <w:t>2.</w:t>
        </w:r>
        <w:r w:rsidR="00AF7E47">
          <w:rPr>
            <w:rFonts w:eastAsiaTheme="minorEastAsia"/>
            <w:b w:val="0"/>
            <w:bCs w:val="0"/>
            <w:caps w:val="0"/>
            <w:noProof/>
            <w:sz w:val="22"/>
            <w:szCs w:val="22"/>
            <w:lang w:val="pt-PT" w:eastAsia="pt-PT"/>
          </w:rPr>
          <w:tab/>
        </w:r>
        <w:r w:rsidR="00AF7E47" w:rsidRPr="00283120">
          <w:rPr>
            <w:rStyle w:val="Hyperlink"/>
            <w:noProof/>
          </w:rPr>
          <w:t>Fundamental considerations</w:t>
        </w:r>
        <w:r w:rsidR="00AF7E47">
          <w:rPr>
            <w:noProof/>
            <w:webHidden/>
          </w:rPr>
          <w:tab/>
        </w:r>
        <w:r w:rsidR="00AF7E47">
          <w:rPr>
            <w:noProof/>
            <w:webHidden/>
          </w:rPr>
          <w:fldChar w:fldCharType="begin"/>
        </w:r>
        <w:r w:rsidR="00AF7E47">
          <w:rPr>
            <w:noProof/>
            <w:webHidden/>
          </w:rPr>
          <w:instrText xml:space="preserve"> PAGEREF _Toc163647008 \h </w:instrText>
        </w:r>
        <w:r w:rsidR="00AF7E47">
          <w:rPr>
            <w:noProof/>
            <w:webHidden/>
          </w:rPr>
        </w:r>
        <w:r w:rsidR="00AF7E47">
          <w:rPr>
            <w:noProof/>
            <w:webHidden/>
          </w:rPr>
          <w:fldChar w:fldCharType="separate"/>
        </w:r>
        <w:r>
          <w:rPr>
            <w:noProof/>
            <w:webHidden/>
          </w:rPr>
          <w:t>5</w:t>
        </w:r>
        <w:r w:rsidR="00AF7E47">
          <w:rPr>
            <w:noProof/>
            <w:webHidden/>
          </w:rPr>
          <w:fldChar w:fldCharType="end"/>
        </w:r>
      </w:hyperlink>
    </w:p>
    <w:p w14:paraId="6A87A717" w14:textId="770CFEAC"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09" w:history="1">
        <w:r w:rsidR="00AF7E47" w:rsidRPr="00283120">
          <w:rPr>
            <w:rStyle w:val="Hyperlink"/>
            <w:noProof/>
            <w14:scene3d>
              <w14:camera w14:prst="orthographicFront"/>
              <w14:lightRig w14:rig="threePt" w14:dir="t">
                <w14:rot w14:lat="0" w14:lon="0" w14:rev="0"/>
              </w14:lightRig>
            </w14:scene3d>
          </w:rPr>
          <w:t>3.</w:t>
        </w:r>
        <w:r w:rsidR="00AF7E47">
          <w:rPr>
            <w:rFonts w:eastAsiaTheme="minorEastAsia"/>
            <w:b w:val="0"/>
            <w:bCs w:val="0"/>
            <w:caps w:val="0"/>
            <w:noProof/>
            <w:sz w:val="22"/>
            <w:szCs w:val="22"/>
            <w:lang w:val="pt-PT" w:eastAsia="pt-PT"/>
          </w:rPr>
          <w:tab/>
        </w:r>
        <w:r w:rsidR="00AF7E47" w:rsidRPr="00283120">
          <w:rPr>
            <w:rStyle w:val="Hyperlink"/>
            <w:noProof/>
          </w:rPr>
          <w:t>What is an Organisation Strategy</w:t>
        </w:r>
        <w:r w:rsidR="00AF7E47">
          <w:rPr>
            <w:noProof/>
            <w:webHidden/>
          </w:rPr>
          <w:tab/>
        </w:r>
        <w:r w:rsidR="00AF7E47">
          <w:rPr>
            <w:noProof/>
            <w:webHidden/>
          </w:rPr>
          <w:fldChar w:fldCharType="begin"/>
        </w:r>
        <w:r w:rsidR="00AF7E47">
          <w:rPr>
            <w:noProof/>
            <w:webHidden/>
          </w:rPr>
          <w:instrText xml:space="preserve"> PAGEREF _Toc163647009 \h </w:instrText>
        </w:r>
        <w:r w:rsidR="00AF7E47">
          <w:rPr>
            <w:noProof/>
            <w:webHidden/>
          </w:rPr>
        </w:r>
        <w:r w:rsidR="00AF7E47">
          <w:rPr>
            <w:noProof/>
            <w:webHidden/>
          </w:rPr>
          <w:fldChar w:fldCharType="separate"/>
        </w:r>
        <w:r>
          <w:rPr>
            <w:noProof/>
            <w:webHidden/>
          </w:rPr>
          <w:t>7</w:t>
        </w:r>
        <w:r w:rsidR="00AF7E47">
          <w:rPr>
            <w:noProof/>
            <w:webHidden/>
          </w:rPr>
          <w:fldChar w:fldCharType="end"/>
        </w:r>
      </w:hyperlink>
    </w:p>
    <w:p w14:paraId="71221EC1" w14:textId="4C8E4B5B"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10" w:history="1">
        <w:r w:rsidR="00AF7E47" w:rsidRPr="00283120">
          <w:rPr>
            <w:rStyle w:val="Hyperlink"/>
            <w:noProof/>
            <w14:scene3d>
              <w14:camera w14:prst="orthographicFront"/>
              <w14:lightRig w14:rig="threePt" w14:dir="t">
                <w14:rot w14:lat="0" w14:lon="0" w14:rev="0"/>
              </w14:lightRig>
            </w14:scene3d>
          </w:rPr>
          <w:t>4.</w:t>
        </w:r>
        <w:r w:rsidR="00AF7E47">
          <w:rPr>
            <w:rFonts w:eastAsiaTheme="minorEastAsia"/>
            <w:b w:val="0"/>
            <w:bCs w:val="0"/>
            <w:caps w:val="0"/>
            <w:noProof/>
            <w:sz w:val="22"/>
            <w:szCs w:val="22"/>
            <w:lang w:val="pt-PT" w:eastAsia="pt-PT"/>
          </w:rPr>
          <w:tab/>
        </w:r>
        <w:r w:rsidR="00AF7E47" w:rsidRPr="00283120">
          <w:rPr>
            <w:rStyle w:val="Hyperlink"/>
            <w:noProof/>
          </w:rPr>
          <w:t>Initiation of the Organisation Strategy</w:t>
        </w:r>
        <w:r w:rsidR="00AF7E47">
          <w:rPr>
            <w:noProof/>
            <w:webHidden/>
          </w:rPr>
          <w:tab/>
        </w:r>
        <w:r w:rsidR="00AF7E47">
          <w:rPr>
            <w:noProof/>
            <w:webHidden/>
          </w:rPr>
          <w:fldChar w:fldCharType="begin"/>
        </w:r>
        <w:r w:rsidR="00AF7E47">
          <w:rPr>
            <w:noProof/>
            <w:webHidden/>
          </w:rPr>
          <w:instrText xml:space="preserve"> PAGEREF _Toc163647010 \h </w:instrText>
        </w:r>
        <w:r w:rsidR="00AF7E47">
          <w:rPr>
            <w:noProof/>
            <w:webHidden/>
          </w:rPr>
        </w:r>
        <w:r w:rsidR="00AF7E47">
          <w:rPr>
            <w:noProof/>
            <w:webHidden/>
          </w:rPr>
          <w:fldChar w:fldCharType="separate"/>
        </w:r>
        <w:r>
          <w:rPr>
            <w:noProof/>
            <w:webHidden/>
          </w:rPr>
          <w:t>7</w:t>
        </w:r>
        <w:r w:rsidR="00AF7E47">
          <w:rPr>
            <w:noProof/>
            <w:webHidden/>
          </w:rPr>
          <w:fldChar w:fldCharType="end"/>
        </w:r>
      </w:hyperlink>
    </w:p>
    <w:p w14:paraId="4502C68D" w14:textId="01AA0895"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11" w:history="1">
        <w:r w:rsidR="00AF7E47" w:rsidRPr="00283120">
          <w:rPr>
            <w:rStyle w:val="Hyperlink"/>
            <w:noProof/>
            <w14:scene3d>
              <w14:camera w14:prst="orthographicFront"/>
              <w14:lightRig w14:rig="threePt" w14:dir="t">
                <w14:rot w14:lat="0" w14:lon="0" w14:rev="0"/>
              </w14:lightRig>
            </w14:scene3d>
          </w:rPr>
          <w:t>5.</w:t>
        </w:r>
        <w:r w:rsidR="00AF7E47">
          <w:rPr>
            <w:rFonts w:eastAsiaTheme="minorEastAsia"/>
            <w:b w:val="0"/>
            <w:bCs w:val="0"/>
            <w:caps w:val="0"/>
            <w:noProof/>
            <w:sz w:val="22"/>
            <w:szCs w:val="22"/>
            <w:lang w:val="pt-PT" w:eastAsia="pt-PT"/>
          </w:rPr>
          <w:tab/>
        </w:r>
        <w:r w:rsidR="00AF7E47" w:rsidRPr="00283120">
          <w:rPr>
            <w:rStyle w:val="Hyperlink"/>
            <w:noProof/>
          </w:rPr>
          <w:t>Formulation of an Organisation Strategy</w:t>
        </w:r>
        <w:r w:rsidR="00AF7E47">
          <w:rPr>
            <w:noProof/>
            <w:webHidden/>
          </w:rPr>
          <w:tab/>
        </w:r>
        <w:r w:rsidR="00AF7E47">
          <w:rPr>
            <w:noProof/>
            <w:webHidden/>
          </w:rPr>
          <w:fldChar w:fldCharType="begin"/>
        </w:r>
        <w:r w:rsidR="00AF7E47">
          <w:rPr>
            <w:noProof/>
            <w:webHidden/>
          </w:rPr>
          <w:instrText xml:space="preserve"> PAGEREF _Toc163647011 \h </w:instrText>
        </w:r>
        <w:r w:rsidR="00AF7E47">
          <w:rPr>
            <w:noProof/>
            <w:webHidden/>
          </w:rPr>
        </w:r>
        <w:r w:rsidR="00AF7E47">
          <w:rPr>
            <w:noProof/>
            <w:webHidden/>
          </w:rPr>
          <w:fldChar w:fldCharType="separate"/>
        </w:r>
        <w:r>
          <w:rPr>
            <w:noProof/>
            <w:webHidden/>
          </w:rPr>
          <w:t>9</w:t>
        </w:r>
        <w:r w:rsidR="00AF7E47">
          <w:rPr>
            <w:noProof/>
            <w:webHidden/>
          </w:rPr>
          <w:fldChar w:fldCharType="end"/>
        </w:r>
      </w:hyperlink>
    </w:p>
    <w:p w14:paraId="1687F38E" w14:textId="78417FA0"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12" w:history="1">
        <w:r w:rsidR="00AF7E47" w:rsidRPr="00283120">
          <w:rPr>
            <w:rStyle w:val="Hyperlink"/>
            <w:noProof/>
            <w14:scene3d>
              <w14:camera w14:prst="orthographicFront"/>
              <w14:lightRig w14:rig="threePt" w14:dir="t">
                <w14:rot w14:lat="0" w14:lon="0" w14:rev="0"/>
              </w14:lightRig>
            </w14:scene3d>
          </w:rPr>
          <w:t>6.</w:t>
        </w:r>
        <w:r w:rsidR="00AF7E47">
          <w:rPr>
            <w:rFonts w:eastAsiaTheme="minorEastAsia"/>
            <w:b w:val="0"/>
            <w:bCs w:val="0"/>
            <w:caps w:val="0"/>
            <w:noProof/>
            <w:sz w:val="22"/>
            <w:szCs w:val="22"/>
            <w:lang w:val="pt-PT" w:eastAsia="pt-PT"/>
          </w:rPr>
          <w:tab/>
        </w:r>
        <w:r w:rsidR="00AF7E47" w:rsidRPr="00283120">
          <w:rPr>
            <w:rStyle w:val="Hyperlink"/>
            <w:noProof/>
          </w:rPr>
          <w:t>Quality Assurance of the Organisation Strategy</w:t>
        </w:r>
        <w:r w:rsidR="00AF7E47">
          <w:rPr>
            <w:noProof/>
            <w:webHidden/>
          </w:rPr>
          <w:tab/>
        </w:r>
        <w:r w:rsidR="00AF7E47">
          <w:rPr>
            <w:noProof/>
            <w:webHidden/>
          </w:rPr>
          <w:fldChar w:fldCharType="begin"/>
        </w:r>
        <w:r w:rsidR="00AF7E47">
          <w:rPr>
            <w:noProof/>
            <w:webHidden/>
          </w:rPr>
          <w:instrText xml:space="preserve"> PAGEREF _Toc163647012 \h </w:instrText>
        </w:r>
        <w:r w:rsidR="00AF7E47">
          <w:rPr>
            <w:noProof/>
            <w:webHidden/>
          </w:rPr>
        </w:r>
        <w:r w:rsidR="00AF7E47">
          <w:rPr>
            <w:noProof/>
            <w:webHidden/>
          </w:rPr>
          <w:fldChar w:fldCharType="separate"/>
        </w:r>
        <w:r>
          <w:rPr>
            <w:noProof/>
            <w:webHidden/>
          </w:rPr>
          <w:t>11</w:t>
        </w:r>
        <w:r w:rsidR="00AF7E47">
          <w:rPr>
            <w:noProof/>
            <w:webHidden/>
          </w:rPr>
          <w:fldChar w:fldCharType="end"/>
        </w:r>
      </w:hyperlink>
    </w:p>
    <w:p w14:paraId="78974A60" w14:textId="7AD6FCA4" w:rsidR="00AF7E47" w:rsidRDefault="002646F7">
      <w:pPr>
        <w:pStyle w:val="TOC2"/>
        <w:tabs>
          <w:tab w:val="right" w:leader="dot" w:pos="9736"/>
        </w:tabs>
        <w:rPr>
          <w:rFonts w:eastAsiaTheme="minorEastAsia"/>
          <w:smallCaps w:val="0"/>
          <w:noProof/>
          <w:sz w:val="22"/>
          <w:szCs w:val="22"/>
          <w:lang w:val="pt-PT" w:eastAsia="pt-PT"/>
        </w:rPr>
      </w:pPr>
      <w:hyperlink w:anchor="_Toc163647013" w:history="1">
        <w:r w:rsidR="00AF7E47" w:rsidRPr="00283120">
          <w:rPr>
            <w:rStyle w:val="Hyperlink"/>
            <w:noProof/>
          </w:rPr>
          <w:t>Appraisal</w:t>
        </w:r>
        <w:r w:rsidR="00AF7E47">
          <w:rPr>
            <w:noProof/>
            <w:webHidden/>
          </w:rPr>
          <w:tab/>
        </w:r>
        <w:r w:rsidR="00AF7E47">
          <w:rPr>
            <w:noProof/>
            <w:webHidden/>
          </w:rPr>
          <w:fldChar w:fldCharType="begin"/>
        </w:r>
        <w:r w:rsidR="00AF7E47">
          <w:rPr>
            <w:noProof/>
            <w:webHidden/>
          </w:rPr>
          <w:instrText xml:space="preserve"> PAGEREF _Toc163647013 \h </w:instrText>
        </w:r>
        <w:r w:rsidR="00AF7E47">
          <w:rPr>
            <w:noProof/>
            <w:webHidden/>
          </w:rPr>
        </w:r>
        <w:r w:rsidR="00AF7E47">
          <w:rPr>
            <w:noProof/>
            <w:webHidden/>
          </w:rPr>
          <w:fldChar w:fldCharType="separate"/>
        </w:r>
        <w:r>
          <w:rPr>
            <w:noProof/>
            <w:webHidden/>
          </w:rPr>
          <w:t>11</w:t>
        </w:r>
        <w:r w:rsidR="00AF7E47">
          <w:rPr>
            <w:noProof/>
            <w:webHidden/>
          </w:rPr>
          <w:fldChar w:fldCharType="end"/>
        </w:r>
      </w:hyperlink>
    </w:p>
    <w:p w14:paraId="5F0D4321" w14:textId="38504670" w:rsidR="00AF7E47" w:rsidRDefault="002646F7">
      <w:pPr>
        <w:pStyle w:val="TOC2"/>
        <w:tabs>
          <w:tab w:val="right" w:leader="dot" w:pos="9736"/>
        </w:tabs>
        <w:rPr>
          <w:rFonts w:eastAsiaTheme="minorEastAsia"/>
          <w:smallCaps w:val="0"/>
          <w:noProof/>
          <w:sz w:val="22"/>
          <w:szCs w:val="22"/>
          <w:lang w:val="pt-PT" w:eastAsia="pt-PT"/>
        </w:rPr>
      </w:pPr>
      <w:hyperlink w:anchor="_Toc163647014" w:history="1">
        <w:r w:rsidR="00AF7E47" w:rsidRPr="00283120">
          <w:rPr>
            <w:rStyle w:val="Hyperlink"/>
            <w:noProof/>
          </w:rPr>
          <w:t>Presentation to the Programme Committee</w:t>
        </w:r>
        <w:r w:rsidR="00AF7E47">
          <w:rPr>
            <w:noProof/>
            <w:webHidden/>
          </w:rPr>
          <w:tab/>
        </w:r>
        <w:r w:rsidR="00AF7E47">
          <w:rPr>
            <w:noProof/>
            <w:webHidden/>
          </w:rPr>
          <w:fldChar w:fldCharType="begin"/>
        </w:r>
        <w:r w:rsidR="00AF7E47">
          <w:rPr>
            <w:noProof/>
            <w:webHidden/>
          </w:rPr>
          <w:instrText xml:space="preserve"> PAGEREF _Toc163647014 \h </w:instrText>
        </w:r>
        <w:r w:rsidR="00AF7E47">
          <w:rPr>
            <w:noProof/>
            <w:webHidden/>
          </w:rPr>
        </w:r>
        <w:r w:rsidR="00AF7E47">
          <w:rPr>
            <w:noProof/>
            <w:webHidden/>
          </w:rPr>
          <w:fldChar w:fldCharType="separate"/>
        </w:r>
        <w:r>
          <w:rPr>
            <w:noProof/>
            <w:webHidden/>
          </w:rPr>
          <w:t>11</w:t>
        </w:r>
        <w:r w:rsidR="00AF7E47">
          <w:rPr>
            <w:noProof/>
            <w:webHidden/>
          </w:rPr>
          <w:fldChar w:fldCharType="end"/>
        </w:r>
      </w:hyperlink>
    </w:p>
    <w:p w14:paraId="1AD52561" w14:textId="10217728" w:rsidR="00AF7E47" w:rsidRDefault="002646F7">
      <w:pPr>
        <w:pStyle w:val="TOC2"/>
        <w:tabs>
          <w:tab w:val="right" w:leader="dot" w:pos="9736"/>
        </w:tabs>
        <w:rPr>
          <w:rFonts w:eastAsiaTheme="minorEastAsia"/>
          <w:smallCaps w:val="0"/>
          <w:noProof/>
          <w:sz w:val="22"/>
          <w:szCs w:val="22"/>
          <w:lang w:val="pt-PT" w:eastAsia="pt-PT"/>
        </w:rPr>
      </w:pPr>
      <w:hyperlink w:anchor="_Toc163647015" w:history="1">
        <w:r w:rsidR="00AF7E47" w:rsidRPr="00283120">
          <w:rPr>
            <w:rStyle w:val="Hyperlink"/>
            <w:noProof/>
          </w:rPr>
          <w:t xml:space="preserve">Presentation </w:t>
        </w:r>
        <w:r w:rsidR="00AF7E47" w:rsidRPr="00283120">
          <w:rPr>
            <w:rStyle w:val="Hyperlink"/>
            <w:rFonts w:ascii="Calibri" w:hAnsi="Calibri"/>
            <w:noProof/>
          </w:rPr>
          <w:t>to</w:t>
        </w:r>
        <w:r w:rsidR="00AF7E47" w:rsidRPr="00283120">
          <w:rPr>
            <w:rStyle w:val="Hyperlink"/>
            <w:noProof/>
          </w:rPr>
          <w:t xml:space="preserve"> the Council for Development Policy (UPR)</w:t>
        </w:r>
        <w:r w:rsidR="00AF7E47">
          <w:rPr>
            <w:noProof/>
            <w:webHidden/>
          </w:rPr>
          <w:tab/>
        </w:r>
        <w:r w:rsidR="00AF7E47">
          <w:rPr>
            <w:noProof/>
            <w:webHidden/>
          </w:rPr>
          <w:fldChar w:fldCharType="begin"/>
        </w:r>
        <w:r w:rsidR="00AF7E47">
          <w:rPr>
            <w:noProof/>
            <w:webHidden/>
          </w:rPr>
          <w:instrText xml:space="preserve"> PAGEREF _Toc163647015 \h </w:instrText>
        </w:r>
        <w:r w:rsidR="00AF7E47">
          <w:rPr>
            <w:noProof/>
            <w:webHidden/>
          </w:rPr>
        </w:r>
        <w:r w:rsidR="00AF7E47">
          <w:rPr>
            <w:noProof/>
            <w:webHidden/>
          </w:rPr>
          <w:fldChar w:fldCharType="separate"/>
        </w:r>
        <w:r>
          <w:rPr>
            <w:noProof/>
            <w:webHidden/>
          </w:rPr>
          <w:t>12</w:t>
        </w:r>
        <w:r w:rsidR="00AF7E47">
          <w:rPr>
            <w:noProof/>
            <w:webHidden/>
          </w:rPr>
          <w:fldChar w:fldCharType="end"/>
        </w:r>
      </w:hyperlink>
    </w:p>
    <w:p w14:paraId="7E07AC49" w14:textId="61875ED3"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16" w:history="1">
        <w:r w:rsidR="00AF7E47" w:rsidRPr="00283120">
          <w:rPr>
            <w:rStyle w:val="Hyperlink"/>
            <w:noProof/>
            <w14:scene3d>
              <w14:camera w14:prst="orthographicFront"/>
              <w14:lightRig w14:rig="threePt" w14:dir="t">
                <w14:rot w14:lat="0" w14:lon="0" w14:rev="0"/>
              </w14:lightRig>
            </w14:scene3d>
          </w:rPr>
          <w:t>7.</w:t>
        </w:r>
        <w:r w:rsidR="00AF7E47">
          <w:rPr>
            <w:rFonts w:eastAsiaTheme="minorEastAsia"/>
            <w:b w:val="0"/>
            <w:bCs w:val="0"/>
            <w:caps w:val="0"/>
            <w:noProof/>
            <w:sz w:val="22"/>
            <w:szCs w:val="22"/>
            <w:lang w:val="pt-PT" w:eastAsia="pt-PT"/>
          </w:rPr>
          <w:tab/>
        </w:r>
        <w:r w:rsidR="00AF7E47" w:rsidRPr="00283120">
          <w:rPr>
            <w:rStyle w:val="Hyperlink"/>
            <w:noProof/>
          </w:rPr>
          <w:t>Approval of an Organisation Strategy</w:t>
        </w:r>
        <w:r w:rsidR="00AF7E47">
          <w:rPr>
            <w:noProof/>
            <w:webHidden/>
          </w:rPr>
          <w:tab/>
        </w:r>
        <w:r w:rsidR="00AF7E47">
          <w:rPr>
            <w:noProof/>
            <w:webHidden/>
          </w:rPr>
          <w:fldChar w:fldCharType="begin"/>
        </w:r>
        <w:r w:rsidR="00AF7E47">
          <w:rPr>
            <w:noProof/>
            <w:webHidden/>
          </w:rPr>
          <w:instrText xml:space="preserve"> PAGEREF _Toc163647016 \h </w:instrText>
        </w:r>
        <w:r w:rsidR="00AF7E47">
          <w:rPr>
            <w:noProof/>
            <w:webHidden/>
          </w:rPr>
        </w:r>
        <w:r w:rsidR="00AF7E47">
          <w:rPr>
            <w:noProof/>
            <w:webHidden/>
          </w:rPr>
          <w:fldChar w:fldCharType="separate"/>
        </w:r>
        <w:r>
          <w:rPr>
            <w:noProof/>
            <w:webHidden/>
          </w:rPr>
          <w:t>12</w:t>
        </w:r>
        <w:r w:rsidR="00AF7E47">
          <w:rPr>
            <w:noProof/>
            <w:webHidden/>
          </w:rPr>
          <w:fldChar w:fldCharType="end"/>
        </w:r>
      </w:hyperlink>
    </w:p>
    <w:p w14:paraId="0769799D" w14:textId="3D18F32A"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17" w:history="1">
        <w:r w:rsidR="00AF7E47" w:rsidRPr="00283120">
          <w:rPr>
            <w:rStyle w:val="Hyperlink"/>
            <w:noProof/>
            <w14:scene3d>
              <w14:camera w14:prst="orthographicFront"/>
              <w14:lightRig w14:rig="threePt" w14:dir="t">
                <w14:rot w14:lat="0" w14:lon="0" w14:rev="0"/>
              </w14:lightRig>
            </w14:scene3d>
          </w:rPr>
          <w:t>8.</w:t>
        </w:r>
        <w:r w:rsidR="00AF7E47">
          <w:rPr>
            <w:rFonts w:eastAsiaTheme="minorEastAsia"/>
            <w:b w:val="0"/>
            <w:bCs w:val="0"/>
            <w:caps w:val="0"/>
            <w:noProof/>
            <w:sz w:val="22"/>
            <w:szCs w:val="22"/>
            <w:lang w:val="pt-PT" w:eastAsia="pt-PT"/>
          </w:rPr>
          <w:tab/>
        </w:r>
        <w:r w:rsidR="00AF7E47" w:rsidRPr="00283120">
          <w:rPr>
            <w:rStyle w:val="Hyperlink"/>
            <w:noProof/>
          </w:rPr>
          <w:t>Formalisation of the Strategic Partnership</w:t>
        </w:r>
        <w:r w:rsidR="00AF7E47">
          <w:rPr>
            <w:noProof/>
            <w:webHidden/>
          </w:rPr>
          <w:tab/>
        </w:r>
        <w:r w:rsidR="00AF7E47">
          <w:rPr>
            <w:noProof/>
            <w:webHidden/>
          </w:rPr>
          <w:fldChar w:fldCharType="begin"/>
        </w:r>
        <w:r w:rsidR="00AF7E47">
          <w:rPr>
            <w:noProof/>
            <w:webHidden/>
          </w:rPr>
          <w:instrText xml:space="preserve"> PAGEREF _Toc163647017 \h </w:instrText>
        </w:r>
        <w:r w:rsidR="00AF7E47">
          <w:rPr>
            <w:noProof/>
            <w:webHidden/>
          </w:rPr>
        </w:r>
        <w:r w:rsidR="00AF7E47">
          <w:rPr>
            <w:noProof/>
            <w:webHidden/>
          </w:rPr>
          <w:fldChar w:fldCharType="separate"/>
        </w:r>
        <w:r>
          <w:rPr>
            <w:noProof/>
            <w:webHidden/>
          </w:rPr>
          <w:t>13</w:t>
        </w:r>
        <w:r w:rsidR="00AF7E47">
          <w:rPr>
            <w:noProof/>
            <w:webHidden/>
          </w:rPr>
          <w:fldChar w:fldCharType="end"/>
        </w:r>
      </w:hyperlink>
    </w:p>
    <w:p w14:paraId="746B30B5" w14:textId="7A9A8014"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18" w:history="1">
        <w:r w:rsidR="00AF7E47" w:rsidRPr="00283120">
          <w:rPr>
            <w:rStyle w:val="Hyperlink"/>
            <w:noProof/>
            <w14:scene3d>
              <w14:camera w14:prst="orthographicFront"/>
              <w14:lightRig w14:rig="threePt" w14:dir="t">
                <w14:rot w14:lat="0" w14:lon="0" w14:rev="0"/>
              </w14:lightRig>
            </w14:scene3d>
          </w:rPr>
          <w:t>9.</w:t>
        </w:r>
        <w:r w:rsidR="00AF7E47">
          <w:rPr>
            <w:rFonts w:eastAsiaTheme="minorEastAsia"/>
            <w:b w:val="0"/>
            <w:bCs w:val="0"/>
            <w:caps w:val="0"/>
            <w:noProof/>
            <w:sz w:val="22"/>
            <w:szCs w:val="22"/>
            <w:lang w:val="pt-PT" w:eastAsia="pt-PT"/>
          </w:rPr>
          <w:tab/>
        </w:r>
        <w:r w:rsidR="00AF7E47" w:rsidRPr="00283120">
          <w:rPr>
            <w:rStyle w:val="Hyperlink"/>
            <w:noProof/>
          </w:rPr>
          <w:t>Implementation of a Strategic Partnership</w:t>
        </w:r>
        <w:r w:rsidR="00AF7E47">
          <w:rPr>
            <w:noProof/>
            <w:webHidden/>
          </w:rPr>
          <w:tab/>
        </w:r>
        <w:r w:rsidR="00AF7E47">
          <w:rPr>
            <w:noProof/>
            <w:webHidden/>
          </w:rPr>
          <w:fldChar w:fldCharType="begin"/>
        </w:r>
        <w:r w:rsidR="00AF7E47">
          <w:rPr>
            <w:noProof/>
            <w:webHidden/>
          </w:rPr>
          <w:instrText xml:space="preserve"> PAGEREF _Toc163647018 \h </w:instrText>
        </w:r>
        <w:r w:rsidR="00AF7E47">
          <w:rPr>
            <w:noProof/>
            <w:webHidden/>
          </w:rPr>
        </w:r>
        <w:r w:rsidR="00AF7E47">
          <w:rPr>
            <w:noProof/>
            <w:webHidden/>
          </w:rPr>
          <w:fldChar w:fldCharType="separate"/>
        </w:r>
        <w:r>
          <w:rPr>
            <w:noProof/>
            <w:webHidden/>
          </w:rPr>
          <w:t>14</w:t>
        </w:r>
        <w:r w:rsidR="00AF7E47">
          <w:rPr>
            <w:noProof/>
            <w:webHidden/>
          </w:rPr>
          <w:fldChar w:fldCharType="end"/>
        </w:r>
      </w:hyperlink>
    </w:p>
    <w:p w14:paraId="4F388431" w14:textId="207D9F93"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19" w:history="1">
        <w:r w:rsidR="00AF7E47" w:rsidRPr="00283120">
          <w:rPr>
            <w:rStyle w:val="Hyperlink"/>
            <w:noProof/>
            <w14:scene3d>
              <w14:camera w14:prst="orthographicFront"/>
              <w14:lightRig w14:rig="threePt" w14:dir="t">
                <w14:rot w14:lat="0" w14:lon="0" w14:rev="0"/>
              </w14:lightRig>
            </w14:scene3d>
          </w:rPr>
          <w:t>10.</w:t>
        </w:r>
        <w:r w:rsidR="00AF7E47">
          <w:rPr>
            <w:rFonts w:eastAsiaTheme="minorEastAsia"/>
            <w:b w:val="0"/>
            <w:bCs w:val="0"/>
            <w:caps w:val="0"/>
            <w:noProof/>
            <w:sz w:val="22"/>
            <w:szCs w:val="22"/>
            <w:lang w:val="pt-PT" w:eastAsia="pt-PT"/>
          </w:rPr>
          <w:tab/>
        </w:r>
        <w:r w:rsidR="00AF7E47" w:rsidRPr="00283120">
          <w:rPr>
            <w:rStyle w:val="Hyperlink"/>
            <w:noProof/>
          </w:rPr>
          <w:t>Planning for Results</w:t>
        </w:r>
        <w:r w:rsidR="00AF7E47">
          <w:rPr>
            <w:noProof/>
            <w:webHidden/>
          </w:rPr>
          <w:tab/>
        </w:r>
        <w:r w:rsidR="00AF7E47">
          <w:rPr>
            <w:noProof/>
            <w:webHidden/>
          </w:rPr>
          <w:fldChar w:fldCharType="begin"/>
        </w:r>
        <w:r w:rsidR="00AF7E47">
          <w:rPr>
            <w:noProof/>
            <w:webHidden/>
          </w:rPr>
          <w:instrText xml:space="preserve"> PAGEREF _Toc163647019 \h </w:instrText>
        </w:r>
        <w:r w:rsidR="00AF7E47">
          <w:rPr>
            <w:noProof/>
            <w:webHidden/>
          </w:rPr>
        </w:r>
        <w:r w:rsidR="00AF7E47">
          <w:rPr>
            <w:noProof/>
            <w:webHidden/>
          </w:rPr>
          <w:fldChar w:fldCharType="separate"/>
        </w:r>
        <w:r>
          <w:rPr>
            <w:noProof/>
            <w:webHidden/>
          </w:rPr>
          <w:t>15</w:t>
        </w:r>
        <w:r w:rsidR="00AF7E47">
          <w:rPr>
            <w:noProof/>
            <w:webHidden/>
          </w:rPr>
          <w:fldChar w:fldCharType="end"/>
        </w:r>
      </w:hyperlink>
    </w:p>
    <w:p w14:paraId="46343021" w14:textId="04F91E09"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20" w:history="1">
        <w:r w:rsidR="00AF7E47" w:rsidRPr="00283120">
          <w:rPr>
            <w:rStyle w:val="Hyperlink"/>
            <w:noProof/>
            <w14:scene3d>
              <w14:camera w14:prst="orthographicFront"/>
              <w14:lightRig w14:rig="threePt" w14:dir="t">
                <w14:rot w14:lat="0" w14:lon="0" w14:rev="0"/>
              </w14:lightRig>
            </w14:scene3d>
          </w:rPr>
          <w:t>11.</w:t>
        </w:r>
        <w:r w:rsidR="00AF7E47">
          <w:rPr>
            <w:rFonts w:eastAsiaTheme="minorEastAsia"/>
            <w:b w:val="0"/>
            <w:bCs w:val="0"/>
            <w:caps w:val="0"/>
            <w:noProof/>
            <w:sz w:val="22"/>
            <w:szCs w:val="22"/>
            <w:lang w:val="pt-PT" w:eastAsia="pt-PT"/>
          </w:rPr>
          <w:tab/>
        </w:r>
        <w:r w:rsidR="00AF7E47" w:rsidRPr="00283120">
          <w:rPr>
            <w:rStyle w:val="Hyperlink"/>
            <w:noProof/>
          </w:rPr>
          <w:t>Dialoguing and Influencing</w:t>
        </w:r>
        <w:r w:rsidR="00AF7E47">
          <w:rPr>
            <w:noProof/>
            <w:webHidden/>
          </w:rPr>
          <w:tab/>
        </w:r>
        <w:r w:rsidR="00AF7E47">
          <w:rPr>
            <w:noProof/>
            <w:webHidden/>
          </w:rPr>
          <w:fldChar w:fldCharType="begin"/>
        </w:r>
        <w:r w:rsidR="00AF7E47">
          <w:rPr>
            <w:noProof/>
            <w:webHidden/>
          </w:rPr>
          <w:instrText xml:space="preserve"> PAGEREF _Toc163647020 \h </w:instrText>
        </w:r>
        <w:r w:rsidR="00AF7E47">
          <w:rPr>
            <w:noProof/>
            <w:webHidden/>
          </w:rPr>
        </w:r>
        <w:r w:rsidR="00AF7E47">
          <w:rPr>
            <w:noProof/>
            <w:webHidden/>
          </w:rPr>
          <w:fldChar w:fldCharType="separate"/>
        </w:r>
        <w:r>
          <w:rPr>
            <w:noProof/>
            <w:webHidden/>
          </w:rPr>
          <w:t>16</w:t>
        </w:r>
        <w:r w:rsidR="00AF7E47">
          <w:rPr>
            <w:noProof/>
            <w:webHidden/>
          </w:rPr>
          <w:fldChar w:fldCharType="end"/>
        </w:r>
      </w:hyperlink>
    </w:p>
    <w:p w14:paraId="5B274425" w14:textId="3C905B1E" w:rsidR="00AF7E47" w:rsidRDefault="002646F7">
      <w:pPr>
        <w:pStyle w:val="TOC2"/>
        <w:tabs>
          <w:tab w:val="right" w:leader="dot" w:pos="9736"/>
        </w:tabs>
        <w:rPr>
          <w:rFonts w:eastAsiaTheme="minorEastAsia"/>
          <w:smallCaps w:val="0"/>
          <w:noProof/>
          <w:sz w:val="22"/>
          <w:szCs w:val="22"/>
          <w:lang w:val="pt-PT" w:eastAsia="pt-PT"/>
        </w:rPr>
      </w:pPr>
      <w:hyperlink w:anchor="_Toc163647021" w:history="1">
        <w:r w:rsidR="00AF7E47" w:rsidRPr="00283120">
          <w:rPr>
            <w:rStyle w:val="Hyperlink"/>
            <w:noProof/>
          </w:rPr>
          <w:t>Participation in governing bodies and advisory groups</w:t>
        </w:r>
        <w:r w:rsidR="00AF7E47">
          <w:rPr>
            <w:noProof/>
            <w:webHidden/>
          </w:rPr>
          <w:tab/>
        </w:r>
        <w:r w:rsidR="00AF7E47">
          <w:rPr>
            <w:noProof/>
            <w:webHidden/>
          </w:rPr>
          <w:fldChar w:fldCharType="begin"/>
        </w:r>
        <w:r w:rsidR="00AF7E47">
          <w:rPr>
            <w:noProof/>
            <w:webHidden/>
          </w:rPr>
          <w:instrText xml:space="preserve"> PAGEREF _Toc163647021 \h </w:instrText>
        </w:r>
        <w:r w:rsidR="00AF7E47">
          <w:rPr>
            <w:noProof/>
            <w:webHidden/>
          </w:rPr>
        </w:r>
        <w:r w:rsidR="00AF7E47">
          <w:rPr>
            <w:noProof/>
            <w:webHidden/>
          </w:rPr>
          <w:fldChar w:fldCharType="separate"/>
        </w:r>
        <w:r>
          <w:rPr>
            <w:noProof/>
            <w:webHidden/>
          </w:rPr>
          <w:t>17</w:t>
        </w:r>
        <w:r w:rsidR="00AF7E47">
          <w:rPr>
            <w:noProof/>
            <w:webHidden/>
          </w:rPr>
          <w:fldChar w:fldCharType="end"/>
        </w:r>
      </w:hyperlink>
    </w:p>
    <w:p w14:paraId="0C6E1756" w14:textId="05EA936B" w:rsidR="00AF7E47" w:rsidRDefault="002646F7">
      <w:pPr>
        <w:pStyle w:val="TOC2"/>
        <w:tabs>
          <w:tab w:val="right" w:leader="dot" w:pos="9736"/>
        </w:tabs>
        <w:rPr>
          <w:rFonts w:eastAsiaTheme="minorEastAsia"/>
          <w:smallCaps w:val="0"/>
          <w:noProof/>
          <w:sz w:val="22"/>
          <w:szCs w:val="22"/>
          <w:lang w:val="pt-PT" w:eastAsia="pt-PT"/>
        </w:rPr>
      </w:pPr>
      <w:hyperlink w:anchor="_Toc163647022" w:history="1">
        <w:r w:rsidR="00AF7E47" w:rsidRPr="00283120">
          <w:rPr>
            <w:rStyle w:val="Hyperlink"/>
            <w:noProof/>
          </w:rPr>
          <w:t>Decentralised annual consultations</w:t>
        </w:r>
        <w:r w:rsidR="00AF7E47">
          <w:rPr>
            <w:noProof/>
            <w:webHidden/>
          </w:rPr>
          <w:tab/>
        </w:r>
        <w:r w:rsidR="00AF7E47">
          <w:rPr>
            <w:noProof/>
            <w:webHidden/>
          </w:rPr>
          <w:fldChar w:fldCharType="begin"/>
        </w:r>
        <w:r w:rsidR="00AF7E47">
          <w:rPr>
            <w:noProof/>
            <w:webHidden/>
          </w:rPr>
          <w:instrText xml:space="preserve"> PAGEREF _Toc163647022 \h </w:instrText>
        </w:r>
        <w:r w:rsidR="00AF7E47">
          <w:rPr>
            <w:noProof/>
            <w:webHidden/>
          </w:rPr>
        </w:r>
        <w:r w:rsidR="00AF7E47">
          <w:rPr>
            <w:noProof/>
            <w:webHidden/>
          </w:rPr>
          <w:fldChar w:fldCharType="separate"/>
        </w:r>
        <w:r>
          <w:rPr>
            <w:noProof/>
            <w:webHidden/>
          </w:rPr>
          <w:t>17</w:t>
        </w:r>
        <w:r w:rsidR="00AF7E47">
          <w:rPr>
            <w:noProof/>
            <w:webHidden/>
          </w:rPr>
          <w:fldChar w:fldCharType="end"/>
        </w:r>
      </w:hyperlink>
    </w:p>
    <w:p w14:paraId="7681F430" w14:textId="38EA81B8" w:rsidR="00AF7E47" w:rsidRDefault="002646F7">
      <w:pPr>
        <w:pStyle w:val="TOC2"/>
        <w:tabs>
          <w:tab w:val="right" w:leader="dot" w:pos="9736"/>
        </w:tabs>
        <w:rPr>
          <w:rFonts w:eastAsiaTheme="minorEastAsia"/>
          <w:smallCaps w:val="0"/>
          <w:noProof/>
          <w:sz w:val="22"/>
          <w:szCs w:val="22"/>
          <w:lang w:val="pt-PT" w:eastAsia="pt-PT"/>
        </w:rPr>
      </w:pPr>
      <w:hyperlink w:anchor="_Toc163647023" w:history="1">
        <w:r w:rsidR="00AF7E47" w:rsidRPr="00283120">
          <w:rPr>
            <w:rStyle w:val="Hyperlink"/>
            <w:noProof/>
          </w:rPr>
          <w:t>High-level consultations</w:t>
        </w:r>
        <w:r w:rsidR="00AF7E47">
          <w:rPr>
            <w:noProof/>
            <w:webHidden/>
          </w:rPr>
          <w:tab/>
        </w:r>
        <w:r w:rsidR="00AF7E47">
          <w:rPr>
            <w:noProof/>
            <w:webHidden/>
          </w:rPr>
          <w:fldChar w:fldCharType="begin"/>
        </w:r>
        <w:r w:rsidR="00AF7E47">
          <w:rPr>
            <w:noProof/>
            <w:webHidden/>
          </w:rPr>
          <w:instrText xml:space="preserve"> PAGEREF _Toc163647023 \h </w:instrText>
        </w:r>
        <w:r w:rsidR="00AF7E47">
          <w:rPr>
            <w:noProof/>
            <w:webHidden/>
          </w:rPr>
        </w:r>
        <w:r w:rsidR="00AF7E47">
          <w:rPr>
            <w:noProof/>
            <w:webHidden/>
          </w:rPr>
          <w:fldChar w:fldCharType="separate"/>
        </w:r>
        <w:r>
          <w:rPr>
            <w:noProof/>
            <w:webHidden/>
          </w:rPr>
          <w:t>17</w:t>
        </w:r>
        <w:r w:rsidR="00AF7E47">
          <w:rPr>
            <w:noProof/>
            <w:webHidden/>
          </w:rPr>
          <w:fldChar w:fldCharType="end"/>
        </w:r>
      </w:hyperlink>
    </w:p>
    <w:p w14:paraId="7281CD3F" w14:textId="0AA1E015"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24" w:history="1">
        <w:r w:rsidR="00AF7E47" w:rsidRPr="00283120">
          <w:rPr>
            <w:rStyle w:val="Hyperlink"/>
            <w:noProof/>
            <w14:scene3d>
              <w14:camera w14:prst="orthographicFront"/>
              <w14:lightRig w14:rig="threePt" w14:dir="t">
                <w14:rot w14:lat="0" w14:lon="0" w14:rev="0"/>
              </w14:lightRig>
            </w14:scene3d>
          </w:rPr>
          <w:t>12.</w:t>
        </w:r>
        <w:r w:rsidR="00AF7E47">
          <w:rPr>
            <w:rFonts w:eastAsiaTheme="minorEastAsia"/>
            <w:b w:val="0"/>
            <w:bCs w:val="0"/>
            <w:caps w:val="0"/>
            <w:noProof/>
            <w:sz w:val="22"/>
            <w:szCs w:val="22"/>
            <w:lang w:val="pt-PT" w:eastAsia="pt-PT"/>
          </w:rPr>
          <w:tab/>
        </w:r>
        <w:r w:rsidR="00AF7E47" w:rsidRPr="00283120">
          <w:rPr>
            <w:rStyle w:val="Hyperlink"/>
            <w:noProof/>
          </w:rPr>
          <w:t>Monitoring, Learning and Reporting</w:t>
        </w:r>
        <w:r w:rsidR="00AF7E47">
          <w:rPr>
            <w:noProof/>
            <w:webHidden/>
          </w:rPr>
          <w:tab/>
        </w:r>
        <w:r w:rsidR="00AF7E47">
          <w:rPr>
            <w:noProof/>
            <w:webHidden/>
          </w:rPr>
          <w:fldChar w:fldCharType="begin"/>
        </w:r>
        <w:r w:rsidR="00AF7E47">
          <w:rPr>
            <w:noProof/>
            <w:webHidden/>
          </w:rPr>
          <w:instrText xml:space="preserve"> PAGEREF _Toc163647024 \h </w:instrText>
        </w:r>
        <w:r w:rsidR="00AF7E47">
          <w:rPr>
            <w:noProof/>
            <w:webHidden/>
          </w:rPr>
        </w:r>
        <w:r w:rsidR="00AF7E47">
          <w:rPr>
            <w:noProof/>
            <w:webHidden/>
          </w:rPr>
          <w:fldChar w:fldCharType="separate"/>
        </w:r>
        <w:r>
          <w:rPr>
            <w:noProof/>
            <w:webHidden/>
          </w:rPr>
          <w:t>18</w:t>
        </w:r>
        <w:r w:rsidR="00AF7E47">
          <w:rPr>
            <w:noProof/>
            <w:webHidden/>
          </w:rPr>
          <w:fldChar w:fldCharType="end"/>
        </w:r>
      </w:hyperlink>
    </w:p>
    <w:p w14:paraId="78ABD4CE" w14:textId="48BA8D5D" w:rsidR="00AF7E47" w:rsidRDefault="002646F7">
      <w:pPr>
        <w:pStyle w:val="TOC2"/>
        <w:tabs>
          <w:tab w:val="right" w:leader="dot" w:pos="9736"/>
        </w:tabs>
        <w:rPr>
          <w:rFonts w:eastAsiaTheme="minorEastAsia"/>
          <w:smallCaps w:val="0"/>
          <w:noProof/>
          <w:sz w:val="22"/>
          <w:szCs w:val="22"/>
          <w:lang w:val="pt-PT" w:eastAsia="pt-PT"/>
        </w:rPr>
      </w:pPr>
      <w:hyperlink w:anchor="_Toc163647025" w:history="1">
        <w:r w:rsidR="00AF7E47" w:rsidRPr="00283120">
          <w:rPr>
            <w:rStyle w:val="Hyperlink"/>
            <w:noProof/>
          </w:rPr>
          <w:t>Reporting by the organisation</w:t>
        </w:r>
        <w:r w:rsidR="00AF7E47">
          <w:rPr>
            <w:noProof/>
            <w:webHidden/>
          </w:rPr>
          <w:tab/>
        </w:r>
        <w:r w:rsidR="00AF7E47">
          <w:rPr>
            <w:noProof/>
            <w:webHidden/>
          </w:rPr>
          <w:fldChar w:fldCharType="begin"/>
        </w:r>
        <w:r w:rsidR="00AF7E47">
          <w:rPr>
            <w:noProof/>
            <w:webHidden/>
          </w:rPr>
          <w:instrText xml:space="preserve"> PAGEREF _Toc163647025 \h </w:instrText>
        </w:r>
        <w:r w:rsidR="00AF7E47">
          <w:rPr>
            <w:noProof/>
            <w:webHidden/>
          </w:rPr>
        </w:r>
        <w:r w:rsidR="00AF7E47">
          <w:rPr>
            <w:noProof/>
            <w:webHidden/>
          </w:rPr>
          <w:fldChar w:fldCharType="separate"/>
        </w:r>
        <w:r>
          <w:rPr>
            <w:noProof/>
            <w:webHidden/>
          </w:rPr>
          <w:t>19</w:t>
        </w:r>
        <w:r w:rsidR="00AF7E47">
          <w:rPr>
            <w:noProof/>
            <w:webHidden/>
          </w:rPr>
          <w:fldChar w:fldCharType="end"/>
        </w:r>
      </w:hyperlink>
    </w:p>
    <w:p w14:paraId="730FEAD4" w14:textId="76333B30" w:rsidR="00AF7E47" w:rsidRDefault="002646F7">
      <w:pPr>
        <w:pStyle w:val="TOC2"/>
        <w:tabs>
          <w:tab w:val="right" w:leader="dot" w:pos="9736"/>
        </w:tabs>
        <w:rPr>
          <w:rFonts w:eastAsiaTheme="minorEastAsia"/>
          <w:smallCaps w:val="0"/>
          <w:noProof/>
          <w:sz w:val="22"/>
          <w:szCs w:val="22"/>
          <w:lang w:val="pt-PT" w:eastAsia="pt-PT"/>
        </w:rPr>
      </w:pPr>
      <w:hyperlink w:anchor="_Toc163647026" w:history="1">
        <w:r w:rsidR="00AF7E47" w:rsidRPr="00283120">
          <w:rPr>
            <w:rStyle w:val="Hyperlink"/>
            <w:noProof/>
          </w:rPr>
          <w:t>MOPAN and other relevant assessments, reviews and evaluations</w:t>
        </w:r>
        <w:r w:rsidR="00AF7E47">
          <w:rPr>
            <w:noProof/>
            <w:webHidden/>
          </w:rPr>
          <w:tab/>
        </w:r>
        <w:r w:rsidR="00AF7E47">
          <w:rPr>
            <w:noProof/>
            <w:webHidden/>
          </w:rPr>
          <w:fldChar w:fldCharType="begin"/>
        </w:r>
        <w:r w:rsidR="00AF7E47">
          <w:rPr>
            <w:noProof/>
            <w:webHidden/>
          </w:rPr>
          <w:instrText xml:space="preserve"> PAGEREF _Toc163647026 \h </w:instrText>
        </w:r>
        <w:r w:rsidR="00AF7E47">
          <w:rPr>
            <w:noProof/>
            <w:webHidden/>
          </w:rPr>
        </w:r>
        <w:r w:rsidR="00AF7E47">
          <w:rPr>
            <w:noProof/>
            <w:webHidden/>
          </w:rPr>
          <w:fldChar w:fldCharType="separate"/>
        </w:r>
        <w:r>
          <w:rPr>
            <w:noProof/>
            <w:webHidden/>
          </w:rPr>
          <w:t>19</w:t>
        </w:r>
        <w:r w:rsidR="00AF7E47">
          <w:rPr>
            <w:noProof/>
            <w:webHidden/>
          </w:rPr>
          <w:fldChar w:fldCharType="end"/>
        </w:r>
      </w:hyperlink>
    </w:p>
    <w:p w14:paraId="44B0BAEE" w14:textId="1791F96E" w:rsidR="00AF7E47" w:rsidRDefault="002646F7">
      <w:pPr>
        <w:pStyle w:val="TOC2"/>
        <w:tabs>
          <w:tab w:val="right" w:leader="dot" w:pos="9736"/>
        </w:tabs>
        <w:rPr>
          <w:rFonts w:eastAsiaTheme="minorEastAsia"/>
          <w:smallCaps w:val="0"/>
          <w:noProof/>
          <w:sz w:val="22"/>
          <w:szCs w:val="22"/>
          <w:lang w:val="pt-PT" w:eastAsia="pt-PT"/>
        </w:rPr>
      </w:pPr>
      <w:hyperlink w:anchor="_Toc163647027" w:history="1">
        <w:r w:rsidR="00AF7E47" w:rsidRPr="00283120">
          <w:rPr>
            <w:rStyle w:val="Hyperlink"/>
            <w:noProof/>
          </w:rPr>
          <w:t>Annual Stock-taking Reports</w:t>
        </w:r>
        <w:r w:rsidR="00AF7E47">
          <w:rPr>
            <w:noProof/>
            <w:webHidden/>
          </w:rPr>
          <w:tab/>
        </w:r>
        <w:r w:rsidR="00AF7E47">
          <w:rPr>
            <w:noProof/>
            <w:webHidden/>
          </w:rPr>
          <w:fldChar w:fldCharType="begin"/>
        </w:r>
        <w:r w:rsidR="00AF7E47">
          <w:rPr>
            <w:noProof/>
            <w:webHidden/>
          </w:rPr>
          <w:instrText xml:space="preserve"> PAGEREF _Toc163647027 \h </w:instrText>
        </w:r>
        <w:r w:rsidR="00AF7E47">
          <w:rPr>
            <w:noProof/>
            <w:webHidden/>
          </w:rPr>
        </w:r>
        <w:r w:rsidR="00AF7E47">
          <w:rPr>
            <w:noProof/>
            <w:webHidden/>
          </w:rPr>
          <w:fldChar w:fldCharType="separate"/>
        </w:r>
        <w:r>
          <w:rPr>
            <w:noProof/>
            <w:webHidden/>
          </w:rPr>
          <w:t>19</w:t>
        </w:r>
        <w:r w:rsidR="00AF7E47">
          <w:rPr>
            <w:noProof/>
            <w:webHidden/>
          </w:rPr>
          <w:fldChar w:fldCharType="end"/>
        </w:r>
      </w:hyperlink>
    </w:p>
    <w:p w14:paraId="4B00164D" w14:textId="58C9BB59"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28" w:history="1">
        <w:r w:rsidR="00AF7E47" w:rsidRPr="00283120">
          <w:rPr>
            <w:rStyle w:val="Hyperlink"/>
            <w:noProof/>
            <w14:scene3d>
              <w14:camera w14:prst="orthographicFront"/>
              <w14:lightRig w14:rig="threePt" w14:dir="t">
                <w14:rot w14:lat="0" w14:lon="0" w14:rev="0"/>
              </w14:lightRig>
            </w14:scene3d>
          </w:rPr>
          <w:t>13.</w:t>
        </w:r>
        <w:r w:rsidR="00AF7E47">
          <w:rPr>
            <w:rFonts w:eastAsiaTheme="minorEastAsia"/>
            <w:b w:val="0"/>
            <w:bCs w:val="0"/>
            <w:caps w:val="0"/>
            <w:noProof/>
            <w:sz w:val="22"/>
            <w:szCs w:val="22"/>
            <w:lang w:val="pt-PT" w:eastAsia="pt-PT"/>
          </w:rPr>
          <w:tab/>
        </w:r>
        <w:r w:rsidR="00AF7E47" w:rsidRPr="00283120">
          <w:rPr>
            <w:rStyle w:val="Hyperlink"/>
            <w:noProof/>
          </w:rPr>
          <w:t>Financial Management and Anti-Corruption</w:t>
        </w:r>
        <w:r w:rsidR="00AF7E47">
          <w:rPr>
            <w:noProof/>
            <w:webHidden/>
          </w:rPr>
          <w:tab/>
        </w:r>
        <w:r w:rsidR="00AF7E47">
          <w:rPr>
            <w:noProof/>
            <w:webHidden/>
          </w:rPr>
          <w:fldChar w:fldCharType="begin"/>
        </w:r>
        <w:r w:rsidR="00AF7E47">
          <w:rPr>
            <w:noProof/>
            <w:webHidden/>
          </w:rPr>
          <w:instrText xml:space="preserve"> PAGEREF _Toc163647028 \h </w:instrText>
        </w:r>
        <w:r w:rsidR="00AF7E47">
          <w:rPr>
            <w:noProof/>
            <w:webHidden/>
          </w:rPr>
        </w:r>
        <w:r w:rsidR="00AF7E47">
          <w:rPr>
            <w:noProof/>
            <w:webHidden/>
          </w:rPr>
          <w:fldChar w:fldCharType="separate"/>
        </w:r>
        <w:r>
          <w:rPr>
            <w:noProof/>
            <w:webHidden/>
          </w:rPr>
          <w:t>20</w:t>
        </w:r>
        <w:r w:rsidR="00AF7E47">
          <w:rPr>
            <w:noProof/>
            <w:webHidden/>
          </w:rPr>
          <w:fldChar w:fldCharType="end"/>
        </w:r>
      </w:hyperlink>
    </w:p>
    <w:p w14:paraId="5D6459A5" w14:textId="024BFF99" w:rsidR="00AF7E47" w:rsidRDefault="002646F7">
      <w:pPr>
        <w:pStyle w:val="TOC1"/>
        <w:tabs>
          <w:tab w:val="left" w:pos="520"/>
          <w:tab w:val="right" w:leader="dot" w:pos="9736"/>
        </w:tabs>
        <w:rPr>
          <w:rFonts w:eastAsiaTheme="minorEastAsia"/>
          <w:b w:val="0"/>
          <w:bCs w:val="0"/>
          <w:caps w:val="0"/>
          <w:noProof/>
          <w:sz w:val="22"/>
          <w:szCs w:val="22"/>
          <w:lang w:val="pt-PT" w:eastAsia="pt-PT"/>
        </w:rPr>
      </w:pPr>
      <w:hyperlink w:anchor="_Toc163647029" w:history="1">
        <w:r w:rsidR="00AF7E47" w:rsidRPr="00283120">
          <w:rPr>
            <w:rStyle w:val="Hyperlink"/>
            <w:noProof/>
            <w14:scene3d>
              <w14:camera w14:prst="orthographicFront"/>
              <w14:lightRig w14:rig="threePt" w14:dir="t">
                <w14:rot w14:lat="0" w14:lon="0" w14:rev="0"/>
              </w14:lightRig>
            </w14:scene3d>
          </w:rPr>
          <w:t>14.</w:t>
        </w:r>
        <w:r w:rsidR="00AF7E47">
          <w:rPr>
            <w:rFonts w:eastAsiaTheme="minorEastAsia"/>
            <w:b w:val="0"/>
            <w:bCs w:val="0"/>
            <w:caps w:val="0"/>
            <w:noProof/>
            <w:sz w:val="22"/>
            <w:szCs w:val="22"/>
            <w:lang w:val="pt-PT" w:eastAsia="pt-PT"/>
          </w:rPr>
          <w:tab/>
        </w:r>
        <w:r w:rsidR="00AF7E47" w:rsidRPr="00283120">
          <w:rPr>
            <w:rStyle w:val="Hyperlink"/>
            <w:noProof/>
          </w:rPr>
          <w:t>Filing and Registration of Data</w:t>
        </w:r>
        <w:r w:rsidR="00AF7E47">
          <w:rPr>
            <w:noProof/>
            <w:webHidden/>
          </w:rPr>
          <w:tab/>
        </w:r>
        <w:r w:rsidR="00AF7E47">
          <w:rPr>
            <w:noProof/>
            <w:webHidden/>
          </w:rPr>
          <w:fldChar w:fldCharType="begin"/>
        </w:r>
        <w:r w:rsidR="00AF7E47">
          <w:rPr>
            <w:noProof/>
            <w:webHidden/>
          </w:rPr>
          <w:instrText xml:space="preserve"> PAGEREF _Toc163647029 \h </w:instrText>
        </w:r>
        <w:r w:rsidR="00AF7E47">
          <w:rPr>
            <w:noProof/>
            <w:webHidden/>
          </w:rPr>
        </w:r>
        <w:r w:rsidR="00AF7E47">
          <w:rPr>
            <w:noProof/>
            <w:webHidden/>
          </w:rPr>
          <w:fldChar w:fldCharType="separate"/>
        </w:r>
        <w:r>
          <w:rPr>
            <w:noProof/>
            <w:webHidden/>
          </w:rPr>
          <w:t>21</w:t>
        </w:r>
        <w:r w:rsidR="00AF7E47">
          <w:rPr>
            <w:noProof/>
            <w:webHidden/>
          </w:rPr>
          <w:fldChar w:fldCharType="end"/>
        </w:r>
      </w:hyperlink>
    </w:p>
    <w:p w14:paraId="6DCFE854" w14:textId="6BA0DBF0" w:rsidR="00AF7E47" w:rsidRDefault="002646F7">
      <w:pPr>
        <w:pStyle w:val="TOC1"/>
        <w:tabs>
          <w:tab w:val="right" w:leader="dot" w:pos="9736"/>
        </w:tabs>
        <w:rPr>
          <w:rFonts w:eastAsiaTheme="minorEastAsia"/>
          <w:b w:val="0"/>
          <w:bCs w:val="0"/>
          <w:caps w:val="0"/>
          <w:noProof/>
          <w:sz w:val="22"/>
          <w:szCs w:val="22"/>
          <w:lang w:val="pt-PT" w:eastAsia="pt-PT"/>
        </w:rPr>
      </w:pPr>
      <w:hyperlink w:anchor="_Toc163647030" w:history="1">
        <w:r w:rsidR="00AF7E47" w:rsidRPr="00283120">
          <w:rPr>
            <w:rStyle w:val="Hyperlink"/>
            <w:noProof/>
          </w:rPr>
          <w:t>ANNEXES:</w:t>
        </w:r>
        <w:r w:rsidR="00AF7E47">
          <w:rPr>
            <w:noProof/>
            <w:webHidden/>
          </w:rPr>
          <w:tab/>
        </w:r>
        <w:r w:rsidR="00AF7E47">
          <w:rPr>
            <w:noProof/>
            <w:webHidden/>
          </w:rPr>
          <w:fldChar w:fldCharType="begin"/>
        </w:r>
        <w:r w:rsidR="00AF7E47">
          <w:rPr>
            <w:noProof/>
            <w:webHidden/>
          </w:rPr>
          <w:instrText xml:space="preserve"> PAGEREF _Toc163647030 \h </w:instrText>
        </w:r>
        <w:r w:rsidR="00AF7E47">
          <w:rPr>
            <w:noProof/>
            <w:webHidden/>
          </w:rPr>
        </w:r>
        <w:r w:rsidR="00AF7E47">
          <w:rPr>
            <w:noProof/>
            <w:webHidden/>
          </w:rPr>
          <w:fldChar w:fldCharType="separate"/>
        </w:r>
        <w:r>
          <w:rPr>
            <w:noProof/>
            <w:webHidden/>
          </w:rPr>
          <w:t>23</w:t>
        </w:r>
        <w:r w:rsidR="00AF7E47">
          <w:rPr>
            <w:noProof/>
            <w:webHidden/>
          </w:rPr>
          <w:fldChar w:fldCharType="end"/>
        </w:r>
      </w:hyperlink>
    </w:p>
    <w:p w14:paraId="5C10D31A" w14:textId="6850FEA9" w:rsidR="00AF7E47" w:rsidRDefault="002646F7">
      <w:pPr>
        <w:pStyle w:val="TOC2"/>
        <w:tabs>
          <w:tab w:val="right" w:leader="dot" w:pos="9736"/>
        </w:tabs>
        <w:rPr>
          <w:rFonts w:eastAsiaTheme="minorEastAsia"/>
          <w:smallCaps w:val="0"/>
          <w:noProof/>
          <w:sz w:val="22"/>
          <w:szCs w:val="22"/>
          <w:lang w:val="pt-PT" w:eastAsia="pt-PT"/>
        </w:rPr>
      </w:pPr>
      <w:hyperlink w:anchor="_Toc163647031" w:history="1">
        <w:r w:rsidR="00AF7E47" w:rsidRPr="00283120">
          <w:rPr>
            <w:rStyle w:val="Hyperlink"/>
            <w:noProof/>
          </w:rPr>
          <w:t>Annex I – Content and format of Organisation Strategies</w:t>
        </w:r>
        <w:r w:rsidR="00AF7E47">
          <w:rPr>
            <w:noProof/>
            <w:webHidden/>
          </w:rPr>
          <w:tab/>
        </w:r>
        <w:r w:rsidR="00AF7E47">
          <w:rPr>
            <w:noProof/>
            <w:webHidden/>
          </w:rPr>
          <w:fldChar w:fldCharType="begin"/>
        </w:r>
        <w:r w:rsidR="00AF7E47">
          <w:rPr>
            <w:noProof/>
            <w:webHidden/>
          </w:rPr>
          <w:instrText xml:space="preserve"> PAGEREF _Toc163647031 \h </w:instrText>
        </w:r>
        <w:r w:rsidR="00AF7E47">
          <w:rPr>
            <w:noProof/>
            <w:webHidden/>
          </w:rPr>
        </w:r>
        <w:r w:rsidR="00AF7E47">
          <w:rPr>
            <w:noProof/>
            <w:webHidden/>
          </w:rPr>
          <w:fldChar w:fldCharType="separate"/>
        </w:r>
        <w:r>
          <w:rPr>
            <w:noProof/>
            <w:webHidden/>
          </w:rPr>
          <w:t>23</w:t>
        </w:r>
        <w:r w:rsidR="00AF7E47">
          <w:rPr>
            <w:noProof/>
            <w:webHidden/>
          </w:rPr>
          <w:fldChar w:fldCharType="end"/>
        </w:r>
      </w:hyperlink>
    </w:p>
    <w:p w14:paraId="0C7F7E91" w14:textId="59942163" w:rsidR="00AF7E47" w:rsidRDefault="002646F7">
      <w:pPr>
        <w:pStyle w:val="TOC2"/>
        <w:tabs>
          <w:tab w:val="right" w:leader="dot" w:pos="9736"/>
        </w:tabs>
        <w:rPr>
          <w:rFonts w:eastAsiaTheme="minorEastAsia"/>
          <w:smallCaps w:val="0"/>
          <w:noProof/>
          <w:sz w:val="22"/>
          <w:szCs w:val="22"/>
          <w:lang w:val="pt-PT" w:eastAsia="pt-PT"/>
        </w:rPr>
      </w:pPr>
      <w:hyperlink w:anchor="_Toc163647032" w:history="1">
        <w:r w:rsidR="00AF7E47" w:rsidRPr="00283120">
          <w:rPr>
            <w:rStyle w:val="Hyperlink"/>
            <w:noProof/>
          </w:rPr>
          <w:t>Annex II – Tool box for Organisation Strategies: priorities, objectives and indicators</w:t>
        </w:r>
        <w:r w:rsidR="00AF7E47">
          <w:rPr>
            <w:noProof/>
            <w:webHidden/>
          </w:rPr>
          <w:tab/>
        </w:r>
        <w:r w:rsidR="00AF7E47">
          <w:rPr>
            <w:noProof/>
            <w:webHidden/>
          </w:rPr>
          <w:fldChar w:fldCharType="begin"/>
        </w:r>
        <w:r w:rsidR="00AF7E47">
          <w:rPr>
            <w:noProof/>
            <w:webHidden/>
          </w:rPr>
          <w:instrText xml:space="preserve"> PAGEREF _Toc163647032 \h </w:instrText>
        </w:r>
        <w:r w:rsidR="00AF7E47">
          <w:rPr>
            <w:noProof/>
            <w:webHidden/>
          </w:rPr>
        </w:r>
        <w:r w:rsidR="00AF7E47">
          <w:rPr>
            <w:noProof/>
            <w:webHidden/>
          </w:rPr>
          <w:fldChar w:fldCharType="separate"/>
        </w:r>
        <w:r>
          <w:rPr>
            <w:noProof/>
            <w:webHidden/>
          </w:rPr>
          <w:t>25</w:t>
        </w:r>
        <w:r w:rsidR="00AF7E47">
          <w:rPr>
            <w:noProof/>
            <w:webHidden/>
          </w:rPr>
          <w:fldChar w:fldCharType="end"/>
        </w:r>
      </w:hyperlink>
    </w:p>
    <w:p w14:paraId="1227264B" w14:textId="639F6CD2" w:rsidR="00AF7E47" w:rsidRDefault="002646F7">
      <w:pPr>
        <w:pStyle w:val="TOC2"/>
        <w:tabs>
          <w:tab w:val="right" w:leader="dot" w:pos="9736"/>
        </w:tabs>
        <w:rPr>
          <w:rFonts w:eastAsiaTheme="minorEastAsia"/>
          <w:smallCaps w:val="0"/>
          <w:noProof/>
          <w:sz w:val="22"/>
          <w:szCs w:val="22"/>
          <w:lang w:val="pt-PT" w:eastAsia="pt-PT"/>
        </w:rPr>
      </w:pPr>
      <w:hyperlink w:anchor="_Toc163647033" w:history="1">
        <w:r w:rsidR="00AF7E47" w:rsidRPr="00283120">
          <w:rPr>
            <w:rStyle w:val="Hyperlink"/>
            <w:noProof/>
          </w:rPr>
          <w:t>Annex III - Multilateral and international organisations, Organisation Strategies, responsible units</w:t>
        </w:r>
        <w:r w:rsidR="00AF7E47">
          <w:rPr>
            <w:noProof/>
            <w:webHidden/>
          </w:rPr>
          <w:tab/>
        </w:r>
        <w:r w:rsidR="00AF7E47">
          <w:rPr>
            <w:noProof/>
            <w:webHidden/>
          </w:rPr>
          <w:fldChar w:fldCharType="begin"/>
        </w:r>
        <w:r w:rsidR="00AF7E47">
          <w:rPr>
            <w:noProof/>
            <w:webHidden/>
          </w:rPr>
          <w:instrText xml:space="preserve"> PAGEREF _Toc163647033 \h </w:instrText>
        </w:r>
        <w:r w:rsidR="00AF7E47">
          <w:rPr>
            <w:noProof/>
            <w:webHidden/>
          </w:rPr>
        </w:r>
        <w:r w:rsidR="00AF7E47">
          <w:rPr>
            <w:noProof/>
            <w:webHidden/>
          </w:rPr>
          <w:fldChar w:fldCharType="separate"/>
        </w:r>
        <w:r>
          <w:rPr>
            <w:noProof/>
            <w:webHidden/>
          </w:rPr>
          <w:t>28</w:t>
        </w:r>
        <w:r w:rsidR="00AF7E47">
          <w:rPr>
            <w:noProof/>
            <w:webHidden/>
          </w:rPr>
          <w:fldChar w:fldCharType="end"/>
        </w:r>
      </w:hyperlink>
    </w:p>
    <w:p w14:paraId="02F4C5C5" w14:textId="11194D4E" w:rsidR="00AF7E47" w:rsidRDefault="002646F7">
      <w:pPr>
        <w:pStyle w:val="TOC2"/>
        <w:tabs>
          <w:tab w:val="right" w:leader="dot" w:pos="9736"/>
        </w:tabs>
        <w:rPr>
          <w:rFonts w:eastAsiaTheme="minorEastAsia"/>
          <w:smallCaps w:val="0"/>
          <w:noProof/>
          <w:sz w:val="22"/>
          <w:szCs w:val="22"/>
          <w:lang w:val="pt-PT" w:eastAsia="pt-PT"/>
        </w:rPr>
      </w:pPr>
      <w:hyperlink w:anchor="_Toc163647034" w:history="1">
        <w:r w:rsidR="00AF7E47" w:rsidRPr="00283120">
          <w:rPr>
            <w:rStyle w:val="Hyperlink"/>
            <w:noProof/>
          </w:rPr>
          <w:t>Annex IV - Multilateral organisations on which to submit annual anti-corruptions updates</w:t>
        </w:r>
        <w:r w:rsidR="00AF7E47">
          <w:rPr>
            <w:noProof/>
            <w:webHidden/>
          </w:rPr>
          <w:tab/>
        </w:r>
        <w:r w:rsidR="00AF7E47">
          <w:rPr>
            <w:noProof/>
            <w:webHidden/>
          </w:rPr>
          <w:fldChar w:fldCharType="begin"/>
        </w:r>
        <w:r w:rsidR="00AF7E47">
          <w:rPr>
            <w:noProof/>
            <w:webHidden/>
          </w:rPr>
          <w:instrText xml:space="preserve"> PAGEREF _Toc163647034 \h </w:instrText>
        </w:r>
        <w:r w:rsidR="00AF7E47">
          <w:rPr>
            <w:noProof/>
            <w:webHidden/>
          </w:rPr>
        </w:r>
        <w:r w:rsidR="00AF7E47">
          <w:rPr>
            <w:noProof/>
            <w:webHidden/>
          </w:rPr>
          <w:fldChar w:fldCharType="separate"/>
        </w:r>
        <w:r>
          <w:rPr>
            <w:noProof/>
            <w:webHidden/>
          </w:rPr>
          <w:t>30</w:t>
        </w:r>
        <w:r w:rsidR="00AF7E47">
          <w:rPr>
            <w:noProof/>
            <w:webHidden/>
          </w:rPr>
          <w:fldChar w:fldCharType="end"/>
        </w:r>
      </w:hyperlink>
    </w:p>
    <w:p w14:paraId="0353C4BA" w14:textId="20451FAB" w:rsidR="00AF7E47" w:rsidRDefault="002646F7">
      <w:pPr>
        <w:pStyle w:val="TOC2"/>
        <w:tabs>
          <w:tab w:val="right" w:leader="dot" w:pos="9736"/>
        </w:tabs>
        <w:rPr>
          <w:rFonts w:eastAsiaTheme="minorEastAsia"/>
          <w:smallCaps w:val="0"/>
          <w:noProof/>
          <w:sz w:val="22"/>
          <w:szCs w:val="22"/>
          <w:lang w:val="pt-PT" w:eastAsia="pt-PT"/>
        </w:rPr>
      </w:pPr>
      <w:hyperlink w:anchor="_Toc163647035" w:history="1">
        <w:r w:rsidR="00AF7E47" w:rsidRPr="00283120">
          <w:rPr>
            <w:rStyle w:val="Hyperlink"/>
            <w:noProof/>
          </w:rPr>
          <w:t>Annex V - Quality Assurance Checklist</w:t>
        </w:r>
        <w:r w:rsidR="00AF7E47">
          <w:rPr>
            <w:noProof/>
            <w:webHidden/>
          </w:rPr>
          <w:tab/>
        </w:r>
        <w:r w:rsidR="00AF7E47">
          <w:rPr>
            <w:noProof/>
            <w:webHidden/>
          </w:rPr>
          <w:fldChar w:fldCharType="begin"/>
        </w:r>
        <w:r w:rsidR="00AF7E47">
          <w:rPr>
            <w:noProof/>
            <w:webHidden/>
          </w:rPr>
          <w:instrText xml:space="preserve"> PAGEREF _Toc163647035 \h </w:instrText>
        </w:r>
        <w:r w:rsidR="00AF7E47">
          <w:rPr>
            <w:noProof/>
            <w:webHidden/>
          </w:rPr>
        </w:r>
        <w:r w:rsidR="00AF7E47">
          <w:rPr>
            <w:noProof/>
            <w:webHidden/>
          </w:rPr>
          <w:fldChar w:fldCharType="separate"/>
        </w:r>
        <w:r>
          <w:rPr>
            <w:noProof/>
            <w:webHidden/>
          </w:rPr>
          <w:t>31</w:t>
        </w:r>
        <w:r w:rsidR="00AF7E47">
          <w:rPr>
            <w:noProof/>
            <w:webHidden/>
          </w:rPr>
          <w:fldChar w:fldCharType="end"/>
        </w:r>
      </w:hyperlink>
    </w:p>
    <w:p w14:paraId="3FAEC2DA" w14:textId="27C3BAAB" w:rsidR="00AF7E47" w:rsidRDefault="002646F7">
      <w:pPr>
        <w:pStyle w:val="TOC2"/>
        <w:tabs>
          <w:tab w:val="right" w:leader="dot" w:pos="9736"/>
        </w:tabs>
        <w:rPr>
          <w:rFonts w:eastAsiaTheme="minorEastAsia"/>
          <w:smallCaps w:val="0"/>
          <w:noProof/>
          <w:sz w:val="22"/>
          <w:szCs w:val="22"/>
          <w:lang w:val="pt-PT" w:eastAsia="pt-PT"/>
        </w:rPr>
      </w:pPr>
      <w:hyperlink w:anchor="_Toc163647036" w:history="1">
        <w:r w:rsidR="00AF7E47" w:rsidRPr="00283120">
          <w:rPr>
            <w:rStyle w:val="Hyperlink"/>
            <w:noProof/>
          </w:rPr>
          <w:t>Annex VI – Template for Annual Action Plan</w:t>
        </w:r>
        <w:r w:rsidR="00AF7E47">
          <w:rPr>
            <w:noProof/>
            <w:webHidden/>
          </w:rPr>
          <w:tab/>
        </w:r>
        <w:r w:rsidR="00AF7E47">
          <w:rPr>
            <w:noProof/>
            <w:webHidden/>
          </w:rPr>
          <w:fldChar w:fldCharType="begin"/>
        </w:r>
        <w:r w:rsidR="00AF7E47">
          <w:rPr>
            <w:noProof/>
            <w:webHidden/>
          </w:rPr>
          <w:instrText xml:space="preserve"> PAGEREF _Toc163647036 \h </w:instrText>
        </w:r>
        <w:r w:rsidR="00AF7E47">
          <w:rPr>
            <w:noProof/>
            <w:webHidden/>
          </w:rPr>
        </w:r>
        <w:r w:rsidR="00AF7E47">
          <w:rPr>
            <w:noProof/>
            <w:webHidden/>
          </w:rPr>
          <w:fldChar w:fldCharType="separate"/>
        </w:r>
        <w:r>
          <w:rPr>
            <w:noProof/>
            <w:webHidden/>
          </w:rPr>
          <w:t>32</w:t>
        </w:r>
        <w:r w:rsidR="00AF7E47">
          <w:rPr>
            <w:noProof/>
            <w:webHidden/>
          </w:rPr>
          <w:fldChar w:fldCharType="end"/>
        </w:r>
      </w:hyperlink>
    </w:p>
    <w:p w14:paraId="2E760746" w14:textId="2C34F8A5" w:rsidR="00AF7E47" w:rsidRDefault="002646F7">
      <w:pPr>
        <w:pStyle w:val="TOC2"/>
        <w:tabs>
          <w:tab w:val="right" w:leader="dot" w:pos="9736"/>
        </w:tabs>
        <w:rPr>
          <w:rFonts w:eastAsiaTheme="minorEastAsia"/>
          <w:smallCaps w:val="0"/>
          <w:noProof/>
          <w:sz w:val="22"/>
          <w:szCs w:val="22"/>
          <w:lang w:val="pt-PT" w:eastAsia="pt-PT"/>
        </w:rPr>
      </w:pPr>
      <w:hyperlink w:anchor="_Toc163647037" w:history="1">
        <w:r w:rsidR="00AF7E47" w:rsidRPr="00283120">
          <w:rPr>
            <w:rStyle w:val="Hyperlink"/>
            <w:noProof/>
          </w:rPr>
          <w:t>Annex VII – Template for Annual Stocktaking Report</w:t>
        </w:r>
        <w:r w:rsidR="00AF7E47">
          <w:rPr>
            <w:noProof/>
            <w:webHidden/>
          </w:rPr>
          <w:tab/>
        </w:r>
        <w:r w:rsidR="00AF7E47">
          <w:rPr>
            <w:noProof/>
            <w:webHidden/>
          </w:rPr>
          <w:fldChar w:fldCharType="begin"/>
        </w:r>
        <w:r w:rsidR="00AF7E47">
          <w:rPr>
            <w:noProof/>
            <w:webHidden/>
          </w:rPr>
          <w:instrText xml:space="preserve"> PAGEREF _Toc163647037 \h </w:instrText>
        </w:r>
        <w:r w:rsidR="00AF7E47">
          <w:rPr>
            <w:noProof/>
            <w:webHidden/>
          </w:rPr>
        </w:r>
        <w:r w:rsidR="00AF7E47">
          <w:rPr>
            <w:noProof/>
            <w:webHidden/>
          </w:rPr>
          <w:fldChar w:fldCharType="separate"/>
        </w:r>
        <w:r>
          <w:rPr>
            <w:noProof/>
            <w:webHidden/>
          </w:rPr>
          <w:t>33</w:t>
        </w:r>
        <w:r w:rsidR="00AF7E47">
          <w:rPr>
            <w:noProof/>
            <w:webHidden/>
          </w:rPr>
          <w:fldChar w:fldCharType="end"/>
        </w:r>
      </w:hyperlink>
    </w:p>
    <w:p w14:paraId="0101D1B7" w14:textId="6326F6C7" w:rsidR="00AF7E47" w:rsidRDefault="002646F7">
      <w:pPr>
        <w:pStyle w:val="TOC2"/>
        <w:tabs>
          <w:tab w:val="right" w:leader="dot" w:pos="9736"/>
        </w:tabs>
        <w:rPr>
          <w:rFonts w:eastAsiaTheme="minorEastAsia"/>
          <w:smallCaps w:val="0"/>
          <w:noProof/>
          <w:sz w:val="22"/>
          <w:szCs w:val="22"/>
          <w:lang w:val="pt-PT" w:eastAsia="pt-PT"/>
        </w:rPr>
      </w:pPr>
      <w:hyperlink w:anchor="_Toc163647038" w:history="1">
        <w:r w:rsidR="00AF7E47" w:rsidRPr="00283120">
          <w:rPr>
            <w:rStyle w:val="Hyperlink"/>
            <w:noProof/>
          </w:rPr>
          <w:t>Annex VIII – Standard Terms of Reference, multilateral contact groups</w:t>
        </w:r>
        <w:r w:rsidR="00AF7E47">
          <w:rPr>
            <w:noProof/>
            <w:webHidden/>
          </w:rPr>
          <w:tab/>
        </w:r>
        <w:r w:rsidR="00AF7E47">
          <w:rPr>
            <w:noProof/>
            <w:webHidden/>
          </w:rPr>
          <w:fldChar w:fldCharType="begin"/>
        </w:r>
        <w:r w:rsidR="00AF7E47">
          <w:rPr>
            <w:noProof/>
            <w:webHidden/>
          </w:rPr>
          <w:instrText xml:space="preserve"> PAGEREF _Toc163647038 \h </w:instrText>
        </w:r>
        <w:r w:rsidR="00AF7E47">
          <w:rPr>
            <w:noProof/>
            <w:webHidden/>
          </w:rPr>
        </w:r>
        <w:r w:rsidR="00AF7E47">
          <w:rPr>
            <w:noProof/>
            <w:webHidden/>
          </w:rPr>
          <w:fldChar w:fldCharType="separate"/>
        </w:r>
        <w:r>
          <w:rPr>
            <w:noProof/>
            <w:webHidden/>
          </w:rPr>
          <w:t>34</w:t>
        </w:r>
        <w:r w:rsidR="00AF7E47">
          <w:rPr>
            <w:noProof/>
            <w:webHidden/>
          </w:rPr>
          <w:fldChar w:fldCharType="end"/>
        </w:r>
      </w:hyperlink>
    </w:p>
    <w:p w14:paraId="3DD6FF52" w14:textId="773B416A" w:rsidR="00AF7E47" w:rsidRDefault="002646F7">
      <w:pPr>
        <w:pStyle w:val="TOC2"/>
        <w:tabs>
          <w:tab w:val="right" w:leader="dot" w:pos="9736"/>
        </w:tabs>
        <w:rPr>
          <w:rFonts w:eastAsiaTheme="minorEastAsia"/>
          <w:smallCaps w:val="0"/>
          <w:noProof/>
          <w:sz w:val="22"/>
          <w:szCs w:val="22"/>
          <w:lang w:val="pt-PT" w:eastAsia="pt-PT"/>
        </w:rPr>
      </w:pPr>
      <w:hyperlink w:anchor="_Toc163647039" w:history="1">
        <w:r w:rsidR="00AF7E47" w:rsidRPr="00283120">
          <w:rPr>
            <w:rStyle w:val="Hyperlink"/>
            <w:noProof/>
          </w:rPr>
          <w:t>Annex IX – Overview document</w:t>
        </w:r>
        <w:r w:rsidR="00AF7E47">
          <w:rPr>
            <w:noProof/>
            <w:webHidden/>
          </w:rPr>
          <w:tab/>
        </w:r>
        <w:r w:rsidR="00AF7E47">
          <w:rPr>
            <w:noProof/>
            <w:webHidden/>
          </w:rPr>
          <w:fldChar w:fldCharType="begin"/>
        </w:r>
        <w:r w:rsidR="00AF7E47">
          <w:rPr>
            <w:noProof/>
            <w:webHidden/>
          </w:rPr>
          <w:instrText xml:space="preserve"> PAGEREF _Toc163647039 \h </w:instrText>
        </w:r>
        <w:r w:rsidR="00AF7E47">
          <w:rPr>
            <w:noProof/>
            <w:webHidden/>
          </w:rPr>
        </w:r>
        <w:r w:rsidR="00AF7E47">
          <w:rPr>
            <w:noProof/>
            <w:webHidden/>
          </w:rPr>
          <w:fldChar w:fldCharType="separate"/>
        </w:r>
        <w:r>
          <w:rPr>
            <w:noProof/>
            <w:webHidden/>
          </w:rPr>
          <w:t>36</w:t>
        </w:r>
        <w:r w:rsidR="00AF7E47">
          <w:rPr>
            <w:noProof/>
            <w:webHidden/>
          </w:rPr>
          <w:fldChar w:fldCharType="end"/>
        </w:r>
      </w:hyperlink>
    </w:p>
    <w:p w14:paraId="3B1D022B" w14:textId="38DFAA64" w:rsidR="00AD222D" w:rsidRPr="00E745EF" w:rsidRDefault="00D32AF7" w:rsidP="0078043D">
      <w:pPr>
        <w:pStyle w:val="Default"/>
        <w:spacing w:line="276" w:lineRule="auto"/>
        <w:jc w:val="both"/>
        <w:rPr>
          <w:b/>
          <w:bCs/>
          <w:sz w:val="26"/>
          <w:szCs w:val="26"/>
          <w:highlight w:val="yellow"/>
        </w:rPr>
      </w:pPr>
      <w:r w:rsidRPr="00E745EF">
        <w:rPr>
          <w:b/>
          <w:bCs/>
          <w:sz w:val="26"/>
          <w:szCs w:val="26"/>
          <w:highlight w:val="yellow"/>
        </w:rPr>
        <w:fldChar w:fldCharType="end"/>
      </w:r>
    </w:p>
    <w:p w14:paraId="62E8EDA2" w14:textId="77777777" w:rsidR="00AD222D" w:rsidRPr="00E745EF" w:rsidRDefault="00AD222D" w:rsidP="0078043D">
      <w:pPr>
        <w:rPr>
          <w:rFonts w:eastAsia="Times New Roman" w:cs="Garamond"/>
          <w:b/>
          <w:bCs/>
          <w:color w:val="000000"/>
          <w:szCs w:val="26"/>
          <w:highlight w:val="yellow"/>
          <w:lang w:eastAsia="en-GB"/>
        </w:rPr>
      </w:pPr>
      <w:r w:rsidRPr="00E745EF">
        <w:rPr>
          <w:b/>
          <w:bCs/>
          <w:szCs w:val="26"/>
          <w:highlight w:val="yellow"/>
        </w:rPr>
        <w:br w:type="page"/>
      </w:r>
    </w:p>
    <w:p w14:paraId="1CF13AAB" w14:textId="77777777" w:rsidR="00D32AF7" w:rsidRPr="00E745EF" w:rsidRDefault="00D32AF7" w:rsidP="0078043D">
      <w:pPr>
        <w:pStyle w:val="Default"/>
        <w:spacing w:line="276" w:lineRule="auto"/>
        <w:jc w:val="both"/>
        <w:rPr>
          <w:b/>
          <w:bCs/>
          <w:sz w:val="26"/>
          <w:szCs w:val="26"/>
          <w:highlight w:val="yellow"/>
        </w:rPr>
      </w:pPr>
    </w:p>
    <w:p w14:paraId="6D646B4A" w14:textId="77777777" w:rsidR="00D32AF7" w:rsidRPr="00E745EF" w:rsidRDefault="00D32AF7" w:rsidP="0078043D">
      <w:pPr>
        <w:pStyle w:val="Heading1"/>
        <w:jc w:val="both"/>
      </w:pPr>
      <w:bookmarkStart w:id="8" w:name="_Toc470168168"/>
      <w:bookmarkStart w:id="9" w:name="_Toc470169798"/>
      <w:bookmarkStart w:id="10" w:name="_Toc470175152"/>
      <w:bookmarkStart w:id="11" w:name="_Toc470180475"/>
      <w:bookmarkStart w:id="12" w:name="_Toc470180561"/>
      <w:bookmarkStart w:id="13" w:name="_Toc470180729"/>
      <w:bookmarkStart w:id="14" w:name="_Toc470180889"/>
      <w:bookmarkStart w:id="15" w:name="_Toc470181915"/>
      <w:bookmarkStart w:id="16" w:name="_Toc470168169"/>
      <w:bookmarkStart w:id="17" w:name="_Toc470169799"/>
      <w:bookmarkStart w:id="18" w:name="_Toc470175153"/>
      <w:bookmarkStart w:id="19" w:name="_Toc470180476"/>
      <w:bookmarkStart w:id="20" w:name="_Toc470180562"/>
      <w:bookmarkStart w:id="21" w:name="_Toc470180730"/>
      <w:bookmarkStart w:id="22" w:name="_Toc470180890"/>
      <w:bookmarkStart w:id="23" w:name="_Toc470181916"/>
      <w:bookmarkStart w:id="24" w:name="_Toc163647006"/>
      <w:bookmarkStart w:id="25" w:name="_Toc471225258"/>
      <w:bookmarkStart w:id="26" w:name="_Toc47312586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745EF">
        <w:t>Introduction</w:t>
      </w:r>
      <w:bookmarkEnd w:id="5"/>
      <w:bookmarkEnd w:id="6"/>
      <w:bookmarkEnd w:id="24"/>
      <w:r w:rsidRPr="00E745EF">
        <w:t xml:space="preserve"> </w:t>
      </w:r>
      <w:bookmarkEnd w:id="7"/>
      <w:bookmarkEnd w:id="25"/>
      <w:bookmarkEnd w:id="26"/>
    </w:p>
    <w:p w14:paraId="4074E66D" w14:textId="5D08E2C8" w:rsidR="007D5752" w:rsidRDefault="00D32AF7" w:rsidP="0078043D">
      <w:pPr>
        <w:rPr>
          <w:rStyle w:val="CommentReference"/>
          <w:rFonts w:ascii="Cambria" w:eastAsia="Times New Roman" w:hAnsi="Cambria" w:cs="Times New Roman"/>
          <w:lang w:eastAsia="en-GB"/>
        </w:rPr>
      </w:pPr>
      <w:r w:rsidRPr="00E745EF">
        <w:rPr>
          <w:rFonts w:eastAsia="MS Mincho" w:cs="Times New Roman"/>
          <w:b/>
          <w:szCs w:val="22"/>
          <w:lang w:eastAsia="da-DK"/>
        </w:rPr>
        <w:t>The objective of these guidelines</w:t>
      </w:r>
      <w:r w:rsidRPr="00E745EF">
        <w:rPr>
          <w:rFonts w:eastAsia="MS Mincho" w:cs="Times New Roman"/>
          <w:szCs w:val="22"/>
          <w:lang w:eastAsia="da-DK"/>
        </w:rPr>
        <w:t xml:space="preserve"> is to assist staff of the Ministry of Foreign Affairs of Denmark (MFA) in carrying out responsibilities related </w:t>
      </w:r>
      <w:r w:rsidR="001E7B69" w:rsidRPr="00E745EF">
        <w:rPr>
          <w:rFonts w:eastAsia="MS Mincho" w:cs="Times New Roman"/>
          <w:szCs w:val="22"/>
          <w:lang w:eastAsia="da-DK"/>
        </w:rPr>
        <w:t xml:space="preserve">to </w:t>
      </w:r>
      <w:r w:rsidR="00050CBD" w:rsidRPr="00E745EF">
        <w:t xml:space="preserve">strategic partnerships with </w:t>
      </w:r>
      <w:r w:rsidR="00DB4840" w:rsidRPr="00E745EF">
        <w:t>multilateral and international organisations</w:t>
      </w:r>
      <w:r w:rsidR="00CA477C" w:rsidRPr="00E745EF">
        <w:rPr>
          <w:rStyle w:val="FootnoteReference"/>
        </w:rPr>
        <w:footnoteReference w:id="3"/>
      </w:r>
      <w:r w:rsidR="002E0394">
        <w:t xml:space="preserve">. </w:t>
      </w:r>
      <w:r w:rsidR="007D5752" w:rsidRPr="00E745EF">
        <w:rPr>
          <w:rFonts w:eastAsia="MS Mincho" w:cs="Times New Roman"/>
          <w:szCs w:val="22"/>
          <w:lang w:eastAsia="da-DK"/>
        </w:rPr>
        <w:t xml:space="preserve">For some organisations the responsibility for the day-to-day management is decentralised to the Danish </w:t>
      </w:r>
      <w:r w:rsidR="00484DD0" w:rsidRPr="00E745EF">
        <w:rPr>
          <w:rFonts w:eastAsia="MS Mincho" w:cs="Times New Roman"/>
          <w:szCs w:val="22"/>
          <w:lang w:eastAsia="da-DK"/>
        </w:rPr>
        <w:t>UN</w:t>
      </w:r>
      <w:r w:rsidR="007D5752" w:rsidRPr="00E745EF">
        <w:rPr>
          <w:rFonts w:eastAsia="MS Mincho" w:cs="Times New Roman"/>
          <w:szCs w:val="22"/>
          <w:lang w:eastAsia="da-DK"/>
        </w:rPr>
        <w:t xml:space="preserve"> mission or embass</w:t>
      </w:r>
      <w:r w:rsidR="00CF722E" w:rsidRPr="00E745EF">
        <w:rPr>
          <w:rFonts w:eastAsia="MS Mincho" w:cs="Times New Roman"/>
          <w:szCs w:val="22"/>
          <w:lang w:eastAsia="da-DK"/>
        </w:rPr>
        <w:t>y</w:t>
      </w:r>
      <w:r w:rsidR="007D5752" w:rsidRPr="00E745EF">
        <w:rPr>
          <w:rFonts w:eastAsia="MS Mincho" w:cs="Times New Roman"/>
          <w:szCs w:val="22"/>
          <w:lang w:eastAsia="da-DK"/>
        </w:rPr>
        <w:t xml:space="preserve"> accredited to the </w:t>
      </w:r>
      <w:r w:rsidR="007D5752" w:rsidRPr="00E745EF">
        <w:rPr>
          <w:rFonts w:eastAsia="MS Mincho" w:cs="Times New Roman"/>
          <w:szCs w:val="26"/>
          <w:lang w:eastAsia="da-DK"/>
        </w:rPr>
        <w:t>organisation</w:t>
      </w:r>
      <w:r w:rsidR="001B5FA3" w:rsidRPr="00E745EF">
        <w:rPr>
          <w:rFonts w:eastAsia="MS Mincho" w:cs="Times New Roman"/>
          <w:szCs w:val="26"/>
          <w:lang w:eastAsia="da-DK"/>
        </w:rPr>
        <w:t>. For other</w:t>
      </w:r>
      <w:r w:rsidR="007D5752" w:rsidRPr="00E745EF">
        <w:rPr>
          <w:rFonts w:eastAsia="MS Mincho" w:cs="Times New Roman"/>
          <w:szCs w:val="26"/>
          <w:lang w:eastAsia="da-DK"/>
        </w:rPr>
        <w:t xml:space="preserve"> organisations, the responsibility lies with departments at the headquarters of the MFA (</w:t>
      </w:r>
      <w:r w:rsidR="007D5752" w:rsidRPr="00A839EE">
        <w:rPr>
          <w:rFonts w:eastAsia="MS Mincho" w:cs="Times New Roman"/>
          <w:i/>
          <w:szCs w:val="26"/>
          <w:lang w:eastAsia="da-DK"/>
        </w:rPr>
        <w:t xml:space="preserve">see Annex </w:t>
      </w:r>
      <w:r w:rsidR="00A839EE" w:rsidRPr="00A839EE">
        <w:rPr>
          <w:rFonts w:eastAsia="MS Mincho" w:cs="Times New Roman"/>
          <w:i/>
          <w:szCs w:val="26"/>
          <w:lang w:eastAsia="da-DK"/>
        </w:rPr>
        <w:t>I</w:t>
      </w:r>
      <w:r w:rsidR="007D5752" w:rsidRPr="00A839EE">
        <w:rPr>
          <w:rFonts w:eastAsia="MS Mincho" w:cs="Times New Roman"/>
          <w:i/>
          <w:szCs w:val="26"/>
          <w:lang w:eastAsia="da-DK"/>
        </w:rPr>
        <w:t>V for a list of organisations and responsible units</w:t>
      </w:r>
      <w:r w:rsidR="007D5752" w:rsidRPr="00E745EF">
        <w:rPr>
          <w:rFonts w:eastAsia="MS Mincho" w:cs="Times New Roman"/>
          <w:szCs w:val="26"/>
          <w:lang w:eastAsia="da-DK"/>
        </w:rPr>
        <w:t xml:space="preserve">). </w:t>
      </w:r>
    </w:p>
    <w:p w14:paraId="5FB8B6D7" w14:textId="24DA4B83" w:rsidR="00DA1B31" w:rsidRPr="00E745EF" w:rsidRDefault="00633E2A" w:rsidP="00F64FE9">
      <w:pPr>
        <w:rPr>
          <w:rFonts w:eastAsia="MS Mincho"/>
          <w:szCs w:val="26"/>
          <w:lang w:eastAsia="da-DK"/>
        </w:rPr>
      </w:pPr>
      <w:r w:rsidRPr="00DC4AD3">
        <w:rPr>
          <w:rFonts w:eastAsia="MS Mincho" w:cs="Times New Roman"/>
          <w:b/>
          <w:szCs w:val="26"/>
          <w:lang w:eastAsia="da-DK"/>
        </w:rPr>
        <w:t>The guidelines apply to</w:t>
      </w:r>
      <w:r w:rsidRPr="00DC4AD3">
        <w:rPr>
          <w:rFonts w:eastAsia="MS Mincho" w:cs="Times New Roman"/>
          <w:szCs w:val="26"/>
          <w:lang w:eastAsia="da-DK"/>
        </w:rPr>
        <w:t xml:space="preserve"> multilateral organisations</w:t>
      </w:r>
      <w:r w:rsidRPr="00DC4AD3">
        <w:rPr>
          <w:rStyle w:val="FootnoteReference"/>
          <w:rFonts w:eastAsia="MS Mincho" w:cs="Times New Roman"/>
          <w:szCs w:val="26"/>
          <w:lang w:eastAsia="da-DK"/>
        </w:rPr>
        <w:footnoteReference w:id="4"/>
      </w:r>
      <w:r w:rsidRPr="00DC4AD3">
        <w:rPr>
          <w:rFonts w:eastAsia="MS Mincho" w:cs="Times New Roman"/>
          <w:szCs w:val="26"/>
          <w:lang w:eastAsia="da-DK"/>
        </w:rPr>
        <w:t xml:space="preserve"> as well as international organisations, finance institutions and entities with similar characteristics</w:t>
      </w:r>
      <w:r w:rsidRPr="00DC4AD3">
        <w:rPr>
          <w:rStyle w:val="FootnoteReference"/>
          <w:rFonts w:eastAsia="MS Mincho" w:cs="Times New Roman"/>
          <w:szCs w:val="26"/>
          <w:lang w:eastAsia="da-DK"/>
        </w:rPr>
        <w:footnoteReference w:id="5"/>
      </w:r>
      <w:r w:rsidRPr="00DC4AD3">
        <w:rPr>
          <w:rFonts w:eastAsia="MS Mincho" w:cs="Times New Roman"/>
          <w:szCs w:val="26"/>
          <w:lang w:eastAsia="da-DK"/>
        </w:rPr>
        <w:t xml:space="preserve"> which are on the OECD/DAC list of </w:t>
      </w:r>
      <w:r w:rsidR="0092604F">
        <w:rPr>
          <w:rFonts w:eastAsia="MS Mincho" w:cs="Times New Roman"/>
          <w:szCs w:val="26"/>
          <w:lang w:eastAsia="da-DK"/>
        </w:rPr>
        <w:t xml:space="preserve">organisations to which core </w:t>
      </w:r>
      <w:r>
        <w:rPr>
          <w:rFonts w:eastAsia="MS Mincho" w:cs="Times New Roman"/>
          <w:szCs w:val="26"/>
          <w:lang w:eastAsia="da-DK"/>
        </w:rPr>
        <w:t>contributions can be counted as</w:t>
      </w:r>
      <w:r w:rsidRPr="00DC4AD3">
        <w:rPr>
          <w:rFonts w:eastAsia="MS Mincho" w:cs="Times New Roman"/>
          <w:szCs w:val="26"/>
          <w:lang w:eastAsia="da-DK"/>
        </w:rPr>
        <w:t xml:space="preserve"> </w:t>
      </w:r>
      <w:r w:rsidRPr="00DC4AD3">
        <w:rPr>
          <w:rFonts w:eastAsia="MS Mincho"/>
          <w:szCs w:val="26"/>
          <w:lang w:eastAsia="da-DK"/>
        </w:rPr>
        <w:t>Official Development Assistance (</w:t>
      </w:r>
      <w:r w:rsidRPr="00DC4AD3">
        <w:rPr>
          <w:rFonts w:eastAsia="MS Mincho" w:cs="Times New Roman"/>
          <w:szCs w:val="26"/>
          <w:lang w:eastAsia="da-DK"/>
        </w:rPr>
        <w:t>ODA)</w:t>
      </w:r>
      <w:r>
        <w:rPr>
          <w:rFonts w:eastAsia="MS Mincho" w:cs="Times New Roman"/>
          <w:szCs w:val="26"/>
          <w:lang w:eastAsia="da-DK"/>
        </w:rPr>
        <w:t>.</w:t>
      </w:r>
      <w:r w:rsidRPr="00DC4AD3">
        <w:rPr>
          <w:rFonts w:eastAsia="MS Mincho" w:cs="Times New Roman"/>
          <w:szCs w:val="26"/>
          <w:lang w:eastAsia="da-DK"/>
        </w:rPr>
        <w:t xml:space="preserve"> </w:t>
      </w:r>
      <w:r w:rsidR="007D5752" w:rsidRPr="00E745EF">
        <w:rPr>
          <w:rFonts w:eastAsia="MS Mincho" w:cs="Times New Roman"/>
          <w:szCs w:val="26"/>
          <w:lang w:eastAsia="da-DK"/>
        </w:rPr>
        <w:t xml:space="preserve">These guidelines </w:t>
      </w:r>
      <w:r w:rsidR="00A105FB" w:rsidRPr="00E745EF">
        <w:rPr>
          <w:rFonts w:eastAsia="MS Mincho" w:cs="Times New Roman"/>
          <w:szCs w:val="26"/>
          <w:lang w:eastAsia="da-DK"/>
        </w:rPr>
        <w:t>do not cover</w:t>
      </w:r>
      <w:r w:rsidR="00167705">
        <w:rPr>
          <w:rFonts w:eastAsia="MS Mincho" w:cs="Times New Roman"/>
          <w:szCs w:val="26"/>
          <w:lang w:eastAsia="da-DK"/>
        </w:rPr>
        <w:t xml:space="preserve"> </w:t>
      </w:r>
      <w:r w:rsidR="00D60C6A">
        <w:rPr>
          <w:rFonts w:eastAsia="MS Mincho" w:cs="Times New Roman"/>
          <w:szCs w:val="26"/>
          <w:lang w:eastAsia="da-DK"/>
        </w:rPr>
        <w:t xml:space="preserve">hard </w:t>
      </w:r>
      <w:r w:rsidR="00FE2D9D" w:rsidRPr="00E745EF">
        <w:rPr>
          <w:rFonts w:eastAsia="MS Mincho" w:cs="Times New Roman"/>
          <w:szCs w:val="26"/>
          <w:lang w:eastAsia="da-DK"/>
        </w:rPr>
        <w:t>earmarked support</w:t>
      </w:r>
      <w:r w:rsidR="008E62C9" w:rsidRPr="00E745EF">
        <w:rPr>
          <w:rFonts w:eastAsia="MS Mincho" w:cs="Times New Roman"/>
          <w:szCs w:val="26"/>
          <w:lang w:eastAsia="da-DK"/>
        </w:rPr>
        <w:t xml:space="preserve"> </w:t>
      </w:r>
      <w:r w:rsidR="000A35E5" w:rsidRPr="00E745EF">
        <w:rPr>
          <w:rFonts w:eastAsia="MS Mincho" w:cs="Times New Roman"/>
          <w:szCs w:val="26"/>
          <w:lang w:eastAsia="da-DK"/>
        </w:rPr>
        <w:t xml:space="preserve">and </w:t>
      </w:r>
      <w:r w:rsidR="00F91562" w:rsidRPr="00E745EF">
        <w:rPr>
          <w:rFonts w:eastAsia="MS Mincho" w:cs="Times New Roman"/>
          <w:szCs w:val="26"/>
          <w:lang w:eastAsia="da-DK"/>
        </w:rPr>
        <w:t xml:space="preserve">only partly </w:t>
      </w:r>
      <w:r w:rsidR="00D52263">
        <w:rPr>
          <w:rFonts w:eastAsia="MS Mincho"/>
          <w:szCs w:val="26"/>
          <w:lang w:eastAsia="da-DK"/>
        </w:rPr>
        <w:t>financial</w:t>
      </w:r>
      <w:r w:rsidR="009826D0" w:rsidRPr="00E745EF">
        <w:rPr>
          <w:rFonts w:eastAsia="MS Mincho"/>
          <w:szCs w:val="26"/>
          <w:lang w:eastAsia="da-DK"/>
        </w:rPr>
        <w:t xml:space="preserve"> con</w:t>
      </w:r>
      <w:r w:rsidR="000A35E5" w:rsidRPr="00E745EF">
        <w:rPr>
          <w:rFonts w:eastAsia="MS Mincho"/>
          <w:szCs w:val="26"/>
          <w:lang w:eastAsia="da-DK"/>
        </w:rPr>
        <w:t xml:space="preserve">tributions below 10 million </w:t>
      </w:r>
      <w:r w:rsidR="00D52263">
        <w:rPr>
          <w:rFonts w:eastAsia="MS Mincho"/>
          <w:szCs w:val="26"/>
          <w:lang w:eastAsia="da-DK"/>
        </w:rPr>
        <w:t xml:space="preserve">annual </w:t>
      </w:r>
      <w:r w:rsidR="000A35E5" w:rsidRPr="00E745EF">
        <w:rPr>
          <w:rFonts w:eastAsia="MS Mincho"/>
          <w:szCs w:val="26"/>
          <w:lang w:eastAsia="da-DK"/>
        </w:rPr>
        <w:t>DKK</w:t>
      </w:r>
      <w:r w:rsidR="00D52263">
        <w:rPr>
          <w:rStyle w:val="FootnoteReference"/>
          <w:rFonts w:eastAsia="MS Mincho"/>
          <w:szCs w:val="26"/>
          <w:lang w:eastAsia="da-DK"/>
        </w:rPr>
        <w:footnoteReference w:id="6"/>
      </w:r>
      <w:r w:rsidR="00172C7B">
        <w:rPr>
          <w:rFonts w:eastAsia="MS Mincho"/>
          <w:szCs w:val="26"/>
          <w:lang w:eastAsia="da-DK"/>
        </w:rPr>
        <w:t xml:space="preserve">. </w:t>
      </w:r>
      <w:r w:rsidR="006C2F5B">
        <w:rPr>
          <w:rFonts w:eastAsia="MS Mincho"/>
          <w:szCs w:val="26"/>
          <w:lang w:eastAsia="da-DK"/>
        </w:rPr>
        <w:t xml:space="preserve">Please note that core support </w:t>
      </w:r>
      <w:r w:rsidR="00FF67A2">
        <w:rPr>
          <w:rFonts w:eastAsia="MS Mincho"/>
          <w:szCs w:val="26"/>
          <w:lang w:eastAsia="da-DK"/>
        </w:rPr>
        <w:t xml:space="preserve">(including soft earmarked support) </w:t>
      </w:r>
      <w:r w:rsidR="006C2F5B">
        <w:rPr>
          <w:rFonts w:eastAsia="MS Mincho"/>
          <w:szCs w:val="26"/>
          <w:lang w:eastAsia="da-DK"/>
        </w:rPr>
        <w:t>can also</w:t>
      </w:r>
      <w:r w:rsidR="00EA16C3">
        <w:rPr>
          <w:rFonts w:eastAsia="MS Mincho"/>
          <w:szCs w:val="26"/>
          <w:lang w:eastAsia="da-DK"/>
        </w:rPr>
        <w:t xml:space="preserve"> be provided to </w:t>
      </w:r>
      <w:r w:rsidR="00FF67A2">
        <w:rPr>
          <w:rFonts w:eastAsia="MS Mincho"/>
          <w:szCs w:val="26"/>
          <w:lang w:eastAsia="da-DK"/>
        </w:rPr>
        <w:t xml:space="preserve">an </w:t>
      </w:r>
      <w:r w:rsidR="00EA16C3">
        <w:rPr>
          <w:rFonts w:eastAsia="MS Mincho"/>
          <w:szCs w:val="26"/>
          <w:lang w:eastAsia="da-DK"/>
        </w:rPr>
        <w:t>international organisation</w:t>
      </w:r>
      <w:r w:rsidR="006C2F5B">
        <w:rPr>
          <w:rFonts w:eastAsia="MS Mincho"/>
          <w:szCs w:val="26"/>
          <w:lang w:eastAsia="da-DK"/>
        </w:rPr>
        <w:t xml:space="preserve"> </w:t>
      </w:r>
      <w:r w:rsidR="00EA16C3">
        <w:rPr>
          <w:rFonts w:eastAsia="MS Mincho"/>
          <w:szCs w:val="26"/>
          <w:lang w:eastAsia="da-DK"/>
        </w:rPr>
        <w:t xml:space="preserve">not on </w:t>
      </w:r>
      <w:r w:rsidR="006C2F5B">
        <w:rPr>
          <w:rFonts w:eastAsia="MS Mincho"/>
          <w:szCs w:val="26"/>
          <w:lang w:eastAsia="da-DK"/>
        </w:rPr>
        <w:t>the OECD/DAC list</w:t>
      </w:r>
      <w:r w:rsidR="00FF67A2">
        <w:rPr>
          <w:rFonts w:eastAsia="MS Mincho"/>
          <w:szCs w:val="26"/>
          <w:lang w:eastAsia="da-DK"/>
        </w:rPr>
        <w:t>, but</w:t>
      </w:r>
      <w:r w:rsidR="006C2F5B">
        <w:rPr>
          <w:rFonts w:eastAsia="MS Mincho"/>
          <w:szCs w:val="26"/>
          <w:lang w:eastAsia="da-DK"/>
        </w:rPr>
        <w:t xml:space="preserve"> in that case</w:t>
      </w:r>
      <w:r w:rsidR="00EA16C3">
        <w:rPr>
          <w:rFonts w:eastAsia="MS Mincho"/>
          <w:szCs w:val="26"/>
          <w:lang w:eastAsia="da-DK"/>
        </w:rPr>
        <w:t xml:space="preserve"> the bilateral guidelines for projects and programmes have to be followed</w:t>
      </w:r>
      <w:r w:rsidR="00AE3015">
        <w:rPr>
          <w:rFonts w:eastAsia="MS Mincho"/>
          <w:szCs w:val="26"/>
          <w:lang w:eastAsia="da-DK"/>
        </w:rPr>
        <w:t xml:space="preserve"> (</w:t>
      </w:r>
      <w:r w:rsidR="00AE3015">
        <w:t xml:space="preserve">however please note that core funding can’t be provided to </w:t>
      </w:r>
      <w:r w:rsidR="00AE3015" w:rsidRPr="00FF67A2">
        <w:rPr>
          <w:i/>
        </w:rPr>
        <w:t>multilateral</w:t>
      </w:r>
      <w:r w:rsidR="00AE3015">
        <w:t xml:space="preserve"> organisations not on the OECD/DAC list).</w:t>
      </w:r>
      <w:r w:rsidR="00EA16C3">
        <w:rPr>
          <w:rFonts w:eastAsia="MS Mincho"/>
          <w:szCs w:val="26"/>
          <w:lang w:eastAsia="da-DK"/>
        </w:rPr>
        <w:t xml:space="preserve"> In general</w:t>
      </w:r>
      <w:r w:rsidR="00AF7E47">
        <w:rPr>
          <w:rFonts w:eastAsia="MS Mincho"/>
          <w:szCs w:val="26"/>
          <w:lang w:eastAsia="da-DK"/>
        </w:rPr>
        <w:t>,</w:t>
      </w:r>
      <w:r w:rsidR="00EA16C3">
        <w:rPr>
          <w:rFonts w:eastAsia="MS Mincho"/>
          <w:szCs w:val="26"/>
          <w:lang w:eastAsia="da-DK"/>
        </w:rPr>
        <w:t xml:space="preserve"> e</w:t>
      </w:r>
      <w:r w:rsidR="00D52263">
        <w:rPr>
          <w:rFonts w:eastAsia="MS Mincho"/>
          <w:szCs w:val="26"/>
          <w:lang w:eastAsia="da-DK"/>
        </w:rPr>
        <w:t>armarked support including to ODA eligible organisation</w:t>
      </w:r>
      <w:r w:rsidR="00BC18DC">
        <w:rPr>
          <w:rFonts w:eastAsia="MS Mincho"/>
          <w:szCs w:val="26"/>
          <w:lang w:eastAsia="da-DK"/>
        </w:rPr>
        <w:t>s</w:t>
      </w:r>
      <w:r w:rsidR="00D52263">
        <w:rPr>
          <w:rFonts w:eastAsia="MS Mincho"/>
          <w:szCs w:val="26"/>
          <w:lang w:eastAsia="da-DK"/>
        </w:rPr>
        <w:t xml:space="preserve"> follows the bilateral guidelines for projects and programmes. </w:t>
      </w:r>
    </w:p>
    <w:p w14:paraId="4C4B4EBD" w14:textId="2AAF43A1" w:rsidR="00B82CC1" w:rsidRPr="00E745EF" w:rsidRDefault="00F447FB" w:rsidP="00F64FE9">
      <w:pPr>
        <w:rPr>
          <w:rFonts w:eastAsia="MS Mincho"/>
          <w:szCs w:val="26"/>
          <w:lang w:eastAsia="da-DK"/>
        </w:rPr>
      </w:pPr>
      <w:r w:rsidRPr="00F447FB">
        <w:rPr>
          <w:rFonts w:eastAsia="MS Mincho"/>
          <w:noProof/>
          <w:szCs w:val="26"/>
          <w:lang w:val="da-DK" w:eastAsia="da-DK"/>
        </w:rPr>
        <w:lastRenderedPageBreak/>
        <w:drawing>
          <wp:inline distT="0" distB="0" distL="0" distR="0" wp14:anchorId="4FF3B406" wp14:editId="5D8C9C57">
            <wp:extent cx="6188710" cy="3371364"/>
            <wp:effectExtent l="0" t="0" r="2540" b="63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3371364"/>
                    </a:xfrm>
                    <a:prstGeom prst="rect">
                      <a:avLst/>
                    </a:prstGeom>
                    <a:noFill/>
                    <a:ln>
                      <a:noFill/>
                    </a:ln>
                  </pic:spPr>
                </pic:pic>
              </a:graphicData>
            </a:graphic>
          </wp:inline>
        </w:drawing>
      </w:r>
    </w:p>
    <w:p w14:paraId="00189370" w14:textId="77777777" w:rsidR="0024623B" w:rsidRPr="00E745EF" w:rsidRDefault="000A35E5" w:rsidP="00F64FE9">
      <w:pPr>
        <w:rPr>
          <w:szCs w:val="26"/>
        </w:rPr>
      </w:pPr>
      <w:r w:rsidRPr="00E745EF">
        <w:rPr>
          <w:rFonts w:eastAsia="MS Mincho"/>
          <w:szCs w:val="26"/>
          <w:lang w:eastAsia="da-DK"/>
        </w:rPr>
        <w:t xml:space="preserve"> </w:t>
      </w:r>
    </w:p>
    <w:p w14:paraId="49DCDCF2" w14:textId="405B83B9" w:rsidR="00DA1B31" w:rsidRPr="00E745EF" w:rsidRDefault="00A105FB" w:rsidP="0078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6"/>
          <w:lang w:eastAsia="da-DK"/>
        </w:rPr>
      </w:pPr>
      <w:r w:rsidRPr="00E745EF">
        <w:rPr>
          <w:rFonts w:eastAsia="Calibri"/>
          <w:szCs w:val="26"/>
        </w:rPr>
        <w:t xml:space="preserve">The </w:t>
      </w:r>
      <w:r w:rsidRPr="00E745EF">
        <w:rPr>
          <w:rFonts w:eastAsia="Calibri"/>
          <w:b/>
          <w:szCs w:val="26"/>
        </w:rPr>
        <w:t>legal basis</w:t>
      </w:r>
      <w:r w:rsidRPr="00E745EF">
        <w:rPr>
          <w:rFonts w:eastAsia="Calibri"/>
          <w:szCs w:val="26"/>
        </w:rPr>
        <w:t xml:space="preserve"> for Danish core support to multilateral and international organisation derives from the </w:t>
      </w:r>
      <w:hyperlink r:id="rId12" w:history="1">
        <w:r w:rsidR="008322C1" w:rsidRPr="00E745EF">
          <w:rPr>
            <w:rFonts w:eastAsia="Calibri" w:cs="Times New Roman"/>
            <w:color w:val="0000FF"/>
            <w:u w:val="single"/>
          </w:rPr>
          <w:t>Danish Act on International Development Cooperation</w:t>
        </w:r>
      </w:hyperlink>
      <w:r w:rsidR="009B10E0" w:rsidRPr="00E745EF">
        <w:rPr>
          <w:rFonts w:eastAsia="Calibri" w:cs="Times New Roman"/>
          <w:color w:val="0000FF"/>
          <w:u w:val="single"/>
        </w:rPr>
        <w:t xml:space="preserve"> and the Finance Act</w:t>
      </w:r>
      <w:r w:rsidR="008322C1" w:rsidRPr="00E745EF">
        <w:rPr>
          <w:rFonts w:eastAsia="Calibri"/>
          <w:szCs w:val="26"/>
        </w:rPr>
        <w:t xml:space="preserve">. </w:t>
      </w:r>
      <w:r w:rsidRPr="00E745EF">
        <w:rPr>
          <w:rFonts w:eastAsia="Calibri"/>
          <w:szCs w:val="26"/>
        </w:rPr>
        <w:t xml:space="preserve">Together with the Strategy for Danish Development Cooperation they provide the overall framework for all bilateral and multilateral development cooperation. The Finance Act (including amendments presented to the Finance Committee) </w:t>
      </w:r>
      <w:r w:rsidR="00D60C6A">
        <w:rPr>
          <w:rFonts w:eastAsia="Calibri"/>
          <w:szCs w:val="26"/>
        </w:rPr>
        <w:t>includes a</w:t>
      </w:r>
      <w:r w:rsidRPr="00E745EF">
        <w:rPr>
          <w:rFonts w:eastAsia="Calibri"/>
          <w:szCs w:val="26"/>
        </w:rPr>
        <w:t>ppropriation for all development and humanitarian support</w:t>
      </w:r>
      <w:r w:rsidR="009B10E0" w:rsidRPr="00E745EF">
        <w:rPr>
          <w:rFonts w:eastAsia="Calibri"/>
          <w:szCs w:val="26"/>
        </w:rPr>
        <w:t>,</w:t>
      </w:r>
      <w:r w:rsidRPr="00E745EF">
        <w:rPr>
          <w:rFonts w:eastAsia="Calibri"/>
          <w:szCs w:val="26"/>
        </w:rPr>
        <w:t xml:space="preserve"> including support to multilateral and international organisations and framework appropriations to the development banks.</w:t>
      </w:r>
      <w:r w:rsidR="00966B40" w:rsidRPr="00E745EF">
        <w:rPr>
          <w:szCs w:val="26"/>
          <w:lang w:eastAsia="da-DK"/>
        </w:rPr>
        <w:t xml:space="preserve"> </w:t>
      </w:r>
    </w:p>
    <w:p w14:paraId="3914FEAA" w14:textId="77777777" w:rsidR="00966B40" w:rsidRPr="00E745EF" w:rsidRDefault="00966B40" w:rsidP="0078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22222"/>
        </w:rPr>
      </w:pPr>
    </w:p>
    <w:p w14:paraId="757AA38F" w14:textId="77777777" w:rsidR="00E6234A" w:rsidRPr="00E745EF" w:rsidRDefault="00FF1E60" w:rsidP="0078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MS Mincho" w:cs="Times New Roman"/>
          <w:szCs w:val="22"/>
          <w:lang w:eastAsia="da-DK"/>
        </w:rPr>
      </w:pPr>
      <w:r w:rsidRPr="00E745EF">
        <w:rPr>
          <w:rFonts w:eastAsia="MS Mincho" w:cs="Times New Roman"/>
          <w:szCs w:val="22"/>
          <w:lang w:eastAsia="da-DK"/>
        </w:rPr>
        <w:t>These g</w:t>
      </w:r>
      <w:r w:rsidR="003C0C3E" w:rsidRPr="00E745EF">
        <w:rPr>
          <w:rFonts w:eastAsia="MS Mincho" w:cs="Times New Roman"/>
          <w:szCs w:val="22"/>
          <w:lang w:eastAsia="da-DK"/>
        </w:rPr>
        <w:t xml:space="preserve">uidelines are part of the </w:t>
      </w:r>
      <w:hyperlink r:id="rId13" w:history="1">
        <w:r w:rsidR="003C0C3E" w:rsidRPr="00E745EF">
          <w:rPr>
            <w:rStyle w:val="Hyperlink"/>
            <w:rFonts w:eastAsia="MS Mincho" w:cs="Times New Roman"/>
            <w:szCs w:val="22"/>
            <w:lang w:eastAsia="da-DK"/>
          </w:rPr>
          <w:t>Danida Aid Management Guidelines</w:t>
        </w:r>
      </w:hyperlink>
      <w:r w:rsidR="003C0C3E" w:rsidRPr="00E745EF">
        <w:rPr>
          <w:rStyle w:val="FootnoteReference"/>
          <w:rFonts w:eastAsia="MS Mincho" w:cs="Times New Roman"/>
          <w:color w:val="0000FF"/>
          <w:szCs w:val="22"/>
          <w:u w:val="single"/>
          <w:lang w:eastAsia="da-DK"/>
        </w:rPr>
        <w:footnoteReference w:id="7"/>
      </w:r>
      <w:r w:rsidR="003C0C3E" w:rsidRPr="00E745EF">
        <w:rPr>
          <w:rStyle w:val="Hyperlink"/>
          <w:rFonts w:eastAsia="MS Mincho" w:cs="Times New Roman"/>
          <w:szCs w:val="22"/>
          <w:lang w:eastAsia="da-DK"/>
        </w:rPr>
        <w:t xml:space="preserve"> </w:t>
      </w:r>
      <w:r w:rsidR="003C0C3E" w:rsidRPr="00E745EF">
        <w:t xml:space="preserve">(AMG). Detailed </w:t>
      </w:r>
      <w:r w:rsidR="003C0C3E" w:rsidRPr="00E745EF">
        <w:rPr>
          <w:rFonts w:eastAsia="MS Mincho" w:cs="Times New Roman"/>
          <w:szCs w:val="22"/>
          <w:lang w:eastAsia="da-DK"/>
        </w:rPr>
        <w:t xml:space="preserve">information including tools and </w:t>
      </w:r>
      <w:r w:rsidR="00EE1E82" w:rsidRPr="00E745EF">
        <w:rPr>
          <w:rFonts w:eastAsia="MS Mincho" w:cs="Times New Roman"/>
          <w:szCs w:val="22"/>
          <w:lang w:eastAsia="da-DK"/>
        </w:rPr>
        <w:t>how-to-</w:t>
      </w:r>
      <w:r w:rsidR="003C0C3E" w:rsidRPr="00E745EF">
        <w:rPr>
          <w:rFonts w:eastAsia="MS Mincho" w:cs="Times New Roman"/>
          <w:szCs w:val="22"/>
          <w:lang w:eastAsia="da-DK"/>
        </w:rPr>
        <w:t xml:space="preserve">notes </w:t>
      </w:r>
      <w:r w:rsidR="00EE1E82" w:rsidRPr="00E745EF">
        <w:rPr>
          <w:rFonts w:eastAsia="MS Mincho" w:cs="Times New Roman"/>
          <w:szCs w:val="22"/>
          <w:lang w:eastAsia="da-DK"/>
        </w:rPr>
        <w:t>are</w:t>
      </w:r>
      <w:r w:rsidR="003C0C3E" w:rsidRPr="00E745EF">
        <w:rPr>
          <w:rFonts w:eastAsia="MS Mincho" w:cs="Times New Roman"/>
          <w:szCs w:val="22"/>
          <w:lang w:eastAsia="da-DK"/>
        </w:rPr>
        <w:t xml:space="preserve"> available on the AMG website</w:t>
      </w:r>
      <w:r w:rsidR="00EE1E82" w:rsidRPr="00E745EF">
        <w:rPr>
          <w:rFonts w:eastAsia="MS Mincho" w:cs="Times New Roman"/>
          <w:szCs w:val="22"/>
          <w:lang w:eastAsia="da-DK"/>
        </w:rPr>
        <w:t xml:space="preserve">, </w:t>
      </w:r>
      <w:hyperlink r:id="rId14" w:history="1">
        <w:r w:rsidR="00EE1E82" w:rsidRPr="00E745EF">
          <w:rPr>
            <w:rStyle w:val="Hyperlink"/>
            <w:rFonts w:eastAsia="MS Mincho" w:cs="Times New Roman"/>
            <w:szCs w:val="22"/>
            <w:lang w:eastAsia="da-DK"/>
          </w:rPr>
          <w:t>www.amg.um.dk</w:t>
        </w:r>
      </w:hyperlink>
      <w:r w:rsidR="00EE1E82" w:rsidRPr="00E745EF">
        <w:rPr>
          <w:rFonts w:eastAsia="MS Mincho" w:cs="Times New Roman"/>
          <w:szCs w:val="22"/>
          <w:lang w:eastAsia="da-DK"/>
        </w:rPr>
        <w:t xml:space="preserve"> </w:t>
      </w:r>
      <w:r w:rsidR="003C0C3E" w:rsidRPr="00E745EF">
        <w:rPr>
          <w:rFonts w:eastAsia="MS Mincho" w:cs="Times New Roman"/>
          <w:szCs w:val="22"/>
          <w:lang w:eastAsia="da-DK"/>
        </w:rPr>
        <w:t xml:space="preserve">  Financial </w:t>
      </w:r>
      <w:r w:rsidR="00EE1E82" w:rsidRPr="00E745EF">
        <w:rPr>
          <w:rFonts w:eastAsia="MS Mincho" w:cs="Times New Roman"/>
          <w:szCs w:val="22"/>
          <w:lang w:eastAsia="da-DK"/>
        </w:rPr>
        <w:t xml:space="preserve">management </w:t>
      </w:r>
      <w:r w:rsidR="003C0C3E" w:rsidRPr="00E745EF">
        <w:rPr>
          <w:rFonts w:eastAsia="MS Mincho" w:cs="Times New Roman"/>
          <w:szCs w:val="22"/>
          <w:lang w:eastAsia="da-DK"/>
        </w:rPr>
        <w:t xml:space="preserve">procedures </w:t>
      </w:r>
      <w:r w:rsidR="00EE1E82" w:rsidRPr="00E745EF">
        <w:rPr>
          <w:rFonts w:eastAsia="MS Mincho" w:cs="Times New Roman"/>
          <w:szCs w:val="22"/>
          <w:lang w:eastAsia="da-DK"/>
        </w:rPr>
        <w:t xml:space="preserve">for grants through multilateral organisations </w:t>
      </w:r>
      <w:r w:rsidR="003C0C3E" w:rsidRPr="00E745EF">
        <w:rPr>
          <w:rFonts w:eastAsia="MS Mincho" w:cs="Times New Roman"/>
          <w:szCs w:val="22"/>
          <w:lang w:eastAsia="da-DK"/>
        </w:rPr>
        <w:t xml:space="preserve">are described in </w:t>
      </w:r>
      <w:hyperlink r:id="rId15" w:history="1">
        <w:r w:rsidR="003C0C3E" w:rsidRPr="00E745EF">
          <w:rPr>
            <w:rStyle w:val="Hyperlink"/>
            <w:rFonts w:eastAsia="MS Mincho" w:cs="Times New Roman"/>
            <w:szCs w:val="22"/>
            <w:lang w:eastAsia="da-DK"/>
          </w:rPr>
          <w:t>General Guidelines for Accounting and Auditing of Grants Channelled through Multilateral Organisations</w:t>
        </w:r>
      </w:hyperlink>
      <w:r w:rsidR="003C0C3E" w:rsidRPr="00E745EF">
        <w:rPr>
          <w:rFonts w:eastAsia="MS Mincho" w:cs="Times New Roman"/>
          <w:szCs w:val="22"/>
          <w:lang w:eastAsia="da-DK"/>
        </w:rPr>
        <w:t>.</w:t>
      </w:r>
    </w:p>
    <w:p w14:paraId="7CE1A30D" w14:textId="77777777" w:rsidR="00CA477C" w:rsidRPr="00E745EF" w:rsidRDefault="00CA477C" w:rsidP="0078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MS Mincho" w:cs="Times New Roman"/>
          <w:b/>
          <w:szCs w:val="22"/>
          <w:lang w:eastAsia="da-DK"/>
        </w:rPr>
      </w:pPr>
    </w:p>
    <w:p w14:paraId="42FBA988" w14:textId="7D3F27CE" w:rsidR="008D478C" w:rsidRDefault="00F64FE9" w:rsidP="00CA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222222"/>
        </w:rPr>
      </w:pPr>
      <w:r w:rsidRPr="00E745EF">
        <w:rPr>
          <w:rFonts w:eastAsia="MS Mincho" w:cs="Times New Roman"/>
          <w:b/>
          <w:szCs w:val="22"/>
          <w:lang w:eastAsia="da-DK"/>
        </w:rPr>
        <w:t xml:space="preserve">The guidelines </w:t>
      </w:r>
      <w:r w:rsidR="00D60C6A">
        <w:rPr>
          <w:rFonts w:eastAsia="MS Mincho" w:cs="Times New Roman"/>
          <w:b/>
          <w:szCs w:val="22"/>
          <w:lang w:eastAsia="da-DK"/>
        </w:rPr>
        <w:t xml:space="preserve">take into account </w:t>
      </w:r>
      <w:r w:rsidR="00CA477C" w:rsidRPr="00E745EF">
        <w:rPr>
          <w:rFonts w:eastAsia="MS Mincho" w:cs="Times New Roman"/>
          <w:b/>
          <w:szCs w:val="22"/>
          <w:lang w:eastAsia="da-DK"/>
        </w:rPr>
        <w:t>the objectiv</w:t>
      </w:r>
      <w:r w:rsidR="00F81012" w:rsidRPr="00E745EF">
        <w:rPr>
          <w:rFonts w:eastAsia="MS Mincho" w:cs="Times New Roman"/>
          <w:b/>
          <w:szCs w:val="22"/>
          <w:lang w:eastAsia="da-DK"/>
        </w:rPr>
        <w:t xml:space="preserve">es of </w:t>
      </w:r>
      <w:r w:rsidRPr="00E745EF">
        <w:rPr>
          <w:rFonts w:eastAsia="MS Mincho" w:cs="Times New Roman"/>
          <w:b/>
          <w:szCs w:val="22"/>
          <w:lang w:eastAsia="da-DK"/>
        </w:rPr>
        <w:t>“Doing Development Differently” (DDD)</w:t>
      </w:r>
      <w:r w:rsidR="00167705">
        <w:rPr>
          <w:rFonts w:eastAsia="MS Mincho" w:cs="Times New Roman"/>
          <w:b/>
          <w:szCs w:val="22"/>
          <w:lang w:eastAsia="da-DK"/>
        </w:rPr>
        <w:t xml:space="preserve"> </w:t>
      </w:r>
      <w:r w:rsidR="007425D0" w:rsidRPr="007425D0">
        <w:rPr>
          <w:rFonts w:eastAsia="MS Mincho" w:cs="Times New Roman"/>
          <w:szCs w:val="22"/>
          <w:lang w:eastAsia="da-DK"/>
        </w:rPr>
        <w:t xml:space="preserve">including </w:t>
      </w:r>
      <w:r w:rsidR="00CA477C" w:rsidRPr="00167705">
        <w:rPr>
          <w:rFonts w:eastAsia="MS Mincho" w:cs="Times New Roman"/>
          <w:szCs w:val="22"/>
          <w:lang w:eastAsia="da-DK"/>
        </w:rPr>
        <w:t xml:space="preserve">better </w:t>
      </w:r>
      <w:r w:rsidR="00F81012" w:rsidRPr="00167705">
        <w:rPr>
          <w:rFonts w:eastAsia="MS Mincho" w:cs="Times New Roman"/>
          <w:szCs w:val="22"/>
          <w:lang w:eastAsia="da-DK"/>
        </w:rPr>
        <w:t>coherence b</w:t>
      </w:r>
      <w:r w:rsidR="00167705">
        <w:rPr>
          <w:rFonts w:eastAsia="MS Mincho" w:cs="Times New Roman"/>
          <w:szCs w:val="22"/>
          <w:lang w:eastAsia="da-DK"/>
        </w:rPr>
        <w:t>etween Danish instruments and a</w:t>
      </w:r>
      <w:r w:rsidR="00F81012" w:rsidRPr="00167705">
        <w:rPr>
          <w:rFonts w:eastAsia="MS Mincho" w:cs="Times New Roman"/>
          <w:szCs w:val="22"/>
          <w:lang w:eastAsia="da-DK"/>
        </w:rPr>
        <w:t xml:space="preserve"> </w:t>
      </w:r>
      <w:r w:rsidR="00167705" w:rsidRPr="00167705">
        <w:rPr>
          <w:rFonts w:eastAsia="MS Mincho" w:cs="Times New Roman"/>
          <w:szCs w:val="22"/>
          <w:lang w:eastAsia="da-DK"/>
        </w:rPr>
        <w:t xml:space="preserve">learning and </w:t>
      </w:r>
      <w:r w:rsidR="00F81012" w:rsidRPr="00167705">
        <w:rPr>
          <w:rFonts w:eastAsia="MS Mincho" w:cs="Times New Roman"/>
          <w:szCs w:val="22"/>
          <w:lang w:eastAsia="da-DK"/>
        </w:rPr>
        <w:t>ada</w:t>
      </w:r>
      <w:r w:rsidR="00CA477C" w:rsidRPr="00167705">
        <w:rPr>
          <w:rFonts w:eastAsia="MS Mincho" w:cs="Times New Roman"/>
          <w:szCs w:val="22"/>
          <w:lang w:eastAsia="da-DK"/>
        </w:rPr>
        <w:t xml:space="preserve">ptive </w:t>
      </w:r>
      <w:r w:rsidR="00167705" w:rsidRPr="00167705">
        <w:rPr>
          <w:rFonts w:eastAsia="MS Mincho" w:cs="Times New Roman"/>
          <w:szCs w:val="22"/>
          <w:lang w:eastAsia="da-DK"/>
        </w:rPr>
        <w:t>approach to developmen</w:t>
      </w:r>
      <w:r w:rsidR="00167705" w:rsidRPr="00172C7B">
        <w:rPr>
          <w:rFonts w:eastAsia="MS Mincho" w:cs="Times New Roman"/>
          <w:szCs w:val="22"/>
          <w:lang w:eastAsia="da-DK"/>
        </w:rPr>
        <w:t>t</w:t>
      </w:r>
      <w:r w:rsidRPr="00172C7B">
        <w:rPr>
          <w:rFonts w:eastAsia="MS Mincho" w:cs="Times New Roman"/>
          <w:szCs w:val="22"/>
          <w:lang w:eastAsia="da-DK"/>
        </w:rPr>
        <w:t>.</w:t>
      </w:r>
      <w:r w:rsidRPr="00E745EF">
        <w:rPr>
          <w:rFonts w:eastAsia="MS Mincho" w:cs="Times New Roman"/>
          <w:szCs w:val="22"/>
          <w:lang w:eastAsia="da-DK"/>
        </w:rPr>
        <w:t xml:space="preserve"> </w:t>
      </w:r>
      <w:r w:rsidR="00F73D78">
        <w:rPr>
          <w:color w:val="222222"/>
        </w:rPr>
        <w:t xml:space="preserve">MFA is </w:t>
      </w:r>
      <w:r w:rsidRPr="00E745EF">
        <w:rPr>
          <w:color w:val="222222"/>
        </w:rPr>
        <w:t>testing new ways of organi</w:t>
      </w:r>
      <w:r w:rsidR="00D60C6A">
        <w:rPr>
          <w:color w:val="222222"/>
        </w:rPr>
        <w:t>s</w:t>
      </w:r>
      <w:r w:rsidRPr="00E745EF">
        <w:rPr>
          <w:color w:val="222222"/>
        </w:rPr>
        <w:t>ing and implementing</w:t>
      </w:r>
      <w:r w:rsidR="00167705">
        <w:rPr>
          <w:color w:val="222222"/>
        </w:rPr>
        <w:t xml:space="preserve"> strategic partnerships with</w:t>
      </w:r>
      <w:r w:rsidR="00F73D78">
        <w:rPr>
          <w:color w:val="222222"/>
        </w:rPr>
        <w:t xml:space="preserve"> multilateral and international organisations both</w:t>
      </w:r>
      <w:r w:rsidRPr="00E745EF">
        <w:rPr>
          <w:color w:val="222222"/>
        </w:rPr>
        <w:t xml:space="preserve"> to enhance the Danish influence on </w:t>
      </w:r>
      <w:r w:rsidR="00F73D78">
        <w:rPr>
          <w:color w:val="222222"/>
        </w:rPr>
        <w:t xml:space="preserve">the organisations </w:t>
      </w:r>
      <w:r w:rsidRPr="00E745EF">
        <w:rPr>
          <w:color w:val="222222"/>
        </w:rPr>
        <w:t xml:space="preserve">and </w:t>
      </w:r>
      <w:r w:rsidR="00F73D78">
        <w:rPr>
          <w:color w:val="222222"/>
        </w:rPr>
        <w:t xml:space="preserve">to </w:t>
      </w:r>
      <w:r w:rsidRPr="00E745EF">
        <w:rPr>
          <w:color w:val="222222"/>
        </w:rPr>
        <w:t xml:space="preserve">increase Danish learning from </w:t>
      </w:r>
      <w:r w:rsidR="006F6030">
        <w:rPr>
          <w:color w:val="222222"/>
        </w:rPr>
        <w:t xml:space="preserve">the work of </w:t>
      </w:r>
      <w:r w:rsidRPr="00E745EF">
        <w:rPr>
          <w:color w:val="222222"/>
        </w:rPr>
        <w:t xml:space="preserve">these partners. </w:t>
      </w:r>
      <w:r w:rsidRPr="00E745EF">
        <w:rPr>
          <w:rFonts w:eastAsia="Times New Roman" w:cs="Courier New"/>
          <w:color w:val="222222"/>
          <w:lang w:eastAsia="da-DK"/>
        </w:rPr>
        <w:t xml:space="preserve">This is to be implemented through </w:t>
      </w:r>
      <w:r w:rsidRPr="00E745EF">
        <w:rPr>
          <w:color w:val="222222"/>
        </w:rPr>
        <w:t>stronger and more systematic cooperation and knowledge sharing between</w:t>
      </w:r>
      <w:r w:rsidR="00F73D78">
        <w:rPr>
          <w:color w:val="222222"/>
        </w:rPr>
        <w:t xml:space="preserve"> </w:t>
      </w:r>
      <w:r w:rsidR="007425D0">
        <w:rPr>
          <w:color w:val="222222"/>
        </w:rPr>
        <w:t>all MFA units working with the</w:t>
      </w:r>
      <w:r w:rsidR="00F73D78">
        <w:rPr>
          <w:color w:val="222222"/>
        </w:rPr>
        <w:t xml:space="preserve"> organisations</w:t>
      </w:r>
      <w:r w:rsidR="006F6030">
        <w:rPr>
          <w:color w:val="222222"/>
        </w:rPr>
        <w:t xml:space="preserve"> and through </w:t>
      </w:r>
      <w:r w:rsidRPr="00E745EF">
        <w:rPr>
          <w:color w:val="222222"/>
        </w:rPr>
        <w:t>test</w:t>
      </w:r>
      <w:r w:rsidR="006F6030">
        <w:rPr>
          <w:color w:val="222222"/>
        </w:rPr>
        <w:t>ing</w:t>
      </w:r>
      <w:r w:rsidRPr="00E745EF">
        <w:rPr>
          <w:color w:val="222222"/>
        </w:rPr>
        <w:t xml:space="preserve"> new ways of dial</w:t>
      </w:r>
      <w:r w:rsidR="006F6030">
        <w:rPr>
          <w:color w:val="222222"/>
        </w:rPr>
        <w:t>oguing with and influencing the organisations to be</w:t>
      </w:r>
      <w:r w:rsidR="008926C4">
        <w:rPr>
          <w:color w:val="222222"/>
        </w:rPr>
        <w:t xml:space="preserve"> more adaptive in their work and focused </w:t>
      </w:r>
      <w:r w:rsidR="008D478C">
        <w:rPr>
          <w:color w:val="222222"/>
        </w:rPr>
        <w:lastRenderedPageBreak/>
        <w:t xml:space="preserve">on </w:t>
      </w:r>
      <w:r w:rsidR="00B35A26">
        <w:rPr>
          <w:color w:val="222222"/>
        </w:rPr>
        <w:t>learning</w:t>
      </w:r>
      <w:r w:rsidR="003C4F78">
        <w:rPr>
          <w:color w:val="222222"/>
        </w:rPr>
        <w:t xml:space="preserve">. </w:t>
      </w:r>
      <w:r w:rsidR="00D60C6A">
        <w:rPr>
          <w:color w:val="222222"/>
        </w:rPr>
        <w:t xml:space="preserve">For further information, please </w:t>
      </w:r>
      <w:r w:rsidR="003C4F78">
        <w:rPr>
          <w:color w:val="222222"/>
        </w:rPr>
        <w:t xml:space="preserve">consult Adaptive Management Guidance note for more information </w:t>
      </w:r>
      <w:hyperlink r:id="rId16" w:history="1">
        <w:r w:rsidR="008D478C" w:rsidRPr="003C4F78">
          <w:rPr>
            <w:rStyle w:val="Hyperlink"/>
          </w:rPr>
          <w:t>https://amg.um.dk/en/tools/guidance-note-for-adaptive-management/</w:t>
        </w:r>
      </w:hyperlink>
      <w:r w:rsidR="008D478C">
        <w:rPr>
          <w:color w:val="222222"/>
        </w:rPr>
        <w:t xml:space="preserve"> </w:t>
      </w:r>
    </w:p>
    <w:p w14:paraId="14B17186" w14:textId="4B38B993" w:rsidR="008065B0" w:rsidRPr="00E745EF" w:rsidRDefault="008065B0" w:rsidP="00122E13">
      <w:pPr>
        <w:pStyle w:val="Heading2"/>
        <w:rPr>
          <w:rFonts w:eastAsia="MS Mincho"/>
        </w:rPr>
      </w:pPr>
      <w:bookmarkStart w:id="27" w:name="_Toc163647007"/>
      <w:r w:rsidRPr="00E745EF">
        <w:rPr>
          <w:rFonts w:eastAsia="MS Mincho"/>
        </w:rPr>
        <w:t xml:space="preserve">Key </w:t>
      </w:r>
      <w:r w:rsidR="00334B89">
        <w:rPr>
          <w:rFonts w:eastAsia="MS Mincho"/>
        </w:rPr>
        <w:t>definitions</w:t>
      </w:r>
      <w:bookmarkEnd w:id="27"/>
      <w:r w:rsidRPr="00E745EF">
        <w:rPr>
          <w:rFonts w:eastAsia="MS Mincho"/>
        </w:rPr>
        <w:t xml:space="preserve"> </w:t>
      </w:r>
    </w:p>
    <w:p w14:paraId="1606CFE9" w14:textId="7E50213E" w:rsidR="00633E2A" w:rsidRPr="00DC4AD3" w:rsidRDefault="00633E2A" w:rsidP="00633E2A">
      <w:pPr>
        <w:pStyle w:val="ListParagraph"/>
        <w:numPr>
          <w:ilvl w:val="0"/>
          <w:numId w:val="31"/>
        </w:numPr>
        <w:jc w:val="both"/>
        <w:rPr>
          <w:rFonts w:asciiTheme="minorHAnsi" w:eastAsia="MS Mincho" w:hAnsiTheme="minorHAnsi" w:cstheme="minorHAnsi"/>
          <w:sz w:val="22"/>
          <w:szCs w:val="22"/>
          <w:lang w:eastAsia="da-DK"/>
        </w:rPr>
      </w:pPr>
      <w:r w:rsidRPr="00DC4AD3">
        <w:rPr>
          <w:rFonts w:asciiTheme="minorHAnsi" w:eastAsia="MS Mincho" w:hAnsiTheme="minorHAnsi" w:cstheme="minorHAnsi"/>
          <w:b/>
          <w:sz w:val="22"/>
          <w:szCs w:val="22"/>
          <w:lang w:eastAsia="da-DK"/>
        </w:rPr>
        <w:t>A Strategic Partnership</w:t>
      </w:r>
      <w:r w:rsidRPr="00DC4AD3">
        <w:rPr>
          <w:rFonts w:asciiTheme="minorHAnsi" w:eastAsia="MS Mincho" w:hAnsiTheme="minorHAnsi" w:cstheme="minorHAnsi"/>
          <w:sz w:val="22"/>
          <w:szCs w:val="22"/>
          <w:lang w:eastAsia="da-DK"/>
        </w:rPr>
        <w:t xml:space="preserve"> refers to the partnership between </w:t>
      </w:r>
      <w:r w:rsidRPr="00486107">
        <w:rPr>
          <w:rFonts w:asciiTheme="minorHAnsi" w:eastAsia="MS Mincho" w:hAnsiTheme="minorHAnsi" w:cstheme="minorHAnsi"/>
          <w:sz w:val="22"/>
          <w:szCs w:val="22"/>
          <w:lang w:eastAsia="da-DK"/>
        </w:rPr>
        <w:t xml:space="preserve">the </w:t>
      </w:r>
      <w:r w:rsidRPr="00DC4AD3">
        <w:rPr>
          <w:rFonts w:asciiTheme="minorHAnsi" w:eastAsia="MS Mincho" w:hAnsiTheme="minorHAnsi" w:cstheme="minorHAnsi"/>
          <w:sz w:val="22"/>
          <w:szCs w:val="22"/>
          <w:lang w:eastAsia="da-DK"/>
        </w:rPr>
        <w:t>MFA and a multilateral organisation</w:t>
      </w:r>
      <w:r w:rsidRPr="00DC4AD3">
        <w:t xml:space="preserve"> </w:t>
      </w:r>
      <w:r w:rsidRPr="00DC4AD3">
        <w:rPr>
          <w:rFonts w:ascii="Calibri" w:hAnsi="Calibri" w:cs="Calibri"/>
          <w:sz w:val="22"/>
          <w:szCs w:val="22"/>
        </w:rPr>
        <w:t>on the OECD/DAC list of ODA eligible organisations,</w:t>
      </w:r>
      <w:r w:rsidRPr="00633E2A">
        <w:rPr>
          <w:rFonts w:ascii="Calibri" w:hAnsi="Calibri" w:cs="Calibri"/>
          <w:sz w:val="22"/>
          <w:szCs w:val="22"/>
        </w:rPr>
        <w:t xml:space="preserve"> or an international organisation that meets the same criteria, which receives </w:t>
      </w:r>
      <w:r w:rsidRPr="00DC4AD3">
        <w:rPr>
          <w:rFonts w:asciiTheme="minorHAnsi" w:eastAsia="MS Mincho" w:hAnsiTheme="minorHAnsi" w:cstheme="minorHAnsi"/>
          <w:sz w:val="22"/>
          <w:szCs w:val="22"/>
          <w:lang w:eastAsia="da-DK"/>
        </w:rPr>
        <w:t xml:space="preserve">core support (including soft earmarked support) and which is guided by an Organisation Strategy.   </w:t>
      </w:r>
    </w:p>
    <w:p w14:paraId="6410BE31" w14:textId="6D4F1AC9" w:rsidR="0082466B" w:rsidRPr="00A4462E" w:rsidRDefault="002046E1" w:rsidP="00484DD0">
      <w:pPr>
        <w:pStyle w:val="ListParagraph"/>
        <w:numPr>
          <w:ilvl w:val="0"/>
          <w:numId w:val="31"/>
        </w:numPr>
        <w:jc w:val="both"/>
        <w:rPr>
          <w:rFonts w:asciiTheme="minorHAnsi" w:eastAsia="MS Mincho" w:hAnsiTheme="minorHAnsi" w:cstheme="minorHAnsi"/>
          <w:sz w:val="22"/>
          <w:szCs w:val="22"/>
          <w:lang w:eastAsia="da-DK"/>
        </w:rPr>
      </w:pPr>
      <w:r w:rsidRPr="00A4462E">
        <w:rPr>
          <w:rFonts w:asciiTheme="minorHAnsi" w:hAnsiTheme="minorHAnsi" w:cstheme="minorHAnsi"/>
          <w:b/>
          <w:color w:val="000000"/>
          <w:sz w:val="22"/>
          <w:szCs w:val="22"/>
        </w:rPr>
        <w:t xml:space="preserve">An </w:t>
      </w:r>
      <w:r w:rsidR="00CE62EC" w:rsidRPr="00A4462E">
        <w:rPr>
          <w:rFonts w:asciiTheme="minorHAnsi" w:hAnsiTheme="minorHAnsi" w:cstheme="minorHAnsi"/>
          <w:b/>
          <w:sz w:val="22"/>
          <w:szCs w:val="22"/>
        </w:rPr>
        <w:t>Organisation Strategy</w:t>
      </w:r>
      <w:r w:rsidR="008065B0" w:rsidRPr="00A4462E">
        <w:rPr>
          <w:rFonts w:asciiTheme="minorHAnsi" w:hAnsiTheme="minorHAnsi" w:cstheme="minorHAnsi"/>
          <w:color w:val="000000"/>
          <w:sz w:val="22"/>
          <w:szCs w:val="22"/>
        </w:rPr>
        <w:t xml:space="preserve"> form</w:t>
      </w:r>
      <w:r w:rsidRPr="00A4462E">
        <w:rPr>
          <w:rFonts w:asciiTheme="minorHAnsi" w:hAnsiTheme="minorHAnsi" w:cstheme="minorHAnsi"/>
          <w:color w:val="000000"/>
          <w:sz w:val="22"/>
          <w:szCs w:val="22"/>
        </w:rPr>
        <w:t>s</w:t>
      </w:r>
      <w:r w:rsidR="008065B0" w:rsidRPr="00A4462E">
        <w:rPr>
          <w:rFonts w:asciiTheme="minorHAnsi" w:hAnsiTheme="minorHAnsi" w:cstheme="minorHAnsi"/>
          <w:color w:val="000000"/>
          <w:sz w:val="22"/>
          <w:szCs w:val="22"/>
        </w:rPr>
        <w:t xml:space="preserve"> the basis for Denmark’s dialogue and partnership with multilateral and international organisations </w:t>
      </w:r>
      <w:r w:rsidR="007B31DE" w:rsidRPr="00A4462E">
        <w:rPr>
          <w:rFonts w:asciiTheme="minorHAnsi" w:hAnsiTheme="minorHAnsi" w:cstheme="minorHAnsi"/>
          <w:color w:val="000000"/>
          <w:sz w:val="22"/>
          <w:szCs w:val="22"/>
        </w:rPr>
        <w:t>for a 3-5</w:t>
      </w:r>
      <w:r w:rsidR="009B10E0" w:rsidRPr="00A4462E">
        <w:rPr>
          <w:rFonts w:asciiTheme="minorHAnsi" w:hAnsiTheme="minorHAnsi" w:cstheme="minorHAnsi"/>
          <w:color w:val="000000"/>
          <w:sz w:val="22"/>
          <w:szCs w:val="22"/>
        </w:rPr>
        <w:t>-</w:t>
      </w:r>
      <w:r w:rsidR="00A105FB" w:rsidRPr="00A4462E">
        <w:rPr>
          <w:rFonts w:asciiTheme="minorHAnsi" w:hAnsiTheme="minorHAnsi" w:cstheme="minorHAnsi"/>
          <w:color w:val="000000"/>
          <w:sz w:val="22"/>
          <w:szCs w:val="22"/>
        </w:rPr>
        <w:t>year period. I</w:t>
      </w:r>
      <w:r w:rsidRPr="00A4462E">
        <w:rPr>
          <w:rFonts w:asciiTheme="minorHAnsi" w:hAnsiTheme="minorHAnsi" w:cstheme="minorHAnsi"/>
          <w:color w:val="000000"/>
          <w:sz w:val="22"/>
          <w:szCs w:val="22"/>
        </w:rPr>
        <w:t>t</w:t>
      </w:r>
      <w:r w:rsidR="00A105FB" w:rsidRPr="00A4462E">
        <w:rPr>
          <w:rFonts w:asciiTheme="minorHAnsi" w:hAnsiTheme="minorHAnsi" w:cstheme="minorHAnsi"/>
          <w:color w:val="000000"/>
          <w:sz w:val="22"/>
          <w:szCs w:val="22"/>
        </w:rPr>
        <w:t xml:space="preserve"> </w:t>
      </w:r>
      <w:r w:rsidR="008065B0" w:rsidRPr="00A4462E">
        <w:rPr>
          <w:rFonts w:asciiTheme="minorHAnsi" w:hAnsiTheme="minorHAnsi" w:cstheme="minorHAnsi"/>
          <w:color w:val="000000"/>
          <w:sz w:val="22"/>
          <w:szCs w:val="22"/>
        </w:rPr>
        <w:t>steer</w:t>
      </w:r>
      <w:r w:rsidRPr="00A4462E">
        <w:rPr>
          <w:rFonts w:asciiTheme="minorHAnsi" w:hAnsiTheme="minorHAnsi" w:cstheme="minorHAnsi"/>
          <w:color w:val="000000"/>
          <w:sz w:val="22"/>
          <w:szCs w:val="22"/>
        </w:rPr>
        <w:t>s</w:t>
      </w:r>
      <w:r w:rsidR="008065B0" w:rsidRPr="00A4462E">
        <w:rPr>
          <w:rFonts w:asciiTheme="minorHAnsi" w:hAnsiTheme="minorHAnsi" w:cstheme="minorHAnsi"/>
          <w:color w:val="000000"/>
          <w:sz w:val="22"/>
          <w:szCs w:val="22"/>
        </w:rPr>
        <w:t xml:space="preserve"> </w:t>
      </w:r>
      <w:r w:rsidR="00190F06" w:rsidRPr="00A4462E">
        <w:rPr>
          <w:rFonts w:asciiTheme="minorHAnsi" w:hAnsiTheme="minorHAnsi" w:cstheme="minorHAnsi"/>
          <w:color w:val="000000"/>
          <w:sz w:val="22"/>
          <w:szCs w:val="22"/>
        </w:rPr>
        <w:t xml:space="preserve">Danish </w:t>
      </w:r>
      <w:r w:rsidR="008065B0" w:rsidRPr="00A4462E">
        <w:rPr>
          <w:rFonts w:asciiTheme="minorHAnsi" w:hAnsiTheme="minorHAnsi" w:cstheme="minorHAnsi"/>
          <w:color w:val="000000"/>
          <w:sz w:val="22"/>
          <w:szCs w:val="22"/>
        </w:rPr>
        <w:t>pr</w:t>
      </w:r>
      <w:r w:rsidR="00190F06" w:rsidRPr="00A4462E">
        <w:rPr>
          <w:rFonts w:asciiTheme="minorHAnsi" w:hAnsiTheme="minorHAnsi" w:cstheme="minorHAnsi"/>
          <w:color w:val="000000"/>
          <w:sz w:val="22"/>
          <w:szCs w:val="22"/>
        </w:rPr>
        <w:t xml:space="preserve">iorities and results reporting and </w:t>
      </w:r>
      <w:r w:rsidR="001C7628" w:rsidRPr="00A4462E">
        <w:rPr>
          <w:rFonts w:asciiTheme="minorHAnsi" w:hAnsiTheme="minorHAnsi" w:cstheme="minorHAnsi"/>
          <w:color w:val="000000"/>
          <w:sz w:val="22"/>
          <w:szCs w:val="22"/>
        </w:rPr>
        <w:t>is mandatory</w:t>
      </w:r>
      <w:r w:rsidRPr="00A4462E">
        <w:rPr>
          <w:rFonts w:asciiTheme="minorHAnsi" w:hAnsiTheme="minorHAnsi" w:cstheme="minorHAnsi"/>
          <w:color w:val="000000"/>
          <w:sz w:val="22"/>
          <w:szCs w:val="22"/>
        </w:rPr>
        <w:t xml:space="preserve"> for the organisations </w:t>
      </w:r>
      <w:r w:rsidR="00144646" w:rsidRPr="00A4462E">
        <w:rPr>
          <w:rFonts w:asciiTheme="minorHAnsi" w:hAnsiTheme="minorHAnsi" w:cstheme="minorHAnsi"/>
          <w:color w:val="000000"/>
          <w:sz w:val="22"/>
          <w:szCs w:val="22"/>
        </w:rPr>
        <w:t xml:space="preserve">covered by these guidelines. </w:t>
      </w:r>
      <w:r w:rsidR="00144646" w:rsidRPr="00A4462E">
        <w:rPr>
          <w:rFonts w:asciiTheme="minorHAnsi" w:hAnsiTheme="minorHAnsi" w:cstheme="minorHAnsi"/>
          <w:bCs/>
          <w:color w:val="000000"/>
          <w:sz w:val="22"/>
          <w:szCs w:val="22"/>
        </w:rPr>
        <w:t xml:space="preserve">The </w:t>
      </w:r>
      <w:r w:rsidR="00775909" w:rsidRPr="00A4462E">
        <w:rPr>
          <w:rFonts w:asciiTheme="minorHAnsi" w:hAnsiTheme="minorHAnsi" w:cstheme="minorHAnsi"/>
          <w:bCs/>
          <w:color w:val="000000"/>
          <w:sz w:val="22"/>
          <w:szCs w:val="22"/>
        </w:rPr>
        <w:t>O</w:t>
      </w:r>
      <w:r w:rsidR="00DB6B6E" w:rsidRPr="00A4462E">
        <w:rPr>
          <w:rFonts w:asciiTheme="minorHAnsi" w:hAnsiTheme="minorHAnsi" w:cstheme="minorHAnsi"/>
          <w:bCs/>
          <w:color w:val="000000"/>
          <w:sz w:val="22"/>
          <w:szCs w:val="22"/>
        </w:rPr>
        <w:t>rganisation Strategy</w:t>
      </w:r>
      <w:r w:rsidR="00A230D9" w:rsidRPr="00A4462E">
        <w:rPr>
          <w:rFonts w:asciiTheme="minorHAnsi" w:hAnsiTheme="minorHAnsi" w:cstheme="minorHAnsi"/>
          <w:bCs/>
          <w:color w:val="000000"/>
          <w:sz w:val="22"/>
          <w:szCs w:val="22"/>
        </w:rPr>
        <w:t xml:space="preserve"> </w:t>
      </w:r>
      <w:r w:rsidR="00144646" w:rsidRPr="00A4462E">
        <w:rPr>
          <w:rFonts w:asciiTheme="minorHAnsi" w:hAnsiTheme="minorHAnsi" w:cstheme="minorHAnsi"/>
          <w:bCs/>
          <w:color w:val="000000"/>
          <w:sz w:val="22"/>
          <w:szCs w:val="22"/>
        </w:rPr>
        <w:t xml:space="preserve">is the appropriation document for core </w:t>
      </w:r>
      <w:r w:rsidR="00E64452">
        <w:rPr>
          <w:rFonts w:asciiTheme="minorHAnsi" w:hAnsiTheme="minorHAnsi" w:cstheme="minorHAnsi"/>
          <w:bCs/>
          <w:color w:val="000000"/>
          <w:sz w:val="22"/>
          <w:szCs w:val="22"/>
        </w:rPr>
        <w:t>(</w:t>
      </w:r>
      <w:r w:rsidR="00E562DE">
        <w:rPr>
          <w:rFonts w:asciiTheme="minorHAnsi" w:hAnsiTheme="minorHAnsi" w:cstheme="minorHAnsi"/>
          <w:bCs/>
          <w:color w:val="000000"/>
          <w:sz w:val="22"/>
          <w:szCs w:val="22"/>
        </w:rPr>
        <w:t xml:space="preserve">including </w:t>
      </w:r>
      <w:r w:rsidR="00E64452">
        <w:rPr>
          <w:rFonts w:asciiTheme="minorHAnsi" w:hAnsiTheme="minorHAnsi" w:cstheme="minorHAnsi"/>
          <w:bCs/>
          <w:color w:val="000000"/>
          <w:sz w:val="22"/>
          <w:szCs w:val="22"/>
        </w:rPr>
        <w:t xml:space="preserve">soft </w:t>
      </w:r>
      <w:r w:rsidR="00144646" w:rsidRPr="00A4462E">
        <w:rPr>
          <w:rFonts w:asciiTheme="minorHAnsi" w:hAnsiTheme="minorHAnsi" w:cstheme="minorHAnsi"/>
          <w:bCs/>
          <w:color w:val="000000"/>
          <w:sz w:val="22"/>
          <w:szCs w:val="22"/>
        </w:rPr>
        <w:t>earmarked</w:t>
      </w:r>
      <w:r w:rsidR="00E64452">
        <w:rPr>
          <w:rFonts w:asciiTheme="minorHAnsi" w:hAnsiTheme="minorHAnsi" w:cstheme="minorHAnsi"/>
          <w:bCs/>
          <w:color w:val="000000"/>
          <w:sz w:val="22"/>
          <w:szCs w:val="22"/>
        </w:rPr>
        <w:t>)</w:t>
      </w:r>
      <w:r w:rsidR="00144646" w:rsidRPr="00A4462E">
        <w:rPr>
          <w:rFonts w:asciiTheme="minorHAnsi" w:hAnsiTheme="minorHAnsi" w:cstheme="minorHAnsi"/>
          <w:bCs/>
          <w:color w:val="000000"/>
          <w:sz w:val="22"/>
          <w:szCs w:val="22"/>
        </w:rPr>
        <w:t xml:space="preserve"> support. </w:t>
      </w:r>
    </w:p>
    <w:p w14:paraId="715D3F48" w14:textId="566F82B5" w:rsidR="001C7628" w:rsidRPr="00A4462E" w:rsidRDefault="008065B0" w:rsidP="00484DD0">
      <w:pPr>
        <w:pStyle w:val="ListParagraph"/>
        <w:numPr>
          <w:ilvl w:val="0"/>
          <w:numId w:val="31"/>
        </w:numPr>
        <w:jc w:val="both"/>
        <w:rPr>
          <w:rFonts w:asciiTheme="minorHAnsi" w:eastAsia="MS Mincho" w:hAnsiTheme="minorHAnsi" w:cstheme="minorHAnsi"/>
          <w:sz w:val="22"/>
          <w:szCs w:val="22"/>
          <w:lang w:eastAsia="da-DK"/>
        </w:rPr>
      </w:pPr>
      <w:r w:rsidRPr="00A4462E">
        <w:rPr>
          <w:rFonts w:asciiTheme="minorHAnsi" w:eastAsia="MS Mincho" w:hAnsiTheme="minorHAnsi" w:cstheme="minorHAnsi"/>
          <w:b/>
          <w:sz w:val="22"/>
          <w:szCs w:val="22"/>
          <w:lang w:eastAsia="da-DK"/>
        </w:rPr>
        <w:t>Core contributions</w:t>
      </w:r>
      <w:r w:rsidRPr="00A4462E">
        <w:rPr>
          <w:rFonts w:asciiTheme="minorHAnsi" w:eastAsia="MS Mincho" w:hAnsiTheme="minorHAnsi" w:cstheme="minorHAnsi"/>
          <w:sz w:val="22"/>
          <w:szCs w:val="22"/>
          <w:lang w:eastAsia="da-DK"/>
        </w:rPr>
        <w:t xml:space="preserve"> </w:t>
      </w:r>
      <w:r w:rsidR="00891C94" w:rsidRPr="00A4462E">
        <w:rPr>
          <w:rStyle w:val="CommentReference"/>
          <w:rFonts w:asciiTheme="minorHAnsi" w:hAnsiTheme="minorHAnsi" w:cstheme="minorHAnsi"/>
          <w:sz w:val="22"/>
          <w:szCs w:val="22"/>
        </w:rPr>
        <w:t>are</w:t>
      </w:r>
      <w:r w:rsidR="00172C7B">
        <w:rPr>
          <w:rFonts w:asciiTheme="minorHAnsi" w:hAnsiTheme="minorHAnsi" w:cstheme="minorHAnsi"/>
          <w:sz w:val="22"/>
          <w:szCs w:val="22"/>
        </w:rPr>
        <w:t xml:space="preserve"> non-</w:t>
      </w:r>
      <w:r w:rsidR="001C7628" w:rsidRPr="00A4462E">
        <w:rPr>
          <w:rFonts w:asciiTheme="minorHAnsi" w:hAnsiTheme="minorHAnsi" w:cstheme="minorHAnsi"/>
          <w:sz w:val="22"/>
          <w:szCs w:val="22"/>
        </w:rPr>
        <w:t>earmarked contribution</w:t>
      </w:r>
      <w:r w:rsidR="008B06A0" w:rsidRPr="00A4462E">
        <w:rPr>
          <w:rFonts w:asciiTheme="minorHAnsi" w:hAnsiTheme="minorHAnsi" w:cstheme="minorHAnsi"/>
          <w:sz w:val="22"/>
          <w:szCs w:val="22"/>
        </w:rPr>
        <w:t>s</w:t>
      </w:r>
      <w:r w:rsidR="001C7628" w:rsidRPr="00A4462E">
        <w:rPr>
          <w:rFonts w:asciiTheme="minorHAnsi" w:hAnsiTheme="minorHAnsi" w:cstheme="minorHAnsi"/>
          <w:sz w:val="22"/>
          <w:szCs w:val="22"/>
        </w:rPr>
        <w:t xml:space="preserve"> to an organisation. The </w:t>
      </w:r>
      <w:r w:rsidR="00A6480F" w:rsidRPr="00A4462E">
        <w:rPr>
          <w:rFonts w:asciiTheme="minorHAnsi" w:hAnsiTheme="minorHAnsi" w:cstheme="minorHAnsi"/>
          <w:sz w:val="22"/>
          <w:szCs w:val="22"/>
        </w:rPr>
        <w:t xml:space="preserve">recipient </w:t>
      </w:r>
      <w:r w:rsidR="001C7628" w:rsidRPr="00A4462E">
        <w:rPr>
          <w:rFonts w:asciiTheme="minorHAnsi" w:hAnsiTheme="minorHAnsi" w:cstheme="minorHAnsi"/>
          <w:sz w:val="22"/>
          <w:szCs w:val="22"/>
        </w:rPr>
        <w:t xml:space="preserve">organisation </w:t>
      </w:r>
      <w:r w:rsidR="001F6D18">
        <w:rPr>
          <w:rFonts w:asciiTheme="minorHAnsi" w:hAnsiTheme="minorHAnsi" w:cstheme="minorHAnsi"/>
          <w:sz w:val="22"/>
          <w:szCs w:val="22"/>
        </w:rPr>
        <w:t xml:space="preserve">must be </w:t>
      </w:r>
      <w:r w:rsidR="00491CCD" w:rsidRPr="00A4462E">
        <w:rPr>
          <w:rFonts w:asciiTheme="minorHAnsi" w:hAnsiTheme="minorHAnsi" w:cstheme="minorHAnsi"/>
          <w:sz w:val="22"/>
          <w:szCs w:val="22"/>
        </w:rPr>
        <w:t xml:space="preserve">a non-profit actor and </w:t>
      </w:r>
      <w:r w:rsidR="00743957" w:rsidRPr="00A4462E">
        <w:rPr>
          <w:rFonts w:asciiTheme="minorHAnsi" w:hAnsiTheme="minorHAnsi" w:cstheme="minorHAnsi"/>
          <w:sz w:val="22"/>
          <w:szCs w:val="22"/>
        </w:rPr>
        <w:t>should conduct</w:t>
      </w:r>
      <w:r w:rsidR="00491CCD" w:rsidRPr="00A4462E">
        <w:rPr>
          <w:rFonts w:asciiTheme="minorHAnsi" w:hAnsiTheme="minorHAnsi" w:cstheme="minorHAnsi"/>
          <w:sz w:val="22"/>
          <w:szCs w:val="22"/>
        </w:rPr>
        <w:t xml:space="preserve"> all or part of its activities in favour of development and developing countries.</w:t>
      </w:r>
      <w:r w:rsidR="00A40AC1" w:rsidRPr="00A4462E">
        <w:rPr>
          <w:rFonts w:asciiTheme="minorHAnsi" w:hAnsiTheme="minorHAnsi" w:cstheme="minorHAnsi"/>
          <w:sz w:val="22"/>
          <w:szCs w:val="22"/>
        </w:rPr>
        <w:t xml:space="preserve"> When</w:t>
      </w:r>
      <w:r w:rsidR="00891C94" w:rsidRPr="00A4462E">
        <w:rPr>
          <w:rFonts w:asciiTheme="minorHAnsi" w:hAnsiTheme="minorHAnsi" w:cstheme="minorHAnsi"/>
          <w:sz w:val="22"/>
          <w:szCs w:val="22"/>
        </w:rPr>
        <w:t xml:space="preserve"> core contributions </w:t>
      </w:r>
      <w:r w:rsidR="00A40AC1" w:rsidRPr="00A4462E">
        <w:rPr>
          <w:rFonts w:asciiTheme="minorHAnsi" w:hAnsiTheme="minorHAnsi" w:cstheme="minorHAnsi"/>
          <w:sz w:val="22"/>
          <w:szCs w:val="22"/>
        </w:rPr>
        <w:t xml:space="preserve">are </w:t>
      </w:r>
      <w:r w:rsidR="001F6D18">
        <w:rPr>
          <w:rFonts w:asciiTheme="minorHAnsi" w:hAnsiTheme="minorHAnsi" w:cstheme="minorHAnsi"/>
          <w:sz w:val="22"/>
          <w:szCs w:val="22"/>
        </w:rPr>
        <w:t>granted,</w:t>
      </w:r>
      <w:r w:rsidR="00A40AC1" w:rsidRPr="00A4462E">
        <w:rPr>
          <w:rFonts w:asciiTheme="minorHAnsi" w:hAnsiTheme="minorHAnsi" w:cstheme="minorHAnsi"/>
          <w:sz w:val="22"/>
          <w:szCs w:val="22"/>
        </w:rPr>
        <w:t xml:space="preserve"> </w:t>
      </w:r>
      <w:r w:rsidR="001F6D18">
        <w:rPr>
          <w:rFonts w:asciiTheme="minorHAnsi" w:hAnsiTheme="minorHAnsi" w:cstheme="minorHAnsi"/>
          <w:sz w:val="22"/>
          <w:szCs w:val="22"/>
        </w:rPr>
        <w:t>the f</w:t>
      </w:r>
      <w:r w:rsidR="00891C94" w:rsidRPr="00A4462E">
        <w:rPr>
          <w:rFonts w:asciiTheme="minorHAnsi" w:hAnsiTheme="minorHAnsi" w:cstheme="minorHAnsi"/>
          <w:sz w:val="22"/>
          <w:szCs w:val="22"/>
        </w:rPr>
        <w:t xml:space="preserve">unds are pooled </w:t>
      </w:r>
      <w:r w:rsidR="001F6D18">
        <w:rPr>
          <w:rFonts w:asciiTheme="minorHAnsi" w:hAnsiTheme="minorHAnsi" w:cstheme="minorHAnsi"/>
          <w:sz w:val="22"/>
          <w:szCs w:val="22"/>
        </w:rPr>
        <w:t>and be</w:t>
      </w:r>
      <w:r w:rsidR="00891C94" w:rsidRPr="00A4462E">
        <w:rPr>
          <w:rFonts w:asciiTheme="minorHAnsi" w:hAnsiTheme="minorHAnsi" w:cstheme="minorHAnsi"/>
          <w:sz w:val="22"/>
          <w:szCs w:val="22"/>
        </w:rPr>
        <w:t>come an integ</w:t>
      </w:r>
      <w:r w:rsidR="002319E4" w:rsidRPr="00A4462E">
        <w:rPr>
          <w:rFonts w:asciiTheme="minorHAnsi" w:hAnsiTheme="minorHAnsi" w:cstheme="minorHAnsi"/>
          <w:sz w:val="22"/>
          <w:szCs w:val="22"/>
        </w:rPr>
        <w:t>ral part of the recipient organis</w:t>
      </w:r>
      <w:r w:rsidR="00891C94" w:rsidRPr="00A4462E">
        <w:rPr>
          <w:rFonts w:asciiTheme="minorHAnsi" w:hAnsiTheme="minorHAnsi" w:cstheme="minorHAnsi"/>
          <w:sz w:val="22"/>
          <w:szCs w:val="22"/>
        </w:rPr>
        <w:t>ation’s financial assets and are di</w:t>
      </w:r>
      <w:r w:rsidR="00A40AC1" w:rsidRPr="00A4462E">
        <w:rPr>
          <w:rFonts w:asciiTheme="minorHAnsi" w:hAnsiTheme="minorHAnsi" w:cstheme="minorHAnsi"/>
          <w:sz w:val="22"/>
          <w:szCs w:val="22"/>
        </w:rPr>
        <w:t>sbursed at the discretion of this</w:t>
      </w:r>
      <w:r w:rsidR="00891C94" w:rsidRPr="00A4462E">
        <w:rPr>
          <w:rFonts w:asciiTheme="minorHAnsi" w:hAnsiTheme="minorHAnsi" w:cstheme="minorHAnsi"/>
          <w:sz w:val="22"/>
          <w:szCs w:val="22"/>
        </w:rPr>
        <w:t xml:space="preserve"> organisation</w:t>
      </w:r>
      <w:r w:rsidR="001F6D18">
        <w:rPr>
          <w:rFonts w:asciiTheme="minorHAnsi" w:hAnsiTheme="minorHAnsi" w:cstheme="minorHAnsi"/>
          <w:sz w:val="22"/>
          <w:szCs w:val="22"/>
        </w:rPr>
        <w:t xml:space="preserve"> based on its defined strategies and programmes</w:t>
      </w:r>
      <w:r w:rsidR="00891C94" w:rsidRPr="00A4462E">
        <w:rPr>
          <w:rFonts w:asciiTheme="minorHAnsi" w:hAnsiTheme="minorHAnsi" w:cstheme="minorHAnsi"/>
          <w:sz w:val="22"/>
          <w:szCs w:val="22"/>
        </w:rPr>
        <w:t xml:space="preserve">. </w:t>
      </w:r>
    </w:p>
    <w:p w14:paraId="43DB1178" w14:textId="79FF83E9" w:rsidR="00C45B4F" w:rsidRPr="00C45B4F" w:rsidRDefault="001F6D18" w:rsidP="00C45B4F">
      <w:pPr>
        <w:pStyle w:val="ListParagraph"/>
        <w:numPr>
          <w:ilvl w:val="0"/>
          <w:numId w:val="31"/>
        </w:numPr>
        <w:jc w:val="both"/>
        <w:rPr>
          <w:rFonts w:asciiTheme="minorHAnsi" w:eastAsia="MS Mincho" w:hAnsiTheme="minorHAnsi" w:cstheme="minorHAnsi"/>
          <w:sz w:val="22"/>
          <w:szCs w:val="22"/>
          <w:lang w:eastAsia="da-DK"/>
        </w:rPr>
      </w:pPr>
      <w:r>
        <w:rPr>
          <w:rFonts w:asciiTheme="minorHAnsi" w:hAnsiTheme="minorHAnsi" w:cstheme="minorHAnsi"/>
          <w:b/>
          <w:sz w:val="22"/>
          <w:szCs w:val="22"/>
        </w:rPr>
        <w:t>Hard e</w:t>
      </w:r>
      <w:r w:rsidR="001C7628" w:rsidRPr="00A4462E">
        <w:rPr>
          <w:rFonts w:asciiTheme="minorHAnsi" w:hAnsiTheme="minorHAnsi" w:cstheme="minorHAnsi"/>
          <w:b/>
          <w:sz w:val="22"/>
          <w:szCs w:val="22"/>
        </w:rPr>
        <w:t xml:space="preserve">armarking: </w:t>
      </w:r>
      <w:r w:rsidR="001C7628" w:rsidRPr="00A4462E">
        <w:rPr>
          <w:rFonts w:asciiTheme="minorHAnsi" w:hAnsiTheme="minorHAnsi" w:cstheme="minorHAnsi"/>
          <w:sz w:val="22"/>
          <w:szCs w:val="22"/>
        </w:rPr>
        <w:t>Funds</w:t>
      </w:r>
      <w:r w:rsidR="001C7628" w:rsidRPr="00A4462E">
        <w:rPr>
          <w:rFonts w:asciiTheme="minorHAnsi" w:hAnsiTheme="minorHAnsi" w:cstheme="minorHAnsi"/>
          <w:b/>
          <w:sz w:val="22"/>
          <w:szCs w:val="22"/>
        </w:rPr>
        <w:t xml:space="preserve"> </w:t>
      </w:r>
      <w:r w:rsidR="00B120A2" w:rsidRPr="00B378D9">
        <w:rPr>
          <w:rFonts w:asciiTheme="minorHAnsi" w:hAnsiTheme="minorHAnsi" w:cstheme="minorHAnsi"/>
          <w:sz w:val="22"/>
          <w:szCs w:val="22"/>
        </w:rPr>
        <w:t xml:space="preserve">that are </w:t>
      </w:r>
      <w:r w:rsidRPr="00B378D9">
        <w:rPr>
          <w:rFonts w:asciiTheme="minorHAnsi" w:hAnsiTheme="minorHAnsi" w:cstheme="minorHAnsi"/>
          <w:sz w:val="22"/>
          <w:szCs w:val="22"/>
        </w:rPr>
        <w:t>hard</w:t>
      </w:r>
      <w:r>
        <w:rPr>
          <w:rFonts w:asciiTheme="minorHAnsi" w:hAnsiTheme="minorHAnsi" w:cstheme="minorHAnsi"/>
          <w:b/>
          <w:sz w:val="22"/>
          <w:szCs w:val="22"/>
        </w:rPr>
        <w:t xml:space="preserve"> </w:t>
      </w:r>
      <w:r w:rsidR="001C7628" w:rsidRPr="00A4462E">
        <w:rPr>
          <w:rFonts w:asciiTheme="minorHAnsi" w:hAnsiTheme="minorHAnsi" w:cstheme="minorHAnsi"/>
          <w:sz w:val="22"/>
          <w:szCs w:val="22"/>
        </w:rPr>
        <w:t xml:space="preserve">earmarked by the donor </w:t>
      </w:r>
      <w:r w:rsidR="008B06A0" w:rsidRPr="00A4462E">
        <w:rPr>
          <w:rFonts w:asciiTheme="minorHAnsi" w:hAnsiTheme="minorHAnsi" w:cstheme="minorHAnsi"/>
          <w:sz w:val="22"/>
          <w:szCs w:val="22"/>
        </w:rPr>
        <w:t xml:space="preserve">are </w:t>
      </w:r>
      <w:r w:rsidR="001C7628" w:rsidRPr="00A4462E">
        <w:rPr>
          <w:rFonts w:asciiTheme="minorHAnsi" w:hAnsiTheme="minorHAnsi" w:cstheme="minorHAnsi"/>
          <w:sz w:val="22"/>
          <w:szCs w:val="22"/>
        </w:rPr>
        <w:t xml:space="preserve">to be used by a partner organisation in specific countries, </w:t>
      </w:r>
      <w:r>
        <w:rPr>
          <w:rFonts w:asciiTheme="minorHAnsi" w:hAnsiTheme="minorHAnsi" w:cstheme="minorHAnsi"/>
          <w:sz w:val="22"/>
          <w:szCs w:val="22"/>
        </w:rPr>
        <w:t xml:space="preserve">for </w:t>
      </w:r>
      <w:r w:rsidR="001C7628" w:rsidRPr="00A4462E">
        <w:rPr>
          <w:rFonts w:asciiTheme="minorHAnsi" w:hAnsiTheme="minorHAnsi" w:cstheme="minorHAnsi"/>
          <w:sz w:val="22"/>
          <w:szCs w:val="22"/>
        </w:rPr>
        <w:t xml:space="preserve">specific projects </w:t>
      </w:r>
      <w:r>
        <w:rPr>
          <w:rFonts w:asciiTheme="minorHAnsi" w:hAnsiTheme="minorHAnsi" w:cstheme="minorHAnsi"/>
          <w:sz w:val="22"/>
          <w:szCs w:val="22"/>
        </w:rPr>
        <w:t xml:space="preserve">and </w:t>
      </w:r>
      <w:r w:rsidR="001C7628" w:rsidRPr="00A4462E">
        <w:rPr>
          <w:rFonts w:asciiTheme="minorHAnsi" w:hAnsiTheme="minorHAnsi" w:cstheme="minorHAnsi"/>
          <w:sz w:val="22"/>
          <w:szCs w:val="22"/>
        </w:rPr>
        <w:t>for specific theme</w:t>
      </w:r>
      <w:r w:rsidR="008B06A0" w:rsidRPr="00A4462E">
        <w:rPr>
          <w:rFonts w:asciiTheme="minorHAnsi" w:hAnsiTheme="minorHAnsi" w:cstheme="minorHAnsi"/>
          <w:sz w:val="22"/>
          <w:szCs w:val="22"/>
        </w:rPr>
        <w:t>s</w:t>
      </w:r>
      <w:r w:rsidR="001C7628" w:rsidRPr="00A4462E">
        <w:rPr>
          <w:rFonts w:asciiTheme="minorHAnsi" w:hAnsiTheme="minorHAnsi" w:cstheme="minorHAnsi"/>
          <w:sz w:val="22"/>
          <w:szCs w:val="22"/>
        </w:rPr>
        <w:t xml:space="preserve"> or sub-programme</w:t>
      </w:r>
      <w:r w:rsidR="008B06A0" w:rsidRPr="00A4462E">
        <w:rPr>
          <w:rFonts w:asciiTheme="minorHAnsi" w:hAnsiTheme="minorHAnsi" w:cstheme="minorHAnsi"/>
          <w:sz w:val="22"/>
          <w:szCs w:val="22"/>
        </w:rPr>
        <w:t>s</w:t>
      </w:r>
      <w:r w:rsidR="001C7628" w:rsidRPr="00A4462E">
        <w:rPr>
          <w:rFonts w:asciiTheme="minorHAnsi" w:hAnsiTheme="minorHAnsi" w:cstheme="minorHAnsi"/>
          <w:sz w:val="22"/>
          <w:szCs w:val="22"/>
        </w:rPr>
        <w:t xml:space="preserve">. </w:t>
      </w:r>
      <w:r>
        <w:rPr>
          <w:rFonts w:asciiTheme="minorHAnsi" w:hAnsiTheme="minorHAnsi" w:cstheme="minorHAnsi"/>
          <w:sz w:val="22"/>
          <w:szCs w:val="22"/>
        </w:rPr>
        <w:t>Hard e</w:t>
      </w:r>
      <w:r w:rsidR="00D55262" w:rsidRPr="00A4462E">
        <w:rPr>
          <w:rFonts w:asciiTheme="minorHAnsi" w:eastAsia="MS Mincho" w:hAnsiTheme="minorHAnsi" w:cstheme="minorHAnsi"/>
          <w:sz w:val="22"/>
          <w:szCs w:val="22"/>
          <w:lang w:eastAsia="da-DK"/>
        </w:rPr>
        <w:t>armarked funding require</w:t>
      </w:r>
      <w:r w:rsidR="008B06A0" w:rsidRPr="00A4462E">
        <w:rPr>
          <w:rFonts w:asciiTheme="minorHAnsi" w:eastAsia="MS Mincho" w:hAnsiTheme="minorHAnsi" w:cstheme="minorHAnsi"/>
          <w:sz w:val="22"/>
          <w:szCs w:val="22"/>
          <w:lang w:eastAsia="da-DK"/>
        </w:rPr>
        <w:t>s</w:t>
      </w:r>
      <w:r w:rsidR="00D55262" w:rsidRPr="00A4462E">
        <w:rPr>
          <w:rFonts w:asciiTheme="minorHAnsi" w:eastAsia="MS Mincho" w:hAnsiTheme="minorHAnsi" w:cstheme="minorHAnsi"/>
          <w:sz w:val="22"/>
          <w:szCs w:val="22"/>
          <w:lang w:eastAsia="da-DK"/>
        </w:rPr>
        <w:t xml:space="preserve"> </w:t>
      </w:r>
      <w:r w:rsidR="008B06A0" w:rsidRPr="00A4462E">
        <w:rPr>
          <w:rFonts w:asciiTheme="minorHAnsi" w:eastAsia="MS Mincho" w:hAnsiTheme="minorHAnsi" w:cstheme="minorHAnsi"/>
          <w:sz w:val="22"/>
          <w:szCs w:val="22"/>
          <w:lang w:eastAsia="da-DK"/>
        </w:rPr>
        <w:t>specific</w:t>
      </w:r>
      <w:r w:rsidR="00D55262" w:rsidRPr="00A4462E">
        <w:rPr>
          <w:rFonts w:asciiTheme="minorHAnsi" w:eastAsia="MS Mincho" w:hAnsiTheme="minorHAnsi" w:cstheme="minorHAnsi"/>
          <w:sz w:val="22"/>
          <w:szCs w:val="22"/>
          <w:lang w:eastAsia="da-DK"/>
        </w:rPr>
        <w:t xml:space="preserve"> objectives and results frameworks to ensure that the intended purpose is obtained</w:t>
      </w:r>
      <w:r w:rsidR="008B06A0" w:rsidRPr="00A4462E">
        <w:rPr>
          <w:rFonts w:asciiTheme="minorHAnsi" w:eastAsia="MS Mincho" w:hAnsiTheme="minorHAnsi" w:cstheme="minorHAnsi"/>
          <w:sz w:val="22"/>
          <w:szCs w:val="22"/>
          <w:lang w:eastAsia="da-DK"/>
        </w:rPr>
        <w:t>.</w:t>
      </w:r>
      <w:r w:rsidR="007651A0" w:rsidRPr="00A4462E">
        <w:rPr>
          <w:rFonts w:asciiTheme="minorHAnsi" w:eastAsia="MS Mincho" w:hAnsiTheme="minorHAnsi" w:cstheme="minorHAnsi"/>
          <w:sz w:val="22"/>
          <w:szCs w:val="22"/>
          <w:lang w:eastAsia="da-DK"/>
        </w:rPr>
        <w:t xml:space="preserve"> </w:t>
      </w:r>
      <w:r w:rsidR="008B06A0" w:rsidRPr="00A4462E">
        <w:rPr>
          <w:rFonts w:asciiTheme="minorHAnsi" w:eastAsia="MS Mincho" w:hAnsiTheme="minorHAnsi" w:cstheme="minorHAnsi"/>
          <w:sz w:val="22"/>
          <w:szCs w:val="22"/>
          <w:lang w:eastAsia="da-DK"/>
        </w:rPr>
        <w:t>C</w:t>
      </w:r>
      <w:r w:rsidR="00D55262" w:rsidRPr="00A4462E">
        <w:rPr>
          <w:rFonts w:asciiTheme="minorHAnsi" w:eastAsia="MS Mincho" w:hAnsiTheme="minorHAnsi" w:cstheme="minorHAnsi"/>
          <w:sz w:val="22"/>
          <w:szCs w:val="22"/>
          <w:lang w:eastAsia="da-DK"/>
        </w:rPr>
        <w:t>onsequently</w:t>
      </w:r>
      <w:r w:rsidR="008B06A0" w:rsidRPr="00A4462E">
        <w:rPr>
          <w:rFonts w:asciiTheme="minorHAnsi" w:eastAsia="MS Mincho" w:hAnsiTheme="minorHAnsi" w:cstheme="minorHAnsi"/>
          <w:sz w:val="22"/>
          <w:szCs w:val="22"/>
          <w:lang w:eastAsia="da-DK"/>
        </w:rPr>
        <w:t>,</w:t>
      </w:r>
      <w:r w:rsidR="00D55262" w:rsidRPr="00A4462E">
        <w:rPr>
          <w:rFonts w:asciiTheme="minorHAnsi" w:eastAsia="MS Mincho" w:hAnsiTheme="minorHAnsi" w:cstheme="minorHAnsi"/>
          <w:sz w:val="22"/>
          <w:szCs w:val="22"/>
          <w:lang w:eastAsia="da-DK"/>
        </w:rPr>
        <w:t xml:space="preserve"> separate reporting and accounting is required. </w:t>
      </w:r>
      <w:r>
        <w:rPr>
          <w:rFonts w:asciiTheme="minorHAnsi" w:eastAsia="MS Mincho" w:hAnsiTheme="minorHAnsi" w:cstheme="minorHAnsi"/>
          <w:sz w:val="22"/>
          <w:szCs w:val="22"/>
          <w:lang w:eastAsia="da-DK"/>
        </w:rPr>
        <w:t>Hard e</w:t>
      </w:r>
      <w:r w:rsidR="00D55262" w:rsidRPr="00A4462E">
        <w:rPr>
          <w:rFonts w:asciiTheme="minorHAnsi" w:hAnsiTheme="minorHAnsi" w:cstheme="minorHAnsi"/>
          <w:bCs/>
          <w:color w:val="000000"/>
          <w:sz w:val="22"/>
          <w:szCs w:val="22"/>
        </w:rPr>
        <w:t xml:space="preserve">armarked support follows </w:t>
      </w:r>
      <w:r>
        <w:rPr>
          <w:rFonts w:asciiTheme="minorHAnsi" w:hAnsiTheme="minorHAnsi" w:cstheme="minorHAnsi"/>
          <w:bCs/>
          <w:color w:val="000000"/>
          <w:sz w:val="22"/>
          <w:szCs w:val="22"/>
        </w:rPr>
        <w:t xml:space="preserve">the Guidelines </w:t>
      </w:r>
      <w:r w:rsidRPr="00A4462E">
        <w:rPr>
          <w:rFonts w:asciiTheme="minorHAnsi" w:hAnsiTheme="minorHAnsi" w:cstheme="minorHAnsi"/>
          <w:bCs/>
          <w:color w:val="000000"/>
          <w:sz w:val="22"/>
          <w:szCs w:val="22"/>
        </w:rPr>
        <w:t xml:space="preserve">for </w:t>
      </w:r>
      <w:r>
        <w:rPr>
          <w:rFonts w:asciiTheme="minorHAnsi" w:hAnsiTheme="minorHAnsi" w:cstheme="minorHAnsi"/>
          <w:bCs/>
          <w:color w:val="000000"/>
          <w:sz w:val="22"/>
          <w:szCs w:val="22"/>
        </w:rPr>
        <w:t>B</w:t>
      </w:r>
      <w:r w:rsidRPr="00A4462E">
        <w:rPr>
          <w:rFonts w:asciiTheme="minorHAnsi" w:hAnsiTheme="minorHAnsi" w:cstheme="minorHAnsi"/>
          <w:bCs/>
          <w:color w:val="000000"/>
          <w:sz w:val="22"/>
          <w:szCs w:val="22"/>
        </w:rPr>
        <w:t xml:space="preserve">ilateral </w:t>
      </w:r>
      <w:r>
        <w:rPr>
          <w:rFonts w:asciiTheme="minorHAnsi" w:hAnsiTheme="minorHAnsi" w:cstheme="minorHAnsi"/>
          <w:bCs/>
          <w:color w:val="000000"/>
          <w:sz w:val="22"/>
          <w:szCs w:val="22"/>
        </w:rPr>
        <w:t>P</w:t>
      </w:r>
      <w:r w:rsidRPr="00A4462E">
        <w:rPr>
          <w:rFonts w:asciiTheme="minorHAnsi" w:hAnsiTheme="minorHAnsi" w:cstheme="minorHAnsi"/>
          <w:bCs/>
          <w:color w:val="000000"/>
          <w:sz w:val="22"/>
          <w:szCs w:val="22"/>
        </w:rPr>
        <w:t xml:space="preserve">rojects and </w:t>
      </w:r>
      <w:r>
        <w:rPr>
          <w:rFonts w:asciiTheme="minorHAnsi" w:hAnsiTheme="minorHAnsi" w:cstheme="minorHAnsi"/>
          <w:bCs/>
          <w:color w:val="000000"/>
          <w:sz w:val="22"/>
          <w:szCs w:val="22"/>
        </w:rPr>
        <w:t>P</w:t>
      </w:r>
      <w:r w:rsidRPr="00A4462E">
        <w:rPr>
          <w:rFonts w:asciiTheme="minorHAnsi" w:hAnsiTheme="minorHAnsi" w:cstheme="minorHAnsi"/>
          <w:bCs/>
          <w:color w:val="000000"/>
          <w:sz w:val="22"/>
          <w:szCs w:val="22"/>
        </w:rPr>
        <w:t>rogrammes</w:t>
      </w:r>
      <w:r>
        <w:rPr>
          <w:rFonts w:asciiTheme="minorHAnsi" w:hAnsiTheme="minorHAnsi" w:cstheme="minorHAnsi"/>
          <w:bCs/>
          <w:color w:val="000000"/>
          <w:sz w:val="22"/>
          <w:szCs w:val="22"/>
        </w:rPr>
        <w:t xml:space="preserve"> regarding </w:t>
      </w:r>
      <w:r w:rsidR="00D55262" w:rsidRPr="00A4462E">
        <w:rPr>
          <w:rFonts w:asciiTheme="minorHAnsi" w:hAnsiTheme="minorHAnsi" w:cstheme="minorHAnsi"/>
          <w:bCs/>
          <w:color w:val="000000"/>
          <w:sz w:val="22"/>
          <w:szCs w:val="22"/>
        </w:rPr>
        <w:t xml:space="preserve">formulation, quality assurance and approval procedures </w:t>
      </w:r>
    </w:p>
    <w:p w14:paraId="408F5D2D" w14:textId="377D9C58" w:rsidR="007E6B2E" w:rsidRPr="007E6B2E" w:rsidRDefault="007E6B2E" w:rsidP="007E6B2E">
      <w:pPr>
        <w:pStyle w:val="ListParagraph"/>
        <w:numPr>
          <w:ilvl w:val="0"/>
          <w:numId w:val="31"/>
        </w:numPr>
        <w:rPr>
          <w:rFonts w:ascii="Calibri" w:hAnsi="Calibri" w:cs="Calibri"/>
          <w:sz w:val="22"/>
          <w:szCs w:val="22"/>
          <w:lang w:val="en-US" w:eastAsia="da-DK"/>
        </w:rPr>
      </w:pPr>
      <w:r w:rsidRPr="007E6B2E">
        <w:rPr>
          <w:rFonts w:ascii="Calibri" w:hAnsi="Calibri" w:cs="Calibri"/>
          <w:b/>
          <w:bCs/>
          <w:sz w:val="22"/>
          <w:szCs w:val="22"/>
          <w:lang w:val="en-US"/>
        </w:rPr>
        <w:t>Soft earmarking</w:t>
      </w:r>
      <w:r w:rsidRPr="007E6B2E">
        <w:rPr>
          <w:rFonts w:ascii="Calibri" w:hAnsi="Calibri" w:cs="Calibri"/>
          <w:sz w:val="22"/>
          <w:szCs w:val="22"/>
          <w:lang w:val="en-US"/>
        </w:rPr>
        <w:t xml:space="preserve"> can be provided to </w:t>
      </w:r>
      <w:proofErr w:type="spellStart"/>
      <w:r w:rsidRPr="007E6B2E">
        <w:rPr>
          <w:rFonts w:ascii="Calibri" w:hAnsi="Calibri" w:cs="Calibri"/>
          <w:sz w:val="22"/>
          <w:szCs w:val="22"/>
          <w:lang w:val="en-US"/>
        </w:rPr>
        <w:t>organisations</w:t>
      </w:r>
      <w:proofErr w:type="spellEnd"/>
      <w:r w:rsidRPr="007E6B2E">
        <w:rPr>
          <w:rFonts w:ascii="Calibri" w:hAnsi="Calibri" w:cs="Calibri"/>
          <w:sz w:val="22"/>
          <w:szCs w:val="22"/>
          <w:lang w:val="en-US"/>
        </w:rPr>
        <w:t xml:space="preserve"> that manage a portfolio</w:t>
      </w:r>
      <w:r w:rsidR="001F6D18">
        <w:rPr>
          <w:rFonts w:ascii="Calibri" w:hAnsi="Calibri" w:cs="Calibri"/>
          <w:sz w:val="22"/>
          <w:szCs w:val="22"/>
          <w:lang w:val="en-US"/>
        </w:rPr>
        <w:t xml:space="preserve">s that are considered </w:t>
      </w:r>
      <w:proofErr w:type="gramStart"/>
      <w:r w:rsidR="001F6D18">
        <w:rPr>
          <w:rFonts w:ascii="Calibri" w:hAnsi="Calibri" w:cs="Calibri"/>
          <w:sz w:val="22"/>
          <w:szCs w:val="22"/>
          <w:lang w:val="en-US"/>
        </w:rPr>
        <w:t xml:space="preserve">to </w:t>
      </w:r>
      <w:r w:rsidRPr="007E6B2E">
        <w:rPr>
          <w:rFonts w:ascii="Calibri" w:hAnsi="Calibri" w:cs="Calibri"/>
          <w:sz w:val="22"/>
          <w:szCs w:val="22"/>
          <w:lang w:val="en-US"/>
        </w:rPr>
        <w:t xml:space="preserve"> 100</w:t>
      </w:r>
      <w:proofErr w:type="gramEnd"/>
      <w:r w:rsidRPr="007E6B2E">
        <w:rPr>
          <w:rFonts w:ascii="Calibri" w:hAnsi="Calibri" w:cs="Calibri"/>
          <w:sz w:val="22"/>
          <w:szCs w:val="22"/>
          <w:lang w:val="en-US"/>
        </w:rPr>
        <w:t>% ODA-eligible</w:t>
      </w:r>
      <w:r w:rsidR="00D91CBF">
        <w:rPr>
          <w:rStyle w:val="FootnoteReference"/>
          <w:rFonts w:ascii="Calibri" w:hAnsi="Calibri" w:cs="Calibri"/>
          <w:sz w:val="22"/>
          <w:szCs w:val="22"/>
          <w:lang w:val="en-US"/>
        </w:rPr>
        <w:footnoteReference w:id="8"/>
      </w:r>
      <w:r w:rsidRPr="007E6B2E">
        <w:rPr>
          <w:rFonts w:ascii="Calibri" w:hAnsi="Calibri" w:cs="Calibri"/>
          <w:sz w:val="22"/>
          <w:szCs w:val="22"/>
          <w:lang w:val="en-US"/>
        </w:rPr>
        <w:t xml:space="preserve"> e.g. financial support to ODA-eligible trust funds can be soft earmarked. Soft earmarking follows the guidelines </w:t>
      </w:r>
      <w:r w:rsidR="00B05F0D">
        <w:rPr>
          <w:rFonts w:ascii="Calibri" w:hAnsi="Calibri" w:cs="Calibri"/>
          <w:sz w:val="22"/>
          <w:szCs w:val="22"/>
          <w:lang w:val="en-US"/>
        </w:rPr>
        <w:t xml:space="preserve">for </w:t>
      </w:r>
      <w:r w:rsidRPr="007E6B2E">
        <w:rPr>
          <w:rFonts w:ascii="Calibri" w:hAnsi="Calibri" w:cs="Calibri"/>
          <w:sz w:val="22"/>
          <w:szCs w:val="22"/>
          <w:lang w:val="en-US"/>
        </w:rPr>
        <w:t xml:space="preserve">core support to multilateral and international </w:t>
      </w:r>
      <w:proofErr w:type="spellStart"/>
      <w:r w:rsidRPr="007E6B2E">
        <w:rPr>
          <w:rFonts w:ascii="Calibri" w:hAnsi="Calibri" w:cs="Calibri"/>
          <w:sz w:val="22"/>
          <w:szCs w:val="22"/>
          <w:lang w:val="en-US"/>
        </w:rPr>
        <w:t>organisations</w:t>
      </w:r>
      <w:proofErr w:type="spellEnd"/>
      <w:r w:rsidRPr="007E6B2E">
        <w:rPr>
          <w:rFonts w:ascii="Calibri" w:hAnsi="Calibri" w:cs="Calibri"/>
          <w:sz w:val="22"/>
          <w:szCs w:val="22"/>
          <w:lang w:val="en-US"/>
        </w:rPr>
        <w:t xml:space="preserve"> and is reported to OECD/DAC in line with the internationally agreed definitions </w:t>
      </w:r>
      <w:r w:rsidR="00B05F0D">
        <w:rPr>
          <w:rFonts w:ascii="Calibri" w:hAnsi="Calibri" w:cs="Calibri"/>
          <w:sz w:val="22"/>
          <w:szCs w:val="22"/>
          <w:lang w:val="en-US"/>
        </w:rPr>
        <w:t xml:space="preserve">for </w:t>
      </w:r>
      <w:r w:rsidRPr="007E6B2E">
        <w:rPr>
          <w:rFonts w:ascii="Calibri" w:hAnsi="Calibri" w:cs="Calibri"/>
          <w:sz w:val="22"/>
          <w:szCs w:val="22"/>
          <w:lang w:val="en-US"/>
        </w:rPr>
        <w:t>such modalities</w:t>
      </w:r>
      <w:r w:rsidR="00B05F0D">
        <w:rPr>
          <w:rFonts w:ascii="Calibri" w:hAnsi="Calibri" w:cs="Calibri"/>
          <w:sz w:val="22"/>
          <w:szCs w:val="22"/>
          <w:lang w:val="en-US"/>
        </w:rPr>
        <w:t xml:space="preserve">. </w:t>
      </w:r>
      <w:r w:rsidRPr="007E6B2E">
        <w:rPr>
          <w:rFonts w:ascii="Calibri" w:hAnsi="Calibri" w:cs="Calibri"/>
          <w:sz w:val="22"/>
          <w:szCs w:val="22"/>
          <w:lang w:val="en-US"/>
        </w:rPr>
        <w:t xml:space="preserve"> Soft earmarking is a way of targeting Danish priorities and special attention to specific themes or geographic places, without requiring special activities, special result</w:t>
      </w:r>
      <w:r w:rsidR="00B05F0D">
        <w:rPr>
          <w:rFonts w:ascii="Calibri" w:hAnsi="Calibri" w:cs="Calibri"/>
          <w:sz w:val="22"/>
          <w:szCs w:val="22"/>
          <w:lang w:val="en-US"/>
        </w:rPr>
        <w:t xml:space="preserve"> frameworks </w:t>
      </w:r>
      <w:r w:rsidRPr="007E6B2E">
        <w:rPr>
          <w:rFonts w:ascii="Calibri" w:hAnsi="Calibri" w:cs="Calibri"/>
          <w:sz w:val="22"/>
          <w:szCs w:val="22"/>
          <w:lang w:val="en-US"/>
        </w:rPr>
        <w:t xml:space="preserve">or </w:t>
      </w:r>
      <w:r w:rsidR="00B05F0D">
        <w:rPr>
          <w:rFonts w:ascii="Calibri" w:hAnsi="Calibri" w:cs="Calibri"/>
          <w:sz w:val="22"/>
          <w:szCs w:val="22"/>
          <w:lang w:val="en-US"/>
        </w:rPr>
        <w:t xml:space="preserve">narrative and </w:t>
      </w:r>
      <w:r w:rsidRPr="007E6B2E">
        <w:rPr>
          <w:rFonts w:ascii="Calibri" w:hAnsi="Calibri" w:cs="Calibri"/>
          <w:sz w:val="22"/>
          <w:szCs w:val="22"/>
          <w:lang w:val="en-US"/>
        </w:rPr>
        <w:t>financial reporting</w:t>
      </w:r>
      <w:r w:rsidR="00B05F0D">
        <w:rPr>
          <w:rFonts w:ascii="Calibri" w:hAnsi="Calibri" w:cs="Calibri"/>
          <w:sz w:val="22"/>
          <w:szCs w:val="22"/>
          <w:lang w:val="en-US"/>
        </w:rPr>
        <w:t xml:space="preserve">. </w:t>
      </w:r>
      <w:r w:rsidRPr="007E6B2E">
        <w:rPr>
          <w:rFonts w:ascii="Calibri" w:hAnsi="Calibri" w:cs="Calibri"/>
          <w:sz w:val="22"/>
          <w:szCs w:val="22"/>
          <w:lang w:val="en-US"/>
        </w:rPr>
        <w:t xml:space="preserve">It has to be based on partners' strategies and budget plans as already defined by them. The use of the soft earmarked funds is monitored primarily through the regular dialogue between the MFA unit and the </w:t>
      </w:r>
      <w:r w:rsidR="00B05F0D">
        <w:rPr>
          <w:rFonts w:ascii="Calibri" w:hAnsi="Calibri" w:cs="Calibri"/>
          <w:sz w:val="22"/>
          <w:szCs w:val="22"/>
          <w:lang w:val="en-US"/>
        </w:rPr>
        <w:t xml:space="preserve">organization and is based on </w:t>
      </w:r>
      <w:r w:rsidRPr="007E6B2E">
        <w:rPr>
          <w:rFonts w:ascii="Calibri" w:hAnsi="Calibri" w:cs="Calibri"/>
          <w:sz w:val="22"/>
          <w:szCs w:val="22"/>
          <w:lang w:val="en-US"/>
        </w:rPr>
        <w:t xml:space="preserve">the narrative and technical reporting of the </w:t>
      </w:r>
      <w:proofErr w:type="spellStart"/>
      <w:r w:rsidRPr="007E6B2E">
        <w:rPr>
          <w:rFonts w:ascii="Calibri" w:hAnsi="Calibri" w:cs="Calibri"/>
          <w:sz w:val="22"/>
          <w:szCs w:val="22"/>
          <w:lang w:val="en-US"/>
        </w:rPr>
        <w:t>organisation</w:t>
      </w:r>
      <w:proofErr w:type="spellEnd"/>
      <w:r w:rsidRPr="007E6B2E">
        <w:rPr>
          <w:rFonts w:ascii="Calibri" w:hAnsi="Calibri" w:cs="Calibri"/>
          <w:sz w:val="22"/>
          <w:szCs w:val="22"/>
          <w:lang w:val="en-US"/>
        </w:rPr>
        <w:t>. No separate financial reporting is required for the soft earmarked funds. Before soft earmarking, the MFA unit should ensure, that the object of the soft earmark</w:t>
      </w:r>
      <w:r w:rsidR="00B05F0D">
        <w:rPr>
          <w:rFonts w:ascii="Calibri" w:hAnsi="Calibri" w:cs="Calibri"/>
          <w:sz w:val="22"/>
          <w:szCs w:val="22"/>
          <w:lang w:val="en-US"/>
        </w:rPr>
        <w:t>ed support</w:t>
      </w:r>
      <w:r w:rsidRPr="007E6B2E">
        <w:rPr>
          <w:rFonts w:ascii="Calibri" w:hAnsi="Calibri" w:cs="Calibri"/>
          <w:sz w:val="22"/>
          <w:szCs w:val="22"/>
          <w:lang w:val="en-US"/>
        </w:rPr>
        <w:t xml:space="preserve"> has an allocated budget. For more information consult </w:t>
      </w:r>
      <w:hyperlink r:id="rId17" w:history="1">
        <w:r w:rsidRPr="007E6B2E">
          <w:rPr>
            <w:rStyle w:val="Hyperlink"/>
            <w:rFonts w:ascii="Calibri" w:eastAsiaTheme="majorEastAsia" w:hAnsi="Calibri" w:cs="Calibri"/>
            <w:color w:val="auto"/>
            <w:sz w:val="22"/>
            <w:szCs w:val="22"/>
            <w:lang w:val="en-US" w:eastAsia="da-DK"/>
          </w:rPr>
          <w:t xml:space="preserve">General Guidelines for Accounting and Auditing of Grants </w:t>
        </w:r>
        <w:proofErr w:type="spellStart"/>
        <w:r w:rsidRPr="007E6B2E">
          <w:rPr>
            <w:rStyle w:val="Hyperlink"/>
            <w:rFonts w:ascii="Calibri" w:eastAsiaTheme="majorEastAsia" w:hAnsi="Calibri" w:cs="Calibri"/>
            <w:color w:val="auto"/>
            <w:sz w:val="22"/>
            <w:szCs w:val="22"/>
            <w:lang w:val="en-US" w:eastAsia="da-DK"/>
          </w:rPr>
          <w:t>Channelled</w:t>
        </w:r>
        <w:proofErr w:type="spellEnd"/>
        <w:r w:rsidRPr="007E6B2E">
          <w:rPr>
            <w:rStyle w:val="Hyperlink"/>
            <w:rFonts w:ascii="Calibri" w:eastAsiaTheme="majorEastAsia" w:hAnsi="Calibri" w:cs="Calibri"/>
            <w:color w:val="auto"/>
            <w:sz w:val="22"/>
            <w:szCs w:val="22"/>
            <w:lang w:val="en-US" w:eastAsia="da-DK"/>
          </w:rPr>
          <w:t xml:space="preserve"> through Multilateral </w:t>
        </w:r>
        <w:proofErr w:type="spellStart"/>
        <w:r w:rsidRPr="007E6B2E">
          <w:rPr>
            <w:rStyle w:val="Hyperlink"/>
            <w:rFonts w:ascii="Calibri" w:eastAsiaTheme="majorEastAsia" w:hAnsi="Calibri" w:cs="Calibri"/>
            <w:color w:val="auto"/>
            <w:sz w:val="22"/>
            <w:szCs w:val="22"/>
            <w:lang w:val="en-US" w:eastAsia="da-DK"/>
          </w:rPr>
          <w:t>Organisations</w:t>
        </w:r>
        <w:proofErr w:type="spellEnd"/>
      </w:hyperlink>
      <w:r w:rsidRPr="007E6B2E">
        <w:rPr>
          <w:rFonts w:ascii="Calibri" w:hAnsi="Calibri" w:cs="Calibri"/>
          <w:sz w:val="22"/>
          <w:szCs w:val="22"/>
          <w:lang w:val="en-US" w:eastAsia="da-DK"/>
        </w:rPr>
        <w:t xml:space="preserve">). </w:t>
      </w:r>
    </w:p>
    <w:p w14:paraId="39D98CD2" w14:textId="59FFE0A1" w:rsidR="004F09AA" w:rsidRPr="004F09AA" w:rsidRDefault="0083348E" w:rsidP="00046A64">
      <w:pPr>
        <w:pStyle w:val="Num-DocParagraph"/>
        <w:numPr>
          <w:ilvl w:val="0"/>
          <w:numId w:val="31"/>
        </w:numPr>
        <w:spacing w:after="0"/>
        <w:rPr>
          <w:rFonts w:asciiTheme="minorHAnsi" w:hAnsiTheme="minorHAnsi" w:cstheme="minorHAnsi"/>
          <w:sz w:val="22"/>
          <w:szCs w:val="22"/>
          <w:lang w:val="en-US"/>
        </w:rPr>
      </w:pPr>
      <w:r w:rsidRPr="00A4462E">
        <w:rPr>
          <w:rFonts w:asciiTheme="minorHAnsi" w:hAnsiTheme="minorHAnsi" w:cstheme="minorHAnsi"/>
          <w:b/>
          <w:sz w:val="22"/>
          <w:szCs w:val="22"/>
          <w:lang w:val="en-US"/>
        </w:rPr>
        <w:t>Personnel support</w:t>
      </w:r>
      <w:r w:rsidR="00A16338" w:rsidRPr="00A4462E">
        <w:rPr>
          <w:rFonts w:asciiTheme="minorHAnsi" w:hAnsiTheme="minorHAnsi" w:cstheme="minorHAnsi"/>
          <w:sz w:val="22"/>
          <w:szCs w:val="22"/>
          <w:lang w:val="en-US"/>
        </w:rPr>
        <w:t xml:space="preserve"> is </w:t>
      </w:r>
      <w:r w:rsidRPr="00A4462E">
        <w:rPr>
          <w:rFonts w:asciiTheme="minorHAnsi" w:hAnsiTheme="minorHAnsi" w:cstheme="minorHAnsi"/>
          <w:sz w:val="22"/>
          <w:szCs w:val="22"/>
          <w:lang w:val="en-US"/>
        </w:rPr>
        <w:t>junior or senior experts, consultants, teachers, academics, researchers, interns, volunteers paid by MFA and posted</w:t>
      </w:r>
      <w:r w:rsidR="00A16338" w:rsidRPr="00A4462E">
        <w:rPr>
          <w:rFonts w:asciiTheme="minorHAnsi" w:hAnsiTheme="minorHAnsi" w:cstheme="minorHAnsi"/>
          <w:sz w:val="22"/>
          <w:szCs w:val="22"/>
          <w:lang w:val="en-US"/>
        </w:rPr>
        <w:t xml:space="preserve"> for example</w:t>
      </w:r>
      <w:r w:rsidRPr="00A4462E">
        <w:rPr>
          <w:rFonts w:asciiTheme="minorHAnsi" w:hAnsiTheme="minorHAnsi" w:cstheme="minorHAnsi"/>
          <w:sz w:val="22"/>
          <w:szCs w:val="22"/>
          <w:lang w:val="en-US"/>
        </w:rPr>
        <w:t xml:space="preserve"> in an international or multilateral partner organization.</w:t>
      </w:r>
    </w:p>
    <w:p w14:paraId="3D0B667C" w14:textId="77777777" w:rsidR="00D32AF7" w:rsidRPr="00E745EF" w:rsidRDefault="00A628E1" w:rsidP="0078043D">
      <w:pPr>
        <w:pStyle w:val="Heading1"/>
        <w:jc w:val="both"/>
      </w:pPr>
      <w:bookmarkStart w:id="28" w:name="_Toc163647008"/>
      <w:r w:rsidRPr="00E745EF">
        <w:t>Fundamental considerations</w:t>
      </w:r>
      <w:bookmarkEnd w:id="28"/>
      <w:r w:rsidRPr="00E745EF">
        <w:t xml:space="preserve"> </w:t>
      </w:r>
    </w:p>
    <w:p w14:paraId="3CCA0B39" w14:textId="7D529A39" w:rsidR="00F30D5A" w:rsidRDefault="00D41AEE" w:rsidP="00692B60">
      <w:pPr>
        <w:autoSpaceDE w:val="0"/>
        <w:autoSpaceDN w:val="0"/>
        <w:adjustRightInd w:val="0"/>
        <w:spacing w:after="0"/>
      </w:pPr>
      <w:r w:rsidRPr="00E745EF">
        <w:t>There are multiple objectives of Danish support to strategic partners such as multilateral organisations</w:t>
      </w:r>
      <w:r w:rsidR="00EF5D04">
        <w:t xml:space="preserve"> or development banks</w:t>
      </w:r>
      <w:r w:rsidRPr="00E745EF">
        <w:t xml:space="preserve">. Denmark contributes to maintaining and promoting an effective multilateral system </w:t>
      </w:r>
      <w:r>
        <w:t xml:space="preserve">in the overall interest of the </w:t>
      </w:r>
      <w:r w:rsidRPr="00E745EF">
        <w:t xml:space="preserve">global public good and </w:t>
      </w:r>
      <w:r>
        <w:t>in the particular interest of</w:t>
      </w:r>
      <w:r w:rsidRPr="00E745EF">
        <w:t xml:space="preserve"> a small country such as Denmark. </w:t>
      </w:r>
      <w:r w:rsidR="000D35CC" w:rsidRPr="00E745EF">
        <w:t>The financial support delivered to UN agencies</w:t>
      </w:r>
      <w:r w:rsidR="000D35CC">
        <w:t xml:space="preserve"> and international finance institutions</w:t>
      </w:r>
      <w:r w:rsidR="000D35CC" w:rsidRPr="00E745EF">
        <w:t xml:space="preserve"> provide</w:t>
      </w:r>
      <w:r w:rsidR="000D35CC">
        <w:t>s</w:t>
      </w:r>
      <w:r w:rsidR="000D35CC" w:rsidRPr="00E745EF">
        <w:t xml:space="preserve"> countries like Denmark </w:t>
      </w:r>
      <w:r w:rsidR="000D35CC">
        <w:t xml:space="preserve">with a strong international </w:t>
      </w:r>
      <w:r w:rsidR="000D35CC">
        <w:lastRenderedPageBreak/>
        <w:t xml:space="preserve">brand. </w:t>
      </w:r>
      <w:r w:rsidRPr="00E745EF">
        <w:t xml:space="preserve">The support </w:t>
      </w:r>
      <w:r>
        <w:t xml:space="preserve">enables Denmark to </w:t>
      </w:r>
      <w:r w:rsidRPr="00E745EF">
        <w:t xml:space="preserve">shape and influence the international community’s efforts to implement </w:t>
      </w:r>
      <w:r>
        <w:t xml:space="preserve">Agenda 2030 and </w:t>
      </w:r>
      <w:r w:rsidRPr="00E745EF">
        <w:t>the Sustainable Development Goals (SDGs)</w:t>
      </w:r>
      <w:r>
        <w:t xml:space="preserve"> and hence influence development financing and the efforts to improve conditions </w:t>
      </w:r>
      <w:r w:rsidR="00E23908">
        <w:t xml:space="preserve">also </w:t>
      </w:r>
      <w:r>
        <w:t>in developing countries</w:t>
      </w:r>
      <w:r w:rsidR="00E23908">
        <w:t>,</w:t>
      </w:r>
      <w:r w:rsidR="00F30D5A">
        <w:t xml:space="preserve"> </w:t>
      </w:r>
      <w:r>
        <w:t>where Denmark is not represented</w:t>
      </w:r>
      <w:r w:rsidRPr="00E745EF">
        <w:t>.</w:t>
      </w:r>
      <w:r w:rsidR="005C1C0D">
        <w:t xml:space="preserve"> </w:t>
      </w:r>
      <w:r w:rsidR="005C1C0D" w:rsidRPr="005C1C0D">
        <w:rPr>
          <w:szCs w:val="26"/>
        </w:rPr>
        <w:t xml:space="preserve">A close collaboration </w:t>
      </w:r>
      <w:r w:rsidR="005C1C0D">
        <w:rPr>
          <w:rFonts w:cs="ArialMT2"/>
          <w:szCs w:val="26"/>
          <w:lang w:val="en-US"/>
        </w:rPr>
        <w:t xml:space="preserve">and </w:t>
      </w:r>
      <w:r w:rsidR="005C1C0D" w:rsidRPr="005C1C0D">
        <w:rPr>
          <w:rFonts w:cs="ArialMT2"/>
          <w:szCs w:val="26"/>
          <w:lang w:val="en-US"/>
        </w:rPr>
        <w:t>complementarity</w:t>
      </w:r>
      <w:r w:rsidR="005C1C0D" w:rsidRPr="005C1C0D">
        <w:rPr>
          <w:szCs w:val="26"/>
        </w:rPr>
        <w:t xml:space="preserve"> between a bilateral donor like Denmark and </w:t>
      </w:r>
      <w:r w:rsidR="005C1C0D" w:rsidRPr="005C1C0D">
        <w:rPr>
          <w:rFonts w:cs="ArialMT2"/>
          <w:szCs w:val="26"/>
          <w:lang w:val="en-US"/>
        </w:rPr>
        <w:t>the multilateral system</w:t>
      </w:r>
      <w:r w:rsidR="005C1C0D" w:rsidRPr="005C1C0D">
        <w:rPr>
          <w:szCs w:val="26"/>
        </w:rPr>
        <w:t xml:space="preserve"> </w:t>
      </w:r>
      <w:r w:rsidR="005C1C0D" w:rsidRPr="005C1C0D">
        <w:rPr>
          <w:rFonts w:cs="ArialMT2"/>
          <w:szCs w:val="26"/>
          <w:lang w:val="en-US"/>
        </w:rPr>
        <w:t>further enhances a more coherent and coordinated effort across the humanitarian, development and peace nexus.</w:t>
      </w:r>
      <w:r w:rsidR="00F908E9">
        <w:rPr>
          <w:rStyle w:val="FootnoteReference"/>
          <w:rFonts w:cs="ArialMT2"/>
          <w:szCs w:val="26"/>
          <w:lang w:val="en-US"/>
        </w:rPr>
        <w:footnoteReference w:id="9"/>
      </w:r>
      <w:r w:rsidR="005C1C0D">
        <w:rPr>
          <w:rFonts w:ascii="ArialMT2" w:hAnsi="ArialMT2" w:cs="ArialMT2"/>
          <w:sz w:val="20"/>
          <w:lang w:val="en-US"/>
        </w:rPr>
        <w:t xml:space="preserve"> </w:t>
      </w:r>
      <w:r>
        <w:t xml:space="preserve"> </w:t>
      </w:r>
    </w:p>
    <w:p w14:paraId="16AFC89F" w14:textId="77777777" w:rsidR="00F30D5A" w:rsidRDefault="00F30D5A" w:rsidP="00692B60">
      <w:pPr>
        <w:autoSpaceDE w:val="0"/>
        <w:autoSpaceDN w:val="0"/>
        <w:adjustRightInd w:val="0"/>
        <w:spacing w:after="0"/>
      </w:pPr>
    </w:p>
    <w:p w14:paraId="70AFA865" w14:textId="6976A622" w:rsidR="00D41AEE" w:rsidRPr="00E745EF" w:rsidRDefault="005C1C0D" w:rsidP="00692B60">
      <w:pPr>
        <w:autoSpaceDE w:val="0"/>
        <w:autoSpaceDN w:val="0"/>
        <w:adjustRightInd w:val="0"/>
        <w:spacing w:after="0"/>
      </w:pPr>
      <w:r>
        <w:t>Ultimately</w:t>
      </w:r>
      <w:r w:rsidR="00F30D5A">
        <w:rPr>
          <w:rStyle w:val="CommentReference"/>
          <w:rFonts w:ascii="Cambria" w:eastAsia="Times New Roman" w:hAnsi="Cambria" w:cs="Times New Roman"/>
          <w:lang w:eastAsia="en-GB"/>
        </w:rPr>
        <w:t>,</w:t>
      </w:r>
      <w:r>
        <w:t xml:space="preserve"> t</w:t>
      </w:r>
      <w:r w:rsidR="00D41AEE" w:rsidRPr="00E745EF">
        <w:t xml:space="preserve">he rationale </w:t>
      </w:r>
      <w:r w:rsidR="0032773E">
        <w:t xml:space="preserve">for </w:t>
      </w:r>
      <w:r w:rsidR="00D41AEE" w:rsidRPr="00E745EF">
        <w:t xml:space="preserve">support to individual </w:t>
      </w:r>
      <w:r w:rsidR="00D41AEE">
        <w:t>organisations</w:t>
      </w:r>
      <w:r w:rsidR="00D41AEE" w:rsidRPr="00E745EF">
        <w:t xml:space="preserve"> depends on a good match between Danish interests and priorities as expressed in the </w:t>
      </w:r>
      <w:r w:rsidR="00D41AEE" w:rsidRPr="00E745EF">
        <w:rPr>
          <w:rFonts w:eastAsia="Calibri"/>
          <w:szCs w:val="26"/>
        </w:rPr>
        <w:t xml:space="preserve">Strategy for Danish Development Cooperation </w:t>
      </w:r>
      <w:r w:rsidR="00D41AEE" w:rsidRPr="00E745EF">
        <w:t>and the mandate and effectiveness of</w:t>
      </w:r>
      <w:r>
        <w:t xml:space="preserve"> t</w:t>
      </w:r>
      <w:r w:rsidR="00D602B5">
        <w:t>he organisation in question. T</w:t>
      </w:r>
      <w:r w:rsidR="00D41AEE" w:rsidRPr="00E745EF">
        <w:t>he final decision on whether to extend support to an organisation will be based on multiple factors</w:t>
      </w:r>
      <w:r w:rsidR="00D41AEE">
        <w:t xml:space="preserve">. These </w:t>
      </w:r>
      <w:r w:rsidR="00D41AEE" w:rsidRPr="00E745EF">
        <w:t>includ</w:t>
      </w:r>
      <w:r w:rsidR="00D41AEE">
        <w:t xml:space="preserve">e the organisation’s role in the multilateral development system and capacity to deliver on its mandate, as well as </w:t>
      </w:r>
      <w:r w:rsidR="00D41AEE" w:rsidRPr="00E745EF">
        <w:t xml:space="preserve">the priority and interest accorded by Denmark to the development </w:t>
      </w:r>
      <w:r w:rsidR="00D41AEE">
        <w:t xml:space="preserve">and humanitarian </w:t>
      </w:r>
      <w:r w:rsidR="00D41AEE" w:rsidRPr="00E745EF">
        <w:t xml:space="preserve">problem(s) targeted by the concerned organisation and the extent to which additional financial support is needed considering the available support from other sources. Other considerations include </w:t>
      </w:r>
      <w:r w:rsidR="00D41AEE" w:rsidRPr="00E745EF">
        <w:rPr>
          <w:szCs w:val="24"/>
        </w:rPr>
        <w:t xml:space="preserve">whether Denmark can influence the organization </w:t>
      </w:r>
      <w:r w:rsidR="007C7BED">
        <w:rPr>
          <w:szCs w:val="24"/>
        </w:rPr>
        <w:t xml:space="preserve">and </w:t>
      </w:r>
      <w:r w:rsidR="00D41AEE" w:rsidRPr="00E745EF">
        <w:rPr>
          <w:szCs w:val="24"/>
        </w:rPr>
        <w:t xml:space="preserve">play a role in a common agenda through the partnership. </w:t>
      </w:r>
    </w:p>
    <w:p w14:paraId="1DDC0D26" w14:textId="77777777" w:rsidR="00D41AEE" w:rsidRPr="00E745EF" w:rsidRDefault="00D41AEE" w:rsidP="00D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14:paraId="1DF1385C" w14:textId="56718C46" w:rsidR="00D41AEE" w:rsidRPr="00B120A2" w:rsidRDefault="00D41AEE" w:rsidP="00D41AEE">
      <w:pPr>
        <w:rPr>
          <w:rFonts w:eastAsia="MS Mincho" w:cs="Times New Roman"/>
          <w:szCs w:val="22"/>
          <w:lang w:eastAsia="da-DK"/>
        </w:rPr>
      </w:pPr>
      <w:r w:rsidRPr="00E745EF">
        <w:rPr>
          <w:rFonts w:eastAsia="Times New Roman" w:cs="Garamond"/>
          <w:bCs/>
          <w:color w:val="000000"/>
          <w:szCs w:val="26"/>
          <w:lang w:eastAsia="en-GB"/>
        </w:rPr>
        <w:t xml:space="preserve">The decision on whether to </w:t>
      </w:r>
      <w:r w:rsidR="00B05F0D">
        <w:rPr>
          <w:rFonts w:eastAsia="Times New Roman" w:cs="Garamond"/>
          <w:bCs/>
          <w:color w:val="000000"/>
          <w:szCs w:val="26"/>
          <w:lang w:eastAsia="en-GB"/>
        </w:rPr>
        <w:t xml:space="preserve">grant core </w:t>
      </w:r>
      <w:r w:rsidRPr="00E745EF">
        <w:rPr>
          <w:rFonts w:eastAsia="Times New Roman" w:cs="Garamond"/>
          <w:bCs/>
          <w:color w:val="000000"/>
          <w:szCs w:val="26"/>
          <w:lang w:eastAsia="en-GB"/>
        </w:rPr>
        <w:t>support to a multilateral or international organisation</w:t>
      </w:r>
      <w:r w:rsidR="008E6D9D">
        <w:rPr>
          <w:rFonts w:eastAsia="Times New Roman" w:cs="Garamond"/>
          <w:bCs/>
          <w:color w:val="000000"/>
          <w:szCs w:val="26"/>
          <w:lang w:eastAsia="en-GB"/>
        </w:rPr>
        <w:t xml:space="preserve">, including </w:t>
      </w:r>
      <w:r w:rsidR="00C33295">
        <w:rPr>
          <w:rFonts w:eastAsia="Times New Roman" w:cs="Garamond"/>
          <w:bCs/>
          <w:color w:val="000000"/>
          <w:szCs w:val="26"/>
          <w:lang w:eastAsia="en-GB"/>
        </w:rPr>
        <w:t xml:space="preserve">soft </w:t>
      </w:r>
      <w:r w:rsidRPr="00E745EF">
        <w:rPr>
          <w:rFonts w:eastAsia="Times New Roman" w:cs="Garamond"/>
          <w:bCs/>
          <w:color w:val="000000"/>
          <w:szCs w:val="26"/>
          <w:lang w:eastAsia="en-GB"/>
        </w:rPr>
        <w:t>earmarked funding for a thematic or geographical area</w:t>
      </w:r>
      <w:r w:rsidR="008E6D9D">
        <w:rPr>
          <w:rFonts w:eastAsia="Times New Roman" w:cs="Garamond"/>
          <w:bCs/>
          <w:color w:val="000000"/>
          <w:szCs w:val="26"/>
          <w:lang w:eastAsia="en-GB"/>
        </w:rPr>
        <w:t>,</w:t>
      </w:r>
      <w:r w:rsidRPr="00E745EF">
        <w:rPr>
          <w:rFonts w:eastAsia="Times New Roman" w:cs="Garamond"/>
          <w:bCs/>
          <w:color w:val="000000"/>
          <w:szCs w:val="26"/>
          <w:lang w:eastAsia="en-GB"/>
        </w:rPr>
        <w:t xml:space="preserve"> depends on the mandate of the organisation and Denmark’s previous experience with the organisation</w:t>
      </w:r>
      <w:r w:rsidR="008E6D9D">
        <w:rPr>
          <w:rFonts w:eastAsia="Times New Roman" w:cs="Garamond"/>
          <w:bCs/>
          <w:color w:val="000000"/>
          <w:szCs w:val="26"/>
          <w:lang w:eastAsia="en-GB"/>
        </w:rPr>
        <w:t xml:space="preserve"> and </w:t>
      </w:r>
      <w:r w:rsidRPr="00E745EF">
        <w:rPr>
          <w:rFonts w:eastAsia="Times New Roman" w:cs="Garamond"/>
          <w:bCs/>
          <w:color w:val="000000"/>
          <w:szCs w:val="26"/>
          <w:lang w:eastAsia="en-GB"/>
        </w:rPr>
        <w:t xml:space="preserve">other operational and political considerations. The advantage of core contributions is that they </w:t>
      </w:r>
      <w:proofErr w:type="spellStart"/>
      <w:r w:rsidRPr="00E745EF">
        <w:rPr>
          <w:rFonts w:eastAsia="Times New Roman" w:cs="Garamond"/>
          <w:bCs/>
          <w:color w:val="000000"/>
          <w:szCs w:val="26"/>
          <w:lang w:eastAsia="en-GB"/>
        </w:rPr>
        <w:t>i</w:t>
      </w:r>
      <w:proofErr w:type="spellEnd"/>
      <w:r w:rsidRPr="00E745EF">
        <w:rPr>
          <w:rFonts w:eastAsia="Times New Roman" w:cs="Garamond"/>
          <w:bCs/>
          <w:color w:val="000000"/>
          <w:szCs w:val="26"/>
          <w:lang w:eastAsia="en-GB"/>
        </w:rPr>
        <w:t>) support the ability of organisations to deliver on their core mandate, ii) support the multilateral system’s capacity to act in a coordinated and coherent manner, iii) are subject to the organisations’ formal governance and management structures, and</w:t>
      </w:r>
      <w:r w:rsidR="00E86E02">
        <w:rPr>
          <w:rFonts w:eastAsia="Times New Roman" w:cs="Garamond"/>
          <w:bCs/>
          <w:color w:val="000000"/>
          <w:szCs w:val="26"/>
          <w:lang w:eastAsia="en-GB"/>
        </w:rPr>
        <w:t xml:space="preserve"> finally</w:t>
      </w:r>
      <w:r w:rsidRPr="00E745EF">
        <w:rPr>
          <w:rFonts w:eastAsia="Times New Roman" w:cs="Garamond"/>
          <w:bCs/>
          <w:color w:val="000000"/>
          <w:szCs w:val="26"/>
          <w:lang w:eastAsia="en-GB"/>
        </w:rPr>
        <w:t xml:space="preserve"> iv) are most efficiently allocated and reported on. </w:t>
      </w:r>
      <w:r>
        <w:t>In humanitarian situations, in line with Denmark’s commitments under the Grand Bargain and the principles of Good Humanitarian Donorship, the flexibility of core support further allows organisations to prioriti</w:t>
      </w:r>
      <w:r w:rsidR="008E6D9D">
        <w:t>s</w:t>
      </w:r>
      <w:r>
        <w:t xml:space="preserve">e allocations according to needs in a timely manner in accordance with </w:t>
      </w:r>
      <w:r w:rsidRPr="00B120A2">
        <w:t>the humanitarian principles.</w:t>
      </w:r>
    </w:p>
    <w:p w14:paraId="359BA6C4" w14:textId="0EACE700" w:rsidR="001257F2" w:rsidRDefault="001257F2" w:rsidP="00D41AEE">
      <w:pPr>
        <w:tabs>
          <w:tab w:val="left" w:pos="6663"/>
        </w:tabs>
        <w:rPr>
          <w:rFonts w:eastAsia="Times New Roman" w:cs="Garamond"/>
          <w:bCs/>
          <w:color w:val="000000"/>
          <w:szCs w:val="26"/>
          <w:lang w:eastAsia="en-GB"/>
        </w:rPr>
      </w:pPr>
      <w:r w:rsidRPr="00B378D9">
        <w:rPr>
          <w:lang w:eastAsia="en-GB"/>
        </w:rPr>
        <w:t>Soft earmarked contributions may be offered in cases where the intention is to focus the Danish contribution towards special thematic or geographic interventions or where Denmark wishes to promote and support new initiatives, such as contributions to themat</w:t>
      </w:r>
      <w:r w:rsidR="0005305F" w:rsidRPr="00B378D9">
        <w:rPr>
          <w:lang w:eastAsia="en-GB"/>
        </w:rPr>
        <w:t>ic funding windows</w:t>
      </w:r>
      <w:r w:rsidR="00B120A2" w:rsidRPr="00B378D9">
        <w:rPr>
          <w:lang w:eastAsia="en-GB"/>
        </w:rPr>
        <w:t xml:space="preserve"> or geographic areas</w:t>
      </w:r>
      <w:r w:rsidR="0005305F" w:rsidRPr="00B378D9">
        <w:rPr>
          <w:lang w:eastAsia="en-GB"/>
        </w:rPr>
        <w:t xml:space="preserve"> </w:t>
      </w:r>
      <w:r w:rsidRPr="00B378D9">
        <w:rPr>
          <w:lang w:eastAsia="en-GB"/>
        </w:rPr>
        <w:t>and contributions to specific humanitarian appeals.</w:t>
      </w:r>
    </w:p>
    <w:p w14:paraId="42F06D5B" w14:textId="2D5F21AD" w:rsidR="00D41AEE" w:rsidRPr="00E745EF" w:rsidRDefault="00D41AEE" w:rsidP="00D41AEE">
      <w:pPr>
        <w:tabs>
          <w:tab w:val="left" w:pos="6663"/>
        </w:tabs>
        <w:rPr>
          <w:rFonts w:eastAsia="Times New Roman" w:cs="Garamond"/>
          <w:bCs/>
          <w:color w:val="000000"/>
          <w:szCs w:val="26"/>
          <w:lang w:eastAsia="en-GB"/>
        </w:rPr>
      </w:pPr>
      <w:r w:rsidRPr="00E745EF">
        <w:rPr>
          <w:rFonts w:eastAsia="Times New Roman" w:cs="Garamond"/>
          <w:bCs/>
          <w:color w:val="000000"/>
          <w:szCs w:val="26"/>
          <w:lang w:eastAsia="en-GB"/>
        </w:rPr>
        <w:t xml:space="preserve">When dealing with </w:t>
      </w:r>
      <w:r>
        <w:rPr>
          <w:rFonts w:eastAsia="Times New Roman" w:cs="Garamond"/>
          <w:bCs/>
          <w:color w:val="000000"/>
          <w:szCs w:val="26"/>
          <w:lang w:eastAsia="en-GB"/>
        </w:rPr>
        <w:t>multilateral and international organisations</w:t>
      </w:r>
      <w:r w:rsidRPr="00E745EF">
        <w:rPr>
          <w:rFonts w:eastAsia="Times New Roman" w:cs="Garamond"/>
          <w:bCs/>
          <w:color w:val="000000"/>
          <w:szCs w:val="26"/>
          <w:lang w:eastAsia="en-GB"/>
        </w:rPr>
        <w:t>, it is important to consider both Denmark’s strategic interest</w:t>
      </w:r>
      <w:r>
        <w:rPr>
          <w:rFonts w:eastAsia="Times New Roman" w:cs="Garamond"/>
          <w:bCs/>
          <w:color w:val="000000"/>
          <w:szCs w:val="26"/>
          <w:lang w:eastAsia="en-GB"/>
        </w:rPr>
        <w:t>s</w:t>
      </w:r>
      <w:r w:rsidRPr="00E745EF">
        <w:rPr>
          <w:rFonts w:eastAsia="Times New Roman" w:cs="Garamond"/>
          <w:bCs/>
          <w:color w:val="000000"/>
          <w:szCs w:val="26"/>
          <w:lang w:eastAsia="en-GB"/>
        </w:rPr>
        <w:t xml:space="preserve"> in the cooperation and the cost-effectiveness of the cooperation. For the latter reason, small grants and contr</w:t>
      </w:r>
      <w:r w:rsidR="008F0002">
        <w:rPr>
          <w:rFonts w:eastAsia="Times New Roman" w:cs="Garamond"/>
          <w:bCs/>
          <w:color w:val="000000"/>
          <w:szCs w:val="26"/>
          <w:lang w:eastAsia="en-GB"/>
        </w:rPr>
        <w:t xml:space="preserve">ibutions to strategic partners </w:t>
      </w:r>
      <w:r w:rsidRPr="00E745EF">
        <w:rPr>
          <w:rFonts w:eastAsia="Times New Roman" w:cs="Garamond"/>
          <w:bCs/>
          <w:color w:val="000000"/>
          <w:szCs w:val="26"/>
          <w:lang w:eastAsia="en-GB"/>
        </w:rPr>
        <w:t xml:space="preserve">should be the exception. </w:t>
      </w:r>
    </w:p>
    <w:p w14:paraId="01EAB06B" w14:textId="77777777" w:rsidR="00AF1402" w:rsidRPr="00E745EF" w:rsidRDefault="00AF1402" w:rsidP="008C7744">
      <w:pPr>
        <w:pStyle w:val="Heading1"/>
        <w:jc w:val="both"/>
      </w:pPr>
      <w:bookmarkStart w:id="29" w:name="_Toc163647009"/>
      <w:r w:rsidRPr="00E745EF">
        <w:lastRenderedPageBreak/>
        <w:t xml:space="preserve">What is an </w:t>
      </w:r>
      <w:r w:rsidR="00775909" w:rsidRPr="00E745EF">
        <w:t xml:space="preserve">Organisation </w:t>
      </w:r>
      <w:proofErr w:type="gramStart"/>
      <w:r w:rsidR="00775909" w:rsidRPr="00E745EF">
        <w:t>Strategy</w:t>
      </w:r>
      <w:bookmarkEnd w:id="29"/>
      <w:proofErr w:type="gramEnd"/>
      <w:r w:rsidR="00775909" w:rsidRPr="00E745EF">
        <w:t xml:space="preserve"> </w:t>
      </w:r>
      <w:r w:rsidR="00DA1B31" w:rsidRPr="00E745EF">
        <w:t xml:space="preserve"> </w:t>
      </w:r>
      <w:r w:rsidRPr="00E745EF">
        <w:t xml:space="preserve"> </w:t>
      </w:r>
    </w:p>
    <w:p w14:paraId="237EB74A" w14:textId="047DFF9F" w:rsidR="00AF1402" w:rsidRPr="00E745EF" w:rsidRDefault="001E635C" w:rsidP="00AF1402">
      <w:pPr>
        <w:rPr>
          <w:rFonts w:eastAsia="Times New Roman" w:cs="Garamond"/>
          <w:b/>
          <w:color w:val="000000"/>
          <w:szCs w:val="26"/>
          <w:lang w:eastAsia="en-GB"/>
        </w:rPr>
      </w:pPr>
      <w:r w:rsidRPr="00E745EF">
        <w:rPr>
          <w:rFonts w:cs="Garamond"/>
          <w:color w:val="000000"/>
        </w:rPr>
        <w:t>An</w:t>
      </w:r>
      <w:r w:rsidRPr="00E745EF">
        <w:rPr>
          <w:rFonts w:cs="Garamond"/>
          <w:b/>
          <w:color w:val="000000"/>
        </w:rPr>
        <w:t xml:space="preserve"> </w:t>
      </w:r>
      <w:r w:rsidR="00DB6B6E" w:rsidRPr="00E745EF">
        <w:rPr>
          <w:rFonts w:cs="Garamond"/>
          <w:bCs/>
          <w:color w:val="000000"/>
          <w:szCs w:val="26"/>
        </w:rPr>
        <w:t xml:space="preserve">Organisation Strategy </w:t>
      </w:r>
      <w:r w:rsidRPr="00E745EF">
        <w:rPr>
          <w:rFonts w:cs="Garamond"/>
          <w:color w:val="000000"/>
        </w:rPr>
        <w:t xml:space="preserve">forms the basis for Denmark’s dialogue and partnership with </w:t>
      </w:r>
      <w:r w:rsidR="00EF5D04">
        <w:rPr>
          <w:rFonts w:eastAsia="Times New Roman" w:cs="Garamond"/>
          <w:bCs/>
          <w:color w:val="000000"/>
          <w:szCs w:val="26"/>
          <w:lang w:eastAsia="en-GB"/>
        </w:rPr>
        <w:t>multilateral and international organisations</w:t>
      </w:r>
      <w:r w:rsidR="00EF5D04" w:rsidRPr="00E745EF">
        <w:rPr>
          <w:rFonts w:cs="Garamond"/>
          <w:color w:val="000000"/>
        </w:rPr>
        <w:t xml:space="preserve"> </w:t>
      </w:r>
      <w:r w:rsidRPr="00E745EF">
        <w:rPr>
          <w:rFonts w:cs="Garamond"/>
          <w:color w:val="000000"/>
        </w:rPr>
        <w:t>for a 3-5-year period. It is a</w:t>
      </w:r>
      <w:r w:rsidR="008E6D9D">
        <w:rPr>
          <w:rFonts w:cs="Garamond"/>
          <w:color w:val="000000"/>
        </w:rPr>
        <w:t xml:space="preserve">n internal MFA </w:t>
      </w:r>
      <w:r w:rsidR="00C25C81">
        <w:rPr>
          <w:rFonts w:cs="Garamond"/>
          <w:color w:val="000000"/>
        </w:rPr>
        <w:t xml:space="preserve">management </w:t>
      </w:r>
      <w:r w:rsidRPr="00E745EF">
        <w:rPr>
          <w:rFonts w:eastAsia="Times New Roman" w:cs="Garamond"/>
          <w:color w:val="000000"/>
          <w:szCs w:val="26"/>
          <w:lang w:eastAsia="en-GB"/>
        </w:rPr>
        <w:t>document which sets the strategic direction of the Dan</w:t>
      </w:r>
      <w:r w:rsidR="00D63810" w:rsidRPr="00E745EF">
        <w:rPr>
          <w:rFonts w:eastAsia="Times New Roman" w:cs="Garamond"/>
          <w:color w:val="000000"/>
          <w:szCs w:val="26"/>
          <w:lang w:eastAsia="en-GB"/>
        </w:rPr>
        <w:t>ish support to the</w:t>
      </w:r>
      <w:r w:rsidRPr="00E745EF">
        <w:rPr>
          <w:rFonts w:eastAsia="Times New Roman" w:cs="Garamond"/>
          <w:color w:val="000000"/>
          <w:szCs w:val="26"/>
          <w:lang w:eastAsia="en-GB"/>
        </w:rPr>
        <w:t xml:space="preserve"> organisation</w:t>
      </w:r>
      <w:r w:rsidR="008E6D9D">
        <w:rPr>
          <w:rFonts w:eastAsia="Times New Roman" w:cs="Garamond"/>
          <w:color w:val="000000"/>
          <w:szCs w:val="26"/>
          <w:lang w:eastAsia="en-GB"/>
        </w:rPr>
        <w:t xml:space="preserve"> and is </w:t>
      </w:r>
      <w:r w:rsidR="00EF5D04">
        <w:rPr>
          <w:rFonts w:eastAsia="Times New Roman" w:cs="Garamond"/>
          <w:color w:val="000000"/>
          <w:szCs w:val="26"/>
          <w:lang w:eastAsia="en-GB"/>
        </w:rPr>
        <w:t xml:space="preserve">not negotiated with the </w:t>
      </w:r>
      <w:r w:rsidR="00AF1402" w:rsidRPr="00E745EF">
        <w:rPr>
          <w:rFonts w:eastAsia="Times New Roman" w:cs="Garamond"/>
          <w:color w:val="000000"/>
          <w:szCs w:val="26"/>
          <w:lang w:eastAsia="en-GB"/>
        </w:rPr>
        <w:t>partner.</w:t>
      </w:r>
      <w:r w:rsidR="00AF1402" w:rsidRPr="00E745EF">
        <w:rPr>
          <w:rStyle w:val="CommentReference"/>
          <w:rFonts w:ascii="Cambria" w:eastAsia="Times New Roman" w:hAnsi="Cambria" w:cs="Times New Roman"/>
          <w:lang w:eastAsia="en-GB"/>
        </w:rPr>
        <w:t xml:space="preserve"> </w:t>
      </w:r>
      <w:r w:rsidR="00AF1402" w:rsidRPr="00E745EF">
        <w:rPr>
          <w:rFonts w:eastAsia="Times New Roman" w:cs="Garamond"/>
          <w:color w:val="000000"/>
          <w:szCs w:val="26"/>
          <w:lang w:eastAsia="en-GB"/>
        </w:rPr>
        <w:t xml:space="preserve">The </w:t>
      </w:r>
      <w:r w:rsidR="00DB6B6E" w:rsidRPr="00E745EF">
        <w:rPr>
          <w:rFonts w:cs="Garamond"/>
          <w:bCs/>
          <w:color w:val="000000"/>
          <w:szCs w:val="26"/>
        </w:rPr>
        <w:t xml:space="preserve">Organisation Strategy </w:t>
      </w:r>
      <w:r w:rsidR="00AF1402" w:rsidRPr="00E745EF">
        <w:rPr>
          <w:rFonts w:eastAsia="Times New Roman" w:cs="Garamond"/>
          <w:color w:val="000000"/>
          <w:szCs w:val="26"/>
          <w:lang w:eastAsia="en-GB"/>
        </w:rPr>
        <w:t>should</w:t>
      </w:r>
      <w:r w:rsidR="00F60ED5" w:rsidRPr="00E745EF">
        <w:rPr>
          <w:rFonts w:eastAsia="Times New Roman" w:cs="Garamond"/>
          <w:color w:val="000000"/>
          <w:szCs w:val="26"/>
          <w:lang w:eastAsia="en-GB"/>
        </w:rPr>
        <w:t>,</w:t>
      </w:r>
      <w:r w:rsidR="00AF1402" w:rsidRPr="00E745EF">
        <w:rPr>
          <w:rFonts w:eastAsia="Times New Roman" w:cs="Garamond"/>
          <w:b/>
          <w:color w:val="000000"/>
          <w:szCs w:val="26"/>
          <w:lang w:eastAsia="en-GB"/>
        </w:rPr>
        <w:t xml:space="preserve"> </w:t>
      </w:r>
      <w:r w:rsidR="00AF1402" w:rsidRPr="00E745EF">
        <w:rPr>
          <w:rFonts w:eastAsia="Times New Roman" w:cs="Garamond"/>
          <w:color w:val="000000"/>
          <w:szCs w:val="26"/>
          <w:lang w:eastAsia="en-GB"/>
        </w:rPr>
        <w:t>howeve</w:t>
      </w:r>
      <w:r w:rsidR="00D63810" w:rsidRPr="00E745EF">
        <w:rPr>
          <w:rFonts w:eastAsia="Times New Roman" w:cs="Garamond"/>
          <w:color w:val="000000"/>
          <w:szCs w:val="26"/>
          <w:lang w:eastAsia="en-GB"/>
        </w:rPr>
        <w:t>r</w:t>
      </w:r>
      <w:r w:rsidR="00F60ED5" w:rsidRPr="00E745EF">
        <w:rPr>
          <w:rFonts w:eastAsia="Times New Roman" w:cs="Garamond"/>
          <w:color w:val="000000"/>
          <w:szCs w:val="26"/>
          <w:lang w:eastAsia="en-GB"/>
        </w:rPr>
        <w:t>,</w:t>
      </w:r>
      <w:r w:rsidR="00D63810" w:rsidRPr="00E745EF">
        <w:rPr>
          <w:rFonts w:eastAsia="Times New Roman" w:cs="Garamond"/>
          <w:color w:val="000000"/>
          <w:szCs w:val="26"/>
          <w:lang w:eastAsia="en-GB"/>
        </w:rPr>
        <w:t xml:space="preserve"> be informed by an</w:t>
      </w:r>
      <w:r w:rsidR="00AF1402" w:rsidRPr="00E745EF">
        <w:rPr>
          <w:rFonts w:eastAsia="Times New Roman" w:cs="Garamond"/>
          <w:color w:val="000000"/>
          <w:szCs w:val="26"/>
          <w:lang w:eastAsia="en-GB"/>
        </w:rPr>
        <w:t xml:space="preserve"> in-depth dialogue and consultations with the </w:t>
      </w:r>
      <w:r w:rsidRPr="00E745EF">
        <w:rPr>
          <w:rFonts w:eastAsia="Times New Roman" w:cs="Garamond"/>
          <w:color w:val="000000"/>
          <w:szCs w:val="26"/>
          <w:lang w:eastAsia="en-GB"/>
        </w:rPr>
        <w:t xml:space="preserve">partner </w:t>
      </w:r>
      <w:r w:rsidR="00AF1402" w:rsidRPr="00E745EF">
        <w:rPr>
          <w:rFonts w:eastAsia="Times New Roman" w:cs="Garamond"/>
          <w:color w:val="000000"/>
          <w:szCs w:val="26"/>
          <w:lang w:eastAsia="en-GB"/>
        </w:rPr>
        <w:t xml:space="preserve">organisation and aligned to the partner’s strategy. The organisation should be informed about the preparation process and the main Danish strategic priorities, and the way to implement it should be agreed in a financing agreement. </w:t>
      </w:r>
    </w:p>
    <w:p w14:paraId="4F4A5120" w14:textId="32D9DDB6" w:rsidR="00AF1402" w:rsidRPr="00E745EF" w:rsidRDefault="009604C3" w:rsidP="00AF1402">
      <w:pPr>
        <w:rPr>
          <w:rFonts w:eastAsia="Times New Roman" w:cs="Garamond"/>
          <w:color w:val="000000"/>
          <w:szCs w:val="26"/>
          <w:lang w:eastAsia="en-GB"/>
        </w:rPr>
      </w:pPr>
      <w:r w:rsidRPr="00E745EF">
        <w:rPr>
          <w:rFonts w:eastAsia="Times New Roman" w:cs="Garamond"/>
          <w:color w:val="000000"/>
          <w:szCs w:val="26"/>
          <w:lang w:eastAsia="en-GB"/>
        </w:rPr>
        <w:t xml:space="preserve">An </w:t>
      </w:r>
      <w:r w:rsidR="00775909" w:rsidRPr="00E745EF">
        <w:rPr>
          <w:rFonts w:eastAsia="Times New Roman" w:cs="Garamond"/>
          <w:color w:val="000000"/>
          <w:szCs w:val="26"/>
          <w:lang w:eastAsia="en-GB"/>
        </w:rPr>
        <w:t xml:space="preserve">Organisation Strategy </w:t>
      </w:r>
      <w:r w:rsidRPr="00E745EF">
        <w:rPr>
          <w:rFonts w:eastAsia="Times New Roman" w:cs="Garamond"/>
          <w:color w:val="000000"/>
          <w:szCs w:val="26"/>
          <w:lang w:eastAsia="en-GB"/>
        </w:rPr>
        <w:t xml:space="preserve">is a </w:t>
      </w:r>
      <w:r w:rsidR="00AF1402" w:rsidRPr="00E745EF">
        <w:rPr>
          <w:rFonts w:eastAsia="Times New Roman" w:cs="Garamond"/>
          <w:color w:val="000000"/>
          <w:szCs w:val="26"/>
          <w:lang w:eastAsia="en-GB"/>
        </w:rPr>
        <w:t>forward-looking medium-</w:t>
      </w:r>
      <w:r w:rsidRPr="00E745EF">
        <w:rPr>
          <w:rFonts w:eastAsia="Times New Roman" w:cs="Garamond"/>
          <w:color w:val="000000"/>
          <w:szCs w:val="26"/>
          <w:lang w:eastAsia="en-GB"/>
        </w:rPr>
        <w:t xml:space="preserve">term </w:t>
      </w:r>
      <w:r w:rsidR="00C25C81">
        <w:rPr>
          <w:rFonts w:eastAsia="Times New Roman" w:cs="Garamond"/>
          <w:color w:val="000000"/>
          <w:szCs w:val="26"/>
          <w:lang w:eastAsia="en-GB"/>
        </w:rPr>
        <w:t xml:space="preserve">MFA </w:t>
      </w:r>
      <w:r w:rsidRPr="00E745EF">
        <w:rPr>
          <w:rFonts w:eastAsia="Times New Roman" w:cs="Garamond"/>
          <w:color w:val="000000"/>
          <w:szCs w:val="26"/>
          <w:lang w:eastAsia="en-GB"/>
        </w:rPr>
        <w:t>policy instrument</w:t>
      </w:r>
      <w:r w:rsidR="00AF1402" w:rsidRPr="00E745EF">
        <w:rPr>
          <w:rFonts w:eastAsia="Times New Roman" w:cs="Garamond"/>
          <w:color w:val="000000"/>
          <w:szCs w:val="26"/>
          <w:lang w:eastAsia="en-GB"/>
        </w:rPr>
        <w:t xml:space="preserve"> </w:t>
      </w:r>
      <w:r w:rsidR="00C25C81">
        <w:rPr>
          <w:rFonts w:eastAsia="Times New Roman" w:cs="Garamond"/>
          <w:color w:val="000000"/>
          <w:szCs w:val="26"/>
          <w:lang w:eastAsia="en-GB"/>
        </w:rPr>
        <w:t xml:space="preserve">guiding the management by the MFA Unit responsible for the collaboration with the organisation which: </w:t>
      </w:r>
    </w:p>
    <w:p w14:paraId="71170ECA" w14:textId="77777777" w:rsidR="00AF1402" w:rsidRPr="00E745EF" w:rsidRDefault="00AF1402" w:rsidP="00AF1402">
      <w:pPr>
        <w:numPr>
          <w:ilvl w:val="0"/>
          <w:numId w:val="14"/>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Outline</w:t>
      </w:r>
      <w:r w:rsidR="004E415D" w:rsidRPr="00E745EF">
        <w:rPr>
          <w:rFonts w:eastAsia="Times New Roman" w:cs="Garamond"/>
          <w:color w:val="000000"/>
          <w:szCs w:val="26"/>
          <w:lang w:eastAsia="en-GB"/>
        </w:rPr>
        <w:t>s</w:t>
      </w:r>
      <w:r w:rsidRPr="00E745EF">
        <w:rPr>
          <w:rFonts w:eastAsia="Times New Roman" w:cs="Garamond"/>
          <w:color w:val="000000"/>
          <w:szCs w:val="26"/>
          <w:lang w:eastAsia="en-GB"/>
        </w:rPr>
        <w:t xml:space="preserve"> the organisations’ role and work within the multilateral system (if multilateral organisations)</w:t>
      </w:r>
      <w:r w:rsidR="001A7346" w:rsidRPr="00E745EF">
        <w:rPr>
          <w:rFonts w:eastAsia="Times New Roman" w:cs="Garamond"/>
          <w:color w:val="000000"/>
          <w:szCs w:val="26"/>
          <w:lang w:eastAsia="en-GB"/>
        </w:rPr>
        <w:t>,</w:t>
      </w:r>
      <w:r w:rsidRPr="00E745EF">
        <w:rPr>
          <w:rFonts w:eastAsia="Times New Roman" w:cs="Garamond"/>
          <w:color w:val="000000"/>
          <w:szCs w:val="26"/>
          <w:lang w:eastAsia="en-GB"/>
        </w:rPr>
        <w:t xml:space="preserve"> including their</w:t>
      </w:r>
      <w:r w:rsidRPr="00E745EF">
        <w:t xml:space="preserve"> contribution to the implementation of UN reforms (if </w:t>
      </w:r>
      <w:r w:rsidR="001A4747" w:rsidRPr="00E745EF">
        <w:t>a UN organisation</w:t>
      </w:r>
      <w:r w:rsidRPr="00E745EF">
        <w:t>)</w:t>
      </w:r>
      <w:r w:rsidR="001A4747" w:rsidRPr="00E745EF">
        <w:t>;</w:t>
      </w:r>
    </w:p>
    <w:p w14:paraId="1C9F573E" w14:textId="77777777" w:rsidR="00AF1402" w:rsidRPr="00E745EF" w:rsidRDefault="004E415D" w:rsidP="00AF1402">
      <w:pPr>
        <w:numPr>
          <w:ilvl w:val="0"/>
          <w:numId w:val="14"/>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Identifies</w:t>
      </w:r>
      <w:r w:rsidR="001E635C" w:rsidRPr="00E745EF">
        <w:rPr>
          <w:rFonts w:eastAsia="Times New Roman" w:cs="Garamond"/>
          <w:color w:val="000000"/>
          <w:szCs w:val="26"/>
          <w:lang w:eastAsia="en-GB"/>
        </w:rPr>
        <w:t xml:space="preserve"> </w:t>
      </w:r>
      <w:r w:rsidR="00AF1402" w:rsidRPr="00E745EF">
        <w:rPr>
          <w:rFonts w:eastAsia="Times New Roman" w:cs="Garamond"/>
          <w:color w:val="000000"/>
          <w:szCs w:val="26"/>
          <w:lang w:eastAsia="en-GB"/>
        </w:rPr>
        <w:t xml:space="preserve">relevant international development goals, </w:t>
      </w:r>
      <w:r w:rsidR="006E7064" w:rsidRPr="00E745EF">
        <w:rPr>
          <w:rFonts w:eastAsia="Times New Roman" w:cs="Garamond"/>
          <w:color w:val="000000"/>
          <w:szCs w:val="26"/>
          <w:lang w:eastAsia="en-GB"/>
        </w:rPr>
        <w:t>including</w:t>
      </w:r>
      <w:r w:rsidR="00AF1402" w:rsidRPr="00E745EF">
        <w:rPr>
          <w:rFonts w:eastAsia="Times New Roman" w:cs="Garamond"/>
          <w:color w:val="000000"/>
          <w:szCs w:val="26"/>
          <w:lang w:eastAsia="en-GB"/>
        </w:rPr>
        <w:t xml:space="preserve"> SDG’s</w:t>
      </w:r>
      <w:r w:rsidR="001E635C" w:rsidRPr="00E745EF">
        <w:rPr>
          <w:rFonts w:eastAsia="Times New Roman" w:cs="Garamond"/>
          <w:color w:val="000000"/>
          <w:szCs w:val="26"/>
          <w:lang w:eastAsia="en-GB"/>
        </w:rPr>
        <w:t>, which Den</w:t>
      </w:r>
      <w:r w:rsidRPr="00E745EF">
        <w:rPr>
          <w:rFonts w:eastAsia="Times New Roman" w:cs="Garamond"/>
          <w:color w:val="000000"/>
          <w:szCs w:val="26"/>
          <w:lang w:eastAsia="en-GB"/>
        </w:rPr>
        <w:t>mark will strive to advance thro</w:t>
      </w:r>
      <w:r w:rsidR="001E635C" w:rsidRPr="00E745EF">
        <w:rPr>
          <w:rFonts w:eastAsia="Times New Roman" w:cs="Garamond"/>
          <w:color w:val="000000"/>
          <w:szCs w:val="26"/>
          <w:lang w:eastAsia="en-GB"/>
        </w:rPr>
        <w:t>ugh the strategic partnership</w:t>
      </w:r>
      <w:r w:rsidR="00AF1402" w:rsidRPr="00E745EF">
        <w:rPr>
          <w:rFonts w:eastAsia="Times New Roman" w:cs="Garamond"/>
          <w:color w:val="000000"/>
          <w:szCs w:val="26"/>
          <w:lang w:eastAsia="en-GB"/>
        </w:rPr>
        <w:t xml:space="preserve">;  </w:t>
      </w:r>
    </w:p>
    <w:p w14:paraId="27E2A2BE" w14:textId="77777777" w:rsidR="00AF1402" w:rsidRPr="00E745EF" w:rsidRDefault="00AF1402" w:rsidP="00AF1402">
      <w:pPr>
        <w:numPr>
          <w:ilvl w:val="0"/>
          <w:numId w:val="14"/>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Analyse</w:t>
      </w:r>
      <w:r w:rsidR="004E415D" w:rsidRPr="00E745EF">
        <w:rPr>
          <w:rFonts w:eastAsia="Times New Roman" w:cs="Garamond"/>
          <w:color w:val="000000"/>
          <w:szCs w:val="26"/>
          <w:lang w:eastAsia="en-GB"/>
        </w:rPr>
        <w:t>s</w:t>
      </w:r>
      <w:r w:rsidRPr="00E745EF">
        <w:rPr>
          <w:rFonts w:eastAsia="Times New Roman" w:cs="Garamond"/>
          <w:color w:val="000000"/>
          <w:szCs w:val="26"/>
          <w:lang w:eastAsia="en-GB"/>
        </w:rPr>
        <w:t xml:space="preserve"> the organisation’s position vis-à-vis the strategy for Danish development and humanitarian cooperation and the Minister’s 4-year plan and the priorities listed therein;</w:t>
      </w:r>
    </w:p>
    <w:p w14:paraId="3C8A15DC" w14:textId="6B1B4DAE" w:rsidR="00AF1402" w:rsidRPr="00E745EF" w:rsidRDefault="00AF1402" w:rsidP="00AF1402">
      <w:pPr>
        <w:numPr>
          <w:ilvl w:val="0"/>
          <w:numId w:val="14"/>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Promote</w:t>
      </w:r>
      <w:r w:rsidR="004E415D" w:rsidRPr="00E745EF">
        <w:rPr>
          <w:rFonts w:eastAsia="Times New Roman" w:cs="Garamond"/>
          <w:color w:val="000000"/>
          <w:szCs w:val="26"/>
          <w:lang w:eastAsia="en-GB"/>
        </w:rPr>
        <w:t>s</w:t>
      </w:r>
      <w:r w:rsidRPr="00E745EF">
        <w:rPr>
          <w:rFonts w:eastAsia="Times New Roman" w:cs="Garamond"/>
          <w:color w:val="000000"/>
          <w:szCs w:val="26"/>
          <w:lang w:eastAsia="en-GB"/>
        </w:rPr>
        <w:t xml:space="preserve"> the achievement of results and sustainable impact - related to country-level interventions, the organisation’s global normative work, and its organisation-wide management – based on the organisation’s own strategy and planning;</w:t>
      </w:r>
    </w:p>
    <w:p w14:paraId="187573AA" w14:textId="117FFFC1" w:rsidR="00AF1402" w:rsidRPr="00E745EF" w:rsidRDefault="00A230D9" w:rsidP="00AF1402">
      <w:pPr>
        <w:numPr>
          <w:ilvl w:val="0"/>
          <w:numId w:val="14"/>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Emphasi</w:t>
      </w:r>
      <w:r w:rsidR="008E6D9D">
        <w:rPr>
          <w:rFonts w:eastAsia="Times New Roman" w:cs="Garamond"/>
          <w:color w:val="000000"/>
          <w:szCs w:val="26"/>
          <w:lang w:eastAsia="en-GB"/>
        </w:rPr>
        <w:t>s</w:t>
      </w:r>
      <w:r w:rsidRPr="00E745EF">
        <w:rPr>
          <w:rFonts w:eastAsia="Times New Roman" w:cs="Garamond"/>
          <w:color w:val="000000"/>
          <w:szCs w:val="26"/>
          <w:lang w:eastAsia="en-GB"/>
        </w:rPr>
        <w:t>e</w:t>
      </w:r>
      <w:r w:rsidR="00AF189F">
        <w:rPr>
          <w:rFonts w:eastAsia="Times New Roman" w:cs="Garamond"/>
          <w:color w:val="000000"/>
          <w:szCs w:val="26"/>
          <w:lang w:eastAsia="en-GB"/>
        </w:rPr>
        <w:t>s</w:t>
      </w:r>
      <w:r w:rsidRPr="00E745EF">
        <w:rPr>
          <w:rFonts w:eastAsia="Times New Roman" w:cs="Garamond"/>
          <w:color w:val="000000"/>
          <w:szCs w:val="26"/>
          <w:lang w:eastAsia="en-GB"/>
        </w:rPr>
        <w:t xml:space="preserve"> </w:t>
      </w:r>
      <w:r w:rsidR="00AF1402" w:rsidRPr="00E745EF">
        <w:rPr>
          <w:rFonts w:eastAsia="Times New Roman" w:cs="Garamond"/>
          <w:color w:val="000000"/>
          <w:szCs w:val="26"/>
          <w:lang w:eastAsia="en-GB"/>
        </w:rPr>
        <w:t xml:space="preserve">that the organisation takes a learning and adaptive approach in </w:t>
      </w:r>
      <w:proofErr w:type="spellStart"/>
      <w:r w:rsidR="00AF1402" w:rsidRPr="00E745EF">
        <w:rPr>
          <w:rFonts w:eastAsia="Times New Roman" w:cs="Garamond"/>
          <w:color w:val="000000"/>
          <w:szCs w:val="26"/>
          <w:lang w:eastAsia="en-GB"/>
        </w:rPr>
        <w:t>imple</w:t>
      </w:r>
      <w:proofErr w:type="spellEnd"/>
      <w:r w:rsidR="00C57C98">
        <w:rPr>
          <w:rFonts w:eastAsia="Times New Roman" w:cs="Garamond"/>
          <w:color w:val="000000"/>
          <w:szCs w:val="26"/>
          <w:lang w:eastAsia="en-GB"/>
        </w:rPr>
        <w:t>-</w:t>
      </w:r>
      <w:r w:rsidR="00AF1402" w:rsidRPr="00E745EF">
        <w:rPr>
          <w:rFonts w:eastAsia="Times New Roman" w:cs="Garamond"/>
          <w:color w:val="000000"/>
          <w:szCs w:val="26"/>
          <w:lang w:eastAsia="en-GB"/>
        </w:rPr>
        <w:t xml:space="preserve">mentation of its mandate; </w:t>
      </w:r>
    </w:p>
    <w:p w14:paraId="6CE2F2F5" w14:textId="61C13452" w:rsidR="00AF1402" w:rsidRPr="00E745EF" w:rsidRDefault="00AF1402" w:rsidP="00AF1402">
      <w:pPr>
        <w:numPr>
          <w:ilvl w:val="0"/>
          <w:numId w:val="14"/>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Secure</w:t>
      </w:r>
      <w:r w:rsidR="0022451E">
        <w:rPr>
          <w:rFonts w:eastAsia="Times New Roman" w:cs="Garamond"/>
          <w:color w:val="000000"/>
          <w:szCs w:val="26"/>
          <w:lang w:eastAsia="en-GB"/>
        </w:rPr>
        <w:t>s</w:t>
      </w:r>
      <w:r w:rsidRPr="00E745EF">
        <w:rPr>
          <w:rFonts w:eastAsia="Times New Roman" w:cs="Garamond"/>
          <w:color w:val="000000"/>
          <w:szCs w:val="26"/>
          <w:lang w:eastAsia="en-GB"/>
        </w:rPr>
        <w:t xml:space="preserve"> consistency in Denmark’s approach towards the organisation at all levels and ensure coherence and synergies with other Danish programmes and instruments. Opportunities for cooperating with Danish bilateral aid at the country level should be highlighted; </w:t>
      </w:r>
    </w:p>
    <w:p w14:paraId="598F95AB" w14:textId="77777777" w:rsidR="00AF1402" w:rsidRPr="00E745EF" w:rsidRDefault="00AF1402" w:rsidP="00AF1402">
      <w:pPr>
        <w:numPr>
          <w:ilvl w:val="0"/>
          <w:numId w:val="16"/>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Form</w:t>
      </w:r>
      <w:r w:rsidR="004E415D" w:rsidRPr="00E745EF">
        <w:rPr>
          <w:rFonts w:eastAsia="Times New Roman" w:cs="Garamond"/>
          <w:color w:val="000000"/>
          <w:szCs w:val="26"/>
          <w:lang w:eastAsia="en-GB"/>
        </w:rPr>
        <w:t>s</w:t>
      </w:r>
      <w:r w:rsidRPr="00E745EF">
        <w:rPr>
          <w:rFonts w:eastAsia="Times New Roman" w:cs="Garamond"/>
          <w:color w:val="000000"/>
          <w:szCs w:val="26"/>
          <w:lang w:eastAsia="en-GB"/>
        </w:rPr>
        <w:t xml:space="preserve"> the basis for Danish assessments of the organisation’s performance, transparency, accountability, and anti-corruption measures according to </w:t>
      </w:r>
      <w:r w:rsidR="009604C3" w:rsidRPr="00E745EF">
        <w:rPr>
          <w:rFonts w:eastAsia="Times New Roman" w:cs="Garamond"/>
          <w:color w:val="000000"/>
          <w:szCs w:val="26"/>
          <w:lang w:eastAsia="en-GB"/>
        </w:rPr>
        <w:t xml:space="preserve">internationally agreed </w:t>
      </w:r>
      <w:r w:rsidRPr="00E745EF">
        <w:rPr>
          <w:rFonts w:eastAsia="Times New Roman" w:cs="Garamond"/>
          <w:color w:val="000000"/>
          <w:szCs w:val="26"/>
          <w:lang w:eastAsia="en-GB"/>
        </w:rPr>
        <w:t xml:space="preserve">standards and mutually agreed frameworks; </w:t>
      </w:r>
    </w:p>
    <w:p w14:paraId="746D93EA" w14:textId="7BDE2CC1" w:rsidR="00AF1402" w:rsidRPr="00E745EF" w:rsidRDefault="00AF1402" w:rsidP="00AF1402">
      <w:pPr>
        <w:numPr>
          <w:ilvl w:val="0"/>
          <w:numId w:val="16"/>
        </w:num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Follow</w:t>
      </w:r>
      <w:r w:rsidR="004E415D" w:rsidRPr="00E745EF">
        <w:rPr>
          <w:rFonts w:eastAsia="Times New Roman" w:cs="Garamond"/>
          <w:color w:val="000000"/>
          <w:szCs w:val="26"/>
          <w:lang w:eastAsia="en-GB"/>
        </w:rPr>
        <w:t>s</w:t>
      </w:r>
      <w:r w:rsidRPr="00E745EF">
        <w:rPr>
          <w:rFonts w:eastAsia="Times New Roman" w:cs="Garamond"/>
          <w:color w:val="000000"/>
          <w:szCs w:val="26"/>
          <w:lang w:eastAsia="en-GB"/>
        </w:rPr>
        <w:t xml:space="preserve">, as far as possible, the organisations’ strategic planning cycle, and </w:t>
      </w:r>
      <w:r w:rsidR="009604C3" w:rsidRPr="00E745EF">
        <w:rPr>
          <w:rFonts w:eastAsia="Times New Roman" w:cs="Garamond"/>
          <w:color w:val="000000"/>
          <w:szCs w:val="26"/>
          <w:lang w:eastAsia="en-GB"/>
        </w:rPr>
        <w:t xml:space="preserve">facilitate </w:t>
      </w:r>
      <w:r w:rsidRPr="00E745EF">
        <w:rPr>
          <w:rFonts w:eastAsia="Times New Roman" w:cs="Garamond"/>
          <w:color w:val="000000"/>
          <w:szCs w:val="26"/>
          <w:lang w:eastAsia="en-GB"/>
        </w:rPr>
        <w:t>alignment with the organisations’ own results-oriented reporting and monitoring framework</w:t>
      </w:r>
      <w:r w:rsidR="00642620" w:rsidRPr="00E745EF">
        <w:rPr>
          <w:rFonts w:eastAsia="Times New Roman" w:cs="Garamond"/>
          <w:color w:val="000000"/>
          <w:szCs w:val="26"/>
          <w:lang w:eastAsia="en-GB"/>
        </w:rPr>
        <w:t xml:space="preserve">. </w:t>
      </w:r>
    </w:p>
    <w:p w14:paraId="358B5016" w14:textId="77777777" w:rsidR="00642620" w:rsidRPr="00E745EF" w:rsidRDefault="00642620" w:rsidP="001C4F2B">
      <w:pPr>
        <w:autoSpaceDE w:val="0"/>
        <w:autoSpaceDN w:val="0"/>
        <w:adjustRightInd w:val="0"/>
        <w:spacing w:after="0"/>
        <w:rPr>
          <w:rFonts w:eastAsia="Times New Roman" w:cs="Garamond"/>
          <w:color w:val="000000"/>
          <w:szCs w:val="26"/>
          <w:lang w:eastAsia="en-GB"/>
        </w:rPr>
      </w:pPr>
    </w:p>
    <w:p w14:paraId="18F9F44D" w14:textId="1B8EAAD2" w:rsidR="00AF1402" w:rsidRPr="00E745EF" w:rsidRDefault="00AF1402" w:rsidP="001C4F2B">
      <w:pPr>
        <w:autoSpaceDE w:val="0"/>
        <w:autoSpaceDN w:val="0"/>
        <w:adjustRightInd w:val="0"/>
        <w:spacing w:after="0"/>
        <w:rPr>
          <w:rFonts w:eastAsia="Times New Roman" w:cs="Garamond"/>
          <w:color w:val="000000"/>
          <w:szCs w:val="26"/>
          <w:lang w:eastAsia="en-GB"/>
        </w:rPr>
      </w:pPr>
      <w:r w:rsidRPr="00E745EF">
        <w:rPr>
          <w:rFonts w:eastAsia="Times New Roman" w:cs="Garamond"/>
          <w:color w:val="000000"/>
          <w:szCs w:val="26"/>
          <w:lang w:eastAsia="en-GB"/>
        </w:rPr>
        <w:t xml:space="preserve">An indicative outline of the </w:t>
      </w:r>
      <w:r w:rsidR="000B0C79" w:rsidRPr="00E745EF">
        <w:rPr>
          <w:rFonts w:cs="Garamond"/>
          <w:bCs/>
          <w:color w:val="000000"/>
          <w:szCs w:val="26"/>
        </w:rPr>
        <w:t xml:space="preserve">Organisation Strategy </w:t>
      </w:r>
      <w:r w:rsidRPr="00E745EF">
        <w:rPr>
          <w:rFonts w:eastAsia="Times New Roman" w:cs="Garamond"/>
          <w:color w:val="000000"/>
          <w:szCs w:val="26"/>
          <w:lang w:eastAsia="en-GB"/>
        </w:rPr>
        <w:t xml:space="preserve">document is presented in Annex </w:t>
      </w:r>
      <w:r w:rsidRPr="00D34A1E">
        <w:rPr>
          <w:rFonts w:eastAsia="Times New Roman" w:cs="Garamond"/>
          <w:color w:val="000000"/>
          <w:szCs w:val="26"/>
          <w:lang w:eastAsia="en-GB"/>
        </w:rPr>
        <w:t>I.</w:t>
      </w:r>
      <w:r w:rsidR="00642620" w:rsidRPr="00E745EF">
        <w:rPr>
          <w:rFonts w:eastAsia="Times New Roman" w:cs="Garamond"/>
          <w:color w:val="000000"/>
          <w:szCs w:val="26"/>
          <w:lang w:eastAsia="en-GB"/>
        </w:rPr>
        <w:t xml:space="preserve"> </w:t>
      </w:r>
    </w:p>
    <w:p w14:paraId="481DFF58" w14:textId="77777777" w:rsidR="008C427B" w:rsidRPr="00E745EF" w:rsidRDefault="00EB6447" w:rsidP="008C427B">
      <w:pPr>
        <w:pStyle w:val="Heading1"/>
        <w:jc w:val="both"/>
      </w:pPr>
      <w:bookmarkStart w:id="30" w:name="_Toc163647010"/>
      <w:r w:rsidRPr="00E745EF">
        <w:t xml:space="preserve">Initiation of the </w:t>
      </w:r>
      <w:r w:rsidR="00775909" w:rsidRPr="00E745EF">
        <w:t>Organisation Strategy</w:t>
      </w:r>
      <w:bookmarkEnd w:id="30"/>
      <w:r w:rsidR="00775909" w:rsidRPr="00E745EF">
        <w:t xml:space="preserve"> </w:t>
      </w:r>
      <w:r w:rsidR="00B071A5" w:rsidRPr="00E745EF">
        <w:t xml:space="preserve"> </w:t>
      </w:r>
    </w:p>
    <w:p w14:paraId="41D9B6D9" w14:textId="2DDAA425" w:rsidR="008C7744" w:rsidRPr="00E745EF" w:rsidRDefault="0088194E" w:rsidP="0078043D">
      <w:pPr>
        <w:rPr>
          <w:rFonts w:eastAsia="Times New Roman" w:cs="Garamond"/>
          <w:color w:val="000000"/>
          <w:szCs w:val="26"/>
          <w:lang w:eastAsia="en-GB"/>
        </w:rPr>
      </w:pPr>
      <w:r w:rsidRPr="00E745EF">
        <w:rPr>
          <w:rFonts w:eastAsia="Times New Roman" w:cs="Garamond"/>
          <w:color w:val="000000"/>
          <w:szCs w:val="26"/>
          <w:lang w:eastAsia="en-GB"/>
        </w:rPr>
        <w:t xml:space="preserve">This section outlines the steps </w:t>
      </w:r>
      <w:r w:rsidR="008E6D9D">
        <w:rPr>
          <w:rFonts w:eastAsia="Times New Roman" w:cs="Garamond"/>
          <w:color w:val="000000"/>
          <w:szCs w:val="26"/>
          <w:lang w:eastAsia="en-GB"/>
        </w:rPr>
        <w:t xml:space="preserve">for the </w:t>
      </w:r>
      <w:r w:rsidRPr="00E745EF">
        <w:rPr>
          <w:rFonts w:eastAsia="Times New Roman" w:cs="Garamond"/>
          <w:color w:val="000000"/>
          <w:szCs w:val="26"/>
          <w:lang w:eastAsia="en-GB"/>
        </w:rPr>
        <w:t>prepar</w:t>
      </w:r>
      <w:r w:rsidR="008E6D9D">
        <w:rPr>
          <w:rFonts w:eastAsia="Times New Roman" w:cs="Garamond"/>
          <w:color w:val="000000"/>
          <w:szCs w:val="26"/>
          <w:lang w:eastAsia="en-GB"/>
        </w:rPr>
        <w:t xml:space="preserve">ation of </w:t>
      </w:r>
      <w:r w:rsidRPr="00E745EF">
        <w:rPr>
          <w:rFonts w:eastAsia="Times New Roman" w:cs="Garamond"/>
          <w:color w:val="000000"/>
          <w:szCs w:val="26"/>
          <w:lang w:eastAsia="en-GB"/>
        </w:rPr>
        <w:t>a</w:t>
      </w:r>
      <w:r w:rsidR="00190113" w:rsidRPr="00E745EF">
        <w:rPr>
          <w:rFonts w:eastAsia="Times New Roman" w:cs="Garamond"/>
          <w:color w:val="000000"/>
          <w:szCs w:val="26"/>
          <w:lang w:eastAsia="en-GB"/>
        </w:rPr>
        <w:t xml:space="preserve">n </w:t>
      </w:r>
      <w:r w:rsidR="000B0C79" w:rsidRPr="00E745EF">
        <w:rPr>
          <w:rFonts w:cs="Garamond"/>
          <w:bCs/>
          <w:color w:val="000000"/>
          <w:szCs w:val="26"/>
        </w:rPr>
        <w:t>Organisation Strategy</w:t>
      </w:r>
      <w:r w:rsidR="00190113" w:rsidRPr="00E745EF">
        <w:rPr>
          <w:rFonts w:eastAsia="Times New Roman" w:cs="Garamond"/>
          <w:color w:val="000000"/>
          <w:szCs w:val="26"/>
          <w:lang w:eastAsia="en-GB"/>
        </w:rPr>
        <w:t xml:space="preserve">. </w:t>
      </w:r>
      <w:r w:rsidR="008E6D9D">
        <w:rPr>
          <w:rFonts w:eastAsia="Times New Roman" w:cs="Garamond"/>
          <w:color w:val="000000"/>
          <w:szCs w:val="26"/>
          <w:lang w:eastAsia="en-GB"/>
        </w:rPr>
        <w:t xml:space="preserve">It includes </w:t>
      </w:r>
      <w:proofErr w:type="gramStart"/>
      <w:r w:rsidR="008E6D9D">
        <w:rPr>
          <w:rFonts w:eastAsia="Times New Roman" w:cs="Garamond"/>
          <w:color w:val="000000"/>
          <w:szCs w:val="26"/>
          <w:lang w:eastAsia="en-GB"/>
        </w:rPr>
        <w:t xml:space="preserve">the </w:t>
      </w:r>
      <w:r w:rsidRPr="00E745EF">
        <w:rPr>
          <w:rFonts w:eastAsia="Times New Roman" w:cs="Garamond"/>
          <w:color w:val="000000"/>
          <w:szCs w:val="26"/>
          <w:lang w:eastAsia="en-GB"/>
        </w:rPr>
        <w:t xml:space="preserve"> mapping</w:t>
      </w:r>
      <w:proofErr w:type="gramEnd"/>
      <w:r w:rsidRPr="00E745EF">
        <w:rPr>
          <w:rFonts w:eastAsia="Times New Roman" w:cs="Garamond"/>
          <w:color w:val="000000"/>
          <w:szCs w:val="26"/>
          <w:lang w:eastAsia="en-GB"/>
        </w:rPr>
        <w:t xml:space="preserve"> and overview of </w:t>
      </w:r>
      <w:r w:rsidR="000356D8" w:rsidRPr="00E745EF">
        <w:rPr>
          <w:rFonts w:eastAsia="Times New Roman" w:cs="Garamond"/>
          <w:color w:val="000000"/>
          <w:szCs w:val="26"/>
          <w:lang w:eastAsia="en-GB"/>
        </w:rPr>
        <w:t xml:space="preserve">relevant </w:t>
      </w:r>
      <w:r w:rsidRPr="00E745EF">
        <w:rPr>
          <w:rFonts w:eastAsia="Times New Roman" w:cs="Garamond"/>
          <w:color w:val="000000"/>
          <w:szCs w:val="26"/>
          <w:lang w:eastAsia="en-GB"/>
        </w:rPr>
        <w:t>documentation</w:t>
      </w:r>
      <w:r w:rsidR="00F271CC" w:rsidRPr="00E745EF">
        <w:rPr>
          <w:rFonts w:eastAsia="Times New Roman" w:cs="Garamond"/>
          <w:color w:val="000000"/>
          <w:szCs w:val="26"/>
          <w:lang w:eastAsia="en-GB"/>
        </w:rPr>
        <w:t>,</w:t>
      </w:r>
      <w:r w:rsidRPr="00E745EF">
        <w:rPr>
          <w:rFonts w:eastAsia="Times New Roman" w:cs="Garamond"/>
          <w:color w:val="000000"/>
          <w:szCs w:val="26"/>
          <w:lang w:eastAsia="en-GB"/>
        </w:rPr>
        <w:t xml:space="preserve"> </w:t>
      </w:r>
      <w:r w:rsidR="004E2F89" w:rsidRPr="00E745EF">
        <w:rPr>
          <w:rFonts w:eastAsia="Times New Roman" w:cs="Garamond"/>
          <w:color w:val="000000"/>
          <w:szCs w:val="26"/>
          <w:lang w:eastAsia="en-GB"/>
        </w:rPr>
        <w:t xml:space="preserve">a Process Action Plan (PAP) </w:t>
      </w:r>
      <w:r w:rsidRPr="00E745EF">
        <w:rPr>
          <w:rFonts w:eastAsia="Times New Roman" w:cs="Garamond"/>
          <w:color w:val="000000"/>
          <w:szCs w:val="26"/>
          <w:lang w:eastAsia="en-GB"/>
        </w:rPr>
        <w:t xml:space="preserve">and a plan for </w:t>
      </w:r>
      <w:r w:rsidRPr="00E745EF">
        <w:rPr>
          <w:rFonts w:eastAsia="Times New Roman" w:cs="Garamond"/>
          <w:color w:val="000000"/>
          <w:szCs w:val="26"/>
          <w:lang w:eastAsia="en-GB"/>
        </w:rPr>
        <w:lastRenderedPageBreak/>
        <w:t xml:space="preserve">consultations with </w:t>
      </w:r>
      <w:r w:rsidR="00190113" w:rsidRPr="00E745EF">
        <w:rPr>
          <w:rFonts w:eastAsia="Times New Roman" w:cs="Garamond"/>
          <w:color w:val="000000"/>
          <w:szCs w:val="26"/>
          <w:lang w:eastAsia="en-GB"/>
        </w:rPr>
        <w:t xml:space="preserve">the organisation in question, </w:t>
      </w:r>
      <w:r w:rsidR="004E2F89" w:rsidRPr="00E745EF">
        <w:rPr>
          <w:rFonts w:eastAsia="Times New Roman" w:cs="Garamond"/>
          <w:color w:val="000000"/>
          <w:szCs w:val="26"/>
          <w:lang w:eastAsia="en-GB"/>
        </w:rPr>
        <w:t xml:space="preserve">other </w:t>
      </w:r>
      <w:r w:rsidR="00733D43" w:rsidRPr="00E745EF">
        <w:rPr>
          <w:rFonts w:eastAsia="Times New Roman" w:cs="Garamond"/>
          <w:color w:val="000000"/>
          <w:szCs w:val="26"/>
          <w:lang w:eastAsia="en-GB"/>
        </w:rPr>
        <w:t>MFA</w:t>
      </w:r>
      <w:r w:rsidR="00190113" w:rsidRPr="00E745EF">
        <w:rPr>
          <w:rFonts w:eastAsia="Times New Roman" w:cs="Garamond"/>
          <w:color w:val="000000"/>
          <w:szCs w:val="26"/>
          <w:lang w:eastAsia="en-GB"/>
        </w:rPr>
        <w:t xml:space="preserve"> unit</w:t>
      </w:r>
      <w:r w:rsidR="008E6D9D">
        <w:rPr>
          <w:rFonts w:eastAsia="Times New Roman" w:cs="Garamond"/>
          <w:color w:val="000000"/>
          <w:szCs w:val="26"/>
          <w:lang w:eastAsia="en-GB"/>
        </w:rPr>
        <w:t>s</w:t>
      </w:r>
      <w:r w:rsidR="00190113" w:rsidRPr="00E745EF">
        <w:rPr>
          <w:rFonts w:eastAsia="Times New Roman" w:cs="Garamond"/>
          <w:color w:val="000000"/>
          <w:szCs w:val="26"/>
          <w:lang w:eastAsia="en-GB"/>
        </w:rPr>
        <w:t xml:space="preserve">, </w:t>
      </w:r>
      <w:r w:rsidR="001061AB" w:rsidRPr="00E745EF">
        <w:rPr>
          <w:rFonts w:eastAsia="Times New Roman" w:cs="Garamond"/>
          <w:color w:val="000000"/>
          <w:szCs w:val="26"/>
          <w:lang w:eastAsia="en-GB"/>
        </w:rPr>
        <w:t>as well as other relevant stakeholders</w:t>
      </w:r>
      <w:r w:rsidRPr="00E745EF">
        <w:rPr>
          <w:rFonts w:eastAsia="Times New Roman" w:cs="Garamond"/>
          <w:color w:val="000000"/>
          <w:szCs w:val="26"/>
          <w:lang w:eastAsia="en-GB"/>
        </w:rPr>
        <w:t>.</w:t>
      </w:r>
    </w:p>
    <w:p w14:paraId="2D440526" w14:textId="723E3F70" w:rsidR="008F407F" w:rsidRDefault="00FB1298" w:rsidP="00356CC8">
      <w:pPr>
        <w:autoSpaceDE w:val="0"/>
        <w:autoSpaceDN w:val="0"/>
        <w:adjustRightInd w:val="0"/>
        <w:spacing w:after="120"/>
      </w:pPr>
      <w:r>
        <w:t>T</w:t>
      </w:r>
      <w:r w:rsidR="00314BC7">
        <w:t xml:space="preserve">he preparation phase includes; </w:t>
      </w:r>
      <w:r>
        <w:t>(</w:t>
      </w:r>
      <w:proofErr w:type="spellStart"/>
      <w:r>
        <w:t>i</w:t>
      </w:r>
      <w:proofErr w:type="spellEnd"/>
      <w:r>
        <w:t>) D</w:t>
      </w:r>
      <w:r w:rsidR="005C3981">
        <w:t xml:space="preserve">ocumented </w:t>
      </w:r>
      <w:r w:rsidR="0088194E" w:rsidRPr="00E745EF">
        <w:rPr>
          <w:b/>
        </w:rPr>
        <w:t>overview of available documentation</w:t>
      </w:r>
      <w:r w:rsidR="0088194E" w:rsidRPr="00E745EF">
        <w:t xml:space="preserve"> </w:t>
      </w:r>
      <w:r w:rsidR="0088194E" w:rsidRPr="00E745EF">
        <w:rPr>
          <w:rFonts w:eastAsia="Times New Roman" w:cs="Garamond"/>
          <w:color w:val="000000"/>
          <w:szCs w:val="26"/>
          <w:lang w:eastAsia="en-GB"/>
        </w:rPr>
        <w:t xml:space="preserve">This </w:t>
      </w:r>
      <w:r w:rsidR="005C3981">
        <w:rPr>
          <w:rFonts w:eastAsia="Times New Roman" w:cs="Garamond"/>
          <w:color w:val="000000"/>
          <w:szCs w:val="26"/>
          <w:lang w:eastAsia="en-GB"/>
        </w:rPr>
        <w:t>may</w:t>
      </w:r>
      <w:r w:rsidR="0088194E" w:rsidRPr="00E745EF">
        <w:rPr>
          <w:rFonts w:eastAsia="Times New Roman" w:cs="Garamond"/>
          <w:color w:val="000000"/>
          <w:szCs w:val="26"/>
          <w:lang w:eastAsia="en-GB"/>
        </w:rPr>
        <w:t xml:space="preserve"> include </w:t>
      </w:r>
      <w:r w:rsidR="008E6D9D">
        <w:rPr>
          <w:rFonts w:eastAsia="Times New Roman" w:cs="Garamond"/>
          <w:color w:val="000000"/>
          <w:szCs w:val="26"/>
          <w:lang w:eastAsia="en-GB"/>
        </w:rPr>
        <w:t xml:space="preserve">ongoing or </w:t>
      </w:r>
      <w:r w:rsidR="0088194E" w:rsidRPr="00E745EF">
        <w:rPr>
          <w:rFonts w:eastAsia="Times New Roman" w:cs="Garamond"/>
          <w:color w:val="000000"/>
          <w:szCs w:val="26"/>
          <w:lang w:eastAsia="en-GB"/>
        </w:rPr>
        <w:t xml:space="preserve">previous Danish </w:t>
      </w:r>
      <w:r w:rsidR="008E6D9D">
        <w:rPr>
          <w:rFonts w:eastAsia="Times New Roman" w:cs="Garamond"/>
          <w:color w:val="000000"/>
          <w:szCs w:val="26"/>
          <w:lang w:eastAsia="en-GB"/>
        </w:rPr>
        <w:t xml:space="preserve">organisation </w:t>
      </w:r>
      <w:r w:rsidR="0088194E" w:rsidRPr="00E745EF">
        <w:rPr>
          <w:rFonts w:eastAsia="Times New Roman" w:cs="Garamond"/>
          <w:color w:val="000000"/>
          <w:szCs w:val="26"/>
          <w:lang w:eastAsia="en-GB"/>
        </w:rPr>
        <w:t xml:space="preserve">strategies for the organisation, relevant Multilateral Organisation Performance Assessment Network (MOPAN) assessment reports and other recent (maximum 2-3 years old) evaluations, </w:t>
      </w:r>
      <w:r w:rsidR="00D47625">
        <w:rPr>
          <w:rFonts w:eastAsia="Times New Roman" w:cs="Garamond"/>
          <w:color w:val="000000"/>
          <w:szCs w:val="26"/>
          <w:lang w:eastAsia="en-GB"/>
        </w:rPr>
        <w:t xml:space="preserve">assessments, </w:t>
      </w:r>
      <w:r w:rsidR="008E6D9D">
        <w:rPr>
          <w:rFonts w:eastAsia="Times New Roman" w:cs="Garamond"/>
          <w:color w:val="000000"/>
          <w:szCs w:val="26"/>
          <w:lang w:eastAsia="en-GB"/>
        </w:rPr>
        <w:t xml:space="preserve">studies, </w:t>
      </w:r>
      <w:r w:rsidR="00D47625">
        <w:rPr>
          <w:rFonts w:eastAsia="Times New Roman" w:cs="Garamond"/>
          <w:color w:val="000000"/>
          <w:szCs w:val="26"/>
          <w:lang w:eastAsia="en-GB"/>
        </w:rPr>
        <w:t xml:space="preserve">reviews </w:t>
      </w:r>
      <w:r w:rsidR="0088194E" w:rsidRPr="00E745EF">
        <w:t xml:space="preserve">and capacity assessments of the </w:t>
      </w:r>
      <w:r w:rsidR="00565C2B" w:rsidRPr="00E745EF">
        <w:t>organisation</w:t>
      </w:r>
      <w:r>
        <w:t>;</w:t>
      </w:r>
      <w:r w:rsidR="0088194E" w:rsidRPr="00E745EF">
        <w:t xml:space="preserve"> </w:t>
      </w:r>
      <w:r>
        <w:t xml:space="preserve">(ii) </w:t>
      </w:r>
      <w:r w:rsidR="0088194E" w:rsidRPr="00E745EF">
        <w:t xml:space="preserve">A mapping of </w:t>
      </w:r>
      <w:r>
        <w:t>past and existing</w:t>
      </w:r>
      <w:r w:rsidR="0088194E" w:rsidRPr="00E745EF">
        <w:t xml:space="preserve"> Danish cooperation with the organi</w:t>
      </w:r>
      <w:r w:rsidR="00565C2B" w:rsidRPr="00E745EF">
        <w:t>s</w:t>
      </w:r>
      <w:r w:rsidR="0088194E" w:rsidRPr="00E745EF">
        <w:t>ation and of the organisation’s presence in Danish priority countries</w:t>
      </w:r>
      <w:r>
        <w:t xml:space="preserve">. </w:t>
      </w:r>
      <w:r w:rsidR="00356CC8" w:rsidRPr="00E745EF">
        <w:t xml:space="preserve"> </w:t>
      </w:r>
    </w:p>
    <w:p w14:paraId="5848818A" w14:textId="0E547965" w:rsidR="00B771E5" w:rsidRPr="00E745EF" w:rsidRDefault="00FB1298" w:rsidP="00356CC8">
      <w:pPr>
        <w:autoSpaceDE w:val="0"/>
        <w:autoSpaceDN w:val="0"/>
        <w:adjustRightInd w:val="0"/>
        <w:spacing w:after="120"/>
        <w:rPr>
          <w:szCs w:val="26"/>
        </w:rPr>
      </w:pPr>
      <w:r>
        <w:t xml:space="preserve">The preparation phase should ensure a solid </w:t>
      </w:r>
      <w:r w:rsidRPr="008F407F">
        <w:rPr>
          <w:b/>
        </w:rPr>
        <w:t>assessment of the capacity of the organisation</w:t>
      </w:r>
      <w:r>
        <w:t xml:space="preserve">. </w:t>
      </w:r>
      <w:r w:rsidR="00356CC8" w:rsidRPr="00E745EF">
        <w:t xml:space="preserve">This </w:t>
      </w:r>
      <w:r w:rsidR="00E97901">
        <w:t xml:space="preserve">should </w:t>
      </w:r>
      <w:r w:rsidR="00356CC8" w:rsidRPr="00E745EF">
        <w:t>be based on</w:t>
      </w:r>
      <w:r w:rsidR="0088194E" w:rsidRPr="00E745EF">
        <w:t xml:space="preserve"> </w:t>
      </w:r>
      <w:r w:rsidR="00F809C2">
        <w:t>the most</w:t>
      </w:r>
      <w:r w:rsidR="003055C9">
        <w:t xml:space="preserve"> </w:t>
      </w:r>
      <w:r w:rsidR="00356CC8" w:rsidRPr="00E745EF">
        <w:rPr>
          <w:szCs w:val="26"/>
        </w:rPr>
        <w:t xml:space="preserve">recent MOPAN-report </w:t>
      </w:r>
      <w:r w:rsidR="006642E0">
        <w:rPr>
          <w:szCs w:val="26"/>
        </w:rPr>
        <w:t>and</w:t>
      </w:r>
      <w:r w:rsidR="003055C9">
        <w:rPr>
          <w:szCs w:val="26"/>
        </w:rPr>
        <w:t>/or</w:t>
      </w:r>
      <w:r w:rsidR="00AF7E47">
        <w:rPr>
          <w:szCs w:val="26"/>
        </w:rPr>
        <w:t xml:space="preserve"> </w:t>
      </w:r>
      <w:r w:rsidR="003055C9">
        <w:rPr>
          <w:szCs w:val="26"/>
        </w:rPr>
        <w:t xml:space="preserve">or other </w:t>
      </w:r>
      <w:r w:rsidR="00E97901">
        <w:rPr>
          <w:szCs w:val="26"/>
        </w:rPr>
        <w:t xml:space="preserve">relevant </w:t>
      </w:r>
      <w:r w:rsidR="008E1306">
        <w:rPr>
          <w:szCs w:val="26"/>
        </w:rPr>
        <w:t>assessments</w:t>
      </w:r>
      <w:r w:rsidR="00E97901">
        <w:rPr>
          <w:szCs w:val="26"/>
        </w:rPr>
        <w:t xml:space="preserve">, evaluations, reviews or similar. </w:t>
      </w:r>
      <w:r w:rsidR="006642E0">
        <w:rPr>
          <w:szCs w:val="26"/>
        </w:rPr>
        <w:t xml:space="preserve"> </w:t>
      </w:r>
      <w:r w:rsidR="00356CC8" w:rsidRPr="00E745EF">
        <w:rPr>
          <w:rFonts w:cs="Garamond"/>
          <w:color w:val="000000"/>
          <w:szCs w:val="26"/>
        </w:rPr>
        <w:t>If there is not a re</w:t>
      </w:r>
      <w:r w:rsidR="00EF5D04">
        <w:rPr>
          <w:rFonts w:cs="Garamond"/>
          <w:color w:val="000000"/>
          <w:szCs w:val="26"/>
        </w:rPr>
        <w:t>c</w:t>
      </w:r>
      <w:r w:rsidR="00434074">
        <w:rPr>
          <w:rFonts w:cs="Garamond"/>
          <w:color w:val="000000"/>
          <w:szCs w:val="26"/>
        </w:rPr>
        <w:t>ent capacity assessment of the</w:t>
      </w:r>
      <w:r w:rsidR="00EF5D04">
        <w:rPr>
          <w:rFonts w:cs="Garamond"/>
          <w:color w:val="000000"/>
          <w:szCs w:val="26"/>
        </w:rPr>
        <w:t xml:space="preserve"> </w:t>
      </w:r>
      <w:r w:rsidR="00356CC8" w:rsidRPr="00E745EF">
        <w:rPr>
          <w:rFonts w:cs="Garamond"/>
          <w:color w:val="000000"/>
          <w:szCs w:val="26"/>
        </w:rPr>
        <w:t>organisation</w:t>
      </w:r>
      <w:r w:rsidR="00EF5D04">
        <w:rPr>
          <w:rFonts w:cs="Garamond"/>
          <w:color w:val="000000"/>
          <w:szCs w:val="26"/>
        </w:rPr>
        <w:t xml:space="preserve"> </w:t>
      </w:r>
      <w:r w:rsidR="00356CC8" w:rsidRPr="00E745EF">
        <w:rPr>
          <w:rFonts w:cs="Garamond"/>
          <w:color w:val="000000"/>
          <w:szCs w:val="26"/>
        </w:rPr>
        <w:t xml:space="preserve">it should be considered to </w:t>
      </w:r>
      <w:r w:rsidR="00E97901">
        <w:rPr>
          <w:rFonts w:cs="Garamond"/>
          <w:color w:val="000000"/>
          <w:szCs w:val="26"/>
        </w:rPr>
        <w:t xml:space="preserve">undertake </w:t>
      </w:r>
      <w:r w:rsidR="00356CC8" w:rsidRPr="00E745EF">
        <w:rPr>
          <w:rFonts w:cs="Garamond"/>
          <w:color w:val="000000"/>
          <w:szCs w:val="26"/>
        </w:rPr>
        <w:t>a rapid capacity assessment</w:t>
      </w:r>
      <w:r w:rsidR="006642E0">
        <w:rPr>
          <w:rFonts w:cs="Garamond"/>
          <w:color w:val="000000"/>
          <w:szCs w:val="26"/>
        </w:rPr>
        <w:t xml:space="preserve"> </w:t>
      </w:r>
      <w:r w:rsidR="00E97901">
        <w:rPr>
          <w:rFonts w:cs="Garamond"/>
          <w:color w:val="000000"/>
          <w:szCs w:val="26"/>
        </w:rPr>
        <w:t xml:space="preserve">and if feasible </w:t>
      </w:r>
      <w:r w:rsidR="006642E0">
        <w:rPr>
          <w:rFonts w:cs="Garamond"/>
          <w:color w:val="000000"/>
          <w:szCs w:val="26"/>
        </w:rPr>
        <w:t xml:space="preserve">in collaboration with other </w:t>
      </w:r>
      <w:r w:rsidR="00E97901">
        <w:rPr>
          <w:rFonts w:cs="Garamond"/>
          <w:color w:val="000000"/>
          <w:szCs w:val="26"/>
        </w:rPr>
        <w:t xml:space="preserve">international development partners. This assessment may be undertaken by external consultants if the MFA unit does not have the resources to conduct the assessment as an internal exercise. </w:t>
      </w:r>
      <w:r w:rsidR="00CB7B59" w:rsidRPr="00E745EF">
        <w:rPr>
          <w:rStyle w:val="CommentReference"/>
          <w:rFonts w:ascii="Cambria" w:eastAsia="Times New Roman" w:hAnsi="Cambria" w:cs="Times New Roman"/>
          <w:lang w:eastAsia="en-GB"/>
        </w:rPr>
        <w:t xml:space="preserve"> </w:t>
      </w:r>
      <w:r w:rsidR="00A839EE" w:rsidRPr="00A839EE">
        <w:rPr>
          <w:rStyle w:val="CommentReference"/>
          <w:rFonts w:eastAsia="Times New Roman" w:cs="Times New Roman"/>
          <w:sz w:val="26"/>
          <w:szCs w:val="26"/>
          <w:lang w:eastAsia="en-GB"/>
        </w:rPr>
        <w:t>The section on</w:t>
      </w:r>
      <w:r w:rsidR="00A839EE">
        <w:rPr>
          <w:rStyle w:val="CommentReference"/>
          <w:rFonts w:ascii="Cambria" w:eastAsia="Times New Roman" w:hAnsi="Cambria" w:cs="Times New Roman"/>
          <w:lang w:eastAsia="en-GB"/>
        </w:rPr>
        <w:t xml:space="preserve"> </w:t>
      </w:r>
      <w:r w:rsidR="00517769" w:rsidRPr="00E745EF">
        <w:rPr>
          <w:rStyle w:val="CommentReference"/>
          <w:rFonts w:eastAsia="Times New Roman" w:cs="Times New Roman"/>
          <w:sz w:val="26"/>
          <w:szCs w:val="26"/>
          <w:lang w:eastAsia="en-GB"/>
        </w:rPr>
        <w:t>“Partners” in the bilateral guidelines</w:t>
      </w:r>
      <w:r w:rsidR="00A839EE">
        <w:rPr>
          <w:rStyle w:val="CommentReference"/>
          <w:rFonts w:eastAsia="Times New Roman" w:cs="Times New Roman"/>
          <w:sz w:val="26"/>
          <w:szCs w:val="26"/>
          <w:lang w:eastAsia="en-GB"/>
        </w:rPr>
        <w:t xml:space="preserve"> on projects and programmes</w:t>
      </w:r>
      <w:r w:rsidR="00517769" w:rsidRPr="00E745EF">
        <w:rPr>
          <w:rStyle w:val="CommentReference"/>
          <w:rFonts w:eastAsia="Times New Roman" w:cs="Times New Roman"/>
          <w:sz w:val="26"/>
          <w:szCs w:val="26"/>
          <w:lang w:eastAsia="en-GB"/>
        </w:rPr>
        <w:t xml:space="preserve"> </w:t>
      </w:r>
      <w:r w:rsidR="00A839EE">
        <w:rPr>
          <w:rStyle w:val="CommentReference"/>
          <w:rFonts w:eastAsia="Times New Roman" w:cs="Times New Roman"/>
          <w:sz w:val="26"/>
          <w:szCs w:val="26"/>
          <w:lang w:eastAsia="en-GB"/>
        </w:rPr>
        <w:t>(</w:t>
      </w:r>
      <w:r w:rsidR="00A839EE" w:rsidRPr="00A839EE">
        <w:rPr>
          <w:rStyle w:val="CommentReference"/>
          <w:rFonts w:eastAsia="Times New Roman" w:cs="Times New Roman"/>
          <w:i/>
          <w:sz w:val="26"/>
          <w:szCs w:val="26"/>
          <w:lang w:eastAsia="en-GB"/>
        </w:rPr>
        <w:t>see Standard annex 2</w:t>
      </w:r>
      <w:r w:rsidR="00A839EE">
        <w:rPr>
          <w:rStyle w:val="CommentReference"/>
          <w:rFonts w:eastAsia="Times New Roman" w:cs="Times New Roman"/>
          <w:sz w:val="26"/>
          <w:szCs w:val="26"/>
          <w:lang w:eastAsia="en-GB"/>
        </w:rPr>
        <w:t xml:space="preserve">) </w:t>
      </w:r>
      <w:r w:rsidR="00517769" w:rsidRPr="00E745EF">
        <w:rPr>
          <w:rStyle w:val="CommentReference"/>
          <w:rFonts w:eastAsia="Times New Roman" w:cs="Times New Roman"/>
          <w:sz w:val="26"/>
          <w:szCs w:val="26"/>
          <w:lang w:eastAsia="en-GB"/>
        </w:rPr>
        <w:t xml:space="preserve">may serve as inspiration for </w:t>
      </w:r>
      <w:r w:rsidR="00E97901">
        <w:rPr>
          <w:rStyle w:val="CommentReference"/>
          <w:rFonts w:eastAsia="Times New Roman" w:cs="Times New Roman"/>
          <w:sz w:val="26"/>
          <w:szCs w:val="26"/>
          <w:lang w:eastAsia="en-GB"/>
        </w:rPr>
        <w:t xml:space="preserve">such a </w:t>
      </w:r>
      <w:r w:rsidR="00517769" w:rsidRPr="00E745EF">
        <w:rPr>
          <w:rStyle w:val="CommentReference"/>
          <w:rFonts w:eastAsia="Times New Roman" w:cs="Times New Roman"/>
          <w:sz w:val="26"/>
          <w:szCs w:val="26"/>
          <w:lang w:eastAsia="en-GB"/>
        </w:rPr>
        <w:t xml:space="preserve">capacity assessment.   </w:t>
      </w:r>
    </w:p>
    <w:p w14:paraId="709E7BBF" w14:textId="032C8C66" w:rsidR="004E2F89" w:rsidRPr="00E745EF" w:rsidRDefault="00957A22" w:rsidP="0078043D">
      <w:pPr>
        <w:autoSpaceDE w:val="0"/>
        <w:autoSpaceDN w:val="0"/>
        <w:adjustRightInd w:val="0"/>
        <w:spacing w:after="5"/>
        <w:rPr>
          <w:rFonts w:eastAsia="Times New Roman" w:cs="Garamond"/>
          <w:color w:val="000000"/>
          <w:szCs w:val="26"/>
          <w:lang w:eastAsia="en-GB"/>
        </w:rPr>
      </w:pPr>
      <w:r>
        <w:rPr>
          <w:rFonts w:eastAsia="Times New Roman" w:cs="Garamond"/>
          <w:color w:val="000000"/>
          <w:szCs w:val="26"/>
          <w:lang w:eastAsia="en-GB"/>
        </w:rPr>
        <w:t>Prepare a</w:t>
      </w:r>
      <w:r w:rsidR="0088194E" w:rsidRPr="00E745EF">
        <w:rPr>
          <w:rFonts w:eastAsia="Times New Roman" w:cs="Garamond"/>
          <w:color w:val="000000"/>
          <w:szCs w:val="26"/>
          <w:lang w:eastAsia="en-GB"/>
        </w:rPr>
        <w:t xml:space="preserve"> </w:t>
      </w:r>
      <w:r w:rsidR="0088194E" w:rsidRPr="00E745EF">
        <w:rPr>
          <w:rFonts w:eastAsia="Times New Roman" w:cs="Garamond"/>
          <w:b/>
          <w:color w:val="000000"/>
          <w:szCs w:val="26"/>
          <w:lang w:eastAsia="en-GB"/>
        </w:rPr>
        <w:t>Process Action Plan (PAP)</w:t>
      </w:r>
      <w:r w:rsidR="0088194E" w:rsidRPr="00E745EF">
        <w:rPr>
          <w:rFonts w:eastAsia="Times New Roman" w:cs="Garamond"/>
          <w:color w:val="000000"/>
          <w:szCs w:val="26"/>
          <w:lang w:eastAsia="en-GB"/>
        </w:rPr>
        <w:t xml:space="preserve"> including dates for submission of the draft </w:t>
      </w:r>
      <w:r w:rsidR="000B0C79" w:rsidRPr="00E745EF">
        <w:rPr>
          <w:rFonts w:cs="Garamond"/>
          <w:bCs/>
          <w:color w:val="000000"/>
          <w:szCs w:val="26"/>
        </w:rPr>
        <w:t xml:space="preserve">Organisation Strategy </w:t>
      </w:r>
      <w:r w:rsidR="00DE1D48">
        <w:rPr>
          <w:rFonts w:eastAsia="Times New Roman" w:cs="Garamond"/>
          <w:color w:val="000000"/>
          <w:szCs w:val="26"/>
          <w:lang w:eastAsia="en-GB"/>
        </w:rPr>
        <w:t xml:space="preserve">to the Programme Committee and </w:t>
      </w:r>
      <w:r w:rsidR="0088194E" w:rsidRPr="00E745EF">
        <w:rPr>
          <w:rFonts w:eastAsia="Times New Roman" w:cs="Garamond"/>
          <w:color w:val="000000"/>
          <w:szCs w:val="26"/>
          <w:lang w:eastAsia="en-GB"/>
        </w:rPr>
        <w:t>to the Council for Development Policy</w:t>
      </w:r>
      <w:r w:rsidR="0088194E" w:rsidRPr="00E745EF">
        <w:rPr>
          <w:rStyle w:val="FootnoteReference"/>
          <w:rFonts w:eastAsia="Times New Roman" w:cs="Garamond"/>
          <w:color w:val="000000"/>
          <w:szCs w:val="26"/>
          <w:lang w:eastAsia="en-GB"/>
        </w:rPr>
        <w:footnoteReference w:id="10"/>
      </w:r>
      <w:r w:rsidR="0088194E" w:rsidRPr="00E745EF">
        <w:rPr>
          <w:rFonts w:eastAsia="Times New Roman" w:cs="Garamond"/>
          <w:color w:val="000000"/>
          <w:szCs w:val="26"/>
          <w:lang w:eastAsia="en-GB"/>
        </w:rPr>
        <w:t xml:space="preserve">. </w:t>
      </w:r>
      <w:r>
        <w:rPr>
          <w:rFonts w:eastAsia="Times New Roman" w:cs="Garamond"/>
          <w:color w:val="000000"/>
          <w:szCs w:val="26"/>
          <w:lang w:eastAsia="en-GB"/>
        </w:rPr>
        <w:t>Indicate t</w:t>
      </w:r>
      <w:r w:rsidR="0088194E" w:rsidRPr="00E745EF">
        <w:rPr>
          <w:rFonts w:eastAsia="Times New Roman" w:cs="Garamond"/>
          <w:color w:val="000000"/>
          <w:szCs w:val="26"/>
          <w:lang w:eastAsia="en-GB"/>
        </w:rPr>
        <w:t>iming of consultation</w:t>
      </w:r>
      <w:r w:rsidR="00F271CC" w:rsidRPr="00E745EF">
        <w:rPr>
          <w:rFonts w:eastAsia="Times New Roman" w:cs="Garamond"/>
          <w:color w:val="000000"/>
          <w:szCs w:val="26"/>
          <w:lang w:eastAsia="en-GB"/>
        </w:rPr>
        <w:t>s</w:t>
      </w:r>
      <w:r w:rsidR="0088194E" w:rsidRPr="00E745EF">
        <w:rPr>
          <w:rFonts w:eastAsia="Times New Roman" w:cs="Garamond"/>
          <w:color w:val="000000"/>
          <w:szCs w:val="26"/>
          <w:lang w:eastAsia="en-GB"/>
        </w:rPr>
        <w:t xml:space="preserve"> with colleagues</w:t>
      </w:r>
      <w:r w:rsidR="00F271CC" w:rsidRPr="00E745EF">
        <w:rPr>
          <w:rFonts w:eastAsia="Times New Roman" w:cs="Garamond"/>
          <w:color w:val="000000"/>
          <w:szCs w:val="26"/>
          <w:lang w:eastAsia="en-GB"/>
        </w:rPr>
        <w:t xml:space="preserve"> and</w:t>
      </w:r>
      <w:r w:rsidR="0088194E" w:rsidRPr="00E745EF">
        <w:rPr>
          <w:rFonts w:eastAsia="Times New Roman" w:cs="Garamond"/>
          <w:color w:val="000000"/>
          <w:szCs w:val="26"/>
          <w:lang w:eastAsia="en-GB"/>
        </w:rPr>
        <w:t xml:space="preserve"> dialogue with the </w:t>
      </w:r>
      <w:r w:rsidR="00F271CC" w:rsidRPr="00E745EF">
        <w:rPr>
          <w:rFonts w:eastAsia="Times New Roman" w:cs="Garamond"/>
          <w:color w:val="000000"/>
          <w:szCs w:val="26"/>
          <w:lang w:eastAsia="en-GB"/>
        </w:rPr>
        <w:t xml:space="preserve">concerned </w:t>
      </w:r>
      <w:r w:rsidR="0088194E" w:rsidRPr="00E745EF">
        <w:rPr>
          <w:rFonts w:eastAsia="Times New Roman" w:cs="Garamond"/>
          <w:color w:val="000000"/>
          <w:szCs w:val="26"/>
          <w:lang w:eastAsia="en-GB"/>
        </w:rPr>
        <w:t xml:space="preserve">organisation and </w:t>
      </w:r>
      <w:r w:rsidR="004E2F89" w:rsidRPr="00E745EF">
        <w:rPr>
          <w:rStyle w:val="CommentReference"/>
          <w:rFonts w:cs="Times New Roman"/>
          <w:sz w:val="26"/>
          <w:szCs w:val="26"/>
        </w:rPr>
        <w:t>other relevant stakeholder</w:t>
      </w:r>
      <w:r w:rsidR="007F5E8B">
        <w:rPr>
          <w:rStyle w:val="CommentReference"/>
          <w:rFonts w:cs="Times New Roman"/>
          <w:sz w:val="26"/>
          <w:szCs w:val="26"/>
        </w:rPr>
        <w:t>s</w:t>
      </w:r>
      <w:r w:rsidR="00512F0A">
        <w:rPr>
          <w:rStyle w:val="CommentReference"/>
          <w:rFonts w:cs="Times New Roman"/>
          <w:sz w:val="26"/>
          <w:szCs w:val="26"/>
        </w:rPr>
        <w:t xml:space="preserve"> </w:t>
      </w:r>
      <w:r w:rsidR="004E2F89" w:rsidRPr="00E745EF">
        <w:rPr>
          <w:rStyle w:val="CommentReference"/>
          <w:rFonts w:cs="Times New Roman"/>
          <w:sz w:val="26"/>
          <w:szCs w:val="26"/>
        </w:rPr>
        <w:t>(</w:t>
      </w:r>
      <w:proofErr w:type="gramStart"/>
      <w:r w:rsidR="004E2F89" w:rsidRPr="00E745EF">
        <w:rPr>
          <w:rStyle w:val="CommentReference"/>
          <w:rFonts w:cs="Times New Roman"/>
          <w:sz w:val="26"/>
          <w:szCs w:val="26"/>
        </w:rPr>
        <w:t>e.g.</w:t>
      </w:r>
      <w:proofErr w:type="gramEnd"/>
      <w:r w:rsidR="004E2F89" w:rsidRPr="00E745EF">
        <w:rPr>
          <w:rStyle w:val="CommentReference"/>
          <w:rFonts w:cs="Times New Roman"/>
          <w:sz w:val="26"/>
          <w:szCs w:val="26"/>
        </w:rPr>
        <w:t xml:space="preserve"> other donors)</w:t>
      </w:r>
      <w:r>
        <w:rPr>
          <w:rFonts w:eastAsia="Times New Roman" w:cs="Garamond"/>
          <w:color w:val="000000"/>
          <w:szCs w:val="26"/>
          <w:lang w:eastAsia="en-GB"/>
        </w:rPr>
        <w:t>.</w:t>
      </w:r>
      <w:r w:rsidR="0088194E" w:rsidRPr="00E745EF">
        <w:rPr>
          <w:rFonts w:eastAsia="Times New Roman" w:cs="Garamond"/>
          <w:color w:val="000000"/>
          <w:szCs w:val="26"/>
          <w:lang w:eastAsia="en-GB"/>
        </w:rPr>
        <w:t xml:space="preserve"> The </w:t>
      </w:r>
      <w:r w:rsidR="00733D43" w:rsidRPr="00E745EF">
        <w:rPr>
          <w:rFonts w:eastAsia="Times New Roman" w:cs="Garamond"/>
          <w:color w:val="000000"/>
          <w:szCs w:val="26"/>
          <w:lang w:eastAsia="en-GB"/>
        </w:rPr>
        <w:t xml:space="preserve">possible </w:t>
      </w:r>
      <w:r w:rsidR="0088194E" w:rsidRPr="00E745EF">
        <w:rPr>
          <w:rFonts w:eastAsia="Times New Roman" w:cs="Garamond"/>
          <w:color w:val="000000"/>
          <w:szCs w:val="26"/>
          <w:lang w:eastAsia="en-GB"/>
        </w:rPr>
        <w:t xml:space="preserve">need for </w:t>
      </w:r>
      <w:r w:rsidR="004E2F89" w:rsidRPr="00E745EF">
        <w:rPr>
          <w:rFonts w:eastAsia="Times New Roman" w:cs="Garamond"/>
          <w:color w:val="000000"/>
          <w:szCs w:val="26"/>
          <w:lang w:eastAsia="en-GB"/>
        </w:rPr>
        <w:t>advice from development specialists</w:t>
      </w:r>
      <w:r w:rsidR="00517769" w:rsidRPr="00E745EF">
        <w:rPr>
          <w:rFonts w:eastAsia="Times New Roman" w:cs="Garamond"/>
          <w:color w:val="000000"/>
          <w:szCs w:val="26"/>
          <w:lang w:eastAsia="en-GB"/>
        </w:rPr>
        <w:t xml:space="preserve"> </w:t>
      </w:r>
      <w:r w:rsidR="0088194E" w:rsidRPr="00E745EF">
        <w:rPr>
          <w:rFonts w:eastAsia="Times New Roman" w:cs="Garamond"/>
          <w:color w:val="000000"/>
          <w:szCs w:val="26"/>
          <w:lang w:eastAsia="en-GB"/>
        </w:rPr>
        <w:t xml:space="preserve">should also be included in the PAP. </w:t>
      </w:r>
      <w:r w:rsidR="002A56AB">
        <w:rPr>
          <w:rFonts w:eastAsia="Times New Roman" w:cs="Garamond"/>
          <w:color w:val="000000"/>
          <w:szCs w:val="26"/>
          <w:lang w:eastAsia="en-GB"/>
        </w:rPr>
        <w:t xml:space="preserve">Include a </w:t>
      </w:r>
      <w:r>
        <w:rPr>
          <w:rFonts w:eastAsia="Times New Roman" w:cs="Garamond"/>
          <w:color w:val="000000"/>
          <w:szCs w:val="26"/>
          <w:lang w:eastAsia="en-GB"/>
        </w:rPr>
        <w:t xml:space="preserve">realistic schedule for </w:t>
      </w:r>
      <w:r>
        <w:rPr>
          <w:rFonts w:eastAsia="Calibri" w:cs="Times New Roman"/>
          <w:szCs w:val="26"/>
        </w:rPr>
        <w:t>p</w:t>
      </w:r>
      <w:r w:rsidR="0088194E" w:rsidRPr="00E745EF">
        <w:rPr>
          <w:rFonts w:eastAsia="Calibri" w:cs="Times New Roman"/>
          <w:szCs w:val="26"/>
        </w:rPr>
        <w:t xml:space="preserve">rocurement and tendering of </w:t>
      </w:r>
      <w:r w:rsidR="0088194E" w:rsidRPr="008F407F">
        <w:rPr>
          <w:rFonts w:eastAsia="Calibri" w:cs="Times New Roman"/>
          <w:b/>
          <w:szCs w:val="26"/>
        </w:rPr>
        <w:t>external consultants</w:t>
      </w:r>
      <w:r>
        <w:rPr>
          <w:rFonts w:eastAsia="Calibri" w:cs="Times New Roman"/>
          <w:szCs w:val="26"/>
        </w:rPr>
        <w:t>.</w:t>
      </w:r>
      <w:r w:rsidR="0088194E" w:rsidRPr="00E745EF">
        <w:rPr>
          <w:rFonts w:eastAsia="Calibri" w:cs="Times New Roman"/>
          <w:szCs w:val="26"/>
        </w:rPr>
        <w:t xml:space="preserve"> </w:t>
      </w:r>
      <w:r>
        <w:rPr>
          <w:rFonts w:eastAsia="Calibri" w:cs="Times New Roman"/>
          <w:szCs w:val="26"/>
        </w:rPr>
        <w:t xml:space="preserve">Forward the </w:t>
      </w:r>
      <w:r w:rsidR="0088194E" w:rsidRPr="00E745EF">
        <w:rPr>
          <w:rFonts w:eastAsia="Times New Roman" w:cs="Garamond"/>
          <w:color w:val="000000"/>
          <w:szCs w:val="26"/>
          <w:lang w:eastAsia="en-GB"/>
        </w:rPr>
        <w:t xml:space="preserve">PAP to </w:t>
      </w:r>
      <w:r w:rsidR="0061358C" w:rsidRPr="00E745EF">
        <w:rPr>
          <w:rFonts w:eastAsia="Times New Roman" w:cs="Garamond"/>
          <w:color w:val="000000"/>
          <w:szCs w:val="26"/>
          <w:lang w:eastAsia="en-GB"/>
        </w:rPr>
        <w:t xml:space="preserve">all relevant </w:t>
      </w:r>
      <w:r w:rsidR="0088194E" w:rsidRPr="00E745EF">
        <w:rPr>
          <w:rFonts w:eastAsia="Times New Roman" w:cs="Garamond"/>
          <w:color w:val="000000"/>
          <w:szCs w:val="26"/>
          <w:lang w:eastAsia="en-GB"/>
        </w:rPr>
        <w:t>stakeholders for information as early as possible</w:t>
      </w:r>
      <w:r>
        <w:rPr>
          <w:rFonts w:eastAsia="Times New Roman" w:cs="Garamond"/>
          <w:color w:val="000000"/>
          <w:szCs w:val="26"/>
          <w:lang w:eastAsia="en-GB"/>
        </w:rPr>
        <w:t>,</w:t>
      </w:r>
      <w:r w:rsidR="0088194E" w:rsidRPr="00E745EF">
        <w:rPr>
          <w:rFonts w:eastAsia="Times New Roman" w:cs="Garamond"/>
          <w:color w:val="000000"/>
          <w:szCs w:val="26"/>
          <w:lang w:eastAsia="en-GB"/>
        </w:rPr>
        <w:t xml:space="preserve"> and an updated version should be attached to the draft </w:t>
      </w:r>
      <w:r w:rsidR="000B0C79" w:rsidRPr="00E745EF">
        <w:rPr>
          <w:rFonts w:cs="Garamond"/>
          <w:bCs/>
          <w:color w:val="000000"/>
          <w:szCs w:val="26"/>
        </w:rPr>
        <w:t xml:space="preserve">Organisation Strategy </w:t>
      </w:r>
      <w:r w:rsidR="0088194E" w:rsidRPr="00E745EF">
        <w:rPr>
          <w:rFonts w:eastAsia="Times New Roman" w:cs="Garamond"/>
          <w:color w:val="000000"/>
          <w:szCs w:val="26"/>
          <w:lang w:eastAsia="en-GB"/>
        </w:rPr>
        <w:t>when presented to the Programme Committee.</w:t>
      </w:r>
    </w:p>
    <w:p w14:paraId="0AFE4ED1" w14:textId="77777777" w:rsidR="00CB7B59" w:rsidRPr="00E745EF" w:rsidRDefault="00CB7B59" w:rsidP="0078043D">
      <w:pPr>
        <w:autoSpaceDE w:val="0"/>
        <w:autoSpaceDN w:val="0"/>
        <w:adjustRightInd w:val="0"/>
        <w:spacing w:after="5"/>
        <w:rPr>
          <w:rFonts w:eastAsia="Times New Roman" w:cs="Garamond"/>
          <w:color w:val="000000"/>
          <w:szCs w:val="26"/>
          <w:lang w:eastAsia="en-GB"/>
        </w:rPr>
      </w:pPr>
    </w:p>
    <w:p w14:paraId="5922684A" w14:textId="36C1AB71" w:rsidR="0088194E" w:rsidRPr="00E745EF" w:rsidRDefault="004E2F89" w:rsidP="00356CC8">
      <w:pPr>
        <w:rPr>
          <w:rFonts w:eastAsia="Times New Roman" w:cs="Garamond"/>
          <w:color w:val="000000"/>
          <w:szCs w:val="26"/>
          <w:lang w:eastAsia="en-GB"/>
        </w:rPr>
      </w:pPr>
      <w:r w:rsidRPr="00E745EF">
        <w:rPr>
          <w:rFonts w:eastAsia="Times New Roman" w:cs="Times New Roman"/>
          <w:b/>
          <w:bCs/>
          <w:szCs w:val="26"/>
        </w:rPr>
        <w:t xml:space="preserve">A </w:t>
      </w:r>
      <w:r w:rsidR="008E6D9D">
        <w:rPr>
          <w:rFonts w:eastAsia="Times New Roman" w:cs="Times New Roman"/>
          <w:b/>
          <w:bCs/>
          <w:szCs w:val="26"/>
        </w:rPr>
        <w:t>C</w:t>
      </w:r>
      <w:r w:rsidRPr="00E745EF">
        <w:rPr>
          <w:rFonts w:eastAsia="Times New Roman" w:cs="Times New Roman"/>
          <w:b/>
          <w:bCs/>
          <w:szCs w:val="26"/>
        </w:rPr>
        <w:t xml:space="preserve">ontact </w:t>
      </w:r>
      <w:proofErr w:type="gramStart"/>
      <w:r w:rsidR="008E6D9D">
        <w:rPr>
          <w:rFonts w:eastAsia="Times New Roman" w:cs="Times New Roman"/>
          <w:b/>
          <w:bCs/>
          <w:szCs w:val="26"/>
        </w:rPr>
        <w:t>G</w:t>
      </w:r>
      <w:r w:rsidRPr="00E745EF">
        <w:rPr>
          <w:rFonts w:eastAsia="Times New Roman" w:cs="Times New Roman"/>
          <w:b/>
          <w:bCs/>
          <w:szCs w:val="26"/>
        </w:rPr>
        <w:t>roup</w:t>
      </w:r>
      <w:r w:rsidR="00AF7E47">
        <w:rPr>
          <w:rFonts w:eastAsia="Times New Roman" w:cs="Times New Roman"/>
          <w:b/>
          <w:bCs/>
          <w:szCs w:val="26"/>
        </w:rPr>
        <w:t>,</w:t>
      </w:r>
      <w:r w:rsidR="00DB6B6E" w:rsidRPr="00E745EF">
        <w:rPr>
          <w:rStyle w:val="CommentReference"/>
          <w:rFonts w:ascii="Cambria" w:eastAsia="Times New Roman" w:hAnsi="Cambria" w:cs="Times New Roman"/>
          <w:lang w:eastAsia="en-GB"/>
        </w:rPr>
        <w:t xml:space="preserve"> </w:t>
      </w:r>
      <w:r w:rsidR="008E6D9D">
        <w:rPr>
          <w:rStyle w:val="CommentReference"/>
          <w:rFonts w:ascii="Cambria" w:eastAsia="Times New Roman" w:hAnsi="Cambria" w:cs="Times New Roman"/>
          <w:lang w:eastAsia="en-GB"/>
        </w:rPr>
        <w:t xml:space="preserve"> </w:t>
      </w:r>
      <w:r w:rsidRPr="00E745EF">
        <w:rPr>
          <w:rFonts w:eastAsia="Times New Roman" w:cs="Times New Roman"/>
          <w:b/>
          <w:bCs/>
          <w:szCs w:val="26"/>
        </w:rPr>
        <w:t>may</w:t>
      </w:r>
      <w:proofErr w:type="gramEnd"/>
      <w:r w:rsidRPr="00E745EF">
        <w:rPr>
          <w:rFonts w:eastAsia="Times New Roman" w:cs="Times New Roman"/>
          <w:b/>
          <w:bCs/>
          <w:szCs w:val="26"/>
        </w:rPr>
        <w:t xml:space="preserve"> be established </w:t>
      </w:r>
      <w:r w:rsidRPr="00E745EF">
        <w:rPr>
          <w:rFonts w:eastAsia="Times New Roman" w:cs="Times New Roman"/>
          <w:bCs/>
          <w:szCs w:val="26"/>
        </w:rPr>
        <w:t>to support the preparation and implementation</w:t>
      </w:r>
      <w:r w:rsidRPr="00E745EF">
        <w:rPr>
          <w:rStyle w:val="CommentReference"/>
          <w:rFonts w:ascii="Cambria" w:eastAsia="Times New Roman" w:hAnsi="Cambria" w:cs="Times New Roman"/>
          <w:lang w:eastAsia="en-GB"/>
        </w:rPr>
        <w:t xml:space="preserve"> </w:t>
      </w:r>
      <w:r w:rsidRPr="00E745EF">
        <w:rPr>
          <w:rFonts w:eastAsia="Times New Roman" w:cs="Times New Roman"/>
          <w:bCs/>
          <w:szCs w:val="26"/>
        </w:rPr>
        <w:t xml:space="preserve">of the strategy in line with the ambitions of stronger cohesion between </w:t>
      </w:r>
      <w:r w:rsidR="00DA6519">
        <w:rPr>
          <w:rFonts w:eastAsia="Times New Roman" w:cs="Times New Roman"/>
          <w:bCs/>
          <w:szCs w:val="26"/>
        </w:rPr>
        <w:t>MFA</w:t>
      </w:r>
      <w:r w:rsidR="00764A57" w:rsidRPr="00E745EF">
        <w:rPr>
          <w:rFonts w:eastAsia="Times New Roman" w:cs="Times New Roman"/>
          <w:bCs/>
          <w:szCs w:val="26"/>
        </w:rPr>
        <w:t xml:space="preserve">, UN </w:t>
      </w:r>
      <w:r w:rsidRPr="00E745EF">
        <w:rPr>
          <w:rFonts w:eastAsia="Times New Roman" w:cs="Times New Roman"/>
          <w:bCs/>
          <w:szCs w:val="26"/>
        </w:rPr>
        <w:t>mission</w:t>
      </w:r>
      <w:r w:rsidR="00764A57" w:rsidRPr="00E745EF">
        <w:rPr>
          <w:rFonts w:eastAsia="Times New Roman" w:cs="Times New Roman"/>
          <w:bCs/>
          <w:szCs w:val="26"/>
        </w:rPr>
        <w:t>s</w:t>
      </w:r>
      <w:r w:rsidRPr="00E745EF">
        <w:rPr>
          <w:rFonts w:eastAsia="Times New Roman" w:cs="Times New Roman"/>
          <w:bCs/>
          <w:szCs w:val="26"/>
        </w:rPr>
        <w:t xml:space="preserve"> and embassies </w:t>
      </w:r>
      <w:r w:rsidR="00DA6519">
        <w:rPr>
          <w:rFonts w:eastAsia="Times New Roman" w:cs="Times New Roman"/>
          <w:bCs/>
          <w:szCs w:val="26"/>
        </w:rPr>
        <w:t>abroad</w:t>
      </w:r>
      <w:r w:rsidRPr="00E745EF">
        <w:rPr>
          <w:rFonts w:eastAsia="Times New Roman" w:cs="Times New Roman"/>
          <w:bCs/>
          <w:szCs w:val="26"/>
        </w:rPr>
        <w:t xml:space="preserve">. </w:t>
      </w:r>
      <w:r w:rsidR="00DB6B6E" w:rsidRPr="00E745EF">
        <w:t xml:space="preserve">A </w:t>
      </w:r>
      <w:r w:rsidR="00DA6519">
        <w:t>C</w:t>
      </w:r>
      <w:r w:rsidR="00DA765E">
        <w:t xml:space="preserve">ontact </w:t>
      </w:r>
      <w:r w:rsidR="00DA6519">
        <w:t>G</w:t>
      </w:r>
      <w:r w:rsidR="00DA765E">
        <w:t xml:space="preserve">roup </w:t>
      </w:r>
      <w:r w:rsidR="00DB6B6E" w:rsidRPr="00E745EF">
        <w:t>is established at the initiative of the unit</w:t>
      </w:r>
      <w:r w:rsidR="00957A22">
        <w:t xml:space="preserve"> responsible for the </w:t>
      </w:r>
      <w:r w:rsidR="00DB6B6E" w:rsidRPr="00E745EF">
        <w:t xml:space="preserve">cooperation with the organisation in question. </w:t>
      </w:r>
      <w:proofErr w:type="gramStart"/>
      <w:r w:rsidR="00957A22">
        <w:t>O</w:t>
      </w:r>
      <w:r w:rsidR="00DB6B6E" w:rsidRPr="00E745EF">
        <w:t>thers</w:t>
      </w:r>
      <w:proofErr w:type="gramEnd"/>
      <w:r w:rsidR="00DB6B6E" w:rsidRPr="00E745EF">
        <w:t xml:space="preserve"> members of the group are MFA unit</w:t>
      </w:r>
      <w:r w:rsidR="00957A22">
        <w:t>s</w:t>
      </w:r>
      <w:r w:rsidR="00DB6B6E" w:rsidRPr="00E745EF">
        <w:t xml:space="preserve"> which have an interface with the organi</w:t>
      </w:r>
      <w:r w:rsidR="00E97901">
        <w:t>s</w:t>
      </w:r>
      <w:r w:rsidR="00DB6B6E" w:rsidRPr="00E745EF">
        <w:t xml:space="preserve">ation both at </w:t>
      </w:r>
      <w:r w:rsidR="00BC18DC">
        <w:t>Head Quarter</w:t>
      </w:r>
      <w:r w:rsidR="00DB6B6E" w:rsidRPr="00E745EF">
        <w:t xml:space="preserve"> level and country level. The </w:t>
      </w:r>
      <w:r w:rsidR="00DA6519">
        <w:t>C</w:t>
      </w:r>
      <w:r w:rsidR="00DA765E">
        <w:t>ontact Group</w:t>
      </w:r>
      <w:r w:rsidR="00DB6B6E" w:rsidRPr="00E745EF">
        <w:t xml:space="preserve"> have a lean, informal structure and meet as and when needed at the initiative of the unit in charge of the cooperation. </w:t>
      </w:r>
      <w:r w:rsidRPr="00E745EF">
        <w:rPr>
          <w:rFonts w:eastAsia="Times New Roman" w:cs="Times New Roman"/>
          <w:bCs/>
          <w:szCs w:val="26"/>
        </w:rPr>
        <w:t xml:space="preserve">The responsible MFA unit chairs the contact group and acts as lead author of the </w:t>
      </w:r>
      <w:r w:rsidR="000B0C79" w:rsidRPr="00E745EF">
        <w:rPr>
          <w:rFonts w:cs="Garamond"/>
          <w:bCs/>
          <w:color w:val="000000"/>
          <w:szCs w:val="26"/>
        </w:rPr>
        <w:t>Organisation Strategy</w:t>
      </w:r>
      <w:r w:rsidRPr="00E745EF">
        <w:rPr>
          <w:rFonts w:eastAsia="Times New Roman" w:cs="Times New Roman"/>
          <w:bCs/>
          <w:szCs w:val="26"/>
        </w:rPr>
        <w:t xml:space="preserve">. The members of the </w:t>
      </w:r>
      <w:r w:rsidR="00DA6519">
        <w:rPr>
          <w:rFonts w:eastAsia="Times New Roman" w:cs="Times New Roman"/>
          <w:bCs/>
          <w:szCs w:val="26"/>
        </w:rPr>
        <w:t>C</w:t>
      </w:r>
      <w:r w:rsidR="00DA765E">
        <w:rPr>
          <w:rFonts w:eastAsia="Times New Roman" w:cs="Times New Roman"/>
          <w:bCs/>
          <w:szCs w:val="26"/>
        </w:rPr>
        <w:t xml:space="preserve">ontact </w:t>
      </w:r>
      <w:r w:rsidR="00DA6519">
        <w:rPr>
          <w:rFonts w:eastAsia="Times New Roman" w:cs="Times New Roman"/>
          <w:bCs/>
          <w:szCs w:val="26"/>
        </w:rPr>
        <w:t>G</w:t>
      </w:r>
      <w:r w:rsidR="00DA765E">
        <w:rPr>
          <w:rFonts w:eastAsia="Times New Roman" w:cs="Times New Roman"/>
          <w:bCs/>
          <w:szCs w:val="26"/>
        </w:rPr>
        <w:t>roup</w:t>
      </w:r>
      <w:r w:rsidR="00DA6519">
        <w:rPr>
          <w:rFonts w:eastAsia="Times New Roman" w:cs="Times New Roman"/>
          <w:bCs/>
          <w:szCs w:val="26"/>
        </w:rPr>
        <w:t xml:space="preserve"> </w:t>
      </w:r>
      <w:r w:rsidRPr="00E745EF">
        <w:rPr>
          <w:rFonts w:eastAsia="Times New Roman" w:cs="Times New Roman"/>
          <w:bCs/>
          <w:szCs w:val="26"/>
        </w:rPr>
        <w:t xml:space="preserve">provide input and quality assurance to the process with a view to ensuring institutional coherence and synergy. </w:t>
      </w:r>
      <w:r w:rsidRPr="00E745EF">
        <w:rPr>
          <w:rFonts w:eastAsia="Times New Roman" w:cs="Garamond"/>
          <w:color w:val="000000"/>
          <w:szCs w:val="26"/>
          <w:lang w:eastAsia="en-GB"/>
        </w:rPr>
        <w:t xml:space="preserve">The process of producing an </w:t>
      </w:r>
      <w:r w:rsidR="000B0C79" w:rsidRPr="00E745EF">
        <w:rPr>
          <w:rFonts w:cs="Garamond"/>
          <w:bCs/>
          <w:color w:val="000000"/>
          <w:szCs w:val="26"/>
        </w:rPr>
        <w:t xml:space="preserve">Organisation Strategy </w:t>
      </w:r>
      <w:r w:rsidRPr="00E745EF">
        <w:rPr>
          <w:rFonts w:eastAsia="Times New Roman" w:cs="Garamond"/>
          <w:color w:val="000000"/>
          <w:szCs w:val="26"/>
          <w:lang w:eastAsia="en-GB"/>
        </w:rPr>
        <w:t>offers an opportunity to strengthen the Ministry’s internal network around the organisation, knowledge-sharing and synergies.</w:t>
      </w:r>
      <w:r w:rsidR="00FA38D4">
        <w:rPr>
          <w:rFonts w:eastAsia="Times New Roman" w:cs="Garamond"/>
          <w:color w:val="000000"/>
          <w:szCs w:val="26"/>
          <w:lang w:eastAsia="en-GB"/>
        </w:rPr>
        <w:t xml:space="preserve"> The contact group will continue to be a forum for discussing and strategizing during implementation of the strategic partnership</w:t>
      </w:r>
      <w:r w:rsidR="00FA5AA5">
        <w:rPr>
          <w:rFonts w:eastAsia="Times New Roman" w:cs="Garamond"/>
          <w:color w:val="000000"/>
          <w:szCs w:val="26"/>
          <w:lang w:eastAsia="en-GB"/>
        </w:rPr>
        <w:t xml:space="preserve"> (</w:t>
      </w:r>
      <w:r w:rsidR="00FA5AA5" w:rsidRPr="00FA5AA5">
        <w:rPr>
          <w:rFonts w:eastAsia="Times New Roman" w:cs="Garamond"/>
          <w:i/>
          <w:color w:val="000000"/>
          <w:szCs w:val="26"/>
          <w:lang w:eastAsia="en-GB"/>
        </w:rPr>
        <w:t xml:space="preserve">see standard </w:t>
      </w:r>
      <w:proofErr w:type="spellStart"/>
      <w:r w:rsidR="00FA5AA5" w:rsidRPr="00FA5AA5">
        <w:rPr>
          <w:rFonts w:eastAsia="Times New Roman" w:cs="Garamond"/>
          <w:i/>
          <w:color w:val="000000"/>
          <w:szCs w:val="26"/>
          <w:lang w:eastAsia="en-GB"/>
        </w:rPr>
        <w:t>ToRs</w:t>
      </w:r>
      <w:proofErr w:type="spellEnd"/>
      <w:r w:rsidR="00FA5AA5" w:rsidRPr="00FA5AA5">
        <w:rPr>
          <w:rFonts w:eastAsia="Times New Roman" w:cs="Garamond"/>
          <w:i/>
          <w:color w:val="000000"/>
          <w:szCs w:val="26"/>
          <w:lang w:eastAsia="en-GB"/>
        </w:rPr>
        <w:t xml:space="preserve"> for contact groups in </w:t>
      </w:r>
      <w:r w:rsidR="00D34A1E">
        <w:rPr>
          <w:rFonts w:eastAsia="Times New Roman" w:cs="Garamond"/>
          <w:i/>
          <w:color w:val="000000"/>
          <w:szCs w:val="26"/>
          <w:lang w:eastAsia="en-GB"/>
        </w:rPr>
        <w:t>A</w:t>
      </w:r>
      <w:r w:rsidR="00FA5AA5" w:rsidRPr="00FA5AA5">
        <w:rPr>
          <w:rFonts w:eastAsia="Times New Roman" w:cs="Garamond"/>
          <w:i/>
          <w:color w:val="000000"/>
          <w:szCs w:val="26"/>
          <w:lang w:eastAsia="en-GB"/>
        </w:rPr>
        <w:t xml:space="preserve">nnex </w:t>
      </w:r>
      <w:r w:rsidR="00FA5AA5" w:rsidRPr="00D34A1E">
        <w:rPr>
          <w:rFonts w:eastAsia="Times New Roman" w:cs="Garamond"/>
          <w:i/>
          <w:color w:val="000000"/>
          <w:szCs w:val="26"/>
          <w:lang w:eastAsia="en-GB"/>
        </w:rPr>
        <w:t>VIII</w:t>
      </w:r>
      <w:r w:rsidR="00FA5AA5" w:rsidRPr="00D34A1E">
        <w:rPr>
          <w:rFonts w:eastAsia="Times New Roman" w:cs="Garamond"/>
          <w:color w:val="000000"/>
          <w:szCs w:val="26"/>
          <w:lang w:eastAsia="en-GB"/>
        </w:rPr>
        <w:t>)</w:t>
      </w:r>
      <w:r w:rsidR="00FA38D4" w:rsidRPr="00D34A1E">
        <w:rPr>
          <w:rFonts w:eastAsia="Times New Roman" w:cs="Garamond"/>
          <w:color w:val="000000"/>
          <w:szCs w:val="26"/>
          <w:lang w:eastAsia="en-GB"/>
        </w:rPr>
        <w:t>.</w:t>
      </w:r>
      <w:r w:rsidR="00FA38D4">
        <w:rPr>
          <w:rFonts w:eastAsia="Times New Roman" w:cs="Garamond"/>
          <w:color w:val="000000"/>
          <w:szCs w:val="26"/>
          <w:lang w:eastAsia="en-GB"/>
        </w:rPr>
        <w:t xml:space="preserve"> </w:t>
      </w:r>
    </w:p>
    <w:p w14:paraId="1807B9D9" w14:textId="77777777" w:rsidR="0088194E" w:rsidRPr="00E745EF" w:rsidRDefault="0088194E" w:rsidP="0078043D">
      <w:pPr>
        <w:rPr>
          <w:rFonts w:eastAsia="Times New Roman" w:cs="Garamond"/>
          <w:b/>
          <w:i/>
          <w:color w:val="000000"/>
          <w:szCs w:val="26"/>
          <w:lang w:eastAsia="en-GB"/>
        </w:rPr>
      </w:pPr>
      <w:r w:rsidRPr="00E745EF">
        <w:rPr>
          <w:rFonts w:eastAsia="Times New Roman" w:cs="Garamond"/>
          <w:b/>
          <w:i/>
          <w:color w:val="000000"/>
          <w:szCs w:val="26"/>
          <w:lang w:eastAsia="en-GB"/>
        </w:rPr>
        <w:lastRenderedPageBreak/>
        <w:t>In conclusion, the initiation phase</w:t>
      </w:r>
      <w:r w:rsidRPr="00E745EF">
        <w:rPr>
          <w:rFonts w:eastAsia="Times New Roman" w:cs="Garamond"/>
          <w:b/>
          <w:bCs/>
          <w:i/>
          <w:color w:val="000000"/>
          <w:szCs w:val="26"/>
          <w:lang w:eastAsia="en-GB"/>
        </w:rPr>
        <w:t xml:space="preserve"> involves</w:t>
      </w:r>
      <w:r w:rsidRPr="00E745EF">
        <w:rPr>
          <w:rFonts w:eastAsia="Times New Roman" w:cs="Garamond"/>
          <w:b/>
          <w:i/>
          <w:color w:val="000000"/>
          <w:szCs w:val="26"/>
          <w:lang w:eastAsia="en-GB"/>
        </w:rPr>
        <w:t xml:space="preserve">: </w:t>
      </w:r>
    </w:p>
    <w:p w14:paraId="7B7180F0" w14:textId="77777777" w:rsidR="0088194E" w:rsidRPr="00E745EF" w:rsidRDefault="0088194E" w:rsidP="008B439B">
      <w:pPr>
        <w:pStyle w:val="ListParagraph"/>
        <w:numPr>
          <w:ilvl w:val="0"/>
          <w:numId w:val="28"/>
        </w:numPr>
        <w:autoSpaceDE w:val="0"/>
        <w:autoSpaceDN w:val="0"/>
        <w:adjustRightInd w:val="0"/>
        <w:spacing w:after="5"/>
        <w:jc w:val="both"/>
        <w:rPr>
          <w:rFonts w:ascii="Garamond" w:hAnsi="Garamond" w:cs="Garamond"/>
          <w:color w:val="000000"/>
          <w:sz w:val="26"/>
          <w:szCs w:val="26"/>
        </w:rPr>
      </w:pPr>
      <w:r w:rsidRPr="00E745EF">
        <w:rPr>
          <w:rFonts w:ascii="Garamond" w:hAnsi="Garamond" w:cs="Garamond"/>
          <w:color w:val="000000"/>
          <w:sz w:val="26"/>
          <w:szCs w:val="26"/>
        </w:rPr>
        <w:t>Getting an overview of available documentation</w:t>
      </w:r>
    </w:p>
    <w:p w14:paraId="4C6C5F7D" w14:textId="65449854" w:rsidR="001C5BB3" w:rsidRPr="00875A2D" w:rsidRDefault="00875A2D" w:rsidP="001C5BB3">
      <w:pPr>
        <w:pStyle w:val="ListParagraph"/>
        <w:numPr>
          <w:ilvl w:val="0"/>
          <w:numId w:val="28"/>
        </w:numPr>
        <w:autoSpaceDE w:val="0"/>
        <w:autoSpaceDN w:val="0"/>
        <w:adjustRightInd w:val="0"/>
        <w:spacing w:after="120" w:line="276" w:lineRule="auto"/>
        <w:jc w:val="both"/>
        <w:rPr>
          <w:rFonts w:ascii="Garamond" w:hAnsi="Garamond" w:cs="Garamond"/>
          <w:color w:val="000000"/>
          <w:sz w:val="26"/>
          <w:szCs w:val="26"/>
        </w:rPr>
      </w:pPr>
      <w:r w:rsidRPr="00875A2D">
        <w:rPr>
          <w:rFonts w:ascii="Garamond" w:hAnsi="Garamond" w:cs="Garamond"/>
          <w:color w:val="000000"/>
          <w:sz w:val="26"/>
          <w:szCs w:val="26"/>
        </w:rPr>
        <w:t xml:space="preserve">Ensuring that there is a recent </w:t>
      </w:r>
      <w:r w:rsidRPr="00875A2D">
        <w:rPr>
          <w:rStyle w:val="CommentReference"/>
          <w:rFonts w:ascii="Garamond" w:hAnsi="Garamond"/>
          <w:sz w:val="26"/>
          <w:szCs w:val="26"/>
        </w:rPr>
        <w:t xml:space="preserve">capacity </w:t>
      </w:r>
      <w:r w:rsidR="001C5BB3" w:rsidRPr="00875A2D">
        <w:rPr>
          <w:rFonts w:ascii="Garamond" w:hAnsi="Garamond" w:cs="Garamond"/>
          <w:color w:val="000000"/>
          <w:sz w:val="26"/>
          <w:szCs w:val="26"/>
        </w:rPr>
        <w:t>assessment of the organisation</w:t>
      </w:r>
      <w:r w:rsidRPr="00875A2D">
        <w:rPr>
          <w:rFonts w:ascii="Garamond" w:hAnsi="Garamond" w:cs="Garamond"/>
          <w:color w:val="000000"/>
          <w:sz w:val="26"/>
          <w:szCs w:val="26"/>
        </w:rPr>
        <w:t xml:space="preserve"> (less than </w:t>
      </w:r>
      <w:r w:rsidR="002159B1">
        <w:rPr>
          <w:rFonts w:ascii="Garamond" w:hAnsi="Garamond" w:cs="Garamond"/>
          <w:color w:val="000000"/>
          <w:sz w:val="26"/>
          <w:szCs w:val="26"/>
        </w:rPr>
        <w:t>2-</w:t>
      </w:r>
      <w:r w:rsidRPr="00875A2D">
        <w:rPr>
          <w:rFonts w:ascii="Garamond" w:hAnsi="Garamond" w:cs="Garamond"/>
          <w:color w:val="000000"/>
          <w:sz w:val="26"/>
          <w:szCs w:val="26"/>
        </w:rPr>
        <w:t>3 years old)</w:t>
      </w:r>
      <w:r w:rsidR="001C5BB3" w:rsidRPr="00875A2D">
        <w:rPr>
          <w:rFonts w:ascii="Garamond" w:hAnsi="Garamond" w:cs="Garamond"/>
          <w:color w:val="000000"/>
          <w:sz w:val="26"/>
          <w:szCs w:val="26"/>
        </w:rPr>
        <w:t xml:space="preserve"> </w:t>
      </w:r>
    </w:p>
    <w:p w14:paraId="74981241" w14:textId="6857A52E" w:rsidR="00356CC8" w:rsidRDefault="001C4FD4" w:rsidP="008B439B">
      <w:pPr>
        <w:pStyle w:val="ListParagraph"/>
        <w:numPr>
          <w:ilvl w:val="0"/>
          <w:numId w:val="28"/>
        </w:numPr>
        <w:autoSpaceDE w:val="0"/>
        <w:autoSpaceDN w:val="0"/>
        <w:adjustRightInd w:val="0"/>
        <w:spacing w:after="5"/>
        <w:jc w:val="both"/>
        <w:rPr>
          <w:rFonts w:ascii="Garamond" w:hAnsi="Garamond" w:cs="Garamond"/>
          <w:color w:val="000000"/>
          <w:sz w:val="26"/>
          <w:szCs w:val="26"/>
        </w:rPr>
      </w:pPr>
      <w:r w:rsidRPr="00E745EF">
        <w:rPr>
          <w:rFonts w:ascii="Garamond" w:hAnsi="Garamond" w:cs="Garamond"/>
          <w:color w:val="000000"/>
          <w:sz w:val="26"/>
          <w:szCs w:val="26"/>
        </w:rPr>
        <w:t>Drafting a PAP</w:t>
      </w:r>
    </w:p>
    <w:p w14:paraId="0568D1DF" w14:textId="6FF4854A" w:rsidR="008F407F" w:rsidRPr="008F407F" w:rsidRDefault="008F407F" w:rsidP="008F407F">
      <w:pPr>
        <w:pStyle w:val="ListParagraph"/>
        <w:numPr>
          <w:ilvl w:val="0"/>
          <w:numId w:val="28"/>
        </w:numPr>
        <w:autoSpaceDE w:val="0"/>
        <w:autoSpaceDN w:val="0"/>
        <w:adjustRightInd w:val="0"/>
        <w:spacing w:after="5"/>
        <w:jc w:val="both"/>
        <w:rPr>
          <w:rFonts w:ascii="Garamond" w:hAnsi="Garamond" w:cs="Garamond"/>
          <w:color w:val="000000"/>
          <w:sz w:val="26"/>
          <w:szCs w:val="26"/>
        </w:rPr>
      </w:pPr>
      <w:r w:rsidRPr="00E745EF">
        <w:rPr>
          <w:rFonts w:ascii="Garamond" w:hAnsi="Garamond" w:cs="Garamond"/>
          <w:color w:val="000000"/>
          <w:sz w:val="26"/>
          <w:szCs w:val="26"/>
        </w:rPr>
        <w:t xml:space="preserve">Hiring external consultants, if necessary   </w:t>
      </w:r>
    </w:p>
    <w:p w14:paraId="09012B46" w14:textId="28C13418" w:rsidR="00356CC8" w:rsidRPr="00E745EF" w:rsidRDefault="00356CC8" w:rsidP="00356CC8">
      <w:pPr>
        <w:pStyle w:val="ListParagraph"/>
        <w:numPr>
          <w:ilvl w:val="0"/>
          <w:numId w:val="28"/>
        </w:numPr>
        <w:autoSpaceDE w:val="0"/>
        <w:autoSpaceDN w:val="0"/>
        <w:adjustRightInd w:val="0"/>
        <w:spacing w:after="5"/>
        <w:jc w:val="both"/>
        <w:rPr>
          <w:rFonts w:ascii="Garamond" w:hAnsi="Garamond" w:cs="Garamond"/>
          <w:color w:val="000000"/>
          <w:sz w:val="26"/>
          <w:szCs w:val="26"/>
        </w:rPr>
      </w:pPr>
      <w:r w:rsidRPr="00E745EF">
        <w:rPr>
          <w:rFonts w:ascii="Garamond" w:hAnsi="Garamond" w:cs="Garamond"/>
          <w:color w:val="000000"/>
          <w:sz w:val="26"/>
          <w:szCs w:val="26"/>
        </w:rPr>
        <w:t xml:space="preserve">Establishing a </w:t>
      </w:r>
      <w:r w:rsidR="00DA765E">
        <w:rPr>
          <w:rFonts w:ascii="Garamond" w:hAnsi="Garamond" w:cs="Garamond"/>
          <w:color w:val="000000"/>
          <w:sz w:val="26"/>
          <w:szCs w:val="26"/>
        </w:rPr>
        <w:t>C</w:t>
      </w:r>
      <w:r w:rsidRPr="00E745EF">
        <w:rPr>
          <w:rFonts w:ascii="Garamond" w:hAnsi="Garamond" w:cs="Garamond"/>
          <w:color w:val="000000"/>
          <w:sz w:val="26"/>
          <w:szCs w:val="26"/>
        </w:rPr>
        <w:t xml:space="preserve">ontact </w:t>
      </w:r>
      <w:r w:rsidR="00DA765E">
        <w:rPr>
          <w:rFonts w:ascii="Garamond" w:hAnsi="Garamond" w:cs="Garamond"/>
          <w:color w:val="000000"/>
          <w:sz w:val="26"/>
          <w:szCs w:val="26"/>
        </w:rPr>
        <w:t>G</w:t>
      </w:r>
      <w:r w:rsidRPr="00E745EF">
        <w:rPr>
          <w:rFonts w:ascii="Garamond" w:hAnsi="Garamond" w:cs="Garamond"/>
          <w:color w:val="000000"/>
          <w:sz w:val="26"/>
          <w:szCs w:val="26"/>
        </w:rPr>
        <w:t xml:space="preserve">roup, if </w:t>
      </w:r>
      <w:r w:rsidR="00DA6519">
        <w:rPr>
          <w:rFonts w:ascii="Garamond" w:hAnsi="Garamond" w:cs="Garamond"/>
          <w:color w:val="000000"/>
          <w:sz w:val="26"/>
          <w:szCs w:val="26"/>
        </w:rPr>
        <w:t xml:space="preserve">found </w:t>
      </w:r>
      <w:r w:rsidRPr="00E745EF">
        <w:rPr>
          <w:rFonts w:ascii="Garamond" w:hAnsi="Garamond" w:cs="Garamond"/>
          <w:color w:val="000000"/>
          <w:sz w:val="26"/>
          <w:szCs w:val="26"/>
        </w:rPr>
        <w:t>relevant</w:t>
      </w:r>
    </w:p>
    <w:p w14:paraId="6504645E" w14:textId="77777777" w:rsidR="00220F7C" w:rsidRPr="00E745EF" w:rsidRDefault="0017451F" w:rsidP="0078043D">
      <w:pPr>
        <w:pStyle w:val="Heading1"/>
        <w:jc w:val="both"/>
      </w:pPr>
      <w:bookmarkStart w:id="31" w:name="_Toc163647011"/>
      <w:r w:rsidRPr="00E745EF">
        <w:t xml:space="preserve">Formulation of </w:t>
      </w:r>
      <w:r w:rsidR="00547F04" w:rsidRPr="00E745EF">
        <w:t xml:space="preserve">an </w:t>
      </w:r>
      <w:r w:rsidR="00775909" w:rsidRPr="00E745EF">
        <w:t>Organisation Strategy</w:t>
      </w:r>
      <w:bookmarkEnd w:id="31"/>
      <w:r w:rsidR="00775909" w:rsidRPr="00E745EF">
        <w:t xml:space="preserve"> </w:t>
      </w:r>
      <w:r w:rsidRPr="00E745EF">
        <w:t xml:space="preserve"> </w:t>
      </w:r>
    </w:p>
    <w:p w14:paraId="748B6135" w14:textId="5F38B9CC" w:rsidR="0061358C" w:rsidRPr="00E745EF" w:rsidRDefault="0061358C" w:rsidP="00EC759B">
      <w:pPr>
        <w:spacing w:after="100" w:afterAutospacing="1"/>
        <w:rPr>
          <w:szCs w:val="26"/>
        </w:rPr>
      </w:pPr>
      <w:r w:rsidRPr="00E745EF">
        <w:rPr>
          <w:rFonts w:eastAsia="Times New Roman" w:cs="Garamond"/>
          <w:color w:val="000000"/>
          <w:szCs w:val="26"/>
          <w:lang w:eastAsia="en-GB"/>
        </w:rPr>
        <w:t>This section outlines the steps i</w:t>
      </w:r>
      <w:r w:rsidR="009000EE" w:rsidRPr="00E745EF">
        <w:rPr>
          <w:rFonts w:eastAsia="Times New Roman" w:cs="Garamond"/>
          <w:color w:val="000000"/>
          <w:szCs w:val="26"/>
          <w:lang w:eastAsia="en-GB"/>
        </w:rPr>
        <w:t xml:space="preserve">n formulating the </w:t>
      </w:r>
      <w:r w:rsidR="000B0C79" w:rsidRPr="00E745EF">
        <w:rPr>
          <w:rFonts w:cs="Garamond"/>
          <w:bCs/>
          <w:color w:val="000000"/>
          <w:szCs w:val="26"/>
        </w:rPr>
        <w:t xml:space="preserve">Organisation Strategy </w:t>
      </w:r>
      <w:r w:rsidRPr="00E745EF">
        <w:rPr>
          <w:rFonts w:eastAsia="Times New Roman" w:cs="Garamond"/>
          <w:color w:val="000000"/>
          <w:szCs w:val="26"/>
          <w:lang w:eastAsia="en-GB"/>
        </w:rPr>
        <w:t>and expected</w:t>
      </w:r>
      <w:r w:rsidR="001C4FD4" w:rsidRPr="00E745EF">
        <w:rPr>
          <w:rFonts w:eastAsia="Times New Roman" w:cs="Garamond"/>
          <w:color w:val="000000"/>
          <w:szCs w:val="26"/>
          <w:lang w:eastAsia="en-GB"/>
        </w:rPr>
        <w:t xml:space="preserve"> format and content. The end-product</w:t>
      </w:r>
      <w:r w:rsidRPr="00E745EF">
        <w:rPr>
          <w:rFonts w:eastAsia="Times New Roman" w:cs="Garamond"/>
          <w:color w:val="000000"/>
          <w:szCs w:val="26"/>
          <w:lang w:eastAsia="en-GB"/>
        </w:rPr>
        <w:t xml:space="preserve"> from this phase is a draft </w:t>
      </w:r>
      <w:r w:rsidR="000B0C79" w:rsidRPr="00E745EF">
        <w:rPr>
          <w:rFonts w:cs="Garamond"/>
          <w:bCs/>
          <w:color w:val="000000"/>
          <w:szCs w:val="26"/>
        </w:rPr>
        <w:t xml:space="preserve">Organisation Strategy </w:t>
      </w:r>
      <w:r w:rsidRPr="00E745EF">
        <w:rPr>
          <w:rFonts w:eastAsia="Times New Roman" w:cs="Garamond"/>
          <w:color w:val="000000"/>
          <w:szCs w:val="26"/>
          <w:lang w:eastAsia="en-GB"/>
        </w:rPr>
        <w:t xml:space="preserve">ready for </w:t>
      </w:r>
      <w:r w:rsidR="001C4FD4" w:rsidRPr="00E745EF">
        <w:rPr>
          <w:rFonts w:eastAsia="Times New Roman" w:cs="Garamond"/>
          <w:color w:val="000000"/>
          <w:szCs w:val="26"/>
          <w:lang w:eastAsia="en-GB"/>
        </w:rPr>
        <w:t>quality assurance</w:t>
      </w:r>
      <w:r w:rsidR="00CB7B59" w:rsidRPr="00E745EF">
        <w:rPr>
          <w:rStyle w:val="CommentReference"/>
          <w:rFonts w:ascii="Cambria" w:eastAsia="Times New Roman" w:hAnsi="Cambria" w:cs="Times New Roman"/>
          <w:lang w:eastAsia="en-GB"/>
        </w:rPr>
        <w:t xml:space="preserve">. </w:t>
      </w:r>
      <w:r w:rsidR="00EC759B" w:rsidRPr="00E745EF">
        <w:rPr>
          <w:rFonts w:eastAsia="Times New Roman" w:cs="Garamond"/>
          <w:color w:val="000000"/>
          <w:szCs w:val="26"/>
          <w:lang w:eastAsia="en-GB"/>
        </w:rPr>
        <w:t xml:space="preserve"> </w:t>
      </w:r>
      <w:r w:rsidR="00EC759B" w:rsidRPr="00E745EF">
        <w:rPr>
          <w:szCs w:val="26"/>
        </w:rPr>
        <w:t xml:space="preserve">To help draft the text, a tool box with guiding questions is included as </w:t>
      </w:r>
      <w:r w:rsidR="001678FC">
        <w:rPr>
          <w:szCs w:val="26"/>
        </w:rPr>
        <w:t>(</w:t>
      </w:r>
      <w:r w:rsidR="001678FC" w:rsidRPr="001678FC">
        <w:rPr>
          <w:i/>
          <w:szCs w:val="26"/>
        </w:rPr>
        <w:t>see a</w:t>
      </w:r>
      <w:r w:rsidR="00EC759B" w:rsidRPr="001678FC">
        <w:rPr>
          <w:i/>
          <w:szCs w:val="26"/>
        </w:rPr>
        <w:t>nnex II</w:t>
      </w:r>
      <w:r w:rsidR="001678FC">
        <w:rPr>
          <w:szCs w:val="26"/>
        </w:rPr>
        <w:t>)</w:t>
      </w:r>
      <w:r w:rsidR="00EC759B" w:rsidRPr="00E745EF">
        <w:rPr>
          <w:szCs w:val="26"/>
        </w:rPr>
        <w:t xml:space="preserve">. </w:t>
      </w:r>
    </w:p>
    <w:p w14:paraId="09C9266B" w14:textId="4B6ED38D" w:rsidR="007B1966" w:rsidRDefault="00D605DE" w:rsidP="00794DB5">
      <w:pPr>
        <w:spacing w:after="100" w:afterAutospacing="1"/>
        <w:rPr>
          <w:szCs w:val="26"/>
        </w:rPr>
      </w:pPr>
      <w:r w:rsidRPr="00E745EF">
        <w:rPr>
          <w:b/>
          <w:szCs w:val="26"/>
        </w:rPr>
        <w:t xml:space="preserve">An </w:t>
      </w:r>
      <w:r w:rsidR="000B0C79" w:rsidRPr="00D41AEE">
        <w:rPr>
          <w:rFonts w:cs="Garamond"/>
          <w:b/>
          <w:bCs/>
          <w:color w:val="000000"/>
          <w:szCs w:val="26"/>
        </w:rPr>
        <w:t>Organisation Strategy</w:t>
      </w:r>
      <w:r w:rsidR="000B0C79" w:rsidRPr="00E745EF">
        <w:rPr>
          <w:rFonts w:cs="Garamond"/>
          <w:bCs/>
          <w:color w:val="000000"/>
          <w:szCs w:val="26"/>
        </w:rPr>
        <w:t xml:space="preserve"> </w:t>
      </w:r>
      <w:r w:rsidR="0061358C" w:rsidRPr="00E745EF">
        <w:rPr>
          <w:b/>
          <w:szCs w:val="26"/>
        </w:rPr>
        <w:t>should outline 1-</w:t>
      </w:r>
      <w:r w:rsidR="00326300">
        <w:rPr>
          <w:b/>
          <w:szCs w:val="26"/>
        </w:rPr>
        <w:t>5</w:t>
      </w:r>
      <w:r w:rsidR="0061358C" w:rsidRPr="00E745EF">
        <w:rPr>
          <w:b/>
          <w:szCs w:val="26"/>
        </w:rPr>
        <w:t xml:space="preserve"> specific priority areas </w:t>
      </w:r>
      <w:r w:rsidR="00A42B82" w:rsidRPr="00E745EF">
        <w:rPr>
          <w:szCs w:val="26"/>
        </w:rPr>
        <w:t xml:space="preserve">within </w:t>
      </w:r>
      <w:r w:rsidR="0061358C" w:rsidRPr="00E745EF">
        <w:rPr>
          <w:szCs w:val="26"/>
        </w:rPr>
        <w:t xml:space="preserve">the mandate of the organisation </w:t>
      </w:r>
      <w:r w:rsidR="00A42B82" w:rsidRPr="00E745EF">
        <w:rPr>
          <w:szCs w:val="26"/>
        </w:rPr>
        <w:t xml:space="preserve">that are particularly important to Denmark and </w:t>
      </w:r>
      <w:r w:rsidR="00DE7949">
        <w:rPr>
          <w:szCs w:val="26"/>
        </w:rPr>
        <w:t xml:space="preserve">hence will provide the basis for </w:t>
      </w:r>
      <w:r w:rsidR="00A42B82" w:rsidRPr="00E745EF">
        <w:rPr>
          <w:szCs w:val="26"/>
        </w:rPr>
        <w:t>Denmark’s dialogue with the organisat</w:t>
      </w:r>
      <w:r w:rsidR="00851315" w:rsidRPr="00E745EF">
        <w:rPr>
          <w:szCs w:val="26"/>
        </w:rPr>
        <w:t>i</w:t>
      </w:r>
      <w:r w:rsidR="00A42B82" w:rsidRPr="00E745EF">
        <w:rPr>
          <w:szCs w:val="26"/>
        </w:rPr>
        <w:t>on</w:t>
      </w:r>
      <w:r w:rsidR="00C57C98">
        <w:rPr>
          <w:szCs w:val="26"/>
        </w:rPr>
        <w:t xml:space="preserve"> and monitoring of their strategies or programmes</w:t>
      </w:r>
      <w:r w:rsidR="00DE7949">
        <w:rPr>
          <w:szCs w:val="26"/>
        </w:rPr>
        <w:t>.</w:t>
      </w:r>
      <w:r w:rsidR="0061358C" w:rsidRPr="00E745EF">
        <w:rPr>
          <w:szCs w:val="26"/>
        </w:rPr>
        <w:t xml:space="preserve"> The selected priority areas should relate to Danish political prioritie</w:t>
      </w:r>
      <w:r w:rsidR="004D6962" w:rsidRPr="00E745EF">
        <w:rPr>
          <w:szCs w:val="26"/>
        </w:rPr>
        <w:t xml:space="preserve">s in Danish Foreign Policy, </w:t>
      </w:r>
      <w:r w:rsidR="00461799" w:rsidRPr="00E745EF">
        <w:rPr>
          <w:szCs w:val="26"/>
        </w:rPr>
        <w:t>Danish Strategy for Development Cooperation a</w:t>
      </w:r>
      <w:r w:rsidR="0061358C" w:rsidRPr="00E745EF">
        <w:rPr>
          <w:szCs w:val="26"/>
        </w:rPr>
        <w:t>nd depend on the organisation, its mandate and role in the broader multilateral architecture</w:t>
      </w:r>
      <w:r w:rsidR="00967830" w:rsidRPr="00E745EF">
        <w:rPr>
          <w:szCs w:val="26"/>
        </w:rPr>
        <w:t xml:space="preserve"> (if a multilateral organisation)</w:t>
      </w:r>
      <w:r w:rsidR="00DB711A" w:rsidRPr="00E745EF">
        <w:rPr>
          <w:szCs w:val="26"/>
        </w:rPr>
        <w:t xml:space="preserve">. </w:t>
      </w:r>
      <w:r w:rsidR="006C06DC" w:rsidRPr="00E745EF">
        <w:rPr>
          <w:szCs w:val="26"/>
        </w:rPr>
        <w:t xml:space="preserve">One priority area should address the organisation’s </w:t>
      </w:r>
      <w:r w:rsidR="006C06DC" w:rsidRPr="00E745EF">
        <w:rPr>
          <w:rFonts w:eastAsia="Times New Roman" w:cs="Garamond"/>
          <w:color w:val="000000"/>
          <w:szCs w:val="26"/>
          <w:lang w:eastAsia="en-GB"/>
        </w:rPr>
        <w:t>effectiveness</w:t>
      </w:r>
      <w:r w:rsidR="006C06DC" w:rsidRPr="00E745EF">
        <w:rPr>
          <w:szCs w:val="26"/>
        </w:rPr>
        <w:t>, including institutional reform pro</w:t>
      </w:r>
      <w:r w:rsidR="00F27599">
        <w:rPr>
          <w:szCs w:val="26"/>
        </w:rPr>
        <w:t xml:space="preserve">cesses, adaptive management, </w:t>
      </w:r>
      <w:r w:rsidR="006C06DC" w:rsidRPr="00E745EF">
        <w:rPr>
          <w:szCs w:val="26"/>
        </w:rPr>
        <w:t>efforts to combat corruption and misuse of funds</w:t>
      </w:r>
      <w:r w:rsidR="006C06DC">
        <w:rPr>
          <w:szCs w:val="26"/>
        </w:rPr>
        <w:t xml:space="preserve"> and sexual exploitation and abuse</w:t>
      </w:r>
      <w:r w:rsidR="006C06DC" w:rsidRPr="00E745EF">
        <w:rPr>
          <w:szCs w:val="26"/>
        </w:rPr>
        <w:t>.</w:t>
      </w:r>
      <w:r w:rsidR="006C06DC" w:rsidRPr="00E745EF">
        <w:rPr>
          <w:rStyle w:val="FootnoteReference"/>
          <w:szCs w:val="26"/>
        </w:rPr>
        <w:footnoteReference w:id="11"/>
      </w:r>
      <w:r w:rsidR="006C06DC">
        <w:rPr>
          <w:szCs w:val="26"/>
        </w:rPr>
        <w:t xml:space="preserve"> The Danish priority areas should as a general rule be based on the organisation’s own strategic plan </w:t>
      </w:r>
      <w:r w:rsidR="00C57C98">
        <w:rPr>
          <w:szCs w:val="26"/>
        </w:rPr>
        <w:t xml:space="preserve">or plan </w:t>
      </w:r>
      <w:r w:rsidR="006C06DC">
        <w:rPr>
          <w:szCs w:val="26"/>
        </w:rPr>
        <w:t>and results framework</w:t>
      </w:r>
      <w:r w:rsidR="000A4285">
        <w:rPr>
          <w:szCs w:val="26"/>
        </w:rPr>
        <w:t>, including the organisation’s own indicators if available</w:t>
      </w:r>
      <w:r w:rsidR="006C06DC">
        <w:rPr>
          <w:szCs w:val="26"/>
        </w:rPr>
        <w:t xml:space="preserve">. It may however be relevant to include a Danish priority not in the strategic plan of the organisation, if it is an area of high priority for Denmark. </w:t>
      </w:r>
    </w:p>
    <w:p w14:paraId="4207A23E" w14:textId="2E4B7E73" w:rsidR="007B1966" w:rsidRDefault="00851315" w:rsidP="007B1966">
      <w:pPr>
        <w:spacing w:after="100" w:afterAutospacing="1"/>
        <w:rPr>
          <w:szCs w:val="26"/>
        </w:rPr>
      </w:pPr>
      <w:r w:rsidRPr="00E745EF">
        <w:rPr>
          <w:szCs w:val="26"/>
        </w:rPr>
        <w:t>It is also</w:t>
      </w:r>
      <w:r w:rsidR="0061358C" w:rsidRPr="00E745EF">
        <w:rPr>
          <w:szCs w:val="26"/>
        </w:rPr>
        <w:t xml:space="preserve"> important to includ</w:t>
      </w:r>
      <w:r w:rsidR="004D6962" w:rsidRPr="00E745EF">
        <w:rPr>
          <w:szCs w:val="26"/>
        </w:rPr>
        <w:t>e</w:t>
      </w:r>
      <w:r w:rsidR="00AD468F" w:rsidRPr="00E745EF">
        <w:rPr>
          <w:szCs w:val="26"/>
        </w:rPr>
        <w:t xml:space="preserve"> </w:t>
      </w:r>
      <w:r w:rsidR="0061358C" w:rsidRPr="007B1966">
        <w:rPr>
          <w:b/>
          <w:szCs w:val="26"/>
        </w:rPr>
        <w:t xml:space="preserve">lessons </w:t>
      </w:r>
      <w:r w:rsidR="000871CE" w:rsidRPr="007B1966">
        <w:rPr>
          <w:b/>
          <w:szCs w:val="26"/>
        </w:rPr>
        <w:t>learnt</w:t>
      </w:r>
      <w:r w:rsidR="000871CE" w:rsidRPr="00E745EF">
        <w:rPr>
          <w:szCs w:val="26"/>
        </w:rPr>
        <w:t xml:space="preserve"> </w:t>
      </w:r>
      <w:r w:rsidR="0061358C" w:rsidRPr="00E745EF">
        <w:rPr>
          <w:szCs w:val="26"/>
        </w:rPr>
        <w:t xml:space="preserve">from </w:t>
      </w:r>
      <w:r w:rsidR="001D0A8B">
        <w:rPr>
          <w:szCs w:val="26"/>
        </w:rPr>
        <w:t xml:space="preserve">relevant </w:t>
      </w:r>
      <w:r w:rsidR="0061358C" w:rsidRPr="00E745EF">
        <w:rPr>
          <w:szCs w:val="26"/>
        </w:rPr>
        <w:t xml:space="preserve">studies, </w:t>
      </w:r>
      <w:r w:rsidR="001D0A8B">
        <w:rPr>
          <w:szCs w:val="26"/>
        </w:rPr>
        <w:t xml:space="preserve">reviews, </w:t>
      </w:r>
      <w:r w:rsidR="0061358C" w:rsidRPr="00E745EF">
        <w:rPr>
          <w:szCs w:val="26"/>
        </w:rPr>
        <w:t>evaluations and other assessment</w:t>
      </w:r>
      <w:r w:rsidR="003B08A4">
        <w:rPr>
          <w:szCs w:val="26"/>
        </w:rPr>
        <w:t>s</w:t>
      </w:r>
      <w:r w:rsidR="0061358C" w:rsidRPr="00E745EF">
        <w:rPr>
          <w:szCs w:val="26"/>
        </w:rPr>
        <w:t xml:space="preserve"> </w:t>
      </w:r>
      <w:r w:rsidR="00C57C98">
        <w:rPr>
          <w:szCs w:val="26"/>
        </w:rPr>
        <w:t xml:space="preserve">regarding </w:t>
      </w:r>
      <w:r w:rsidR="0061358C" w:rsidRPr="00E745EF">
        <w:rPr>
          <w:szCs w:val="26"/>
        </w:rPr>
        <w:t>the relevance and effecti</w:t>
      </w:r>
      <w:r w:rsidR="00BC0E86" w:rsidRPr="00E745EF">
        <w:rPr>
          <w:szCs w:val="26"/>
        </w:rPr>
        <w:t xml:space="preserve">veness of the organisation. </w:t>
      </w:r>
      <w:r w:rsidR="007B1966">
        <w:rPr>
          <w:szCs w:val="26"/>
        </w:rPr>
        <w:t>This includes</w:t>
      </w:r>
      <w:r w:rsidR="00F309E9">
        <w:rPr>
          <w:szCs w:val="26"/>
        </w:rPr>
        <w:t xml:space="preserve"> assessments, </w:t>
      </w:r>
      <w:r w:rsidR="007B1966" w:rsidRPr="00E745EF">
        <w:rPr>
          <w:szCs w:val="26"/>
        </w:rPr>
        <w:t>conclusion</w:t>
      </w:r>
      <w:r w:rsidR="007B1966">
        <w:rPr>
          <w:szCs w:val="26"/>
        </w:rPr>
        <w:t>s</w:t>
      </w:r>
      <w:r w:rsidR="007B1966" w:rsidRPr="00E745EF">
        <w:rPr>
          <w:szCs w:val="26"/>
        </w:rPr>
        <w:t xml:space="preserve"> </w:t>
      </w:r>
      <w:r w:rsidR="00F309E9">
        <w:rPr>
          <w:szCs w:val="26"/>
        </w:rPr>
        <w:t xml:space="preserve">and recommendations </w:t>
      </w:r>
      <w:r w:rsidR="007B1966" w:rsidRPr="00E745EF">
        <w:rPr>
          <w:szCs w:val="26"/>
        </w:rPr>
        <w:t>from the most recent MOPAN assessments</w:t>
      </w:r>
      <w:r w:rsidR="007B1966">
        <w:rPr>
          <w:szCs w:val="26"/>
        </w:rPr>
        <w:t>. E</w:t>
      </w:r>
      <w:r w:rsidR="007B1966" w:rsidRPr="00E745EF">
        <w:rPr>
          <w:szCs w:val="26"/>
        </w:rPr>
        <w:t xml:space="preserve">xperiences from previous collaboration should be included, e.g. by drawing on </w:t>
      </w:r>
      <w:r w:rsidR="007B1966">
        <w:rPr>
          <w:szCs w:val="26"/>
        </w:rPr>
        <w:t xml:space="preserve">annual </w:t>
      </w:r>
      <w:r w:rsidR="006C06DC">
        <w:rPr>
          <w:szCs w:val="26"/>
        </w:rPr>
        <w:t xml:space="preserve">stock taking </w:t>
      </w:r>
      <w:r w:rsidR="007B1966">
        <w:rPr>
          <w:szCs w:val="26"/>
        </w:rPr>
        <w:t>reports</w:t>
      </w:r>
      <w:r w:rsidR="006C06DC">
        <w:rPr>
          <w:szCs w:val="26"/>
        </w:rPr>
        <w:t xml:space="preserve"> or minutes from consultations prepared by the MFA unit in charge of the collaboration </w:t>
      </w:r>
      <w:r w:rsidR="00F309E9">
        <w:rPr>
          <w:szCs w:val="26"/>
        </w:rPr>
        <w:t>with the organisation</w:t>
      </w:r>
      <w:proofErr w:type="gramStart"/>
      <w:r w:rsidR="001D0A8B">
        <w:rPr>
          <w:szCs w:val="26"/>
        </w:rPr>
        <w:t xml:space="preserve">. </w:t>
      </w:r>
      <w:r w:rsidR="007B1966" w:rsidRPr="00E745EF">
        <w:rPr>
          <w:szCs w:val="26"/>
        </w:rPr>
        <w:t>.</w:t>
      </w:r>
      <w:proofErr w:type="gramEnd"/>
      <w:r w:rsidR="007B1966" w:rsidRPr="00E745EF">
        <w:rPr>
          <w:szCs w:val="26"/>
        </w:rPr>
        <w:t xml:space="preserve"> </w:t>
      </w:r>
    </w:p>
    <w:p w14:paraId="55CC669F" w14:textId="3144CBD5" w:rsidR="00DE72FB" w:rsidRPr="00E745EF" w:rsidRDefault="00DE72FB" w:rsidP="00DE72FB">
      <w:pPr>
        <w:autoSpaceDE w:val="0"/>
        <w:autoSpaceDN w:val="0"/>
        <w:adjustRightInd w:val="0"/>
        <w:spacing w:after="120"/>
        <w:rPr>
          <w:rFonts w:cs="Garamond"/>
          <w:color w:val="000000"/>
          <w:szCs w:val="26"/>
        </w:rPr>
      </w:pPr>
      <w:r w:rsidRPr="00E745EF">
        <w:rPr>
          <w:szCs w:val="26"/>
        </w:rPr>
        <w:t>Based on the above analysis</w:t>
      </w:r>
      <w:r w:rsidR="00475F40" w:rsidRPr="00E745EF">
        <w:rPr>
          <w:szCs w:val="26"/>
        </w:rPr>
        <w:t>,</w:t>
      </w:r>
      <w:r w:rsidRPr="00E745EF">
        <w:rPr>
          <w:szCs w:val="26"/>
        </w:rPr>
        <w:t xml:space="preserve"> the level of</w:t>
      </w:r>
      <w:r w:rsidR="00EC759B" w:rsidRPr="00E745EF">
        <w:rPr>
          <w:szCs w:val="26"/>
        </w:rPr>
        <w:t xml:space="preserve"> funding to the organisation,</w:t>
      </w:r>
      <w:r w:rsidRPr="00E745EF">
        <w:rPr>
          <w:szCs w:val="26"/>
        </w:rPr>
        <w:t xml:space="preserve"> the modalitie</w:t>
      </w:r>
      <w:r w:rsidR="00EC759B" w:rsidRPr="00E745EF">
        <w:rPr>
          <w:szCs w:val="26"/>
        </w:rPr>
        <w:t>s</w:t>
      </w:r>
      <w:r w:rsidR="00EC759B" w:rsidRPr="00E745EF">
        <w:rPr>
          <w:rStyle w:val="CommentReference"/>
          <w:rFonts w:eastAsia="Times New Roman" w:cs="Times New Roman"/>
          <w:sz w:val="26"/>
          <w:szCs w:val="26"/>
          <w:lang w:eastAsia="en-GB"/>
        </w:rPr>
        <w:t xml:space="preserve"> (core support, </w:t>
      </w:r>
      <w:r w:rsidR="00FD0887" w:rsidRPr="00E745EF">
        <w:rPr>
          <w:rStyle w:val="CommentReference"/>
          <w:rFonts w:eastAsia="Times New Roman" w:cs="Times New Roman"/>
          <w:sz w:val="26"/>
          <w:szCs w:val="26"/>
          <w:lang w:eastAsia="en-GB"/>
        </w:rPr>
        <w:t xml:space="preserve">soft-earmarking, personnel) </w:t>
      </w:r>
      <w:r w:rsidRPr="00E745EF">
        <w:rPr>
          <w:szCs w:val="26"/>
        </w:rPr>
        <w:t>chosen should be justified</w:t>
      </w:r>
      <w:r w:rsidR="005C3E1C" w:rsidRPr="00E745EF">
        <w:rPr>
          <w:szCs w:val="26"/>
        </w:rPr>
        <w:t xml:space="preserve"> in the </w:t>
      </w:r>
      <w:r w:rsidR="004D6962" w:rsidRPr="00E745EF">
        <w:rPr>
          <w:rFonts w:cs="Garamond"/>
          <w:bCs/>
          <w:color w:val="000000"/>
          <w:szCs w:val="26"/>
        </w:rPr>
        <w:t>Organisation Strategy</w:t>
      </w:r>
      <w:r w:rsidRPr="00E745EF">
        <w:rPr>
          <w:szCs w:val="26"/>
        </w:rPr>
        <w:t xml:space="preserve">. </w:t>
      </w:r>
    </w:p>
    <w:p w14:paraId="1D89B529" w14:textId="213ED1CE" w:rsidR="000D66EF" w:rsidRPr="00E745EF" w:rsidRDefault="00794DB5" w:rsidP="0078043D">
      <w:pPr>
        <w:rPr>
          <w:rFonts w:eastAsia="Times New Roman" w:cs="Garamond"/>
          <w:color w:val="000000"/>
          <w:szCs w:val="26"/>
          <w:lang w:eastAsia="en-GB"/>
        </w:rPr>
      </w:pPr>
      <w:r w:rsidRPr="00E745EF">
        <w:rPr>
          <w:rFonts w:eastAsia="Times New Roman" w:cs="Garamond"/>
          <w:b/>
          <w:color w:val="000000"/>
          <w:szCs w:val="26"/>
          <w:lang w:eastAsia="en-GB"/>
        </w:rPr>
        <w:t xml:space="preserve">The </w:t>
      </w:r>
      <w:r w:rsidR="004D6962" w:rsidRPr="00334B89">
        <w:rPr>
          <w:rFonts w:cs="Garamond"/>
          <w:b/>
          <w:bCs/>
          <w:color w:val="000000"/>
          <w:szCs w:val="26"/>
        </w:rPr>
        <w:t>Organisation Strategy</w:t>
      </w:r>
      <w:r w:rsidR="004D6962" w:rsidRPr="00E745EF">
        <w:rPr>
          <w:rFonts w:cs="Garamond"/>
          <w:bCs/>
          <w:color w:val="000000"/>
          <w:szCs w:val="26"/>
        </w:rPr>
        <w:t xml:space="preserve"> </w:t>
      </w:r>
      <w:r w:rsidRPr="00E745EF">
        <w:rPr>
          <w:rFonts w:eastAsia="Times New Roman" w:cs="Garamond"/>
          <w:b/>
          <w:color w:val="000000"/>
          <w:szCs w:val="26"/>
          <w:lang w:eastAsia="en-GB"/>
        </w:rPr>
        <w:t xml:space="preserve">should </w:t>
      </w:r>
      <w:r w:rsidR="0061358C" w:rsidRPr="00E745EF">
        <w:rPr>
          <w:rFonts w:eastAsia="Times New Roman" w:cs="Garamond"/>
          <w:b/>
          <w:color w:val="000000"/>
          <w:szCs w:val="26"/>
          <w:lang w:eastAsia="en-GB"/>
        </w:rPr>
        <w:t>specify the channels of influence available to Denmark</w:t>
      </w:r>
      <w:r w:rsidR="0061358C" w:rsidRPr="00E745EF">
        <w:rPr>
          <w:rFonts w:eastAsia="Times New Roman" w:cs="Garamond"/>
          <w:color w:val="000000"/>
          <w:szCs w:val="26"/>
          <w:lang w:eastAsia="en-GB"/>
        </w:rPr>
        <w:t>.</w:t>
      </w:r>
      <w:r w:rsidR="00D95F1C" w:rsidRPr="00E745EF">
        <w:rPr>
          <w:rStyle w:val="CommentReference"/>
          <w:sz w:val="26"/>
          <w:szCs w:val="26"/>
        </w:rPr>
        <w:t xml:space="preserve"> In addition to formal channels, such as </w:t>
      </w:r>
      <w:r w:rsidR="005C3E1C" w:rsidRPr="00E745EF">
        <w:rPr>
          <w:rStyle w:val="CommentReference"/>
          <w:sz w:val="26"/>
          <w:szCs w:val="26"/>
        </w:rPr>
        <w:t xml:space="preserve">meetings in the </w:t>
      </w:r>
      <w:r w:rsidR="00D95F1C" w:rsidRPr="00E745EF">
        <w:rPr>
          <w:rStyle w:val="CommentReference"/>
          <w:sz w:val="26"/>
          <w:szCs w:val="26"/>
        </w:rPr>
        <w:t xml:space="preserve">governing </w:t>
      </w:r>
      <w:r w:rsidR="009F16A5">
        <w:rPr>
          <w:rStyle w:val="CommentReference"/>
          <w:sz w:val="26"/>
          <w:szCs w:val="26"/>
        </w:rPr>
        <w:t xml:space="preserve">and </w:t>
      </w:r>
      <w:proofErr w:type="gramStart"/>
      <w:r w:rsidR="009F16A5">
        <w:rPr>
          <w:rStyle w:val="CommentReference"/>
          <w:sz w:val="26"/>
          <w:szCs w:val="26"/>
        </w:rPr>
        <w:t>decision making</w:t>
      </w:r>
      <w:proofErr w:type="gramEnd"/>
      <w:r w:rsidR="009F16A5">
        <w:rPr>
          <w:rStyle w:val="CommentReference"/>
          <w:sz w:val="26"/>
          <w:szCs w:val="26"/>
        </w:rPr>
        <w:t xml:space="preserve"> </w:t>
      </w:r>
      <w:r w:rsidR="0031768D">
        <w:rPr>
          <w:rStyle w:val="CommentReference"/>
          <w:sz w:val="26"/>
          <w:szCs w:val="26"/>
        </w:rPr>
        <w:t>bodies</w:t>
      </w:r>
      <w:r w:rsidR="004D36D5">
        <w:rPr>
          <w:rStyle w:val="CommentReference"/>
          <w:sz w:val="26"/>
          <w:szCs w:val="26"/>
        </w:rPr>
        <w:t xml:space="preserve">, advisory </w:t>
      </w:r>
      <w:r w:rsidR="004E1390">
        <w:rPr>
          <w:rStyle w:val="CommentReference"/>
          <w:sz w:val="26"/>
          <w:szCs w:val="26"/>
        </w:rPr>
        <w:t>group</w:t>
      </w:r>
      <w:r w:rsidR="004D36D5">
        <w:rPr>
          <w:rStyle w:val="CommentReference"/>
          <w:sz w:val="26"/>
          <w:szCs w:val="26"/>
        </w:rPr>
        <w:t>/</w:t>
      </w:r>
      <w:r w:rsidR="009F16A5">
        <w:rPr>
          <w:rStyle w:val="CommentReference"/>
          <w:sz w:val="26"/>
          <w:szCs w:val="26"/>
        </w:rPr>
        <w:t xml:space="preserve">international development partners </w:t>
      </w:r>
      <w:r w:rsidR="004D36D5">
        <w:rPr>
          <w:rStyle w:val="CommentReference"/>
          <w:sz w:val="26"/>
          <w:szCs w:val="26"/>
        </w:rPr>
        <w:t>support groups</w:t>
      </w:r>
      <w:r w:rsidR="0031768D">
        <w:rPr>
          <w:rStyle w:val="CommentReference"/>
          <w:sz w:val="26"/>
          <w:szCs w:val="26"/>
        </w:rPr>
        <w:t xml:space="preserve"> </w:t>
      </w:r>
      <w:r w:rsidR="00DD4126" w:rsidRPr="00E745EF">
        <w:rPr>
          <w:rStyle w:val="CommentReference"/>
          <w:sz w:val="26"/>
          <w:szCs w:val="26"/>
        </w:rPr>
        <w:t>and</w:t>
      </w:r>
      <w:r w:rsidR="005C3E1C" w:rsidRPr="00E745EF">
        <w:rPr>
          <w:rStyle w:val="CommentReference"/>
          <w:sz w:val="26"/>
          <w:szCs w:val="26"/>
        </w:rPr>
        <w:t xml:space="preserve"> the annual </w:t>
      </w:r>
      <w:r w:rsidR="00DD4126" w:rsidRPr="00E745EF">
        <w:rPr>
          <w:rStyle w:val="CommentReference"/>
          <w:sz w:val="26"/>
          <w:szCs w:val="26"/>
        </w:rPr>
        <w:t xml:space="preserve">and high-level </w:t>
      </w:r>
      <w:r w:rsidR="005C3E1C" w:rsidRPr="00E745EF">
        <w:rPr>
          <w:rStyle w:val="CommentReference"/>
          <w:sz w:val="26"/>
          <w:szCs w:val="26"/>
        </w:rPr>
        <w:t>consultations</w:t>
      </w:r>
      <w:r w:rsidR="00D95F1C" w:rsidRPr="00E745EF">
        <w:rPr>
          <w:rStyle w:val="CommentReference"/>
          <w:sz w:val="26"/>
          <w:szCs w:val="26"/>
        </w:rPr>
        <w:t xml:space="preserve">, other channels to voice Denmark’s position </w:t>
      </w:r>
      <w:r w:rsidR="000871CE" w:rsidRPr="00E745EF">
        <w:rPr>
          <w:rStyle w:val="CommentReference"/>
          <w:sz w:val="26"/>
          <w:szCs w:val="26"/>
        </w:rPr>
        <w:t xml:space="preserve">and areas of interest </w:t>
      </w:r>
      <w:r w:rsidR="0061358C" w:rsidRPr="00E745EF">
        <w:rPr>
          <w:rFonts w:eastAsia="Times New Roman" w:cs="Garamond"/>
          <w:color w:val="000000"/>
          <w:szCs w:val="26"/>
          <w:lang w:eastAsia="en-GB"/>
        </w:rPr>
        <w:t xml:space="preserve">may exist, e.g. </w:t>
      </w:r>
      <w:r w:rsidR="0061358C" w:rsidRPr="00E745EF">
        <w:rPr>
          <w:rFonts w:eastAsia="Times New Roman" w:cs="Garamond"/>
          <w:color w:val="000000"/>
          <w:szCs w:val="26"/>
          <w:lang w:eastAsia="en-GB"/>
        </w:rPr>
        <w:lastRenderedPageBreak/>
        <w:t xml:space="preserve">reference or donor </w:t>
      </w:r>
      <w:r w:rsidR="0061358C" w:rsidRPr="00E745EF">
        <w:rPr>
          <w:rFonts w:eastAsia="MS Mincho" w:cs="Times New Roman"/>
          <w:szCs w:val="26"/>
          <w:lang w:eastAsia="da-DK"/>
        </w:rPr>
        <w:t>working</w:t>
      </w:r>
      <w:r w:rsidR="0061358C" w:rsidRPr="00E745EF">
        <w:rPr>
          <w:rFonts w:eastAsia="Times New Roman" w:cs="Garamond"/>
          <w:color w:val="000000"/>
          <w:szCs w:val="26"/>
          <w:lang w:eastAsia="en-GB"/>
        </w:rPr>
        <w:t xml:space="preserve"> groups</w:t>
      </w:r>
      <w:r w:rsidR="0031768D">
        <w:rPr>
          <w:rFonts w:eastAsia="Times New Roman" w:cs="Garamond"/>
          <w:color w:val="000000"/>
          <w:szCs w:val="26"/>
          <w:lang w:eastAsia="en-GB"/>
        </w:rPr>
        <w:t xml:space="preserve"> whether formal or informal</w:t>
      </w:r>
      <w:r w:rsidR="0061358C" w:rsidRPr="00E745EF">
        <w:rPr>
          <w:rFonts w:eastAsia="Times New Roman" w:cs="Garamond"/>
          <w:color w:val="000000"/>
          <w:szCs w:val="26"/>
          <w:lang w:eastAsia="en-GB"/>
        </w:rPr>
        <w:t xml:space="preserve">, where Danish positions can be advanced. </w:t>
      </w:r>
    </w:p>
    <w:p w14:paraId="46F79FBD" w14:textId="77777777" w:rsidR="0061358C" w:rsidRPr="00E745EF" w:rsidRDefault="0061358C" w:rsidP="0078043D">
      <w:pPr>
        <w:rPr>
          <w:szCs w:val="26"/>
        </w:rPr>
      </w:pPr>
      <w:r w:rsidRPr="00E745EF">
        <w:rPr>
          <w:szCs w:val="26"/>
        </w:rPr>
        <w:t xml:space="preserve">The </w:t>
      </w:r>
      <w:r w:rsidR="002A6A1E" w:rsidRPr="00E745EF">
        <w:rPr>
          <w:rFonts w:cs="Garamond"/>
          <w:bCs/>
          <w:color w:val="000000"/>
          <w:szCs w:val="26"/>
        </w:rPr>
        <w:t xml:space="preserve">Organisation Strategy </w:t>
      </w:r>
      <w:r w:rsidR="005C3E1C" w:rsidRPr="00E745EF">
        <w:rPr>
          <w:szCs w:val="26"/>
        </w:rPr>
        <w:t xml:space="preserve">should further indicate the </w:t>
      </w:r>
      <w:r w:rsidRPr="00E745EF">
        <w:rPr>
          <w:szCs w:val="26"/>
        </w:rPr>
        <w:t xml:space="preserve">intended </w:t>
      </w:r>
      <w:r w:rsidRPr="00E745EF">
        <w:rPr>
          <w:b/>
          <w:szCs w:val="26"/>
        </w:rPr>
        <w:t>means of communication</w:t>
      </w:r>
      <w:r w:rsidRPr="00E745EF">
        <w:rPr>
          <w:szCs w:val="26"/>
        </w:rPr>
        <w:t xml:space="preserve"> of results</w:t>
      </w:r>
      <w:r w:rsidR="00FD0887" w:rsidRPr="00E745EF">
        <w:rPr>
          <w:rStyle w:val="CommentReference"/>
          <w:rFonts w:eastAsia="Times New Roman" w:cs="Times New Roman"/>
          <w:sz w:val="26"/>
          <w:szCs w:val="26"/>
          <w:lang w:eastAsia="en-GB"/>
        </w:rPr>
        <w:t xml:space="preserve"> to the Danish public and the Danish parliament. </w:t>
      </w:r>
    </w:p>
    <w:p w14:paraId="24B7F831" w14:textId="3D740E5B" w:rsidR="000D66EF" w:rsidRPr="00E745EF" w:rsidRDefault="000D66EF" w:rsidP="0078043D">
      <w:pPr>
        <w:rPr>
          <w:rFonts w:eastAsia="Times New Roman" w:cs="Garamond"/>
          <w:color w:val="000000"/>
          <w:szCs w:val="26"/>
          <w:lang w:eastAsia="en-GB"/>
        </w:rPr>
      </w:pPr>
      <w:r w:rsidRPr="00E745EF">
        <w:rPr>
          <w:b/>
          <w:szCs w:val="26"/>
          <w:lang w:eastAsia="en-GB"/>
        </w:rPr>
        <w:t xml:space="preserve">The </w:t>
      </w:r>
      <w:r w:rsidR="002A6A1E" w:rsidRPr="00D41AEE">
        <w:rPr>
          <w:rFonts w:cs="Garamond"/>
          <w:b/>
          <w:bCs/>
          <w:color w:val="000000"/>
          <w:szCs w:val="26"/>
        </w:rPr>
        <w:t>Organisation Strategy</w:t>
      </w:r>
      <w:r w:rsidR="002A6A1E" w:rsidRPr="00E745EF">
        <w:rPr>
          <w:rFonts w:cs="Garamond"/>
          <w:bCs/>
          <w:color w:val="000000"/>
          <w:szCs w:val="26"/>
        </w:rPr>
        <w:t xml:space="preserve"> </w:t>
      </w:r>
      <w:r w:rsidR="009F16A5" w:rsidRPr="00B378D9">
        <w:rPr>
          <w:rFonts w:cs="Garamond"/>
          <w:b/>
          <w:bCs/>
          <w:color w:val="000000"/>
          <w:szCs w:val="26"/>
        </w:rPr>
        <w:t xml:space="preserve">must </w:t>
      </w:r>
      <w:r w:rsidRPr="00E745EF">
        <w:rPr>
          <w:b/>
          <w:szCs w:val="26"/>
          <w:lang w:eastAsia="en-GB"/>
        </w:rPr>
        <w:t>present the full scope of Danish contributions</w:t>
      </w:r>
      <w:r w:rsidRPr="00E745EF">
        <w:rPr>
          <w:szCs w:val="26"/>
          <w:lang w:eastAsia="en-GB"/>
        </w:rPr>
        <w:t xml:space="preserve"> (core</w:t>
      </w:r>
      <w:r w:rsidR="00B815D5" w:rsidRPr="00E745EF">
        <w:rPr>
          <w:szCs w:val="26"/>
          <w:lang w:eastAsia="en-GB"/>
        </w:rPr>
        <w:t xml:space="preserve"> support</w:t>
      </w:r>
      <w:r w:rsidR="008F407F">
        <w:rPr>
          <w:szCs w:val="26"/>
          <w:lang w:eastAsia="en-GB"/>
        </w:rPr>
        <w:t xml:space="preserve"> including</w:t>
      </w:r>
      <w:r w:rsidRPr="00E745EF">
        <w:rPr>
          <w:szCs w:val="26"/>
          <w:lang w:eastAsia="en-GB"/>
        </w:rPr>
        <w:t xml:space="preserve"> soft earmarking</w:t>
      </w:r>
      <w:r w:rsidR="00B815D5" w:rsidRPr="00E745EF">
        <w:rPr>
          <w:szCs w:val="26"/>
          <w:lang w:eastAsia="en-GB"/>
        </w:rPr>
        <w:t>,</w:t>
      </w:r>
      <w:r w:rsidRPr="00E745EF">
        <w:rPr>
          <w:szCs w:val="26"/>
          <w:lang w:eastAsia="en-GB"/>
        </w:rPr>
        <w:t xml:space="preserve"> </w:t>
      </w:r>
      <w:r w:rsidR="009F16A5">
        <w:rPr>
          <w:szCs w:val="26"/>
          <w:lang w:eastAsia="en-GB"/>
        </w:rPr>
        <w:t xml:space="preserve">hard </w:t>
      </w:r>
      <w:r w:rsidRPr="00E745EF">
        <w:rPr>
          <w:szCs w:val="26"/>
          <w:lang w:eastAsia="en-GB"/>
        </w:rPr>
        <w:t>earmarked</w:t>
      </w:r>
      <w:r w:rsidR="00FD164D" w:rsidRPr="00E745EF">
        <w:rPr>
          <w:szCs w:val="26"/>
          <w:lang w:eastAsia="en-GB"/>
        </w:rPr>
        <w:t xml:space="preserve"> support</w:t>
      </w:r>
      <w:r w:rsidR="00B815D5" w:rsidRPr="00E745EF">
        <w:rPr>
          <w:szCs w:val="26"/>
          <w:lang w:eastAsia="en-GB"/>
        </w:rPr>
        <w:t>, personnel</w:t>
      </w:r>
      <w:r w:rsidR="009F16A5">
        <w:rPr>
          <w:szCs w:val="26"/>
          <w:lang w:eastAsia="en-GB"/>
        </w:rPr>
        <w:t xml:space="preserve"> support</w:t>
      </w:r>
      <w:r w:rsidRPr="00E745EF">
        <w:rPr>
          <w:szCs w:val="26"/>
          <w:lang w:eastAsia="en-GB"/>
        </w:rPr>
        <w:t>) to the organisation</w:t>
      </w:r>
      <w:r w:rsidR="00AD2359" w:rsidRPr="00E745EF">
        <w:rPr>
          <w:szCs w:val="26"/>
          <w:lang w:eastAsia="en-GB"/>
        </w:rPr>
        <w:t>,</w:t>
      </w:r>
      <w:r w:rsidRPr="00E745EF">
        <w:rPr>
          <w:szCs w:val="26"/>
          <w:lang w:eastAsia="en-GB"/>
        </w:rPr>
        <w:t xml:space="preserve"> including the</w:t>
      </w:r>
      <w:r w:rsidRPr="00E745EF">
        <w:rPr>
          <w:szCs w:val="26"/>
        </w:rPr>
        <w:t xml:space="preserve"> expected total level </w:t>
      </w:r>
      <w:r w:rsidRPr="00E745EF">
        <w:rPr>
          <w:rFonts w:eastAsia="MS Mincho" w:cs="Times New Roman"/>
          <w:szCs w:val="22"/>
          <w:lang w:eastAsia="da-DK"/>
        </w:rPr>
        <w:t>of</w:t>
      </w:r>
      <w:r w:rsidRPr="00E745EF">
        <w:rPr>
          <w:szCs w:val="26"/>
        </w:rPr>
        <w:t xml:space="preserve"> funding for the duration of the</w:t>
      </w:r>
      <w:r w:rsidR="00FD0887" w:rsidRPr="00E745EF">
        <w:rPr>
          <w:szCs w:val="26"/>
        </w:rPr>
        <w:t xml:space="preserve"> </w:t>
      </w:r>
      <w:r w:rsidR="002A6A1E" w:rsidRPr="00E745EF">
        <w:rPr>
          <w:rFonts w:cs="Garamond"/>
          <w:bCs/>
          <w:color w:val="000000"/>
          <w:szCs w:val="26"/>
        </w:rPr>
        <w:t>Organisation Strategy</w:t>
      </w:r>
      <w:r w:rsidRPr="00E745EF">
        <w:rPr>
          <w:szCs w:val="26"/>
        </w:rPr>
        <w:t xml:space="preserve">. </w:t>
      </w:r>
      <w:r w:rsidR="00872887">
        <w:rPr>
          <w:szCs w:val="26"/>
        </w:rPr>
        <w:t>Hard e</w:t>
      </w:r>
      <w:r w:rsidRPr="00E745EF">
        <w:rPr>
          <w:szCs w:val="26"/>
        </w:rPr>
        <w:t>armarked contributions, including support for advisers (secondments) as well as contributions to multilateral organisations as part of a Strategic Country Framework or other bilateral programmes/projects should also be presented</w:t>
      </w:r>
      <w:r w:rsidR="00FD164D" w:rsidRPr="00E745EF">
        <w:rPr>
          <w:szCs w:val="26"/>
        </w:rPr>
        <w:t>,</w:t>
      </w:r>
      <w:r w:rsidR="005C3E1C" w:rsidRPr="00E745EF">
        <w:rPr>
          <w:szCs w:val="26"/>
        </w:rPr>
        <w:t xml:space="preserve"> to the extent </w:t>
      </w:r>
      <w:r w:rsidR="00FD164D" w:rsidRPr="00E745EF">
        <w:rPr>
          <w:szCs w:val="26"/>
        </w:rPr>
        <w:t xml:space="preserve">it is </w:t>
      </w:r>
      <w:r w:rsidR="005C3E1C" w:rsidRPr="00E745EF">
        <w:rPr>
          <w:szCs w:val="26"/>
        </w:rPr>
        <w:t>known at the time of formulation</w:t>
      </w:r>
      <w:r w:rsidRPr="00E745EF">
        <w:rPr>
          <w:szCs w:val="26"/>
        </w:rPr>
        <w:t>. The purpose of this is to allow for a comprehensive overview of Danish support to the organisation</w:t>
      </w:r>
      <w:r w:rsidR="00DD6F36" w:rsidRPr="00E745EF">
        <w:rPr>
          <w:szCs w:val="26"/>
        </w:rPr>
        <w:t xml:space="preserve"> concerned</w:t>
      </w:r>
      <w:r w:rsidRPr="00E745EF">
        <w:rPr>
          <w:szCs w:val="26"/>
        </w:rPr>
        <w:t>.</w:t>
      </w:r>
    </w:p>
    <w:p w14:paraId="40B9442C" w14:textId="5726E18E" w:rsidR="0061358C" w:rsidRPr="00E745EF" w:rsidRDefault="0061358C" w:rsidP="0078043D">
      <w:pPr>
        <w:rPr>
          <w:rFonts w:eastAsia="Times New Roman" w:cs="Garamond"/>
          <w:color w:val="000000"/>
          <w:szCs w:val="26"/>
          <w:lang w:eastAsia="en-GB"/>
        </w:rPr>
      </w:pPr>
      <w:r w:rsidRPr="00E745EF">
        <w:rPr>
          <w:rFonts w:eastAsia="Times New Roman" w:cs="Garamond"/>
          <w:color w:val="000000"/>
          <w:szCs w:val="26"/>
          <w:lang w:eastAsia="en-GB"/>
        </w:rPr>
        <w:t xml:space="preserve">The expected </w:t>
      </w:r>
      <w:r w:rsidR="00626C48" w:rsidRPr="00E745EF">
        <w:rPr>
          <w:rFonts w:eastAsia="Times New Roman" w:cs="Garamond"/>
          <w:b/>
          <w:color w:val="000000"/>
          <w:szCs w:val="26"/>
          <w:lang w:eastAsia="en-GB"/>
        </w:rPr>
        <w:t>end-product</w:t>
      </w:r>
      <w:r w:rsidR="008B439B" w:rsidRPr="00E745EF">
        <w:rPr>
          <w:rFonts w:eastAsia="Times New Roman" w:cs="Garamond"/>
          <w:color w:val="000000"/>
          <w:szCs w:val="26"/>
          <w:lang w:eastAsia="en-GB"/>
        </w:rPr>
        <w:t xml:space="preserve"> is an </w:t>
      </w:r>
      <w:r w:rsidR="002A6A1E" w:rsidRPr="00E745EF">
        <w:rPr>
          <w:rFonts w:cs="Garamond"/>
          <w:bCs/>
          <w:color w:val="000000"/>
          <w:szCs w:val="26"/>
        </w:rPr>
        <w:t xml:space="preserve">Organisation Strategy </w:t>
      </w:r>
      <w:r w:rsidRPr="00E745EF">
        <w:rPr>
          <w:rFonts w:eastAsia="Times New Roman" w:cs="Garamond"/>
          <w:color w:val="000000"/>
          <w:szCs w:val="26"/>
          <w:lang w:eastAsia="en-GB"/>
        </w:rPr>
        <w:t xml:space="preserve">covering 3-5 years (the period should follow as closely as possible the organisations’ own strategic </w:t>
      </w:r>
      <w:r w:rsidRPr="00E745EF">
        <w:rPr>
          <w:rFonts w:eastAsia="MS Mincho" w:cs="Times New Roman"/>
          <w:szCs w:val="22"/>
          <w:lang w:eastAsia="da-DK"/>
        </w:rPr>
        <w:t>cycle</w:t>
      </w:r>
      <w:r w:rsidRPr="00E745EF">
        <w:rPr>
          <w:rFonts w:eastAsia="Times New Roman" w:cs="Garamond"/>
          <w:color w:val="000000"/>
          <w:szCs w:val="26"/>
          <w:lang w:eastAsia="en-GB"/>
        </w:rPr>
        <w:t xml:space="preserve">). The document should be in English and should not exceed 10 </w:t>
      </w:r>
      <w:r w:rsidRPr="00E745EF">
        <w:rPr>
          <w:rFonts w:eastAsia="MS Mincho" w:cs="Times New Roman"/>
          <w:szCs w:val="22"/>
          <w:lang w:eastAsia="da-DK"/>
        </w:rPr>
        <w:t>pages</w:t>
      </w:r>
      <w:r w:rsidRPr="00E745EF">
        <w:rPr>
          <w:rFonts w:eastAsia="Times New Roman" w:cs="Garamond"/>
          <w:color w:val="000000"/>
          <w:szCs w:val="26"/>
          <w:lang w:eastAsia="en-GB"/>
        </w:rPr>
        <w:t xml:space="preserve">, </w:t>
      </w:r>
      <w:r w:rsidRPr="00E745EF">
        <w:rPr>
          <w:szCs w:val="26"/>
        </w:rPr>
        <w:t>excluding</w:t>
      </w:r>
      <w:r w:rsidRPr="00E745EF">
        <w:rPr>
          <w:rFonts w:eastAsia="Times New Roman" w:cs="Garamond"/>
          <w:color w:val="000000"/>
          <w:szCs w:val="26"/>
          <w:lang w:eastAsia="en-GB"/>
        </w:rPr>
        <w:t xml:space="preserve"> annexes. </w:t>
      </w:r>
      <w:r w:rsidR="00991C37" w:rsidRPr="00E745EF">
        <w:rPr>
          <w:rFonts w:eastAsia="Times New Roman" w:cs="Garamond"/>
          <w:color w:val="000000"/>
          <w:szCs w:val="26"/>
          <w:lang w:eastAsia="en-GB"/>
        </w:rPr>
        <w:t xml:space="preserve">The </w:t>
      </w:r>
      <w:r w:rsidR="002A6A1E" w:rsidRPr="00E745EF">
        <w:rPr>
          <w:rFonts w:cs="Garamond"/>
          <w:bCs/>
          <w:color w:val="000000"/>
          <w:szCs w:val="26"/>
        </w:rPr>
        <w:t>Organisation Strategy</w:t>
      </w:r>
      <w:r w:rsidR="00775909" w:rsidRPr="00E745EF">
        <w:rPr>
          <w:rFonts w:eastAsia="Times New Roman" w:cs="Garamond"/>
          <w:color w:val="000000"/>
          <w:szCs w:val="26"/>
          <w:lang w:eastAsia="en-GB"/>
        </w:rPr>
        <w:t xml:space="preserve"> </w:t>
      </w:r>
      <w:r w:rsidR="00991C37" w:rsidRPr="00E745EF">
        <w:rPr>
          <w:rFonts w:eastAsia="Times New Roman" w:cs="Garamond"/>
          <w:color w:val="000000"/>
          <w:szCs w:val="26"/>
          <w:lang w:eastAsia="en-GB"/>
        </w:rPr>
        <w:t xml:space="preserve">is a public document and </w:t>
      </w:r>
      <w:r w:rsidR="00872887">
        <w:rPr>
          <w:rFonts w:eastAsia="Times New Roman" w:cs="Garamond"/>
          <w:color w:val="000000"/>
          <w:szCs w:val="26"/>
          <w:lang w:eastAsia="en-GB"/>
        </w:rPr>
        <w:t xml:space="preserve">must </w:t>
      </w:r>
      <w:r w:rsidR="00991C37" w:rsidRPr="00E745EF">
        <w:rPr>
          <w:rFonts w:eastAsia="Times New Roman" w:cs="Garamond"/>
          <w:color w:val="000000"/>
          <w:szCs w:val="26"/>
          <w:lang w:eastAsia="en-GB"/>
        </w:rPr>
        <w:t xml:space="preserve">be written in a language suitable for an external audience. A reader without extensive prior knowledge of the organisation should be able to get a basic understanding of the organisation’s </w:t>
      </w:r>
      <w:r w:rsidR="00991C37" w:rsidRPr="00E745EF">
        <w:rPr>
          <w:rFonts w:eastAsia="MS Mincho" w:cs="Times New Roman"/>
          <w:szCs w:val="22"/>
          <w:lang w:eastAsia="da-DK"/>
        </w:rPr>
        <w:t>mission</w:t>
      </w:r>
      <w:r w:rsidR="00991C37" w:rsidRPr="00E745EF">
        <w:rPr>
          <w:rFonts w:eastAsia="Times New Roman" w:cs="Garamond"/>
          <w:color w:val="000000"/>
          <w:szCs w:val="26"/>
          <w:lang w:eastAsia="en-GB"/>
        </w:rPr>
        <w:t xml:space="preserve">, vision, and work, Denmark’s reasons for </w:t>
      </w:r>
      <w:r w:rsidR="00872887">
        <w:rPr>
          <w:rFonts w:eastAsia="Times New Roman" w:cs="Garamond"/>
          <w:color w:val="000000"/>
          <w:szCs w:val="26"/>
          <w:lang w:eastAsia="en-GB"/>
        </w:rPr>
        <w:t xml:space="preserve">the </w:t>
      </w:r>
      <w:r w:rsidR="00991C37" w:rsidRPr="00E745EF">
        <w:rPr>
          <w:rFonts w:eastAsia="Times New Roman" w:cs="Garamond"/>
          <w:color w:val="000000"/>
          <w:szCs w:val="26"/>
          <w:lang w:eastAsia="en-GB"/>
        </w:rPr>
        <w:t>support and the expected results</w:t>
      </w:r>
      <w:bookmarkStart w:id="32" w:name="_Hlk51593180"/>
      <w:r w:rsidR="00DE72FB" w:rsidRPr="00E745EF">
        <w:rPr>
          <w:rFonts w:eastAsia="Times New Roman" w:cs="Garamond"/>
          <w:color w:val="000000"/>
          <w:szCs w:val="26"/>
          <w:lang w:eastAsia="en-GB"/>
        </w:rPr>
        <w:t>.</w:t>
      </w:r>
      <w:bookmarkEnd w:id="32"/>
      <w:r w:rsidR="00DE72FB" w:rsidRPr="00E745EF">
        <w:rPr>
          <w:rFonts w:eastAsia="Times New Roman" w:cs="Garamond"/>
          <w:color w:val="000000"/>
          <w:szCs w:val="26"/>
          <w:lang w:eastAsia="en-GB"/>
        </w:rPr>
        <w:t xml:space="preserve"> </w:t>
      </w:r>
      <w:r w:rsidR="00F63853">
        <w:rPr>
          <w:rFonts w:eastAsia="Times New Roman" w:cs="Garamond"/>
          <w:color w:val="000000"/>
          <w:szCs w:val="26"/>
          <w:lang w:eastAsia="en-GB"/>
        </w:rPr>
        <w:t>The Organisation Strategy should be accompan</w:t>
      </w:r>
      <w:r w:rsidR="002A56AB">
        <w:rPr>
          <w:rFonts w:eastAsia="Times New Roman" w:cs="Garamond"/>
          <w:color w:val="000000"/>
          <w:szCs w:val="26"/>
          <w:lang w:eastAsia="en-GB"/>
        </w:rPr>
        <w:t xml:space="preserve">ied by a </w:t>
      </w:r>
      <w:proofErr w:type="gramStart"/>
      <w:r w:rsidR="002A56AB">
        <w:rPr>
          <w:rFonts w:eastAsia="Times New Roman" w:cs="Garamond"/>
          <w:color w:val="000000"/>
          <w:szCs w:val="26"/>
          <w:lang w:eastAsia="en-GB"/>
        </w:rPr>
        <w:t>one page</w:t>
      </w:r>
      <w:proofErr w:type="gramEnd"/>
      <w:r w:rsidR="002A56AB">
        <w:rPr>
          <w:rFonts w:eastAsia="Times New Roman" w:cs="Garamond"/>
          <w:color w:val="000000"/>
          <w:szCs w:val="26"/>
          <w:lang w:eastAsia="en-GB"/>
        </w:rPr>
        <w:t xml:space="preserve"> overview document</w:t>
      </w:r>
      <w:r w:rsidR="00405434">
        <w:rPr>
          <w:rFonts w:eastAsia="Times New Roman" w:cs="Garamond"/>
          <w:color w:val="000000"/>
          <w:szCs w:val="26"/>
          <w:lang w:eastAsia="en-GB"/>
        </w:rPr>
        <w:t xml:space="preserve"> (</w:t>
      </w:r>
      <w:r w:rsidR="00405434" w:rsidRPr="00405434">
        <w:rPr>
          <w:rFonts w:eastAsia="Times New Roman" w:cs="Garamond"/>
          <w:i/>
          <w:color w:val="000000"/>
          <w:szCs w:val="26"/>
          <w:lang w:eastAsia="en-GB"/>
        </w:rPr>
        <w:t xml:space="preserve">see template in </w:t>
      </w:r>
      <w:r w:rsidR="00405434" w:rsidRPr="00D34A1E">
        <w:rPr>
          <w:rFonts w:eastAsia="Times New Roman" w:cs="Garamond"/>
          <w:i/>
          <w:color w:val="000000"/>
          <w:szCs w:val="26"/>
          <w:lang w:eastAsia="en-GB"/>
        </w:rPr>
        <w:t xml:space="preserve">Annex </w:t>
      </w:r>
      <w:r w:rsidR="00D34A1E" w:rsidRPr="00B378D9">
        <w:rPr>
          <w:rFonts w:eastAsia="Times New Roman" w:cs="Garamond"/>
          <w:i/>
          <w:color w:val="000000"/>
          <w:szCs w:val="26"/>
          <w:lang w:eastAsia="en-GB"/>
        </w:rPr>
        <w:t>I</w:t>
      </w:r>
      <w:r w:rsidR="00405434" w:rsidRPr="00D34A1E">
        <w:rPr>
          <w:rFonts w:eastAsia="Times New Roman" w:cs="Garamond"/>
          <w:i/>
          <w:color w:val="000000"/>
          <w:szCs w:val="26"/>
          <w:lang w:eastAsia="en-GB"/>
        </w:rPr>
        <w:t>X</w:t>
      </w:r>
      <w:r w:rsidR="00405434" w:rsidRPr="00D34A1E">
        <w:rPr>
          <w:rFonts w:eastAsia="Times New Roman" w:cs="Garamond"/>
          <w:color w:val="000000"/>
          <w:szCs w:val="26"/>
          <w:lang w:eastAsia="en-GB"/>
        </w:rPr>
        <w:t>)</w:t>
      </w:r>
      <w:r w:rsidR="00314BC7" w:rsidRPr="00D34A1E">
        <w:rPr>
          <w:rFonts w:eastAsia="Times New Roman" w:cs="Garamond"/>
          <w:color w:val="000000"/>
          <w:szCs w:val="26"/>
          <w:lang w:eastAsia="en-GB"/>
        </w:rPr>
        <w:t>.</w:t>
      </w:r>
      <w:r w:rsidR="00314BC7">
        <w:rPr>
          <w:rFonts w:eastAsia="Times New Roman" w:cs="Garamond"/>
          <w:color w:val="000000"/>
          <w:szCs w:val="26"/>
          <w:lang w:eastAsia="en-GB"/>
        </w:rPr>
        <w:t xml:space="preserve"> </w:t>
      </w:r>
      <w:r w:rsidR="002A56AB">
        <w:rPr>
          <w:color w:val="000000"/>
          <w:szCs w:val="26"/>
        </w:rPr>
        <w:t>The purpose of this</w:t>
      </w:r>
      <w:r w:rsidRPr="00E745EF">
        <w:rPr>
          <w:color w:val="000000"/>
          <w:szCs w:val="26"/>
        </w:rPr>
        <w:t xml:space="preserve"> </w:t>
      </w:r>
      <w:r w:rsidR="002A56AB">
        <w:rPr>
          <w:rFonts w:eastAsia="Times New Roman" w:cs="Garamond"/>
          <w:color w:val="000000"/>
          <w:szCs w:val="26"/>
          <w:lang w:eastAsia="en-GB"/>
        </w:rPr>
        <w:t>one-</w:t>
      </w:r>
      <w:r w:rsidRPr="00E745EF">
        <w:rPr>
          <w:rFonts w:eastAsia="Times New Roman" w:cs="Garamond"/>
          <w:color w:val="000000"/>
          <w:szCs w:val="26"/>
          <w:lang w:eastAsia="en-GB"/>
        </w:rPr>
        <w:t>pag</w:t>
      </w:r>
      <w:r w:rsidR="002A56AB">
        <w:rPr>
          <w:rFonts w:eastAsia="Times New Roman" w:cs="Garamond"/>
          <w:color w:val="000000"/>
          <w:szCs w:val="26"/>
          <w:lang w:eastAsia="en-GB"/>
        </w:rPr>
        <w:t>er</w:t>
      </w:r>
      <w:r w:rsidR="00264005" w:rsidRPr="00E745EF">
        <w:rPr>
          <w:rFonts w:eastAsia="Times New Roman" w:cs="Garamond"/>
          <w:color w:val="000000"/>
          <w:szCs w:val="26"/>
          <w:lang w:eastAsia="en-GB"/>
        </w:rPr>
        <w:t xml:space="preserve"> </w:t>
      </w:r>
      <w:r w:rsidR="002A56AB">
        <w:rPr>
          <w:rFonts w:eastAsia="Times New Roman" w:cs="Garamond"/>
          <w:color w:val="000000"/>
          <w:szCs w:val="26"/>
          <w:lang w:eastAsia="en-GB"/>
        </w:rPr>
        <w:t>is to give</w:t>
      </w:r>
      <w:r w:rsidRPr="00E745EF">
        <w:rPr>
          <w:rFonts w:eastAsia="Times New Roman" w:cs="Garamond"/>
          <w:color w:val="000000"/>
          <w:szCs w:val="26"/>
          <w:lang w:eastAsia="en-GB"/>
        </w:rPr>
        <w:t xml:space="preserve"> a</w:t>
      </w:r>
      <w:r w:rsidRPr="00E745EF">
        <w:rPr>
          <w:color w:val="000000"/>
          <w:szCs w:val="26"/>
        </w:rPr>
        <w:t xml:space="preserve"> quick overview</w:t>
      </w:r>
      <w:r w:rsidR="00D50048">
        <w:rPr>
          <w:rFonts w:eastAsia="Times New Roman" w:cs="Garamond"/>
          <w:color w:val="000000"/>
          <w:szCs w:val="26"/>
          <w:lang w:eastAsia="en-GB"/>
        </w:rPr>
        <w:t xml:space="preserve">. </w:t>
      </w:r>
      <w:r w:rsidR="00405434">
        <w:rPr>
          <w:rFonts w:eastAsia="Times New Roman" w:cs="Garamond"/>
          <w:color w:val="000000"/>
          <w:szCs w:val="26"/>
          <w:lang w:eastAsia="en-GB"/>
        </w:rPr>
        <w:t>The information</w:t>
      </w:r>
      <w:r w:rsidR="002B5724">
        <w:rPr>
          <w:rFonts w:eastAsia="Times New Roman" w:cs="Garamond"/>
          <w:color w:val="000000"/>
          <w:szCs w:val="26"/>
          <w:lang w:eastAsia="en-GB"/>
        </w:rPr>
        <w:t xml:space="preserve"> in the </w:t>
      </w:r>
      <w:r w:rsidR="00A53654" w:rsidRPr="00E745EF">
        <w:rPr>
          <w:rFonts w:eastAsia="Times New Roman" w:cs="Garamond"/>
          <w:color w:val="000000"/>
          <w:szCs w:val="26"/>
          <w:lang w:eastAsia="en-GB"/>
        </w:rPr>
        <w:t xml:space="preserve">one-pager </w:t>
      </w:r>
      <w:r w:rsidR="002A56AB">
        <w:rPr>
          <w:rFonts w:eastAsia="Times New Roman" w:cs="Garamond"/>
          <w:color w:val="000000"/>
          <w:szCs w:val="26"/>
          <w:lang w:eastAsia="en-GB"/>
        </w:rPr>
        <w:t xml:space="preserve">and the organisation strategy </w:t>
      </w:r>
      <w:r w:rsidR="00A53654" w:rsidRPr="00E745EF">
        <w:rPr>
          <w:rFonts w:eastAsia="Times New Roman" w:cs="Garamond"/>
          <w:color w:val="000000"/>
          <w:szCs w:val="26"/>
          <w:lang w:eastAsia="en-GB"/>
        </w:rPr>
        <w:t xml:space="preserve">should be updated </w:t>
      </w:r>
      <w:r w:rsidR="00314BC7">
        <w:rPr>
          <w:rFonts w:eastAsia="Times New Roman" w:cs="Garamond"/>
          <w:color w:val="000000"/>
          <w:szCs w:val="26"/>
          <w:lang w:eastAsia="en-GB"/>
        </w:rPr>
        <w:t xml:space="preserve">(by the unit in charge of collaboration with the organisation in question) </w:t>
      </w:r>
      <w:r w:rsidR="00484A0A">
        <w:rPr>
          <w:rFonts w:eastAsia="Times New Roman" w:cs="Garamond"/>
          <w:color w:val="000000"/>
          <w:szCs w:val="26"/>
          <w:lang w:eastAsia="en-GB"/>
        </w:rPr>
        <w:t>if</w:t>
      </w:r>
      <w:r w:rsidR="00405434">
        <w:rPr>
          <w:rFonts w:eastAsia="Times New Roman" w:cs="Garamond"/>
          <w:color w:val="000000"/>
          <w:szCs w:val="26"/>
          <w:lang w:eastAsia="en-GB"/>
        </w:rPr>
        <w:t xml:space="preserve"> there are changes to the </w:t>
      </w:r>
      <w:r w:rsidR="008F407F">
        <w:rPr>
          <w:rFonts w:eastAsia="Times New Roman" w:cs="Garamond"/>
          <w:color w:val="000000"/>
          <w:szCs w:val="26"/>
          <w:lang w:eastAsia="en-GB"/>
        </w:rPr>
        <w:t xml:space="preserve">financial </w:t>
      </w:r>
      <w:r w:rsidR="00A53654" w:rsidRPr="00E745EF">
        <w:rPr>
          <w:rFonts w:eastAsia="Times New Roman" w:cs="Garamond"/>
          <w:color w:val="000000"/>
          <w:szCs w:val="26"/>
          <w:lang w:eastAsia="en-GB"/>
        </w:rPr>
        <w:t xml:space="preserve">contributions to the organization during the implementation period.  </w:t>
      </w:r>
    </w:p>
    <w:p w14:paraId="25C8C9B2" w14:textId="5C15B43A" w:rsidR="00FA38D4" w:rsidRDefault="00F91562" w:rsidP="0078043D">
      <w:pPr>
        <w:rPr>
          <w:szCs w:val="26"/>
        </w:rPr>
      </w:pPr>
      <w:r w:rsidRPr="00E745EF">
        <w:rPr>
          <w:b/>
          <w:szCs w:val="26"/>
        </w:rPr>
        <w:t xml:space="preserve">For core </w:t>
      </w:r>
      <w:r w:rsidR="008F407F">
        <w:rPr>
          <w:b/>
          <w:szCs w:val="26"/>
        </w:rPr>
        <w:t xml:space="preserve">(including soft earmarked) </w:t>
      </w:r>
      <w:r w:rsidRPr="00E745EF">
        <w:rPr>
          <w:b/>
          <w:szCs w:val="26"/>
        </w:rPr>
        <w:t>contributions up to DKK 10 million annually</w:t>
      </w:r>
      <w:r w:rsidR="00FD164D" w:rsidRPr="00E745EF">
        <w:rPr>
          <w:b/>
          <w:szCs w:val="26"/>
        </w:rPr>
        <w:t>,</w:t>
      </w:r>
      <w:r w:rsidRPr="00E745EF">
        <w:rPr>
          <w:b/>
          <w:szCs w:val="26"/>
        </w:rPr>
        <w:t xml:space="preserve"> an </w:t>
      </w:r>
      <w:r w:rsidR="002A6A1E" w:rsidRPr="00E745EF">
        <w:rPr>
          <w:rFonts w:cs="Garamond"/>
          <w:b/>
          <w:bCs/>
          <w:color w:val="000000"/>
          <w:szCs w:val="26"/>
        </w:rPr>
        <w:t>Organisation Strategy</w:t>
      </w:r>
      <w:r w:rsidR="00A230D9" w:rsidRPr="00E745EF">
        <w:rPr>
          <w:b/>
          <w:szCs w:val="26"/>
        </w:rPr>
        <w:t xml:space="preserve"> </w:t>
      </w:r>
      <w:r w:rsidRPr="00E745EF">
        <w:rPr>
          <w:b/>
          <w:szCs w:val="26"/>
        </w:rPr>
        <w:t>is not mandatory</w:t>
      </w:r>
      <w:r w:rsidRPr="00E745EF">
        <w:rPr>
          <w:szCs w:val="26"/>
        </w:rPr>
        <w:t xml:space="preserve">. Core contributions under </w:t>
      </w:r>
      <w:r w:rsidR="00FD164D" w:rsidRPr="00E745EF">
        <w:rPr>
          <w:szCs w:val="26"/>
        </w:rPr>
        <w:t xml:space="preserve">DKK </w:t>
      </w:r>
      <w:r w:rsidRPr="00E745EF">
        <w:rPr>
          <w:szCs w:val="26"/>
        </w:rPr>
        <w:t>10 million annually are</w:t>
      </w:r>
      <w:r w:rsidR="005E2960" w:rsidRPr="00E745EF">
        <w:rPr>
          <w:szCs w:val="26"/>
        </w:rPr>
        <w:t xml:space="preserve"> </w:t>
      </w:r>
      <w:r w:rsidRPr="00E745EF">
        <w:rPr>
          <w:szCs w:val="26"/>
        </w:rPr>
        <w:t xml:space="preserve">supported by an appropriation note signed by the responsible Head of Unit. The note is not an </w:t>
      </w:r>
      <w:r w:rsidR="002A6A1E" w:rsidRPr="00E745EF">
        <w:rPr>
          <w:rFonts w:cs="Garamond"/>
          <w:bCs/>
          <w:color w:val="000000"/>
          <w:szCs w:val="26"/>
        </w:rPr>
        <w:t>Organisation Strategy</w:t>
      </w:r>
      <w:r w:rsidRPr="00E745EF">
        <w:rPr>
          <w:szCs w:val="26"/>
        </w:rPr>
        <w:t xml:space="preserve">, but the core principles and elements of an </w:t>
      </w:r>
      <w:r w:rsidR="002A6A1E" w:rsidRPr="00E745EF">
        <w:rPr>
          <w:rFonts w:cs="Garamond"/>
          <w:bCs/>
          <w:color w:val="000000"/>
          <w:szCs w:val="26"/>
        </w:rPr>
        <w:t>Organisation Strategy</w:t>
      </w:r>
      <w:r w:rsidRPr="00E745EF">
        <w:rPr>
          <w:szCs w:val="26"/>
        </w:rPr>
        <w:t xml:space="preserve"> should be applied. Thus, the guiding outline for an </w:t>
      </w:r>
      <w:r w:rsidR="002A6A1E" w:rsidRPr="00E745EF">
        <w:rPr>
          <w:rFonts w:cs="Garamond"/>
          <w:bCs/>
          <w:color w:val="000000"/>
          <w:szCs w:val="26"/>
        </w:rPr>
        <w:t xml:space="preserve">Organisation </w:t>
      </w:r>
      <w:r w:rsidR="002A6A1E" w:rsidRPr="00D34A1E">
        <w:rPr>
          <w:rFonts w:cs="Garamond"/>
          <w:bCs/>
          <w:color w:val="000000"/>
          <w:szCs w:val="26"/>
        </w:rPr>
        <w:t xml:space="preserve">Strategy </w:t>
      </w:r>
      <w:r w:rsidRPr="00D34A1E">
        <w:rPr>
          <w:szCs w:val="26"/>
        </w:rPr>
        <w:t>(Annex I),</w:t>
      </w:r>
      <w:r w:rsidRPr="00E745EF">
        <w:rPr>
          <w:szCs w:val="26"/>
        </w:rPr>
        <w:t xml:space="preserve"> should be used in order to identify key features of the appropriation note. </w:t>
      </w:r>
      <w:r w:rsidRPr="00E745EF">
        <w:rPr>
          <w:rFonts w:eastAsia="Times New Roman" w:cs="Garamond"/>
          <w:bCs/>
          <w:color w:val="000000"/>
          <w:szCs w:val="26"/>
          <w:lang w:eastAsia="en-GB"/>
        </w:rPr>
        <w:t>Furthermore</w:t>
      </w:r>
      <w:r w:rsidR="005E2960" w:rsidRPr="00E745EF">
        <w:rPr>
          <w:szCs w:val="26"/>
        </w:rPr>
        <w:t>, the rules and procedures for administration of contributions</w:t>
      </w:r>
      <w:r w:rsidR="008F407F">
        <w:rPr>
          <w:szCs w:val="26"/>
        </w:rPr>
        <w:t xml:space="preserve"> above 10 million</w:t>
      </w:r>
      <w:r w:rsidR="005E2960" w:rsidRPr="00E745EF">
        <w:rPr>
          <w:szCs w:val="26"/>
        </w:rPr>
        <w:t xml:space="preserve"> (</w:t>
      </w:r>
      <w:r w:rsidR="001678FC" w:rsidRPr="001678FC">
        <w:rPr>
          <w:i/>
          <w:szCs w:val="26"/>
        </w:rPr>
        <w:t xml:space="preserve">see </w:t>
      </w:r>
      <w:r w:rsidR="005E2960" w:rsidRPr="001678FC">
        <w:rPr>
          <w:i/>
          <w:szCs w:val="26"/>
        </w:rPr>
        <w:t>Chapter 10-14</w:t>
      </w:r>
      <w:r w:rsidR="005E2960" w:rsidRPr="00E745EF">
        <w:rPr>
          <w:szCs w:val="26"/>
        </w:rPr>
        <w:t>) should also serve as guiding principles</w:t>
      </w:r>
      <w:r w:rsidR="007F2883">
        <w:rPr>
          <w:szCs w:val="26"/>
        </w:rPr>
        <w:t xml:space="preserve">. </w:t>
      </w:r>
      <w:r w:rsidR="005E2960" w:rsidRPr="00E745EF">
        <w:rPr>
          <w:szCs w:val="26"/>
        </w:rPr>
        <w:t xml:space="preserve"> </w:t>
      </w:r>
    </w:p>
    <w:p w14:paraId="4020A58A" w14:textId="306A6E05" w:rsidR="003A7C83" w:rsidRPr="00FA38D4" w:rsidRDefault="003A7C83" w:rsidP="0078043D">
      <w:pPr>
        <w:rPr>
          <w:szCs w:val="26"/>
        </w:rPr>
      </w:pPr>
      <w:r w:rsidRPr="00E745EF">
        <w:rPr>
          <w:rFonts w:eastAsia="Times New Roman" w:cs="Arial"/>
          <w:bCs/>
          <w:kern w:val="32"/>
          <w:szCs w:val="26"/>
          <w:lang w:eastAsia="en-GB"/>
        </w:rPr>
        <w:t xml:space="preserve">The Head of Unit further has to sign a document </w:t>
      </w:r>
      <w:r w:rsidR="00484A0A">
        <w:rPr>
          <w:rFonts w:eastAsia="Times New Roman" w:cs="Arial"/>
          <w:bCs/>
          <w:kern w:val="32"/>
          <w:szCs w:val="26"/>
          <w:lang w:eastAsia="en-GB"/>
        </w:rPr>
        <w:t>(</w:t>
      </w:r>
      <w:r w:rsidR="00484A0A">
        <w:rPr>
          <w:rFonts w:eastAsia="Times New Roman" w:cs="Arial"/>
          <w:bCs/>
          <w:i/>
          <w:kern w:val="32"/>
          <w:szCs w:val="26"/>
          <w:lang w:eastAsia="en-GB"/>
        </w:rPr>
        <w:t xml:space="preserve">see template in </w:t>
      </w:r>
      <w:r w:rsidR="00D34A1E" w:rsidRPr="00D34A1E">
        <w:rPr>
          <w:rFonts w:eastAsia="Times New Roman" w:cs="Arial"/>
          <w:bCs/>
          <w:i/>
          <w:kern w:val="32"/>
          <w:szCs w:val="26"/>
          <w:lang w:eastAsia="en-GB"/>
        </w:rPr>
        <w:t>A</w:t>
      </w:r>
      <w:r w:rsidR="00484A0A" w:rsidRPr="00D34A1E">
        <w:rPr>
          <w:rFonts w:eastAsia="Times New Roman" w:cs="Arial"/>
          <w:bCs/>
          <w:i/>
          <w:kern w:val="32"/>
          <w:szCs w:val="26"/>
          <w:lang w:eastAsia="en-GB"/>
        </w:rPr>
        <w:t>nnex V</w:t>
      </w:r>
      <w:r w:rsidR="00484A0A" w:rsidRPr="00D34A1E">
        <w:rPr>
          <w:rFonts w:eastAsia="Times New Roman" w:cs="Arial"/>
          <w:bCs/>
          <w:kern w:val="32"/>
          <w:szCs w:val="26"/>
          <w:lang w:eastAsia="en-GB"/>
        </w:rPr>
        <w:t>)</w:t>
      </w:r>
      <w:r w:rsidR="00484A0A">
        <w:rPr>
          <w:rFonts w:eastAsia="Times New Roman" w:cs="Arial"/>
          <w:bCs/>
          <w:kern w:val="32"/>
          <w:szCs w:val="26"/>
          <w:lang w:eastAsia="en-GB"/>
        </w:rPr>
        <w:t xml:space="preserve"> </w:t>
      </w:r>
      <w:r w:rsidRPr="00E745EF">
        <w:rPr>
          <w:rFonts w:eastAsia="Times New Roman" w:cs="Arial"/>
          <w:bCs/>
          <w:kern w:val="32"/>
          <w:szCs w:val="26"/>
          <w:lang w:eastAsia="en-GB"/>
        </w:rPr>
        <w:t xml:space="preserve">with </w:t>
      </w:r>
      <w:r w:rsidR="00872887">
        <w:rPr>
          <w:rFonts w:eastAsia="Times New Roman" w:cs="Arial"/>
          <w:bCs/>
          <w:kern w:val="32"/>
          <w:szCs w:val="26"/>
          <w:lang w:eastAsia="en-GB"/>
        </w:rPr>
        <w:t xml:space="preserve">a </w:t>
      </w:r>
      <w:r w:rsidRPr="00E745EF">
        <w:rPr>
          <w:rFonts w:eastAsia="Times New Roman" w:cs="Arial"/>
          <w:bCs/>
          <w:kern w:val="32"/>
          <w:szCs w:val="26"/>
          <w:lang w:eastAsia="en-GB"/>
        </w:rPr>
        <w:t xml:space="preserve">number of quality assurance bullet points related </w:t>
      </w:r>
      <w:r w:rsidR="007B1966">
        <w:rPr>
          <w:rFonts w:eastAsia="Times New Roman" w:cs="Arial"/>
          <w:bCs/>
          <w:kern w:val="32"/>
          <w:szCs w:val="26"/>
          <w:lang w:eastAsia="en-GB"/>
        </w:rPr>
        <w:t xml:space="preserve">to </w:t>
      </w:r>
      <w:r w:rsidRPr="00E745EF">
        <w:rPr>
          <w:rFonts w:eastAsia="Times New Roman" w:cs="Arial"/>
          <w:bCs/>
          <w:kern w:val="32"/>
          <w:szCs w:val="26"/>
          <w:lang w:eastAsia="en-GB"/>
        </w:rPr>
        <w:t>grants below 10 million annually (capacity assessment of the organisation, consultation with relevant stakeholders, anti-corruption measures taken etc.). If the Head of Unit is not able to testify that a specific point has been adequately covered, new consultations, assessment etc. will have to be initiated until the Head of Unit is able to sign the quality assurance check list</w:t>
      </w:r>
      <w:r w:rsidR="00F27599">
        <w:rPr>
          <w:rFonts w:eastAsia="Times New Roman" w:cs="Arial"/>
          <w:bCs/>
          <w:kern w:val="32"/>
          <w:szCs w:val="26"/>
          <w:lang w:eastAsia="en-GB"/>
        </w:rPr>
        <w:t xml:space="preserve">. </w:t>
      </w:r>
      <w:r w:rsidR="00CF1E16">
        <w:rPr>
          <w:rFonts w:eastAsia="Times New Roman" w:cs="Arial"/>
          <w:bCs/>
          <w:kern w:val="32"/>
          <w:szCs w:val="26"/>
          <w:lang w:eastAsia="en-GB"/>
        </w:rPr>
        <w:t xml:space="preserve"> </w:t>
      </w:r>
    </w:p>
    <w:p w14:paraId="5376C649" w14:textId="77777777" w:rsidR="006E3AAA" w:rsidRDefault="006E3AAA" w:rsidP="0078043D">
      <w:pPr>
        <w:rPr>
          <w:rFonts w:eastAsia="Times New Roman" w:cs="Garamond"/>
          <w:b/>
          <w:i/>
          <w:color w:val="000000"/>
          <w:szCs w:val="26"/>
          <w:lang w:eastAsia="en-GB"/>
        </w:rPr>
      </w:pPr>
    </w:p>
    <w:p w14:paraId="25F5409F" w14:textId="12B20BAE" w:rsidR="0061358C" w:rsidRPr="00E745EF" w:rsidRDefault="0061358C" w:rsidP="0078043D">
      <w:pPr>
        <w:rPr>
          <w:rFonts w:eastAsia="Times New Roman" w:cs="Garamond"/>
          <w:b/>
          <w:i/>
          <w:color w:val="000000"/>
          <w:szCs w:val="26"/>
          <w:lang w:eastAsia="en-GB"/>
        </w:rPr>
      </w:pPr>
      <w:r w:rsidRPr="00E745EF">
        <w:rPr>
          <w:rFonts w:eastAsia="Times New Roman" w:cs="Garamond"/>
          <w:b/>
          <w:i/>
          <w:color w:val="000000"/>
          <w:szCs w:val="26"/>
          <w:lang w:eastAsia="en-GB"/>
        </w:rPr>
        <w:lastRenderedPageBreak/>
        <w:t xml:space="preserve">In </w:t>
      </w:r>
      <w:r w:rsidR="00931F83" w:rsidRPr="00E745EF">
        <w:rPr>
          <w:rFonts w:eastAsia="Times New Roman" w:cs="Garamond"/>
          <w:b/>
          <w:i/>
          <w:color w:val="000000"/>
          <w:szCs w:val="26"/>
          <w:lang w:eastAsia="en-GB"/>
        </w:rPr>
        <w:t>summary</w:t>
      </w:r>
      <w:r w:rsidRPr="00E745EF">
        <w:rPr>
          <w:rFonts w:eastAsia="Times New Roman" w:cs="Garamond"/>
          <w:b/>
          <w:i/>
          <w:color w:val="000000"/>
          <w:szCs w:val="26"/>
          <w:lang w:eastAsia="en-GB"/>
        </w:rPr>
        <w:t xml:space="preserve">, formulation of an </w:t>
      </w:r>
      <w:r w:rsidR="002A6A1E" w:rsidRPr="00E745EF">
        <w:rPr>
          <w:rFonts w:cs="Garamond"/>
          <w:b/>
          <w:bCs/>
          <w:i/>
          <w:color w:val="000000"/>
          <w:szCs w:val="26"/>
        </w:rPr>
        <w:t>Organisation Strategy</w:t>
      </w:r>
      <w:r w:rsidR="002A6A1E" w:rsidRPr="00E745EF">
        <w:rPr>
          <w:rFonts w:cs="Garamond"/>
          <w:bCs/>
          <w:color w:val="000000"/>
          <w:szCs w:val="26"/>
        </w:rPr>
        <w:t xml:space="preserve"> </w:t>
      </w:r>
      <w:r w:rsidRPr="00E745EF">
        <w:rPr>
          <w:rFonts w:eastAsia="Times New Roman" w:cs="Garamond"/>
          <w:b/>
          <w:bCs/>
          <w:i/>
          <w:color w:val="000000"/>
          <w:szCs w:val="26"/>
          <w:lang w:eastAsia="en-GB"/>
        </w:rPr>
        <w:t xml:space="preserve">involves </w:t>
      </w:r>
      <w:r w:rsidRPr="00E745EF">
        <w:rPr>
          <w:rFonts w:eastAsia="Times New Roman" w:cs="Garamond"/>
          <w:b/>
          <w:i/>
          <w:color w:val="000000"/>
          <w:szCs w:val="26"/>
          <w:lang w:eastAsia="en-GB"/>
        </w:rPr>
        <w:t xml:space="preserve">the following: </w:t>
      </w:r>
    </w:p>
    <w:p w14:paraId="4CBCED00" w14:textId="7E0B7893" w:rsidR="0061358C" w:rsidRPr="00E745EF" w:rsidRDefault="002A6A1E" w:rsidP="008B439B">
      <w:pPr>
        <w:pStyle w:val="ListParagraph"/>
        <w:numPr>
          <w:ilvl w:val="0"/>
          <w:numId w:val="26"/>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 xml:space="preserve">Consulting </w:t>
      </w:r>
      <w:r w:rsidR="0061358C" w:rsidRPr="00E745EF">
        <w:rPr>
          <w:rFonts w:ascii="Garamond" w:hAnsi="Garamond" w:cs="Garamond"/>
          <w:color w:val="000000"/>
          <w:sz w:val="26"/>
          <w:szCs w:val="26"/>
        </w:rPr>
        <w:t xml:space="preserve">with </w:t>
      </w:r>
      <w:r w:rsidR="001C5BB3" w:rsidRPr="00E745EF">
        <w:rPr>
          <w:rFonts w:ascii="Garamond" w:hAnsi="Garamond" w:cs="Garamond"/>
          <w:color w:val="000000"/>
          <w:sz w:val="26"/>
          <w:szCs w:val="26"/>
        </w:rPr>
        <w:t xml:space="preserve">the recipient organisation, </w:t>
      </w:r>
      <w:r w:rsidR="0061358C" w:rsidRPr="00E745EF">
        <w:rPr>
          <w:rFonts w:ascii="Garamond" w:hAnsi="Garamond" w:cs="Garamond"/>
          <w:color w:val="000000"/>
          <w:sz w:val="26"/>
          <w:szCs w:val="26"/>
        </w:rPr>
        <w:t xml:space="preserve">colleagues, </w:t>
      </w:r>
      <w:r w:rsidR="00872887">
        <w:rPr>
          <w:rFonts w:ascii="Garamond" w:hAnsi="Garamond" w:cs="Garamond"/>
          <w:color w:val="000000"/>
          <w:sz w:val="26"/>
          <w:szCs w:val="26"/>
        </w:rPr>
        <w:t>international development partners</w:t>
      </w:r>
      <w:r w:rsidR="0061358C" w:rsidRPr="00E745EF">
        <w:rPr>
          <w:rFonts w:ascii="Garamond" w:hAnsi="Garamond" w:cs="Garamond"/>
          <w:color w:val="000000"/>
          <w:sz w:val="26"/>
          <w:szCs w:val="26"/>
        </w:rPr>
        <w:t xml:space="preserve"> and stakeholders to identify and analyse issues of strategic interest </w:t>
      </w:r>
      <w:r w:rsidR="00AA5482" w:rsidRPr="00E745EF">
        <w:rPr>
          <w:rFonts w:ascii="Garamond" w:hAnsi="Garamond" w:cs="Garamond"/>
          <w:color w:val="000000"/>
          <w:sz w:val="26"/>
          <w:szCs w:val="26"/>
        </w:rPr>
        <w:t xml:space="preserve">within the organisation’s mandate </w:t>
      </w:r>
      <w:r w:rsidR="0061358C" w:rsidRPr="00E745EF">
        <w:rPr>
          <w:rFonts w:ascii="Garamond" w:hAnsi="Garamond" w:cs="Garamond"/>
          <w:color w:val="000000"/>
          <w:sz w:val="26"/>
          <w:szCs w:val="26"/>
        </w:rPr>
        <w:t>and identify coherence and possible synergies with other Danish programmes and instruments;</w:t>
      </w:r>
    </w:p>
    <w:p w14:paraId="06DCFFA8" w14:textId="281207C7" w:rsidR="00AA5482" w:rsidRPr="00E745EF" w:rsidRDefault="0061358C" w:rsidP="00AA5482">
      <w:pPr>
        <w:pStyle w:val="ListParagraph"/>
        <w:numPr>
          <w:ilvl w:val="0"/>
          <w:numId w:val="26"/>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Identify</w:t>
      </w:r>
      <w:r w:rsidR="0063339C" w:rsidRPr="00E745EF">
        <w:rPr>
          <w:rFonts w:ascii="Garamond" w:hAnsi="Garamond" w:cs="Garamond"/>
          <w:color w:val="000000"/>
          <w:sz w:val="26"/>
          <w:szCs w:val="26"/>
        </w:rPr>
        <w:t>ing</w:t>
      </w:r>
      <w:r w:rsidRPr="00E745EF">
        <w:rPr>
          <w:rFonts w:ascii="Garamond" w:hAnsi="Garamond" w:cs="Garamond"/>
          <w:color w:val="000000"/>
          <w:sz w:val="26"/>
          <w:szCs w:val="26"/>
        </w:rPr>
        <w:t xml:space="preserve"> lessons learn</w:t>
      </w:r>
      <w:r w:rsidR="004F340C" w:rsidRPr="00E745EF">
        <w:rPr>
          <w:rFonts w:ascii="Garamond" w:hAnsi="Garamond" w:cs="Garamond"/>
          <w:color w:val="000000"/>
          <w:sz w:val="26"/>
          <w:szCs w:val="26"/>
        </w:rPr>
        <w:t>t</w:t>
      </w:r>
      <w:r w:rsidR="006C06DC">
        <w:rPr>
          <w:rStyle w:val="CommentReference"/>
        </w:rPr>
        <w:t xml:space="preserve">; </w:t>
      </w:r>
      <w:r w:rsidR="00AA5482" w:rsidRPr="00E745EF">
        <w:rPr>
          <w:rFonts w:ascii="Garamond" w:hAnsi="Garamond" w:cs="Garamond"/>
          <w:color w:val="000000"/>
          <w:sz w:val="26"/>
          <w:szCs w:val="26"/>
        </w:rPr>
        <w:t xml:space="preserve"> </w:t>
      </w:r>
    </w:p>
    <w:p w14:paraId="67487DA9" w14:textId="3EA063D9" w:rsidR="0061358C" w:rsidRPr="00E745EF" w:rsidRDefault="00AA5482" w:rsidP="008F75F1">
      <w:pPr>
        <w:pStyle w:val="ListParagraph"/>
        <w:numPr>
          <w:ilvl w:val="0"/>
          <w:numId w:val="26"/>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Identify</w:t>
      </w:r>
      <w:r w:rsidR="0063339C" w:rsidRPr="00E745EF">
        <w:rPr>
          <w:rFonts w:ascii="Garamond" w:hAnsi="Garamond" w:cs="Garamond"/>
          <w:color w:val="000000"/>
          <w:sz w:val="26"/>
          <w:szCs w:val="26"/>
        </w:rPr>
        <w:t>ing</w:t>
      </w:r>
      <w:r w:rsidRPr="00E745EF">
        <w:rPr>
          <w:rFonts w:ascii="Garamond" w:hAnsi="Garamond" w:cs="Garamond"/>
          <w:color w:val="000000"/>
          <w:sz w:val="26"/>
          <w:szCs w:val="26"/>
        </w:rPr>
        <w:t xml:space="preserve"> </w:t>
      </w:r>
      <w:r w:rsidR="006C06DC">
        <w:rPr>
          <w:rFonts w:ascii="Garamond" w:hAnsi="Garamond" w:cs="Garamond"/>
          <w:color w:val="000000"/>
          <w:sz w:val="26"/>
          <w:szCs w:val="26"/>
        </w:rPr>
        <w:t>Danish priorities and</w:t>
      </w:r>
      <w:r w:rsidRPr="00E745EF">
        <w:rPr>
          <w:rFonts w:ascii="Garamond" w:hAnsi="Garamond" w:cs="Garamond"/>
          <w:color w:val="000000"/>
          <w:sz w:val="26"/>
          <w:szCs w:val="26"/>
        </w:rPr>
        <w:t xml:space="preserve"> </w:t>
      </w:r>
      <w:r w:rsidR="006C06DC">
        <w:rPr>
          <w:rFonts w:ascii="Garamond" w:hAnsi="Garamond" w:cs="Garamond"/>
          <w:color w:val="000000"/>
          <w:sz w:val="26"/>
          <w:szCs w:val="26"/>
        </w:rPr>
        <w:t>corresponding results areas</w:t>
      </w:r>
      <w:r w:rsidRPr="00E745EF">
        <w:rPr>
          <w:rFonts w:ascii="Garamond" w:hAnsi="Garamond" w:cs="Garamond"/>
          <w:color w:val="000000"/>
          <w:sz w:val="26"/>
          <w:szCs w:val="26"/>
        </w:rPr>
        <w:t>;</w:t>
      </w:r>
    </w:p>
    <w:p w14:paraId="0564847A" w14:textId="70ECEC57" w:rsidR="0061358C" w:rsidRPr="005B54F6" w:rsidRDefault="0061358C" w:rsidP="008B439B">
      <w:pPr>
        <w:pStyle w:val="ListParagraph"/>
        <w:numPr>
          <w:ilvl w:val="0"/>
          <w:numId w:val="26"/>
        </w:numPr>
        <w:autoSpaceDE w:val="0"/>
        <w:autoSpaceDN w:val="0"/>
        <w:adjustRightInd w:val="0"/>
        <w:spacing w:after="120" w:line="276" w:lineRule="auto"/>
        <w:jc w:val="both"/>
        <w:rPr>
          <w:rFonts w:ascii="Garamond" w:hAnsi="Garamond" w:cs="Garamond"/>
          <w:color w:val="000000"/>
          <w:sz w:val="26"/>
          <w:szCs w:val="26"/>
        </w:rPr>
      </w:pPr>
      <w:r w:rsidRPr="005B54F6">
        <w:rPr>
          <w:rFonts w:ascii="Garamond" w:hAnsi="Garamond" w:cs="Garamond"/>
          <w:color w:val="000000"/>
          <w:sz w:val="26"/>
          <w:szCs w:val="26"/>
        </w:rPr>
        <w:t>Justify</w:t>
      </w:r>
      <w:r w:rsidR="0063339C" w:rsidRPr="005B54F6">
        <w:rPr>
          <w:rFonts w:ascii="Garamond" w:hAnsi="Garamond" w:cs="Garamond"/>
          <w:color w:val="000000"/>
          <w:sz w:val="26"/>
          <w:szCs w:val="26"/>
        </w:rPr>
        <w:t>ing</w:t>
      </w:r>
      <w:r w:rsidRPr="005B54F6">
        <w:rPr>
          <w:rFonts w:ascii="Garamond" w:hAnsi="Garamond" w:cs="Garamond"/>
          <w:color w:val="000000"/>
          <w:sz w:val="26"/>
          <w:szCs w:val="26"/>
        </w:rPr>
        <w:t xml:space="preserve"> the funding level </w:t>
      </w:r>
      <w:r w:rsidR="00D3148B" w:rsidRPr="005B54F6">
        <w:rPr>
          <w:rStyle w:val="CommentReference"/>
          <w:rFonts w:ascii="Garamond" w:hAnsi="Garamond"/>
          <w:sz w:val="26"/>
          <w:szCs w:val="26"/>
        </w:rPr>
        <w:t xml:space="preserve">and </w:t>
      </w:r>
      <w:r w:rsidRPr="005B54F6">
        <w:rPr>
          <w:rFonts w:ascii="Garamond" w:hAnsi="Garamond" w:cs="Garamond"/>
          <w:color w:val="000000"/>
          <w:sz w:val="26"/>
          <w:szCs w:val="26"/>
        </w:rPr>
        <w:t>the modality chosen</w:t>
      </w:r>
      <w:r w:rsidR="008F75F1" w:rsidRPr="005B54F6">
        <w:rPr>
          <w:rFonts w:ascii="Garamond" w:hAnsi="Garamond" w:cs="Garamond"/>
          <w:color w:val="000000"/>
          <w:sz w:val="26"/>
          <w:szCs w:val="26"/>
        </w:rPr>
        <w:t xml:space="preserve"> </w:t>
      </w:r>
      <w:r w:rsidRPr="005B54F6">
        <w:rPr>
          <w:rFonts w:ascii="Garamond" w:hAnsi="Garamond" w:cs="Garamond"/>
          <w:color w:val="000000"/>
          <w:sz w:val="26"/>
          <w:szCs w:val="26"/>
        </w:rPr>
        <w:t xml:space="preserve">(core support, </w:t>
      </w:r>
      <w:r w:rsidR="00E43DB1" w:rsidRPr="005B54F6">
        <w:rPr>
          <w:rFonts w:ascii="Garamond" w:hAnsi="Garamond" w:cs="Garamond"/>
          <w:color w:val="000000"/>
          <w:sz w:val="26"/>
          <w:szCs w:val="26"/>
        </w:rPr>
        <w:t>soft-earmarked</w:t>
      </w:r>
      <w:r w:rsidRPr="005B54F6">
        <w:rPr>
          <w:rFonts w:ascii="Garamond" w:hAnsi="Garamond" w:cs="Garamond"/>
          <w:color w:val="000000"/>
          <w:sz w:val="26"/>
          <w:szCs w:val="26"/>
        </w:rPr>
        <w:t>)</w:t>
      </w:r>
      <w:r w:rsidR="00432D8B" w:rsidRPr="005B54F6">
        <w:rPr>
          <w:rFonts w:ascii="Garamond" w:hAnsi="Garamond" w:cs="Garamond"/>
          <w:color w:val="000000"/>
          <w:sz w:val="26"/>
          <w:szCs w:val="26"/>
        </w:rPr>
        <w:t>;</w:t>
      </w:r>
    </w:p>
    <w:p w14:paraId="7C3AED52" w14:textId="191D998A" w:rsidR="0061358C" w:rsidRPr="00E745EF" w:rsidRDefault="0061358C" w:rsidP="008B439B">
      <w:pPr>
        <w:pStyle w:val="ListParagraph"/>
        <w:numPr>
          <w:ilvl w:val="0"/>
          <w:numId w:val="26"/>
        </w:numPr>
        <w:autoSpaceDE w:val="0"/>
        <w:autoSpaceDN w:val="0"/>
        <w:adjustRightInd w:val="0"/>
        <w:spacing w:after="120" w:line="276" w:lineRule="auto"/>
        <w:jc w:val="both"/>
        <w:rPr>
          <w:rFonts w:cs="Garamond"/>
          <w:color w:val="000000"/>
          <w:szCs w:val="26"/>
        </w:rPr>
      </w:pPr>
      <w:r w:rsidRPr="00E745EF">
        <w:rPr>
          <w:rFonts w:ascii="Garamond" w:hAnsi="Garamond" w:cs="Garamond"/>
          <w:color w:val="000000"/>
          <w:sz w:val="26"/>
          <w:szCs w:val="26"/>
        </w:rPr>
        <w:t>Formulat</w:t>
      </w:r>
      <w:r w:rsidR="0063339C" w:rsidRPr="00E745EF">
        <w:rPr>
          <w:rFonts w:ascii="Garamond" w:hAnsi="Garamond" w:cs="Garamond"/>
          <w:color w:val="000000"/>
          <w:sz w:val="26"/>
          <w:szCs w:val="26"/>
        </w:rPr>
        <w:t>ion of</w:t>
      </w:r>
      <w:r w:rsidRPr="00E745EF">
        <w:rPr>
          <w:rFonts w:ascii="Garamond" w:hAnsi="Garamond" w:cs="Garamond"/>
          <w:color w:val="000000"/>
          <w:sz w:val="26"/>
          <w:szCs w:val="26"/>
        </w:rPr>
        <w:t xml:space="preserve"> a draft </w:t>
      </w:r>
      <w:r w:rsidR="002A6A1E" w:rsidRPr="00E745EF">
        <w:rPr>
          <w:rFonts w:ascii="Garamond" w:hAnsi="Garamond" w:cs="Garamond"/>
          <w:bCs/>
          <w:color w:val="000000"/>
          <w:szCs w:val="26"/>
        </w:rPr>
        <w:t xml:space="preserve">Organisation Strategy </w:t>
      </w:r>
      <w:r w:rsidRPr="00E745EF">
        <w:rPr>
          <w:rFonts w:ascii="Garamond" w:hAnsi="Garamond" w:cs="Garamond"/>
          <w:color w:val="000000"/>
          <w:sz w:val="26"/>
          <w:szCs w:val="26"/>
        </w:rPr>
        <w:t>(</w:t>
      </w:r>
      <w:r w:rsidR="001678FC" w:rsidRPr="001678FC">
        <w:rPr>
          <w:rFonts w:ascii="Garamond" w:hAnsi="Garamond" w:cs="Garamond"/>
          <w:i/>
          <w:color w:val="000000"/>
          <w:sz w:val="26"/>
          <w:szCs w:val="26"/>
        </w:rPr>
        <w:t xml:space="preserve">see outline in </w:t>
      </w:r>
      <w:r w:rsidR="00D34A1E">
        <w:rPr>
          <w:rFonts w:ascii="Garamond" w:hAnsi="Garamond" w:cs="Garamond"/>
          <w:i/>
          <w:color w:val="000000"/>
          <w:sz w:val="26"/>
          <w:szCs w:val="26"/>
        </w:rPr>
        <w:t>A</w:t>
      </w:r>
      <w:r w:rsidRPr="00D34A1E">
        <w:rPr>
          <w:rFonts w:ascii="Garamond" w:hAnsi="Garamond" w:cs="Garamond"/>
          <w:i/>
          <w:color w:val="000000"/>
          <w:sz w:val="26"/>
          <w:szCs w:val="26"/>
        </w:rPr>
        <w:t>nnex I</w:t>
      </w:r>
      <w:r w:rsidRPr="00D34A1E">
        <w:rPr>
          <w:rFonts w:ascii="Garamond" w:hAnsi="Garamond" w:cs="Garamond"/>
          <w:color w:val="000000"/>
          <w:sz w:val="26"/>
          <w:szCs w:val="26"/>
        </w:rPr>
        <w:t>) based</w:t>
      </w:r>
      <w:r w:rsidRPr="00E745EF">
        <w:rPr>
          <w:rFonts w:ascii="Garamond" w:hAnsi="Garamond" w:cs="Garamond"/>
          <w:color w:val="000000"/>
          <w:sz w:val="26"/>
          <w:szCs w:val="26"/>
        </w:rPr>
        <w:t xml:space="preserve"> on </w:t>
      </w:r>
      <w:r w:rsidR="004F340C" w:rsidRPr="00E745EF">
        <w:rPr>
          <w:rFonts w:ascii="Garamond" w:hAnsi="Garamond" w:cs="Garamond"/>
          <w:color w:val="000000"/>
          <w:sz w:val="26"/>
          <w:szCs w:val="26"/>
        </w:rPr>
        <w:t xml:space="preserve">the </w:t>
      </w:r>
      <w:r w:rsidRPr="00E745EF">
        <w:rPr>
          <w:rFonts w:ascii="Garamond" w:hAnsi="Garamond" w:cs="Garamond"/>
          <w:color w:val="000000"/>
          <w:sz w:val="26"/>
          <w:szCs w:val="26"/>
        </w:rPr>
        <w:t>above points</w:t>
      </w:r>
      <w:r w:rsidRPr="00E745EF">
        <w:rPr>
          <w:rFonts w:cs="Garamond"/>
          <w:color w:val="000000"/>
          <w:szCs w:val="26"/>
        </w:rPr>
        <w:t xml:space="preserve">. </w:t>
      </w:r>
    </w:p>
    <w:p w14:paraId="7BAF5B0C" w14:textId="77777777" w:rsidR="00053250" w:rsidRPr="00E745EF" w:rsidRDefault="00152D6D" w:rsidP="0078043D">
      <w:pPr>
        <w:pStyle w:val="Heading1"/>
        <w:jc w:val="both"/>
      </w:pPr>
      <w:bookmarkStart w:id="33" w:name="_Toc163647012"/>
      <w:bookmarkStart w:id="34" w:name="_Toc360629352"/>
      <w:bookmarkStart w:id="35" w:name="_Toc179707688"/>
      <w:bookmarkStart w:id="36" w:name="_Toc180557878"/>
      <w:r w:rsidRPr="00E745EF">
        <w:t>Quality A</w:t>
      </w:r>
      <w:r w:rsidR="00053250" w:rsidRPr="00E745EF">
        <w:t>ssurance</w:t>
      </w:r>
      <w:r w:rsidRPr="00E745EF">
        <w:t xml:space="preserve"> </w:t>
      </w:r>
      <w:r w:rsidR="00EB17A5" w:rsidRPr="00E745EF">
        <w:t xml:space="preserve">of the </w:t>
      </w:r>
      <w:r w:rsidR="00775909" w:rsidRPr="00E745EF">
        <w:t>Organisation Strategy</w:t>
      </w:r>
      <w:bookmarkEnd w:id="33"/>
      <w:r w:rsidR="00775909" w:rsidRPr="00E745EF">
        <w:t xml:space="preserve"> </w:t>
      </w:r>
      <w:r w:rsidR="00B071A5" w:rsidRPr="00E745EF">
        <w:t xml:space="preserve"> </w:t>
      </w:r>
      <w:r w:rsidR="00EB17A5" w:rsidRPr="00E745EF">
        <w:t xml:space="preserve"> </w:t>
      </w:r>
      <w:r w:rsidR="00053250" w:rsidRPr="00E745EF">
        <w:t xml:space="preserve"> </w:t>
      </w:r>
    </w:p>
    <w:p w14:paraId="1144C9BB" w14:textId="1F97F99C" w:rsidR="00A538C0" w:rsidRPr="00E745EF" w:rsidRDefault="00A538C0" w:rsidP="0078043D">
      <w:pPr>
        <w:rPr>
          <w:rFonts w:eastAsia="Times New Roman" w:cs="Arial"/>
          <w:bCs/>
          <w:kern w:val="32"/>
          <w:szCs w:val="26"/>
          <w:lang w:eastAsia="en-GB"/>
        </w:rPr>
      </w:pPr>
      <w:r w:rsidRPr="00E745EF">
        <w:t xml:space="preserve">MFA units responsible for </w:t>
      </w:r>
      <w:r w:rsidR="008F75F1" w:rsidRPr="00E745EF">
        <w:t xml:space="preserve">an </w:t>
      </w:r>
      <w:r w:rsidR="003959F6" w:rsidRPr="00E745EF">
        <w:rPr>
          <w:rFonts w:cs="Garamond"/>
          <w:bCs/>
          <w:color w:val="000000"/>
          <w:szCs w:val="26"/>
        </w:rPr>
        <w:t>Organisation Strategy</w:t>
      </w:r>
      <w:r w:rsidR="008F75F1" w:rsidRPr="00E745EF">
        <w:t xml:space="preserve"> </w:t>
      </w:r>
      <w:r w:rsidR="00683C9B" w:rsidRPr="00E745EF">
        <w:t>have the responsibility for</w:t>
      </w:r>
      <w:r w:rsidRPr="00E745EF">
        <w:t xml:space="preserve"> carrying out adequate quality assurance, including involving in-house development and financial management specialists, partners and/or external consultants, as required. Quality assurance may include discussions with colleagues from other units</w:t>
      </w:r>
      <w:r w:rsidR="00813F58" w:rsidRPr="00E745EF">
        <w:t xml:space="preserve"> </w:t>
      </w:r>
      <w:proofErr w:type="gramStart"/>
      <w:r w:rsidR="00813F58" w:rsidRPr="00E745EF">
        <w:t>e.g.</w:t>
      </w:r>
      <w:proofErr w:type="gramEnd"/>
      <w:r w:rsidR="00813F58" w:rsidRPr="00E745EF">
        <w:t xml:space="preserve"> in a</w:t>
      </w:r>
      <w:r w:rsidR="00872887">
        <w:t xml:space="preserve"> CG</w:t>
      </w:r>
      <w:r w:rsidRPr="00E745EF">
        <w:rPr>
          <w:rStyle w:val="CommentReference"/>
          <w:rFonts w:eastAsia="SimSun" w:cs="Mangal"/>
          <w:kern w:val="1"/>
          <w:lang w:eastAsia="hi-IN" w:bidi="hi-IN"/>
        </w:rPr>
        <w:t>,</w:t>
      </w:r>
      <w:r w:rsidRPr="00E745EF">
        <w:t xml:space="preserve"> </w:t>
      </w:r>
      <w:r w:rsidR="00D74828">
        <w:t>consulting</w:t>
      </w:r>
      <w:r w:rsidR="00D74828" w:rsidRPr="00E745EF">
        <w:t xml:space="preserve"> </w:t>
      </w:r>
      <w:r w:rsidRPr="00E745EF">
        <w:t>with development specialists as well as presentation to the Programme Committee and the Council for Develo</w:t>
      </w:r>
      <w:r w:rsidR="00D30784">
        <w:t>p</w:t>
      </w:r>
      <w:r w:rsidRPr="00E745EF">
        <w:t>ment Policy (UPR).</w:t>
      </w:r>
    </w:p>
    <w:p w14:paraId="16FBD3D7" w14:textId="64E7AB05" w:rsidR="008A1D1E" w:rsidRPr="00E745EF" w:rsidRDefault="008A1D1E" w:rsidP="0078043D">
      <w:pPr>
        <w:rPr>
          <w:rFonts w:eastAsia="Times New Roman" w:cs="Arial"/>
          <w:bCs/>
          <w:kern w:val="32"/>
          <w:szCs w:val="26"/>
          <w:lang w:eastAsia="en-GB"/>
        </w:rPr>
      </w:pPr>
      <w:r w:rsidRPr="00E745EF">
        <w:rPr>
          <w:rFonts w:eastAsia="Times New Roman" w:cs="Arial"/>
          <w:bCs/>
          <w:kern w:val="32"/>
          <w:szCs w:val="26"/>
          <w:lang w:eastAsia="en-GB"/>
        </w:rPr>
        <w:t>This section outlines the steps including presentation to and consultation with the Programme Committee and the Council for Development Policy</w:t>
      </w:r>
      <w:r w:rsidR="002609EE">
        <w:rPr>
          <w:rFonts w:eastAsia="Times New Roman" w:cs="Arial"/>
          <w:bCs/>
          <w:kern w:val="32"/>
          <w:szCs w:val="26"/>
          <w:lang w:eastAsia="en-GB"/>
        </w:rPr>
        <w:t xml:space="preserve"> (UPR)</w:t>
      </w:r>
      <w:r w:rsidR="008F1AD0" w:rsidRPr="00E745EF">
        <w:rPr>
          <w:rFonts w:eastAsia="Times New Roman" w:cs="Arial"/>
          <w:bCs/>
          <w:kern w:val="32"/>
          <w:szCs w:val="26"/>
          <w:lang w:eastAsia="en-GB"/>
        </w:rPr>
        <w:t>,</w:t>
      </w:r>
      <w:r w:rsidR="008F75F1" w:rsidRPr="00E745EF">
        <w:rPr>
          <w:rFonts w:eastAsia="Times New Roman" w:cs="Arial"/>
          <w:bCs/>
          <w:kern w:val="32"/>
          <w:szCs w:val="26"/>
          <w:lang w:eastAsia="en-GB"/>
        </w:rPr>
        <w:t xml:space="preserve"> if required</w:t>
      </w:r>
      <w:r w:rsidRPr="00E745EF">
        <w:rPr>
          <w:rFonts w:eastAsia="Times New Roman" w:cs="Arial"/>
          <w:bCs/>
          <w:kern w:val="32"/>
          <w:szCs w:val="26"/>
          <w:lang w:eastAsia="en-GB"/>
        </w:rPr>
        <w:t xml:space="preserve">. The end-product is an </w:t>
      </w:r>
      <w:r w:rsidR="00813F58" w:rsidRPr="00E745EF">
        <w:rPr>
          <w:rFonts w:cs="Garamond"/>
          <w:bCs/>
          <w:color w:val="000000"/>
          <w:szCs w:val="26"/>
        </w:rPr>
        <w:t xml:space="preserve">Organisation Strategy </w:t>
      </w:r>
      <w:r w:rsidRPr="00E745EF">
        <w:rPr>
          <w:rFonts w:eastAsia="Times New Roman" w:cs="Arial"/>
          <w:bCs/>
          <w:kern w:val="32"/>
          <w:szCs w:val="26"/>
          <w:lang w:eastAsia="en-GB"/>
        </w:rPr>
        <w:t xml:space="preserve">ready to be submitted </w:t>
      </w:r>
      <w:r w:rsidR="00872887">
        <w:rPr>
          <w:rFonts w:eastAsia="Times New Roman" w:cs="Arial"/>
          <w:bCs/>
          <w:kern w:val="32"/>
          <w:szCs w:val="26"/>
          <w:lang w:eastAsia="en-GB"/>
        </w:rPr>
        <w:t xml:space="preserve">to the Minister </w:t>
      </w:r>
      <w:r w:rsidRPr="00E745EF">
        <w:rPr>
          <w:rFonts w:eastAsia="Times New Roman" w:cs="Arial"/>
          <w:bCs/>
          <w:kern w:val="32"/>
          <w:szCs w:val="26"/>
          <w:lang w:eastAsia="en-GB"/>
        </w:rPr>
        <w:t xml:space="preserve">for approval. </w:t>
      </w:r>
    </w:p>
    <w:p w14:paraId="55FAAED4" w14:textId="77777777" w:rsidR="001751F6" w:rsidRPr="00E745EF" w:rsidRDefault="001B680B" w:rsidP="00122E13">
      <w:pPr>
        <w:pStyle w:val="Heading2"/>
      </w:pPr>
      <w:bookmarkStart w:id="37" w:name="_Toc163647013"/>
      <w:r w:rsidRPr="00E745EF">
        <w:t>Appraisal</w:t>
      </w:r>
      <w:bookmarkEnd w:id="37"/>
      <w:r w:rsidRPr="00E745EF">
        <w:t xml:space="preserve"> </w:t>
      </w:r>
    </w:p>
    <w:p w14:paraId="4235A783" w14:textId="244F8B2C" w:rsidR="00AD7444" w:rsidRPr="00860ECE" w:rsidRDefault="002609F1" w:rsidP="0078043D">
      <w:pPr>
        <w:rPr>
          <w:rFonts w:eastAsia="Times New Roman" w:cs="Arial"/>
          <w:bCs/>
          <w:kern w:val="32"/>
          <w:szCs w:val="26"/>
          <w:lang w:eastAsia="en-GB"/>
        </w:rPr>
      </w:pPr>
      <w:r w:rsidRPr="00860ECE">
        <w:rPr>
          <w:rFonts w:eastAsia="Times New Roman" w:cs="Arial"/>
          <w:bCs/>
          <w:kern w:val="32"/>
          <w:szCs w:val="26"/>
          <w:lang w:eastAsia="en-GB"/>
        </w:rPr>
        <w:t>Usually, c</w:t>
      </w:r>
      <w:r w:rsidR="00C73A9A" w:rsidRPr="00860ECE">
        <w:rPr>
          <w:rFonts w:eastAsia="Times New Roman" w:cs="Arial"/>
          <w:bCs/>
          <w:kern w:val="32"/>
          <w:szCs w:val="26"/>
          <w:lang w:eastAsia="en-GB"/>
        </w:rPr>
        <w:t>ore support</w:t>
      </w:r>
      <w:r w:rsidR="00CF7369">
        <w:rPr>
          <w:rFonts w:eastAsia="Times New Roman" w:cs="Arial"/>
          <w:bCs/>
          <w:kern w:val="32"/>
          <w:szCs w:val="26"/>
          <w:lang w:eastAsia="en-GB"/>
        </w:rPr>
        <w:t xml:space="preserve"> (including </w:t>
      </w:r>
      <w:r w:rsidR="00326300" w:rsidRPr="00860ECE">
        <w:rPr>
          <w:rFonts w:eastAsia="Times New Roman" w:cs="Arial"/>
          <w:bCs/>
          <w:kern w:val="32"/>
          <w:szCs w:val="26"/>
          <w:lang w:eastAsia="en-GB"/>
        </w:rPr>
        <w:t>soft earmarking</w:t>
      </w:r>
      <w:r w:rsidR="00CF7369">
        <w:rPr>
          <w:rFonts w:eastAsia="Times New Roman" w:cs="Arial"/>
          <w:bCs/>
          <w:kern w:val="32"/>
          <w:szCs w:val="26"/>
          <w:lang w:eastAsia="en-GB"/>
        </w:rPr>
        <w:t>)</w:t>
      </w:r>
      <w:r w:rsidR="00C73A9A" w:rsidRPr="00860ECE">
        <w:rPr>
          <w:rFonts w:eastAsia="Times New Roman" w:cs="Arial"/>
          <w:bCs/>
          <w:kern w:val="32"/>
          <w:szCs w:val="26"/>
          <w:lang w:eastAsia="en-GB"/>
        </w:rPr>
        <w:t xml:space="preserve"> to a multilateral organi</w:t>
      </w:r>
      <w:r w:rsidR="001B7905" w:rsidRPr="00860ECE">
        <w:rPr>
          <w:rFonts w:eastAsia="Times New Roman" w:cs="Arial"/>
          <w:bCs/>
          <w:kern w:val="32"/>
          <w:szCs w:val="26"/>
          <w:lang w:eastAsia="en-GB"/>
        </w:rPr>
        <w:t xml:space="preserve">sation </w:t>
      </w:r>
      <w:r w:rsidR="00E43DB1" w:rsidRPr="00860ECE">
        <w:rPr>
          <w:rStyle w:val="CommentReference"/>
          <w:rFonts w:cs="Times New Roman"/>
          <w:sz w:val="26"/>
          <w:szCs w:val="26"/>
        </w:rPr>
        <w:t>o</w:t>
      </w:r>
      <w:r w:rsidR="001B7905" w:rsidRPr="00860ECE">
        <w:rPr>
          <w:rFonts w:eastAsia="Times New Roman" w:cs="Arial"/>
          <w:bCs/>
          <w:kern w:val="32"/>
          <w:szCs w:val="26"/>
          <w:lang w:eastAsia="en-GB"/>
        </w:rPr>
        <w:t>r international organisa</w:t>
      </w:r>
      <w:r w:rsidR="00C73A9A" w:rsidRPr="00860ECE">
        <w:rPr>
          <w:rFonts w:eastAsia="Times New Roman" w:cs="Arial"/>
          <w:bCs/>
          <w:kern w:val="32"/>
          <w:szCs w:val="26"/>
          <w:lang w:eastAsia="en-GB"/>
        </w:rPr>
        <w:t>tion</w:t>
      </w:r>
      <w:r w:rsidR="00E43DB1" w:rsidRPr="00860ECE">
        <w:rPr>
          <w:rFonts w:eastAsia="Times New Roman" w:cs="Arial"/>
          <w:bCs/>
          <w:kern w:val="32"/>
          <w:szCs w:val="26"/>
          <w:lang w:eastAsia="en-GB"/>
        </w:rPr>
        <w:t xml:space="preserve"> </w:t>
      </w:r>
      <w:r w:rsidR="001751F6" w:rsidRPr="00860ECE">
        <w:rPr>
          <w:rFonts w:eastAsia="Times New Roman" w:cs="Arial"/>
          <w:bCs/>
          <w:kern w:val="32"/>
          <w:szCs w:val="26"/>
          <w:lang w:eastAsia="en-GB"/>
        </w:rPr>
        <w:t xml:space="preserve">will not </w:t>
      </w:r>
      <w:r w:rsidR="001E7B69" w:rsidRPr="00860ECE">
        <w:rPr>
          <w:rFonts w:eastAsia="Times New Roman" w:cs="Arial"/>
          <w:bCs/>
          <w:kern w:val="32"/>
          <w:szCs w:val="26"/>
          <w:lang w:eastAsia="en-GB"/>
        </w:rPr>
        <w:t>be subject to an</w:t>
      </w:r>
      <w:r w:rsidR="001751F6" w:rsidRPr="00860ECE">
        <w:rPr>
          <w:rFonts w:eastAsia="Times New Roman" w:cs="Arial"/>
          <w:bCs/>
          <w:kern w:val="32"/>
          <w:szCs w:val="26"/>
          <w:lang w:eastAsia="en-GB"/>
        </w:rPr>
        <w:t xml:space="preserve"> appraisal process by </w:t>
      </w:r>
      <w:r w:rsidR="00EE1340">
        <w:rPr>
          <w:rFonts w:eastAsia="Times New Roman" w:cs="Arial"/>
          <w:bCs/>
          <w:kern w:val="32"/>
          <w:szCs w:val="26"/>
          <w:lang w:eastAsia="en-GB"/>
        </w:rPr>
        <w:t>LEARNING</w:t>
      </w:r>
      <w:r w:rsidR="001751F6" w:rsidRPr="00860ECE">
        <w:rPr>
          <w:rFonts w:eastAsia="Times New Roman" w:cs="Arial"/>
          <w:bCs/>
          <w:kern w:val="32"/>
          <w:szCs w:val="26"/>
          <w:lang w:eastAsia="en-GB"/>
        </w:rPr>
        <w:t xml:space="preserve"> </w:t>
      </w:r>
      <w:r w:rsidR="00C73A9A" w:rsidRPr="00860ECE">
        <w:rPr>
          <w:rFonts w:eastAsia="Times New Roman" w:cs="Arial"/>
          <w:bCs/>
          <w:kern w:val="32"/>
          <w:szCs w:val="26"/>
          <w:lang w:eastAsia="en-GB"/>
        </w:rPr>
        <w:t>and/</w:t>
      </w:r>
      <w:r w:rsidR="001751F6" w:rsidRPr="00860ECE">
        <w:rPr>
          <w:rFonts w:eastAsia="Times New Roman" w:cs="Arial"/>
          <w:bCs/>
          <w:kern w:val="32"/>
          <w:szCs w:val="26"/>
          <w:lang w:eastAsia="en-GB"/>
        </w:rPr>
        <w:t>or external consultants. However</w:t>
      </w:r>
      <w:r w:rsidR="00C73A9A" w:rsidRPr="00860ECE">
        <w:rPr>
          <w:rFonts w:eastAsia="Times New Roman" w:cs="Arial"/>
          <w:bCs/>
          <w:kern w:val="32"/>
          <w:szCs w:val="26"/>
          <w:lang w:eastAsia="en-GB"/>
        </w:rPr>
        <w:t>,</w:t>
      </w:r>
      <w:r w:rsidR="001751F6" w:rsidRPr="00860ECE">
        <w:rPr>
          <w:rFonts w:eastAsia="Times New Roman" w:cs="Arial"/>
          <w:bCs/>
          <w:kern w:val="32"/>
          <w:szCs w:val="26"/>
          <w:lang w:eastAsia="en-GB"/>
        </w:rPr>
        <w:t xml:space="preserve"> </w:t>
      </w:r>
      <w:r w:rsidR="00446443" w:rsidRPr="00860ECE">
        <w:rPr>
          <w:rFonts w:eastAsia="Times New Roman" w:cs="Arial"/>
          <w:bCs/>
          <w:kern w:val="32"/>
          <w:szCs w:val="26"/>
          <w:lang w:eastAsia="en-GB"/>
        </w:rPr>
        <w:t>there may be special circumstance</w:t>
      </w:r>
      <w:r w:rsidR="009620FB" w:rsidRPr="00860ECE">
        <w:rPr>
          <w:rFonts w:eastAsia="Times New Roman" w:cs="Arial"/>
          <w:bCs/>
          <w:kern w:val="32"/>
          <w:szCs w:val="26"/>
          <w:lang w:eastAsia="en-GB"/>
        </w:rPr>
        <w:t>s</w:t>
      </w:r>
      <w:r w:rsidR="00446443" w:rsidRPr="00860ECE">
        <w:rPr>
          <w:rFonts w:eastAsia="Times New Roman" w:cs="Arial"/>
          <w:bCs/>
          <w:kern w:val="32"/>
          <w:szCs w:val="26"/>
          <w:lang w:eastAsia="en-GB"/>
        </w:rPr>
        <w:t xml:space="preserve"> </w:t>
      </w:r>
      <w:r w:rsidR="009620FB" w:rsidRPr="00860ECE">
        <w:rPr>
          <w:rFonts w:eastAsia="Times New Roman" w:cs="Arial"/>
          <w:bCs/>
          <w:kern w:val="32"/>
          <w:szCs w:val="26"/>
          <w:lang w:eastAsia="en-GB"/>
        </w:rPr>
        <w:t>which merit a</w:t>
      </w:r>
      <w:r w:rsidR="00365957" w:rsidRPr="00860ECE">
        <w:rPr>
          <w:rFonts w:eastAsia="Times New Roman" w:cs="Arial"/>
          <w:bCs/>
          <w:kern w:val="32"/>
          <w:szCs w:val="26"/>
          <w:lang w:eastAsia="en-GB"/>
        </w:rPr>
        <w:t>n</w:t>
      </w:r>
      <w:r w:rsidR="00813F58" w:rsidRPr="00860ECE">
        <w:rPr>
          <w:rFonts w:eastAsia="Times New Roman" w:cs="Arial"/>
          <w:bCs/>
          <w:kern w:val="32"/>
          <w:szCs w:val="26"/>
          <w:lang w:eastAsia="en-GB"/>
        </w:rPr>
        <w:t xml:space="preserve"> </w:t>
      </w:r>
      <w:r w:rsidR="009620FB" w:rsidRPr="00860ECE">
        <w:rPr>
          <w:rFonts w:eastAsia="Times New Roman" w:cs="Arial"/>
          <w:bCs/>
          <w:kern w:val="32"/>
          <w:szCs w:val="26"/>
          <w:lang w:eastAsia="en-GB"/>
        </w:rPr>
        <w:t>appraisal</w:t>
      </w:r>
      <w:r w:rsidR="001B529C" w:rsidRPr="00860ECE">
        <w:rPr>
          <w:rFonts w:eastAsia="Times New Roman" w:cs="Arial"/>
          <w:bCs/>
          <w:kern w:val="32"/>
          <w:szCs w:val="26"/>
          <w:lang w:eastAsia="en-GB"/>
        </w:rPr>
        <w:t>,</w:t>
      </w:r>
      <w:r w:rsidR="009620FB" w:rsidRPr="00860ECE">
        <w:rPr>
          <w:rFonts w:eastAsia="Times New Roman" w:cs="Arial"/>
          <w:bCs/>
          <w:kern w:val="32"/>
          <w:szCs w:val="26"/>
          <w:lang w:eastAsia="en-GB"/>
        </w:rPr>
        <w:t xml:space="preserve"> including the </w:t>
      </w:r>
      <w:r w:rsidR="009620FB" w:rsidRPr="00860ECE">
        <w:rPr>
          <w:szCs w:val="26"/>
        </w:rPr>
        <w:t>size of the grant an</w:t>
      </w:r>
      <w:r w:rsidR="00864918">
        <w:rPr>
          <w:szCs w:val="26"/>
        </w:rPr>
        <w:t>d previous experience with the</w:t>
      </w:r>
      <w:r w:rsidR="009620FB" w:rsidRPr="00860ECE">
        <w:rPr>
          <w:szCs w:val="26"/>
        </w:rPr>
        <w:t xml:space="preserve"> partner</w:t>
      </w:r>
      <w:r w:rsidR="00860ECE" w:rsidRPr="00860ECE">
        <w:rPr>
          <w:rStyle w:val="CommentReference"/>
          <w:rFonts w:eastAsia="Times New Roman" w:cs="Times New Roman"/>
          <w:sz w:val="26"/>
          <w:szCs w:val="26"/>
          <w:lang w:eastAsia="en-GB"/>
        </w:rPr>
        <w:t>. This will usually be decided by the Head of Unit or the Programme Committee</w:t>
      </w:r>
      <w:r w:rsidR="00F27599">
        <w:rPr>
          <w:rStyle w:val="CommentReference"/>
          <w:rFonts w:eastAsia="Times New Roman" w:cs="Times New Roman"/>
          <w:sz w:val="26"/>
          <w:szCs w:val="26"/>
          <w:lang w:eastAsia="en-GB"/>
        </w:rPr>
        <w:t xml:space="preserve"> (PC)</w:t>
      </w:r>
      <w:r w:rsidR="00860ECE" w:rsidRPr="00860ECE">
        <w:rPr>
          <w:rStyle w:val="CommentReference"/>
          <w:rFonts w:eastAsia="Times New Roman" w:cs="Times New Roman"/>
          <w:sz w:val="26"/>
          <w:szCs w:val="26"/>
          <w:lang w:eastAsia="en-GB"/>
        </w:rPr>
        <w:t xml:space="preserve">. </w:t>
      </w:r>
      <w:r w:rsidR="00446443" w:rsidRPr="00860ECE">
        <w:rPr>
          <w:rFonts w:eastAsia="Times New Roman" w:cs="Arial"/>
          <w:bCs/>
          <w:kern w:val="32"/>
          <w:szCs w:val="26"/>
          <w:lang w:eastAsia="en-GB"/>
        </w:rPr>
        <w:t xml:space="preserve"> </w:t>
      </w:r>
    </w:p>
    <w:p w14:paraId="6EC79CF3" w14:textId="3D7A9A80" w:rsidR="00D32AF7" w:rsidRPr="00E745EF" w:rsidRDefault="00D32AF7" w:rsidP="00122E13">
      <w:pPr>
        <w:pStyle w:val="Heading2"/>
      </w:pPr>
      <w:bookmarkStart w:id="38" w:name="_Toc471225263"/>
      <w:bookmarkStart w:id="39" w:name="_Toc473125865"/>
      <w:bookmarkStart w:id="40" w:name="_Toc163647014"/>
      <w:r w:rsidRPr="00E745EF">
        <w:t xml:space="preserve">Presentation to the </w:t>
      </w:r>
      <w:proofErr w:type="spellStart"/>
      <w:r w:rsidRPr="00E745EF">
        <w:t>Programme</w:t>
      </w:r>
      <w:proofErr w:type="spellEnd"/>
      <w:r w:rsidRPr="00E745EF">
        <w:t xml:space="preserve"> Committee</w:t>
      </w:r>
      <w:bookmarkEnd w:id="38"/>
      <w:bookmarkEnd w:id="39"/>
      <w:bookmarkEnd w:id="40"/>
      <w:r w:rsidR="009620FB" w:rsidRPr="00E745EF">
        <w:t xml:space="preserve"> </w:t>
      </w:r>
    </w:p>
    <w:p w14:paraId="7ADD1774" w14:textId="2FE44A3E" w:rsidR="004439E4" w:rsidRPr="00E745EF" w:rsidRDefault="00864918" w:rsidP="0078043D">
      <w:pPr>
        <w:rPr>
          <w:szCs w:val="26"/>
        </w:rPr>
      </w:pPr>
      <w:r>
        <w:rPr>
          <w:szCs w:val="26"/>
          <w:lang w:val="en-US"/>
        </w:rPr>
        <w:t>A</w:t>
      </w:r>
      <w:r w:rsidR="00D30784">
        <w:rPr>
          <w:szCs w:val="26"/>
        </w:rPr>
        <w:t xml:space="preserve"> </w:t>
      </w:r>
      <w:r w:rsidR="009620FB" w:rsidRPr="00E745EF">
        <w:rPr>
          <w:szCs w:val="26"/>
        </w:rPr>
        <w:t xml:space="preserve">first draft of </w:t>
      </w:r>
      <w:r w:rsidR="008F75F1" w:rsidRPr="00E745EF">
        <w:rPr>
          <w:szCs w:val="26"/>
        </w:rPr>
        <w:t xml:space="preserve">the </w:t>
      </w:r>
      <w:r w:rsidR="00ED2A6A" w:rsidRPr="00E745EF">
        <w:rPr>
          <w:rFonts w:cs="Garamond"/>
          <w:bCs/>
          <w:color w:val="000000"/>
          <w:szCs w:val="26"/>
        </w:rPr>
        <w:t>Organisation Strategy</w:t>
      </w:r>
      <w:r w:rsidR="00D30784">
        <w:rPr>
          <w:rFonts w:cs="Garamond"/>
          <w:bCs/>
          <w:color w:val="000000"/>
          <w:szCs w:val="26"/>
        </w:rPr>
        <w:t xml:space="preserve"> is presented in the PC</w:t>
      </w:r>
      <w:r w:rsidR="00C628A3">
        <w:rPr>
          <w:rFonts w:cs="Garamond"/>
          <w:bCs/>
          <w:color w:val="000000"/>
          <w:szCs w:val="26"/>
        </w:rPr>
        <w:t xml:space="preserve">. </w:t>
      </w:r>
      <w:r w:rsidR="007B31DE" w:rsidRPr="00E745EF">
        <w:rPr>
          <w:szCs w:val="26"/>
        </w:rPr>
        <w:t>The PC provides strategic guidance</w:t>
      </w:r>
      <w:r w:rsidR="00D14C44" w:rsidRPr="00E745EF">
        <w:rPr>
          <w:szCs w:val="26"/>
        </w:rPr>
        <w:t>, focusing</w:t>
      </w:r>
      <w:r w:rsidR="00D30784">
        <w:rPr>
          <w:szCs w:val="26"/>
        </w:rPr>
        <w:t xml:space="preserve"> on</w:t>
      </w:r>
      <w:r w:rsidR="009620FB" w:rsidRPr="00E745EF">
        <w:rPr>
          <w:szCs w:val="26"/>
        </w:rPr>
        <w:t xml:space="preserve">, among others, </w:t>
      </w:r>
      <w:r w:rsidR="002918CE" w:rsidRPr="00E745EF">
        <w:rPr>
          <w:szCs w:val="26"/>
        </w:rPr>
        <w:t>the</w:t>
      </w:r>
      <w:r w:rsidR="00ED2A6A" w:rsidRPr="00E745EF">
        <w:rPr>
          <w:szCs w:val="26"/>
        </w:rPr>
        <w:t xml:space="preserve"> strategic importance of the partnership and the articulation of the Danish interests and channels of influence as well as the </w:t>
      </w:r>
      <w:r w:rsidR="009620FB" w:rsidRPr="00E745EF">
        <w:rPr>
          <w:szCs w:val="26"/>
        </w:rPr>
        <w:t>risk le</w:t>
      </w:r>
      <w:r w:rsidR="00ED2A6A" w:rsidRPr="00E745EF">
        <w:rPr>
          <w:szCs w:val="26"/>
        </w:rPr>
        <w:t xml:space="preserve">vel. </w:t>
      </w:r>
      <w:r w:rsidR="009620FB" w:rsidRPr="00E745EF">
        <w:rPr>
          <w:szCs w:val="26"/>
        </w:rPr>
        <w:t>The PC concludes and provides recommendations to follow-up during the final formulation of the</w:t>
      </w:r>
      <w:r w:rsidR="004439E4" w:rsidRPr="00E745EF">
        <w:rPr>
          <w:szCs w:val="26"/>
        </w:rPr>
        <w:t xml:space="preserve"> </w:t>
      </w:r>
      <w:r w:rsidR="00872887">
        <w:rPr>
          <w:szCs w:val="26"/>
        </w:rPr>
        <w:t xml:space="preserve">Organisation </w:t>
      </w:r>
      <w:r w:rsidR="004439E4" w:rsidRPr="00E745EF">
        <w:rPr>
          <w:szCs w:val="26"/>
        </w:rPr>
        <w:t xml:space="preserve">Strategy. </w:t>
      </w:r>
    </w:p>
    <w:p w14:paraId="0ED9A837" w14:textId="21B36D38" w:rsidR="001C5BB3" w:rsidRPr="00E745EF" w:rsidRDefault="00814D0F" w:rsidP="0078043D">
      <w:r w:rsidRPr="00E745EF">
        <w:rPr>
          <w:rFonts w:cs="Arial"/>
          <w:kern w:val="32"/>
          <w:szCs w:val="26"/>
        </w:rPr>
        <w:t>I</w:t>
      </w:r>
      <w:r w:rsidR="00D32AF7" w:rsidRPr="00E745EF">
        <w:rPr>
          <w:rFonts w:cs="Arial"/>
          <w:kern w:val="32"/>
          <w:szCs w:val="26"/>
        </w:rPr>
        <w:t xml:space="preserve">nformation about the </w:t>
      </w:r>
      <w:r w:rsidR="003C1FAF" w:rsidRPr="00E745EF">
        <w:rPr>
          <w:szCs w:val="26"/>
        </w:rPr>
        <w:t>PC</w:t>
      </w:r>
      <w:r w:rsidRPr="00E745EF">
        <w:rPr>
          <w:rFonts w:cs="Arial"/>
          <w:kern w:val="32"/>
          <w:szCs w:val="26"/>
        </w:rPr>
        <w:t xml:space="preserve"> including requirement</w:t>
      </w:r>
      <w:r w:rsidR="001C5BB3" w:rsidRPr="00E745EF">
        <w:rPr>
          <w:rFonts w:cs="Arial"/>
          <w:kern w:val="32"/>
          <w:szCs w:val="26"/>
        </w:rPr>
        <w:t xml:space="preserve"> </w:t>
      </w:r>
      <w:r w:rsidRPr="00E745EF">
        <w:rPr>
          <w:rFonts w:cs="Arial"/>
          <w:kern w:val="32"/>
          <w:szCs w:val="26"/>
        </w:rPr>
        <w:t xml:space="preserve">and deadlines </w:t>
      </w:r>
      <w:r w:rsidR="00D32AF7" w:rsidRPr="00E745EF">
        <w:rPr>
          <w:rFonts w:cs="Arial"/>
          <w:kern w:val="32"/>
          <w:szCs w:val="26"/>
        </w:rPr>
        <w:t xml:space="preserve">is </w:t>
      </w:r>
      <w:r w:rsidR="00D32AF7" w:rsidRPr="00E745EF">
        <w:rPr>
          <w:szCs w:val="26"/>
        </w:rPr>
        <w:t>available</w:t>
      </w:r>
      <w:r w:rsidR="00D32AF7" w:rsidRPr="00E745EF">
        <w:rPr>
          <w:rFonts w:cs="Arial"/>
          <w:kern w:val="32"/>
          <w:szCs w:val="26"/>
        </w:rPr>
        <w:t xml:space="preserve"> in the Ministry’s</w:t>
      </w:r>
      <w:r w:rsidR="00D32AF7" w:rsidRPr="00E745EF">
        <w:rPr>
          <w:rFonts w:cs="Arial"/>
          <w:b/>
          <w:kern w:val="32"/>
          <w:szCs w:val="26"/>
        </w:rPr>
        <w:t xml:space="preserve"> </w:t>
      </w:r>
      <w:hyperlink r:id="rId18" w:history="1">
        <w:r w:rsidR="00D32AF7" w:rsidRPr="00E745EF">
          <w:rPr>
            <w:rStyle w:val="Hyperlink"/>
            <w:szCs w:val="26"/>
          </w:rPr>
          <w:t>Guidelines for Approval of Grant Appropriations, Strategies and Policies</w:t>
        </w:r>
      </w:hyperlink>
      <w:r w:rsidR="00D32AF7" w:rsidRPr="00E745EF">
        <w:rPr>
          <w:rStyle w:val="Hyperlink"/>
          <w:szCs w:val="26"/>
        </w:rPr>
        <w:t>.</w:t>
      </w:r>
      <w:r w:rsidR="001C5BB3" w:rsidRPr="00E745EF">
        <w:rPr>
          <w:rStyle w:val="Hyperlink"/>
          <w:szCs w:val="26"/>
        </w:rPr>
        <w:t xml:space="preserve"> </w:t>
      </w:r>
      <w:r w:rsidR="00C62630">
        <w:t>T</w:t>
      </w:r>
      <w:r w:rsidR="001C5BB3" w:rsidRPr="00E745EF">
        <w:t xml:space="preserve">he draft </w:t>
      </w:r>
      <w:r w:rsidR="00E841F7" w:rsidRPr="00E745EF">
        <w:rPr>
          <w:rFonts w:cs="Garamond"/>
          <w:bCs/>
          <w:color w:val="000000"/>
          <w:szCs w:val="26"/>
        </w:rPr>
        <w:t xml:space="preserve">Organisation Strategy </w:t>
      </w:r>
      <w:r w:rsidR="001C5BB3" w:rsidRPr="00E745EF">
        <w:t xml:space="preserve">will </w:t>
      </w:r>
      <w:r w:rsidR="00DE3572">
        <w:t xml:space="preserve">also </w:t>
      </w:r>
      <w:r w:rsidR="001C5BB3" w:rsidRPr="00E745EF">
        <w:t xml:space="preserve">be </w:t>
      </w:r>
      <w:r w:rsidR="00864918">
        <w:t xml:space="preserve">subject to </w:t>
      </w:r>
      <w:r w:rsidR="00EE1E18">
        <w:t xml:space="preserve">a </w:t>
      </w:r>
      <w:r w:rsidR="001C5BB3" w:rsidRPr="00E745EF">
        <w:t xml:space="preserve">public hearing </w:t>
      </w:r>
      <w:r w:rsidR="00C62630">
        <w:t xml:space="preserve">simultaneously with the </w:t>
      </w:r>
      <w:r w:rsidR="001C5BB3" w:rsidRPr="00E745EF">
        <w:t>pres</w:t>
      </w:r>
      <w:r w:rsidR="00C628A3">
        <w:t>entation to the PC</w:t>
      </w:r>
      <w:r w:rsidR="00C62630">
        <w:t>. T</w:t>
      </w:r>
      <w:r w:rsidR="00C628A3">
        <w:t xml:space="preserve">he </w:t>
      </w:r>
      <w:r w:rsidR="00BE1366">
        <w:t xml:space="preserve">in-coming </w:t>
      </w:r>
      <w:r w:rsidR="00C628A3">
        <w:t>respon</w:t>
      </w:r>
      <w:r w:rsidR="00C62630">
        <w:t>ses</w:t>
      </w:r>
      <w:r w:rsidR="00C628A3">
        <w:t xml:space="preserve"> from the public hearing will be </w:t>
      </w:r>
      <w:r w:rsidR="00C62630">
        <w:t>considered by the responsible unit when revising the draft before submission to the Council for Development</w:t>
      </w:r>
      <w:r w:rsidR="00DE3572">
        <w:t xml:space="preserve"> (UPR)</w:t>
      </w:r>
      <w:r w:rsidR="00C62630">
        <w:t xml:space="preserve">. </w:t>
      </w:r>
      <w:r w:rsidR="00C628A3">
        <w:t xml:space="preserve"> </w:t>
      </w:r>
    </w:p>
    <w:p w14:paraId="4F170F2F" w14:textId="0B069F55" w:rsidR="00D32AF7" w:rsidRPr="00E745EF" w:rsidRDefault="00D32AF7" w:rsidP="0078043D">
      <w:pPr>
        <w:rPr>
          <w:color w:val="0000FF"/>
          <w:szCs w:val="26"/>
          <w:u w:val="single"/>
        </w:rPr>
      </w:pPr>
      <w:r w:rsidRPr="00E745EF">
        <w:lastRenderedPageBreak/>
        <w:t xml:space="preserve">After the </w:t>
      </w:r>
      <w:r w:rsidR="003C1FAF" w:rsidRPr="00E745EF">
        <w:t xml:space="preserve">PC </w:t>
      </w:r>
      <w:r w:rsidRPr="00E745EF">
        <w:t xml:space="preserve">meeting, </w:t>
      </w:r>
      <w:r w:rsidR="00AE418A" w:rsidRPr="00E745EF">
        <w:t xml:space="preserve">the </w:t>
      </w:r>
      <w:r w:rsidR="00E841F7" w:rsidRPr="00E745EF">
        <w:rPr>
          <w:rFonts w:cs="Garamond"/>
          <w:bCs/>
          <w:color w:val="000000"/>
          <w:szCs w:val="26"/>
        </w:rPr>
        <w:t xml:space="preserve">Organisation Strategy </w:t>
      </w:r>
      <w:r w:rsidRPr="00E745EF">
        <w:t>should</w:t>
      </w:r>
      <w:r w:rsidR="00ED2A6A" w:rsidRPr="00E745EF">
        <w:t xml:space="preserve"> </w:t>
      </w:r>
      <w:r w:rsidRPr="00E745EF">
        <w:t>be</w:t>
      </w:r>
      <w:r w:rsidR="00872887">
        <w:t xml:space="preserve"> adjusted and</w:t>
      </w:r>
      <w:r w:rsidRPr="00E745EF">
        <w:t xml:space="preserve"> </w:t>
      </w:r>
      <w:r w:rsidRPr="00E745EF">
        <w:rPr>
          <w:szCs w:val="26"/>
        </w:rPr>
        <w:t>finali</w:t>
      </w:r>
      <w:r w:rsidR="00565C2B" w:rsidRPr="00E745EF">
        <w:rPr>
          <w:szCs w:val="26"/>
        </w:rPr>
        <w:t>s</w:t>
      </w:r>
      <w:r w:rsidRPr="00E745EF">
        <w:rPr>
          <w:szCs w:val="26"/>
        </w:rPr>
        <w:t>ed</w:t>
      </w:r>
      <w:r w:rsidRPr="00E745EF">
        <w:t xml:space="preserve"> </w:t>
      </w:r>
      <w:r w:rsidR="00CB244F" w:rsidRPr="00E745EF">
        <w:t xml:space="preserve">and </w:t>
      </w:r>
      <w:r w:rsidRPr="00E745EF">
        <w:t xml:space="preserve">subsequently </w:t>
      </w:r>
      <w:r w:rsidR="00872887">
        <w:t xml:space="preserve">submitted for assessment by the </w:t>
      </w:r>
      <w:r w:rsidR="00DE3572">
        <w:t xml:space="preserve">UPR </w:t>
      </w:r>
      <w:r w:rsidR="00872887">
        <w:t xml:space="preserve">before </w:t>
      </w:r>
      <w:r w:rsidR="00DE3572">
        <w:t xml:space="preserve">submitted for </w:t>
      </w:r>
      <w:r w:rsidR="00872887">
        <w:t xml:space="preserve">approval by the Minister if the contribution is </w:t>
      </w:r>
      <w:r w:rsidR="00AE418A" w:rsidRPr="00E745EF">
        <w:rPr>
          <w:b/>
          <w:szCs w:val="26"/>
        </w:rPr>
        <w:t xml:space="preserve">above </w:t>
      </w:r>
      <w:r w:rsidR="004439E4" w:rsidRPr="00E745EF">
        <w:rPr>
          <w:b/>
          <w:szCs w:val="26"/>
        </w:rPr>
        <w:t xml:space="preserve">DKK </w:t>
      </w:r>
      <w:r w:rsidR="000215BE">
        <w:rPr>
          <w:b/>
          <w:szCs w:val="26"/>
        </w:rPr>
        <w:t>10</w:t>
      </w:r>
      <w:r w:rsidR="00AE418A" w:rsidRPr="00E745EF">
        <w:rPr>
          <w:b/>
          <w:szCs w:val="26"/>
        </w:rPr>
        <w:t xml:space="preserve"> million</w:t>
      </w:r>
      <w:r w:rsidR="00BE379F">
        <w:rPr>
          <w:rStyle w:val="FootnoteReference"/>
          <w:b/>
          <w:szCs w:val="26"/>
        </w:rPr>
        <w:t xml:space="preserve"> </w:t>
      </w:r>
      <w:r w:rsidR="004439E4" w:rsidRPr="00E745EF">
        <w:t>annua</w:t>
      </w:r>
      <w:r w:rsidR="004439E4" w:rsidRPr="00E745EF">
        <w:rPr>
          <w:szCs w:val="26"/>
        </w:rPr>
        <w:t>l</w:t>
      </w:r>
      <w:r w:rsidR="00CB244F" w:rsidRPr="00E745EF">
        <w:rPr>
          <w:szCs w:val="26"/>
        </w:rPr>
        <w:t>ly</w:t>
      </w:r>
      <w:r w:rsidR="00C62630">
        <w:rPr>
          <w:szCs w:val="26"/>
        </w:rPr>
        <w:t xml:space="preserve">. </w:t>
      </w:r>
      <w:r w:rsidR="004439E4" w:rsidRPr="00E745EF">
        <w:rPr>
          <w:szCs w:val="26"/>
        </w:rPr>
        <w:t xml:space="preserve"> </w:t>
      </w:r>
    </w:p>
    <w:p w14:paraId="42AE69AC" w14:textId="66051AA0" w:rsidR="00D32AF7" w:rsidRPr="00E745EF" w:rsidRDefault="00D32AF7" w:rsidP="00122E13">
      <w:pPr>
        <w:pStyle w:val="Heading2"/>
        <w:rPr>
          <w:rFonts w:ascii="Calibri" w:hAnsi="Calibri"/>
        </w:rPr>
      </w:pPr>
      <w:bookmarkStart w:id="41" w:name="_Toc471225264"/>
      <w:bookmarkStart w:id="42" w:name="_Toc473125866"/>
      <w:bookmarkStart w:id="43" w:name="_Toc163647015"/>
      <w:r w:rsidRPr="00E745EF">
        <w:t xml:space="preserve">Presentation </w:t>
      </w:r>
      <w:r w:rsidRPr="00E745EF">
        <w:rPr>
          <w:rFonts w:ascii="Calibri" w:hAnsi="Calibri"/>
        </w:rPr>
        <w:t>to</w:t>
      </w:r>
      <w:r w:rsidRPr="00E745EF">
        <w:t xml:space="preserve"> the Council for Development Policy</w:t>
      </w:r>
      <w:bookmarkEnd w:id="41"/>
      <w:bookmarkEnd w:id="42"/>
      <w:r w:rsidR="002609EE">
        <w:t xml:space="preserve"> (UPR)</w:t>
      </w:r>
      <w:bookmarkEnd w:id="43"/>
      <w:r w:rsidRPr="00E745EF">
        <w:t xml:space="preserve"> </w:t>
      </w:r>
    </w:p>
    <w:p w14:paraId="28655DB0" w14:textId="26F30C6C" w:rsidR="00D32AF7" w:rsidRPr="00E745EF" w:rsidRDefault="00EE1E18" w:rsidP="0078043D">
      <w:pPr>
        <w:rPr>
          <w:rStyle w:val="Hyperlink"/>
          <w:szCs w:val="26"/>
        </w:rPr>
      </w:pPr>
      <w:r>
        <w:t>I</w:t>
      </w:r>
      <w:r w:rsidR="00D32AF7" w:rsidRPr="00E745EF">
        <w:t>nformation</w:t>
      </w:r>
      <w:r w:rsidR="00D32AF7" w:rsidRPr="00E745EF">
        <w:rPr>
          <w:rFonts w:cs="Arial"/>
          <w:kern w:val="32"/>
          <w:szCs w:val="26"/>
        </w:rPr>
        <w:t xml:space="preserve"> about </w:t>
      </w:r>
      <w:r w:rsidR="00626C48" w:rsidRPr="00E745EF">
        <w:rPr>
          <w:rFonts w:cs="Arial"/>
          <w:kern w:val="32"/>
          <w:szCs w:val="26"/>
        </w:rPr>
        <w:t xml:space="preserve">requirements and deadlines for presentation to </w:t>
      </w:r>
      <w:r w:rsidR="00D32AF7" w:rsidRPr="00E745EF">
        <w:rPr>
          <w:rFonts w:cs="Arial"/>
          <w:kern w:val="32"/>
          <w:szCs w:val="26"/>
        </w:rPr>
        <w:t xml:space="preserve">the Council for Development Policy </w:t>
      </w:r>
      <w:r w:rsidR="002609EE">
        <w:rPr>
          <w:rFonts w:cs="Arial"/>
          <w:kern w:val="32"/>
          <w:szCs w:val="26"/>
        </w:rPr>
        <w:t xml:space="preserve">(UPR) </w:t>
      </w:r>
      <w:r w:rsidR="00D32AF7" w:rsidRPr="00E745EF">
        <w:rPr>
          <w:rFonts w:cs="Arial"/>
          <w:kern w:val="32"/>
          <w:szCs w:val="26"/>
        </w:rPr>
        <w:t>is available in the Ministry’s</w:t>
      </w:r>
      <w:r w:rsidR="00D32AF7" w:rsidRPr="00E745EF">
        <w:rPr>
          <w:rFonts w:cs="Arial"/>
          <w:b/>
          <w:kern w:val="32"/>
          <w:szCs w:val="26"/>
        </w:rPr>
        <w:t xml:space="preserve"> </w:t>
      </w:r>
      <w:hyperlink r:id="rId19" w:history="1">
        <w:r w:rsidR="00D32AF7" w:rsidRPr="00E745EF">
          <w:rPr>
            <w:rStyle w:val="Hyperlink"/>
            <w:szCs w:val="26"/>
          </w:rPr>
          <w:t>Guidelines for Approval of Grant Appropriations, Strategies and Policies</w:t>
        </w:r>
      </w:hyperlink>
      <w:r w:rsidR="00D32AF7" w:rsidRPr="00E745EF">
        <w:rPr>
          <w:rStyle w:val="Hyperlink"/>
          <w:szCs w:val="26"/>
        </w:rPr>
        <w:t>.</w:t>
      </w:r>
    </w:p>
    <w:p w14:paraId="53C8033A" w14:textId="181B3515" w:rsidR="00AE418A" w:rsidRPr="00E745EF" w:rsidRDefault="00AE418A" w:rsidP="0078043D">
      <w:pPr>
        <w:rPr>
          <w:rFonts w:eastAsia="Times New Roman" w:cs="Garamond"/>
          <w:color w:val="000000"/>
          <w:szCs w:val="26"/>
          <w:lang w:eastAsia="en-GB"/>
        </w:rPr>
      </w:pPr>
      <w:r w:rsidRPr="00E745EF">
        <w:t xml:space="preserve">After the Council meeting, the </w:t>
      </w:r>
      <w:r w:rsidR="00E841F7" w:rsidRPr="00E745EF">
        <w:rPr>
          <w:rFonts w:cs="Garamond"/>
          <w:bCs/>
          <w:color w:val="000000"/>
          <w:szCs w:val="26"/>
        </w:rPr>
        <w:t xml:space="preserve">Organisation Strategy </w:t>
      </w:r>
      <w:r w:rsidRPr="00E745EF">
        <w:t xml:space="preserve">should be </w:t>
      </w:r>
      <w:r w:rsidRPr="00E745EF">
        <w:rPr>
          <w:szCs w:val="26"/>
        </w:rPr>
        <w:t>finali</w:t>
      </w:r>
      <w:r w:rsidR="00565C2B" w:rsidRPr="00E745EF">
        <w:rPr>
          <w:szCs w:val="26"/>
        </w:rPr>
        <w:t>s</w:t>
      </w:r>
      <w:r w:rsidRPr="00E745EF">
        <w:rPr>
          <w:szCs w:val="26"/>
        </w:rPr>
        <w:t>ed</w:t>
      </w:r>
      <w:r w:rsidRPr="00E745EF">
        <w:t xml:space="preserve"> taking into account the Council recommendations and subsequently </w:t>
      </w:r>
      <w:r w:rsidR="00DE3572">
        <w:t xml:space="preserve">submitted </w:t>
      </w:r>
      <w:r w:rsidRPr="00E745EF">
        <w:t>to the Minister for approval</w:t>
      </w:r>
      <w:r w:rsidRPr="00E745EF">
        <w:rPr>
          <w:szCs w:val="26"/>
        </w:rPr>
        <w:t>.</w:t>
      </w:r>
    </w:p>
    <w:p w14:paraId="3B309D31" w14:textId="77777777" w:rsidR="000366E2" w:rsidRPr="00E745EF" w:rsidRDefault="00EC1DEB" w:rsidP="0078043D">
      <w:pPr>
        <w:rPr>
          <w:rStyle w:val="Hyperlink"/>
          <w:rFonts w:eastAsia="Times New Roman" w:cs="Garamond"/>
          <w:color w:val="000000"/>
          <w:szCs w:val="26"/>
          <w:u w:val="none"/>
          <w:lang w:eastAsia="en-GB"/>
        </w:rPr>
      </w:pPr>
      <w:r w:rsidRPr="00E745EF">
        <w:rPr>
          <w:rFonts w:eastAsia="Times New Roman" w:cs="Garamond"/>
          <w:b/>
          <w:i/>
          <w:color w:val="000000"/>
          <w:szCs w:val="26"/>
          <w:lang w:eastAsia="en-GB"/>
        </w:rPr>
        <w:t>In</w:t>
      </w:r>
      <w:r w:rsidR="00931F83" w:rsidRPr="00E745EF">
        <w:rPr>
          <w:rFonts w:eastAsia="Times New Roman" w:cs="Garamond"/>
          <w:b/>
          <w:i/>
          <w:color w:val="000000"/>
          <w:szCs w:val="26"/>
          <w:lang w:eastAsia="en-GB"/>
        </w:rPr>
        <w:t xml:space="preserve"> summary</w:t>
      </w:r>
      <w:r w:rsidRPr="00E745EF">
        <w:rPr>
          <w:rFonts w:eastAsia="Times New Roman" w:cs="Garamond"/>
          <w:b/>
          <w:i/>
          <w:color w:val="000000"/>
          <w:szCs w:val="26"/>
          <w:lang w:eastAsia="en-GB"/>
        </w:rPr>
        <w:t>,</w:t>
      </w:r>
      <w:r w:rsidR="00E426B3" w:rsidRPr="00E745EF">
        <w:rPr>
          <w:rFonts w:eastAsia="Times New Roman" w:cs="Garamond"/>
          <w:b/>
          <w:i/>
          <w:color w:val="000000"/>
          <w:szCs w:val="26"/>
          <w:lang w:eastAsia="en-GB"/>
        </w:rPr>
        <w:t xml:space="preserve"> the quality assurance</w:t>
      </w:r>
      <w:r w:rsidR="000366E2" w:rsidRPr="00E745EF">
        <w:rPr>
          <w:rFonts w:eastAsia="Times New Roman" w:cs="Garamond"/>
          <w:b/>
          <w:i/>
          <w:color w:val="000000"/>
          <w:szCs w:val="26"/>
          <w:lang w:eastAsia="en-GB"/>
        </w:rPr>
        <w:t xml:space="preserve"> of an </w:t>
      </w:r>
      <w:r w:rsidR="00E841F7" w:rsidRPr="00E745EF">
        <w:rPr>
          <w:rFonts w:cs="Garamond"/>
          <w:b/>
          <w:bCs/>
          <w:i/>
          <w:color w:val="000000"/>
          <w:szCs w:val="26"/>
        </w:rPr>
        <w:t>Organisation Strategy</w:t>
      </w:r>
      <w:r w:rsidR="00E841F7" w:rsidRPr="00E745EF">
        <w:rPr>
          <w:rFonts w:cs="Garamond"/>
          <w:bCs/>
          <w:color w:val="000000"/>
          <w:szCs w:val="26"/>
        </w:rPr>
        <w:t xml:space="preserve"> </w:t>
      </w:r>
      <w:r w:rsidR="000366E2" w:rsidRPr="00E745EF">
        <w:rPr>
          <w:rFonts w:eastAsia="Times New Roman" w:cs="Garamond"/>
          <w:b/>
          <w:bCs/>
          <w:i/>
          <w:color w:val="000000"/>
          <w:szCs w:val="26"/>
          <w:lang w:eastAsia="en-GB"/>
        </w:rPr>
        <w:t xml:space="preserve">involves </w:t>
      </w:r>
      <w:r w:rsidR="00520DA9" w:rsidRPr="00E745EF">
        <w:rPr>
          <w:rFonts w:eastAsia="Times New Roman" w:cs="Garamond"/>
          <w:b/>
          <w:i/>
          <w:color w:val="000000"/>
          <w:szCs w:val="26"/>
          <w:lang w:eastAsia="en-GB"/>
        </w:rPr>
        <w:t>the following</w:t>
      </w:r>
      <w:r w:rsidR="000366E2" w:rsidRPr="00E745EF">
        <w:rPr>
          <w:rFonts w:eastAsia="Times New Roman" w:cs="Garamond"/>
          <w:color w:val="000000"/>
          <w:szCs w:val="26"/>
          <w:lang w:eastAsia="en-GB"/>
        </w:rPr>
        <w:t xml:space="preserve">: </w:t>
      </w:r>
    </w:p>
    <w:p w14:paraId="530B2177" w14:textId="7442C369" w:rsidR="00E426B3" w:rsidRPr="00E745EF" w:rsidRDefault="00E426B3" w:rsidP="008B439B">
      <w:pPr>
        <w:pStyle w:val="ListParagraph"/>
        <w:numPr>
          <w:ilvl w:val="0"/>
          <w:numId w:val="24"/>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Involv</w:t>
      </w:r>
      <w:r w:rsidR="00E841F7" w:rsidRPr="00E745EF">
        <w:rPr>
          <w:rFonts w:ascii="Garamond" w:hAnsi="Garamond" w:cs="Garamond"/>
          <w:color w:val="000000"/>
          <w:sz w:val="26"/>
          <w:szCs w:val="26"/>
        </w:rPr>
        <w:t>ing</w:t>
      </w:r>
      <w:r w:rsidRPr="00E745EF">
        <w:rPr>
          <w:rFonts w:ascii="Garamond" w:hAnsi="Garamond" w:cs="Garamond"/>
          <w:color w:val="000000"/>
          <w:sz w:val="26"/>
          <w:szCs w:val="26"/>
        </w:rPr>
        <w:t xml:space="preserve"> </w:t>
      </w:r>
      <w:r w:rsidR="00931F83" w:rsidRPr="00E745EF">
        <w:rPr>
          <w:rFonts w:ascii="Garamond" w:hAnsi="Garamond" w:cs="Garamond"/>
          <w:color w:val="000000"/>
          <w:sz w:val="26"/>
          <w:szCs w:val="26"/>
        </w:rPr>
        <w:t>Development Specialist</w:t>
      </w:r>
      <w:r w:rsidR="00D3148B" w:rsidRPr="00E745EF">
        <w:rPr>
          <w:rFonts w:ascii="Garamond" w:hAnsi="Garamond" w:cs="Garamond"/>
          <w:color w:val="000000"/>
          <w:sz w:val="26"/>
          <w:szCs w:val="26"/>
        </w:rPr>
        <w:t>s</w:t>
      </w:r>
      <w:r w:rsidRPr="00E745EF">
        <w:rPr>
          <w:rFonts w:ascii="Garamond" w:hAnsi="Garamond" w:cs="Garamond"/>
          <w:color w:val="000000"/>
          <w:sz w:val="26"/>
          <w:szCs w:val="26"/>
        </w:rPr>
        <w:t xml:space="preserve"> </w:t>
      </w:r>
      <w:r w:rsidR="00D3148B" w:rsidRPr="00E745EF">
        <w:rPr>
          <w:rFonts w:ascii="Garamond" w:hAnsi="Garamond" w:cs="Garamond"/>
          <w:color w:val="000000"/>
          <w:sz w:val="26"/>
          <w:szCs w:val="26"/>
        </w:rPr>
        <w:t xml:space="preserve">if needed </w:t>
      </w:r>
      <w:r w:rsidR="00F0554C">
        <w:rPr>
          <w:rFonts w:ascii="Garamond" w:hAnsi="Garamond" w:cs="Garamond"/>
          <w:color w:val="000000"/>
          <w:sz w:val="26"/>
          <w:szCs w:val="26"/>
        </w:rPr>
        <w:t xml:space="preserve">(e.g. if in doubt regarding the capacity </w:t>
      </w:r>
      <w:proofErr w:type="gramStart"/>
      <w:r w:rsidR="00F0554C">
        <w:rPr>
          <w:rFonts w:ascii="Garamond" w:hAnsi="Garamond" w:cs="Garamond"/>
          <w:color w:val="000000"/>
          <w:sz w:val="26"/>
          <w:szCs w:val="26"/>
        </w:rPr>
        <w:t>or  mandate</w:t>
      </w:r>
      <w:proofErr w:type="gramEnd"/>
      <w:r w:rsidR="00F0554C">
        <w:rPr>
          <w:rFonts w:ascii="Garamond" w:hAnsi="Garamond" w:cs="Garamond"/>
          <w:color w:val="000000"/>
          <w:sz w:val="26"/>
          <w:szCs w:val="26"/>
        </w:rPr>
        <w:t xml:space="preserve"> of the organisation)</w:t>
      </w:r>
      <w:r w:rsidR="002678F5">
        <w:rPr>
          <w:rFonts w:ascii="Garamond" w:hAnsi="Garamond" w:cs="Garamond"/>
          <w:color w:val="000000"/>
          <w:sz w:val="26"/>
          <w:szCs w:val="26"/>
        </w:rPr>
        <w:t xml:space="preserve">; </w:t>
      </w:r>
      <w:r w:rsidR="00F0554C">
        <w:rPr>
          <w:rFonts w:ascii="Garamond" w:hAnsi="Garamond" w:cs="Garamond"/>
          <w:color w:val="000000"/>
          <w:sz w:val="26"/>
          <w:szCs w:val="26"/>
        </w:rPr>
        <w:t xml:space="preserve"> </w:t>
      </w:r>
    </w:p>
    <w:p w14:paraId="6D0FA2B3" w14:textId="72B0890A" w:rsidR="000366E2" w:rsidRPr="00E745EF" w:rsidRDefault="000366E2" w:rsidP="008B439B">
      <w:pPr>
        <w:pStyle w:val="ListParagraph"/>
        <w:numPr>
          <w:ilvl w:val="0"/>
          <w:numId w:val="24"/>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Present</w:t>
      </w:r>
      <w:r w:rsidR="00E841F7" w:rsidRPr="00E745EF">
        <w:rPr>
          <w:rFonts w:ascii="Garamond" w:hAnsi="Garamond" w:cs="Garamond"/>
          <w:color w:val="000000"/>
          <w:sz w:val="26"/>
          <w:szCs w:val="26"/>
        </w:rPr>
        <w:t>ing</w:t>
      </w:r>
      <w:r w:rsidRPr="00E745EF">
        <w:rPr>
          <w:rFonts w:ascii="Garamond" w:hAnsi="Garamond" w:cs="Garamond"/>
          <w:color w:val="000000"/>
          <w:sz w:val="26"/>
          <w:szCs w:val="26"/>
        </w:rPr>
        <w:t xml:space="preserve"> the draft </w:t>
      </w:r>
      <w:r w:rsidR="00E841F7" w:rsidRPr="00E745EF">
        <w:rPr>
          <w:rFonts w:ascii="Garamond" w:hAnsi="Garamond" w:cs="Garamond"/>
          <w:bCs/>
          <w:color w:val="000000"/>
          <w:szCs w:val="26"/>
        </w:rPr>
        <w:t xml:space="preserve">Organisation Strategy </w:t>
      </w:r>
      <w:r w:rsidRPr="00E745EF">
        <w:rPr>
          <w:rFonts w:ascii="Garamond" w:hAnsi="Garamond" w:cs="Garamond"/>
          <w:color w:val="000000"/>
          <w:sz w:val="26"/>
          <w:szCs w:val="26"/>
        </w:rPr>
        <w:t xml:space="preserve">to the Programme Committee, - and with adjustments -, to the </w:t>
      </w:r>
      <w:r w:rsidR="00DE3572">
        <w:rPr>
          <w:rFonts w:ascii="Garamond" w:hAnsi="Garamond" w:cs="Garamond"/>
          <w:color w:val="000000"/>
          <w:sz w:val="26"/>
          <w:szCs w:val="26"/>
        </w:rPr>
        <w:t>UPR</w:t>
      </w:r>
      <w:r w:rsidRPr="00E745EF">
        <w:rPr>
          <w:rFonts w:ascii="Garamond" w:hAnsi="Garamond"/>
          <w:sz w:val="26"/>
          <w:szCs w:val="26"/>
          <w:vertAlign w:val="superscript"/>
        </w:rPr>
        <w:footnoteReference w:id="12"/>
      </w:r>
      <w:r w:rsidR="00E426B3" w:rsidRPr="00E745EF">
        <w:rPr>
          <w:rFonts w:ascii="Garamond" w:hAnsi="Garamond" w:cs="Garamond"/>
          <w:color w:val="000000"/>
          <w:sz w:val="26"/>
          <w:szCs w:val="26"/>
        </w:rPr>
        <w:t>;</w:t>
      </w:r>
    </w:p>
    <w:p w14:paraId="0BE1B061" w14:textId="615EFF80" w:rsidR="000366E2" w:rsidRPr="00E745EF" w:rsidRDefault="00E841F7" w:rsidP="008B439B">
      <w:pPr>
        <w:pStyle w:val="ListParagraph"/>
        <w:numPr>
          <w:ilvl w:val="0"/>
          <w:numId w:val="24"/>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Revising</w:t>
      </w:r>
      <w:r w:rsidR="000366E2" w:rsidRPr="00E745EF">
        <w:rPr>
          <w:rFonts w:ascii="Garamond" w:hAnsi="Garamond" w:cs="Garamond"/>
          <w:color w:val="000000"/>
          <w:sz w:val="26"/>
          <w:szCs w:val="26"/>
        </w:rPr>
        <w:t xml:space="preserve"> the draft </w:t>
      </w:r>
      <w:r w:rsidRPr="00E745EF">
        <w:rPr>
          <w:rFonts w:ascii="Garamond" w:hAnsi="Garamond" w:cs="Garamond"/>
          <w:bCs/>
          <w:color w:val="000000"/>
          <w:szCs w:val="26"/>
        </w:rPr>
        <w:t>Organisation Strategy</w:t>
      </w:r>
      <w:r w:rsidR="000366E2" w:rsidRPr="00E745EF">
        <w:rPr>
          <w:rFonts w:ascii="Garamond" w:hAnsi="Garamond" w:cs="Garamond"/>
          <w:color w:val="000000"/>
          <w:sz w:val="26"/>
          <w:szCs w:val="26"/>
        </w:rPr>
        <w:t>, consid</w:t>
      </w:r>
      <w:r w:rsidR="00BE1366">
        <w:rPr>
          <w:rFonts w:ascii="Garamond" w:hAnsi="Garamond" w:cs="Garamond"/>
          <w:color w:val="000000"/>
          <w:sz w:val="26"/>
          <w:szCs w:val="26"/>
        </w:rPr>
        <w:t>ering comments and recommendations</w:t>
      </w:r>
      <w:r w:rsidR="00F8082A" w:rsidRPr="00E745EF">
        <w:rPr>
          <w:rFonts w:ascii="Garamond" w:hAnsi="Garamond" w:cs="Garamond"/>
          <w:color w:val="000000"/>
          <w:sz w:val="26"/>
          <w:szCs w:val="26"/>
        </w:rPr>
        <w:t xml:space="preserve"> </w:t>
      </w:r>
      <w:r w:rsidR="000366E2" w:rsidRPr="00E745EF">
        <w:rPr>
          <w:rFonts w:ascii="Garamond" w:hAnsi="Garamond" w:cs="Garamond"/>
          <w:color w:val="000000"/>
          <w:sz w:val="26"/>
          <w:szCs w:val="26"/>
        </w:rPr>
        <w:t>from the</w:t>
      </w:r>
      <w:r w:rsidR="00E426B3" w:rsidRPr="00E745EF">
        <w:rPr>
          <w:rFonts w:ascii="Garamond" w:hAnsi="Garamond" w:cs="Garamond"/>
          <w:color w:val="000000"/>
          <w:sz w:val="26"/>
          <w:szCs w:val="26"/>
        </w:rPr>
        <w:t xml:space="preserve"> </w:t>
      </w:r>
      <w:r w:rsidR="002609EE">
        <w:rPr>
          <w:rFonts w:ascii="Garamond" w:hAnsi="Garamond" w:cs="Garamond"/>
          <w:color w:val="000000"/>
          <w:sz w:val="26"/>
          <w:szCs w:val="26"/>
        </w:rPr>
        <w:t>UPR</w:t>
      </w:r>
      <w:r w:rsidR="00E426B3" w:rsidRPr="00E745EF">
        <w:rPr>
          <w:rFonts w:ascii="Garamond" w:hAnsi="Garamond" w:cs="Garamond"/>
          <w:color w:val="000000"/>
          <w:sz w:val="26"/>
          <w:szCs w:val="26"/>
        </w:rPr>
        <w:t>;</w:t>
      </w:r>
      <w:r w:rsidR="000366E2" w:rsidRPr="00E745EF">
        <w:rPr>
          <w:rFonts w:ascii="Garamond" w:hAnsi="Garamond" w:cs="Garamond"/>
          <w:color w:val="000000"/>
          <w:sz w:val="26"/>
          <w:szCs w:val="26"/>
        </w:rPr>
        <w:t xml:space="preserve"> </w:t>
      </w:r>
    </w:p>
    <w:p w14:paraId="6C383CBF" w14:textId="77777777" w:rsidR="004826C3" w:rsidRPr="00E745EF" w:rsidRDefault="004826C3" w:rsidP="0078043D">
      <w:pPr>
        <w:pStyle w:val="Heading1"/>
        <w:jc w:val="both"/>
        <w:rPr>
          <w:rStyle w:val="Hyperlink"/>
          <w:color w:val="365F91" w:themeColor="accent1" w:themeShade="BF"/>
          <w:u w:val="none"/>
        </w:rPr>
      </w:pPr>
      <w:bookmarkStart w:id="44" w:name="_Toc163647016"/>
      <w:r w:rsidRPr="00E745EF">
        <w:rPr>
          <w:rStyle w:val="Hyperlink"/>
          <w:color w:val="365F91" w:themeColor="accent1" w:themeShade="BF"/>
          <w:u w:val="none"/>
        </w:rPr>
        <w:t xml:space="preserve">Approval </w:t>
      </w:r>
      <w:r w:rsidR="00EB17A5" w:rsidRPr="00E745EF">
        <w:rPr>
          <w:rStyle w:val="Hyperlink"/>
          <w:color w:val="365F91" w:themeColor="accent1" w:themeShade="BF"/>
          <w:u w:val="none"/>
        </w:rPr>
        <w:t xml:space="preserve">of </w:t>
      </w:r>
      <w:r w:rsidR="00931F83" w:rsidRPr="00E745EF">
        <w:rPr>
          <w:rStyle w:val="Hyperlink"/>
          <w:color w:val="365F91" w:themeColor="accent1" w:themeShade="BF"/>
          <w:u w:val="none"/>
        </w:rPr>
        <w:t xml:space="preserve">an </w:t>
      </w:r>
      <w:r w:rsidR="00775909" w:rsidRPr="00E745EF">
        <w:rPr>
          <w:rStyle w:val="Hyperlink"/>
          <w:color w:val="365F91" w:themeColor="accent1" w:themeShade="BF"/>
          <w:u w:val="none"/>
        </w:rPr>
        <w:t>Organisation Strategy</w:t>
      </w:r>
      <w:bookmarkEnd w:id="44"/>
      <w:r w:rsidR="00775909" w:rsidRPr="00E745EF">
        <w:rPr>
          <w:rStyle w:val="Hyperlink"/>
          <w:color w:val="365F91" w:themeColor="accent1" w:themeShade="BF"/>
          <w:u w:val="none"/>
        </w:rPr>
        <w:t xml:space="preserve"> </w:t>
      </w:r>
      <w:r w:rsidR="00B071A5" w:rsidRPr="00E745EF">
        <w:rPr>
          <w:rStyle w:val="Hyperlink"/>
          <w:color w:val="365F91" w:themeColor="accent1" w:themeShade="BF"/>
          <w:u w:val="none"/>
        </w:rPr>
        <w:t xml:space="preserve"> </w:t>
      </w:r>
      <w:r w:rsidR="00EB17A5" w:rsidRPr="00E745EF">
        <w:rPr>
          <w:rStyle w:val="Hyperlink"/>
          <w:color w:val="365F91" w:themeColor="accent1" w:themeShade="BF"/>
          <w:u w:val="none"/>
        </w:rPr>
        <w:t xml:space="preserve"> </w:t>
      </w:r>
    </w:p>
    <w:p w14:paraId="447F5E7A" w14:textId="3E42CC8B" w:rsidR="004B7DB7" w:rsidRPr="00E745EF" w:rsidRDefault="004826C3" w:rsidP="0078043D">
      <w:pPr>
        <w:rPr>
          <w:rFonts w:cs="Arial"/>
          <w:bCs/>
          <w:kern w:val="32"/>
          <w:szCs w:val="26"/>
        </w:rPr>
      </w:pPr>
      <w:r w:rsidRPr="00E745EF">
        <w:rPr>
          <w:rFonts w:cs="Arial"/>
          <w:bCs/>
          <w:kern w:val="32"/>
          <w:szCs w:val="26"/>
        </w:rPr>
        <w:t>Some contributions to multilateral and international organisations</w:t>
      </w:r>
      <w:r w:rsidR="00FC7B93" w:rsidRPr="00E745EF">
        <w:rPr>
          <w:rFonts w:cs="Arial"/>
          <w:bCs/>
          <w:kern w:val="32"/>
          <w:szCs w:val="26"/>
        </w:rPr>
        <w:t xml:space="preserve"> are provided</w:t>
      </w:r>
      <w:r w:rsidRPr="00E745EF">
        <w:rPr>
          <w:rFonts w:cs="Arial"/>
          <w:bCs/>
          <w:kern w:val="32"/>
          <w:szCs w:val="26"/>
        </w:rPr>
        <w:t xml:space="preserve"> </w:t>
      </w:r>
      <w:r w:rsidR="00B42151" w:rsidRPr="00E745EF">
        <w:rPr>
          <w:rFonts w:cs="Arial"/>
          <w:bCs/>
          <w:kern w:val="32"/>
          <w:szCs w:val="26"/>
        </w:rPr>
        <w:t xml:space="preserve">for </w:t>
      </w:r>
      <w:r w:rsidRPr="00E745EF">
        <w:rPr>
          <w:rFonts w:cs="Arial"/>
          <w:bCs/>
          <w:kern w:val="32"/>
          <w:szCs w:val="26"/>
        </w:rPr>
        <w:t>on</w:t>
      </w:r>
      <w:r w:rsidR="00DA115E" w:rsidRPr="00E745EF">
        <w:rPr>
          <w:rFonts w:cs="Arial"/>
          <w:bCs/>
          <w:kern w:val="32"/>
          <w:szCs w:val="26"/>
        </w:rPr>
        <w:t xml:space="preserve"> a specific subaccount</w:t>
      </w:r>
      <w:r w:rsidRPr="00E745EF">
        <w:rPr>
          <w:rFonts w:cs="Arial"/>
          <w:bCs/>
          <w:kern w:val="32"/>
          <w:szCs w:val="26"/>
        </w:rPr>
        <w:t xml:space="preserve"> in Denmark’s Finance Act</w:t>
      </w:r>
      <w:r w:rsidR="00E1581C" w:rsidRPr="00E745EF">
        <w:rPr>
          <w:rFonts w:cs="Arial"/>
          <w:bCs/>
          <w:kern w:val="32"/>
          <w:szCs w:val="26"/>
        </w:rPr>
        <w:t xml:space="preserve"> (direct legal basis)</w:t>
      </w:r>
      <w:r w:rsidRPr="00E745EF">
        <w:rPr>
          <w:rFonts w:cs="Arial"/>
          <w:bCs/>
          <w:kern w:val="32"/>
          <w:szCs w:val="26"/>
        </w:rPr>
        <w:t>, while other contributions are covered by broader frame appropriations</w:t>
      </w:r>
      <w:r w:rsidR="00E1581C" w:rsidRPr="00E745EF">
        <w:rPr>
          <w:rFonts w:cs="Arial"/>
          <w:bCs/>
          <w:kern w:val="32"/>
          <w:szCs w:val="26"/>
        </w:rPr>
        <w:t xml:space="preserve"> (indirect legal basis)</w:t>
      </w:r>
      <w:r w:rsidRPr="00E745EF">
        <w:rPr>
          <w:rFonts w:cs="Arial"/>
          <w:bCs/>
          <w:kern w:val="32"/>
          <w:szCs w:val="26"/>
        </w:rPr>
        <w:t xml:space="preserve">. </w:t>
      </w:r>
      <w:r w:rsidR="00B42151" w:rsidRPr="00E745EF">
        <w:rPr>
          <w:rFonts w:cs="Arial"/>
          <w:bCs/>
          <w:kern w:val="32"/>
          <w:szCs w:val="26"/>
        </w:rPr>
        <w:t>Whether</w:t>
      </w:r>
      <w:r w:rsidR="00A2256D" w:rsidRPr="00E745EF">
        <w:rPr>
          <w:rFonts w:cs="Arial"/>
          <w:bCs/>
          <w:kern w:val="32"/>
          <w:szCs w:val="26"/>
        </w:rPr>
        <w:t xml:space="preserve"> there is </w:t>
      </w:r>
      <w:r w:rsidR="008614D3" w:rsidRPr="00E745EF">
        <w:rPr>
          <w:rFonts w:cs="Arial"/>
          <w:bCs/>
          <w:kern w:val="32"/>
          <w:szCs w:val="26"/>
        </w:rPr>
        <w:t xml:space="preserve">direct </w:t>
      </w:r>
      <w:r w:rsidR="00B42151" w:rsidRPr="00E745EF">
        <w:rPr>
          <w:rFonts w:cs="Arial"/>
          <w:bCs/>
          <w:kern w:val="32"/>
          <w:szCs w:val="26"/>
        </w:rPr>
        <w:t xml:space="preserve">or indirect </w:t>
      </w:r>
      <w:r w:rsidR="00A2256D" w:rsidRPr="00E745EF">
        <w:rPr>
          <w:rFonts w:cs="Arial"/>
          <w:bCs/>
          <w:kern w:val="32"/>
          <w:szCs w:val="26"/>
        </w:rPr>
        <w:t>legal basis</w:t>
      </w:r>
      <w:r w:rsidRPr="00E745EF">
        <w:rPr>
          <w:rFonts w:cs="Arial"/>
          <w:bCs/>
          <w:kern w:val="32"/>
          <w:szCs w:val="26"/>
        </w:rPr>
        <w:t xml:space="preserve"> in the Finance Act, </w:t>
      </w:r>
      <w:r w:rsidR="00A2256D" w:rsidRPr="00E745EF">
        <w:rPr>
          <w:rFonts w:cs="Arial"/>
          <w:bCs/>
          <w:kern w:val="32"/>
          <w:szCs w:val="26"/>
        </w:rPr>
        <w:t xml:space="preserve">the </w:t>
      </w:r>
      <w:r w:rsidR="00E841F7" w:rsidRPr="00E745EF">
        <w:rPr>
          <w:rFonts w:cs="Garamond"/>
          <w:bCs/>
          <w:color w:val="000000"/>
          <w:szCs w:val="26"/>
        </w:rPr>
        <w:t xml:space="preserve">Organisation Strategy </w:t>
      </w:r>
      <w:r w:rsidR="00DE3572">
        <w:rPr>
          <w:rFonts w:cs="Garamond"/>
          <w:bCs/>
          <w:color w:val="000000"/>
          <w:szCs w:val="26"/>
        </w:rPr>
        <w:t xml:space="preserve">must </w:t>
      </w:r>
      <w:r w:rsidRPr="00E745EF">
        <w:rPr>
          <w:rFonts w:cs="Arial"/>
          <w:bCs/>
          <w:kern w:val="32"/>
          <w:szCs w:val="26"/>
        </w:rPr>
        <w:t>be submitted to the Minister for approval</w:t>
      </w:r>
      <w:r w:rsidR="00594980">
        <w:rPr>
          <w:rFonts w:cs="Arial"/>
          <w:bCs/>
          <w:kern w:val="32"/>
          <w:szCs w:val="26"/>
        </w:rPr>
        <w:t xml:space="preserve"> if above 10 million annually</w:t>
      </w:r>
      <w:r w:rsidRPr="00E745EF">
        <w:rPr>
          <w:rFonts w:cs="Arial"/>
          <w:bCs/>
          <w:kern w:val="32"/>
          <w:szCs w:val="26"/>
        </w:rPr>
        <w:t xml:space="preserve">. </w:t>
      </w:r>
      <w:r w:rsidR="00A2256D" w:rsidRPr="00E745EF">
        <w:rPr>
          <w:rFonts w:cs="Arial"/>
          <w:bCs/>
          <w:kern w:val="32"/>
          <w:szCs w:val="26"/>
        </w:rPr>
        <w:t xml:space="preserve">If there is only an indirect legal basis, </w:t>
      </w:r>
      <w:r w:rsidR="005C7342" w:rsidRPr="00E745EF">
        <w:rPr>
          <w:rFonts w:cs="Arial"/>
          <w:bCs/>
          <w:kern w:val="32"/>
          <w:szCs w:val="26"/>
        </w:rPr>
        <w:t xml:space="preserve">an </w:t>
      </w:r>
      <w:r w:rsidR="00A2256D" w:rsidRPr="00E745EF">
        <w:rPr>
          <w:rFonts w:cs="Arial"/>
          <w:bCs/>
          <w:kern w:val="32"/>
          <w:szCs w:val="26"/>
        </w:rPr>
        <w:t xml:space="preserve">amendment </w:t>
      </w:r>
      <w:r w:rsidR="00DE3572">
        <w:rPr>
          <w:rFonts w:cs="Arial"/>
          <w:bCs/>
          <w:kern w:val="32"/>
          <w:szCs w:val="26"/>
        </w:rPr>
        <w:t xml:space="preserve">must </w:t>
      </w:r>
      <w:r w:rsidR="00B42151" w:rsidRPr="00E745EF">
        <w:rPr>
          <w:rFonts w:cs="Arial"/>
          <w:bCs/>
          <w:kern w:val="32"/>
          <w:szCs w:val="26"/>
        </w:rPr>
        <w:t xml:space="preserve">thereafter </w:t>
      </w:r>
      <w:r w:rsidR="00A2256D" w:rsidRPr="00E745EF">
        <w:rPr>
          <w:rFonts w:cs="Arial"/>
          <w:bCs/>
          <w:kern w:val="32"/>
          <w:szCs w:val="26"/>
        </w:rPr>
        <w:t>be ad</w:t>
      </w:r>
      <w:r w:rsidR="00B42151" w:rsidRPr="00E745EF">
        <w:rPr>
          <w:rFonts w:cs="Arial"/>
          <w:bCs/>
          <w:kern w:val="32"/>
          <w:szCs w:val="26"/>
        </w:rPr>
        <w:t>o</w:t>
      </w:r>
      <w:r w:rsidR="00A2256D" w:rsidRPr="00E745EF">
        <w:rPr>
          <w:rFonts w:cs="Arial"/>
          <w:bCs/>
          <w:kern w:val="32"/>
          <w:szCs w:val="26"/>
        </w:rPr>
        <w:t>pted in the</w:t>
      </w:r>
      <w:r w:rsidR="005C7342" w:rsidRPr="00E745EF">
        <w:rPr>
          <w:rFonts w:cs="Arial"/>
          <w:bCs/>
          <w:kern w:val="32"/>
          <w:szCs w:val="26"/>
        </w:rPr>
        <w:t xml:space="preserve"> </w:t>
      </w:r>
      <w:r w:rsidR="005C7342" w:rsidRPr="00E745EF">
        <w:rPr>
          <w:rFonts w:eastAsia="Times New Roman" w:cs="Times New Roman"/>
          <w:szCs w:val="26"/>
          <w:lang w:eastAsia="da-DK"/>
        </w:rPr>
        <w:t>Parliamentary</w:t>
      </w:r>
      <w:r w:rsidR="00A2256D" w:rsidRPr="00E745EF">
        <w:rPr>
          <w:rFonts w:cs="Arial"/>
          <w:bCs/>
          <w:kern w:val="32"/>
          <w:szCs w:val="26"/>
        </w:rPr>
        <w:t xml:space="preserve"> Finance Committee. </w:t>
      </w:r>
    </w:p>
    <w:p w14:paraId="65584828" w14:textId="5D0CF8DA" w:rsidR="007A00F8" w:rsidRPr="00E745EF" w:rsidRDefault="00E426B3" w:rsidP="0078043D">
      <w:pPr>
        <w:rPr>
          <w:rStyle w:val="Hyperlink"/>
          <w:szCs w:val="26"/>
          <w:lang w:eastAsia="da-DK"/>
        </w:rPr>
      </w:pPr>
      <w:r w:rsidRPr="00E745EF">
        <w:rPr>
          <w:rFonts w:cs="Arial"/>
          <w:bCs/>
          <w:kern w:val="32"/>
          <w:szCs w:val="26"/>
        </w:rPr>
        <w:t>C</w:t>
      </w:r>
      <w:r w:rsidR="004826C3" w:rsidRPr="00E745EF">
        <w:rPr>
          <w:rFonts w:cs="Arial"/>
          <w:bCs/>
          <w:kern w:val="32"/>
          <w:szCs w:val="26"/>
        </w:rPr>
        <w:t xml:space="preserve">ore </w:t>
      </w:r>
      <w:r w:rsidR="000A4285">
        <w:rPr>
          <w:rFonts w:cs="Arial"/>
          <w:bCs/>
          <w:kern w:val="32"/>
          <w:szCs w:val="26"/>
        </w:rPr>
        <w:t xml:space="preserve">(including soft </w:t>
      </w:r>
      <w:r w:rsidR="007A2897">
        <w:rPr>
          <w:rFonts w:cs="Arial"/>
          <w:bCs/>
          <w:kern w:val="32"/>
          <w:szCs w:val="26"/>
        </w:rPr>
        <w:t>earmarked</w:t>
      </w:r>
      <w:r w:rsidR="000A4285">
        <w:rPr>
          <w:rFonts w:cs="Arial"/>
          <w:bCs/>
          <w:kern w:val="32"/>
          <w:szCs w:val="26"/>
        </w:rPr>
        <w:t>)</w:t>
      </w:r>
      <w:r w:rsidR="007A2897">
        <w:rPr>
          <w:rFonts w:cs="Arial"/>
          <w:bCs/>
          <w:kern w:val="32"/>
          <w:szCs w:val="26"/>
        </w:rPr>
        <w:t xml:space="preserve"> contributions </w:t>
      </w:r>
      <w:r w:rsidR="004826C3" w:rsidRPr="00E745EF">
        <w:rPr>
          <w:rFonts w:cs="Arial"/>
          <w:bCs/>
          <w:kern w:val="32"/>
          <w:szCs w:val="26"/>
        </w:rPr>
        <w:t>of up to DKK 10 million</w:t>
      </w:r>
      <w:r w:rsidR="009B4562" w:rsidRPr="00E745EF">
        <w:rPr>
          <w:rFonts w:cs="Arial"/>
          <w:bCs/>
          <w:kern w:val="32"/>
          <w:szCs w:val="26"/>
        </w:rPr>
        <w:t xml:space="preserve"> annually</w:t>
      </w:r>
      <w:r w:rsidR="004826C3" w:rsidRPr="00E745EF">
        <w:rPr>
          <w:rFonts w:cs="Arial"/>
          <w:bCs/>
          <w:kern w:val="32"/>
          <w:szCs w:val="26"/>
        </w:rPr>
        <w:t xml:space="preserve"> </w:t>
      </w:r>
      <w:r w:rsidRPr="00E745EF">
        <w:rPr>
          <w:szCs w:val="26"/>
        </w:rPr>
        <w:t xml:space="preserve">are supported by an appropriation note and </w:t>
      </w:r>
      <w:r w:rsidR="008924A1">
        <w:rPr>
          <w:szCs w:val="26"/>
        </w:rPr>
        <w:t xml:space="preserve">a quality assurance check list </w:t>
      </w:r>
      <w:r w:rsidRPr="00E745EF">
        <w:rPr>
          <w:szCs w:val="26"/>
        </w:rPr>
        <w:t>signed by the responsible Head of</w:t>
      </w:r>
      <w:r w:rsidR="00DE3572">
        <w:rPr>
          <w:szCs w:val="26"/>
        </w:rPr>
        <w:t xml:space="preserve"> U</w:t>
      </w:r>
      <w:r w:rsidR="007D32E8" w:rsidRPr="00E745EF">
        <w:rPr>
          <w:szCs w:val="26"/>
        </w:rPr>
        <w:t>nit</w:t>
      </w:r>
      <w:r w:rsidRPr="00E745EF">
        <w:rPr>
          <w:szCs w:val="26"/>
        </w:rPr>
        <w:t xml:space="preserve">. </w:t>
      </w:r>
    </w:p>
    <w:p w14:paraId="06D51E92" w14:textId="77777777" w:rsidR="007A00F8" w:rsidRPr="00E745EF" w:rsidRDefault="001B7905" w:rsidP="0078043D">
      <w:pPr>
        <w:rPr>
          <w:rStyle w:val="Hyperlink"/>
          <w:rFonts w:eastAsia="Times New Roman" w:cs="Garamond"/>
          <w:b/>
          <w:i/>
          <w:color w:val="000000"/>
          <w:szCs w:val="26"/>
          <w:u w:val="none"/>
          <w:lang w:eastAsia="en-GB"/>
        </w:rPr>
      </w:pPr>
      <w:r w:rsidRPr="00E745EF">
        <w:rPr>
          <w:rFonts w:eastAsia="Times New Roman" w:cs="Garamond"/>
          <w:b/>
          <w:i/>
          <w:color w:val="000000"/>
          <w:szCs w:val="26"/>
          <w:lang w:eastAsia="en-GB"/>
        </w:rPr>
        <w:t>In conclusion</w:t>
      </w:r>
      <w:r w:rsidR="00EC1DEB" w:rsidRPr="00E745EF">
        <w:rPr>
          <w:rFonts w:eastAsia="Times New Roman" w:cs="Garamond"/>
          <w:b/>
          <w:i/>
          <w:color w:val="000000"/>
          <w:szCs w:val="26"/>
          <w:lang w:eastAsia="en-GB"/>
        </w:rPr>
        <w:t>, t</w:t>
      </w:r>
      <w:r w:rsidRPr="00E745EF">
        <w:rPr>
          <w:rFonts w:eastAsia="Times New Roman" w:cs="Garamond"/>
          <w:b/>
          <w:i/>
          <w:color w:val="000000"/>
          <w:szCs w:val="26"/>
          <w:lang w:eastAsia="en-GB"/>
        </w:rPr>
        <w:t>he a</w:t>
      </w:r>
      <w:r w:rsidR="007A00F8" w:rsidRPr="00E745EF">
        <w:rPr>
          <w:rFonts w:eastAsia="Times New Roman" w:cs="Garamond"/>
          <w:b/>
          <w:i/>
          <w:color w:val="000000"/>
          <w:szCs w:val="26"/>
          <w:lang w:eastAsia="en-GB"/>
        </w:rPr>
        <w:t xml:space="preserve">pproval of an </w:t>
      </w:r>
      <w:r w:rsidR="00966573" w:rsidRPr="00E745EF">
        <w:rPr>
          <w:rFonts w:cs="Arial"/>
          <w:b/>
          <w:i/>
          <w:szCs w:val="26"/>
        </w:rPr>
        <w:t>Organisation Strategy</w:t>
      </w:r>
      <w:r w:rsidR="00966573" w:rsidRPr="00E745EF">
        <w:rPr>
          <w:rFonts w:cs="Arial"/>
          <w:szCs w:val="26"/>
        </w:rPr>
        <w:t xml:space="preserve"> </w:t>
      </w:r>
      <w:r w:rsidR="007A00F8" w:rsidRPr="00E745EF">
        <w:rPr>
          <w:rFonts w:eastAsia="Times New Roman" w:cs="Garamond"/>
          <w:b/>
          <w:bCs/>
          <w:i/>
          <w:color w:val="000000"/>
          <w:szCs w:val="26"/>
          <w:lang w:eastAsia="en-GB"/>
        </w:rPr>
        <w:t xml:space="preserve">involves </w:t>
      </w:r>
      <w:r w:rsidR="007A00F8" w:rsidRPr="00E745EF">
        <w:rPr>
          <w:rFonts w:eastAsia="Times New Roman" w:cs="Garamond"/>
          <w:b/>
          <w:i/>
          <w:color w:val="000000"/>
          <w:szCs w:val="26"/>
          <w:lang w:eastAsia="en-GB"/>
        </w:rPr>
        <w:t xml:space="preserve">the following: </w:t>
      </w:r>
    </w:p>
    <w:p w14:paraId="39027A11" w14:textId="6A0EAC3C" w:rsidR="000366E2" w:rsidRPr="00E745EF" w:rsidRDefault="00DE3572" w:rsidP="008B439B">
      <w:pPr>
        <w:pStyle w:val="ListParagraph"/>
        <w:numPr>
          <w:ilvl w:val="0"/>
          <w:numId w:val="25"/>
        </w:numPr>
        <w:autoSpaceDE w:val="0"/>
        <w:autoSpaceDN w:val="0"/>
        <w:adjustRightInd w:val="0"/>
        <w:spacing w:after="120" w:line="276" w:lineRule="auto"/>
        <w:jc w:val="both"/>
        <w:rPr>
          <w:rFonts w:ascii="Garamond" w:hAnsi="Garamond" w:cs="Garamond"/>
          <w:color w:val="000000"/>
          <w:sz w:val="26"/>
          <w:szCs w:val="26"/>
        </w:rPr>
      </w:pPr>
      <w:r>
        <w:rPr>
          <w:rFonts w:ascii="Garamond" w:hAnsi="Garamond" w:cs="Garamond"/>
          <w:color w:val="000000"/>
          <w:sz w:val="26"/>
          <w:szCs w:val="26"/>
        </w:rPr>
        <w:t xml:space="preserve">Submitting </w:t>
      </w:r>
      <w:r w:rsidR="005800C5">
        <w:rPr>
          <w:rFonts w:ascii="Garamond" w:hAnsi="Garamond" w:cs="Garamond"/>
          <w:color w:val="000000"/>
          <w:sz w:val="26"/>
          <w:szCs w:val="26"/>
        </w:rPr>
        <w:t>it</w:t>
      </w:r>
      <w:r w:rsidR="000366E2" w:rsidRPr="00E745EF">
        <w:rPr>
          <w:rFonts w:ascii="Garamond" w:hAnsi="Garamond" w:cs="Garamond"/>
          <w:color w:val="000000"/>
          <w:sz w:val="26"/>
          <w:szCs w:val="26"/>
        </w:rPr>
        <w:t xml:space="preserve"> </w:t>
      </w:r>
      <w:r w:rsidR="005800C5">
        <w:rPr>
          <w:rFonts w:ascii="Garamond" w:hAnsi="Garamond" w:cs="Garamond"/>
          <w:color w:val="000000"/>
          <w:sz w:val="26"/>
          <w:szCs w:val="26"/>
        </w:rPr>
        <w:t xml:space="preserve">along </w:t>
      </w:r>
      <w:r w:rsidR="000366E2" w:rsidRPr="00E745EF">
        <w:rPr>
          <w:rFonts w:ascii="Garamond" w:hAnsi="Garamond" w:cs="Garamond"/>
          <w:color w:val="000000"/>
          <w:sz w:val="26"/>
          <w:szCs w:val="26"/>
        </w:rPr>
        <w:t>with the</w:t>
      </w:r>
      <w:r w:rsidR="00405434">
        <w:rPr>
          <w:rFonts w:ascii="Garamond" w:hAnsi="Garamond" w:cs="Garamond"/>
          <w:color w:val="000000"/>
          <w:sz w:val="26"/>
          <w:szCs w:val="26"/>
        </w:rPr>
        <w:t xml:space="preserve"> overview document</w:t>
      </w:r>
      <w:r w:rsidR="000366E2" w:rsidRPr="00E745EF">
        <w:rPr>
          <w:rFonts w:ascii="Garamond" w:hAnsi="Garamond" w:cs="Garamond"/>
          <w:color w:val="000000"/>
          <w:sz w:val="26"/>
          <w:szCs w:val="26"/>
        </w:rPr>
        <w:t>, to the Minister</w:t>
      </w:r>
      <w:r w:rsidR="000366E2" w:rsidRPr="00E745EF">
        <w:rPr>
          <w:rStyle w:val="FootnoteReference"/>
          <w:rFonts w:ascii="Garamond" w:hAnsi="Garamond" w:cs="Garamond"/>
          <w:color w:val="000000"/>
          <w:sz w:val="26"/>
          <w:szCs w:val="26"/>
        </w:rPr>
        <w:footnoteReference w:id="13"/>
      </w:r>
      <w:r w:rsidR="00EE73DB" w:rsidRPr="00E745EF">
        <w:rPr>
          <w:rFonts w:ascii="Garamond" w:hAnsi="Garamond" w:cs="Garamond"/>
          <w:color w:val="000000"/>
          <w:sz w:val="26"/>
          <w:szCs w:val="26"/>
        </w:rPr>
        <w:t xml:space="preserve"> for approval</w:t>
      </w:r>
      <w:r w:rsidR="00BE1366">
        <w:rPr>
          <w:rFonts w:ascii="Garamond" w:hAnsi="Garamond" w:cs="Garamond"/>
          <w:color w:val="000000"/>
          <w:sz w:val="26"/>
          <w:szCs w:val="26"/>
        </w:rPr>
        <w:t xml:space="preserve"> if above 10 million annually</w:t>
      </w:r>
      <w:r w:rsidR="00EE73DB" w:rsidRPr="00E745EF">
        <w:rPr>
          <w:rFonts w:ascii="Garamond" w:hAnsi="Garamond" w:cs="Garamond"/>
          <w:color w:val="000000"/>
          <w:sz w:val="26"/>
          <w:szCs w:val="26"/>
        </w:rPr>
        <w:t>;</w:t>
      </w:r>
      <w:r w:rsidR="000366E2" w:rsidRPr="00E745EF">
        <w:rPr>
          <w:rFonts w:ascii="Garamond" w:hAnsi="Garamond" w:cs="Garamond"/>
          <w:color w:val="000000"/>
          <w:sz w:val="26"/>
          <w:szCs w:val="26"/>
        </w:rPr>
        <w:t xml:space="preserve"> </w:t>
      </w:r>
    </w:p>
    <w:p w14:paraId="2F11AC67" w14:textId="2F7D232D" w:rsidR="000366E2" w:rsidRPr="00E745EF" w:rsidRDefault="003A7C83" w:rsidP="008B439B">
      <w:pPr>
        <w:pStyle w:val="ListParagraph"/>
        <w:numPr>
          <w:ilvl w:val="0"/>
          <w:numId w:val="25"/>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S</w:t>
      </w:r>
      <w:r w:rsidR="000366E2" w:rsidRPr="00E745EF">
        <w:rPr>
          <w:rFonts w:ascii="Garamond" w:hAnsi="Garamond" w:cs="Garamond"/>
          <w:color w:val="000000"/>
          <w:sz w:val="26"/>
          <w:szCs w:val="26"/>
        </w:rPr>
        <w:t>end</w:t>
      </w:r>
      <w:r w:rsidRPr="00E745EF">
        <w:rPr>
          <w:rFonts w:ascii="Garamond" w:hAnsi="Garamond" w:cs="Garamond"/>
          <w:color w:val="000000"/>
          <w:sz w:val="26"/>
          <w:szCs w:val="26"/>
        </w:rPr>
        <w:t>ing</w:t>
      </w:r>
      <w:r w:rsidR="000366E2" w:rsidRPr="00E745EF">
        <w:rPr>
          <w:rFonts w:ascii="Garamond" w:hAnsi="Garamond" w:cs="Garamond"/>
          <w:color w:val="000000"/>
          <w:sz w:val="26"/>
          <w:szCs w:val="26"/>
        </w:rPr>
        <w:t xml:space="preserve"> the original English version to the Executive Secretariat (DIRSEK), who will forward it to the Parliament’s Foreign Af</w:t>
      </w:r>
      <w:r w:rsidR="00EE73DB" w:rsidRPr="00E745EF">
        <w:rPr>
          <w:rFonts w:ascii="Garamond" w:hAnsi="Garamond" w:cs="Garamond"/>
          <w:color w:val="000000"/>
          <w:sz w:val="26"/>
          <w:szCs w:val="26"/>
        </w:rPr>
        <w:t>fairs Committee for information;</w:t>
      </w:r>
    </w:p>
    <w:p w14:paraId="540FB72B" w14:textId="2D28E3B2" w:rsidR="00267F46" w:rsidRPr="00E745EF" w:rsidRDefault="003A7C83" w:rsidP="00267F46">
      <w:pPr>
        <w:pStyle w:val="ListParagraph"/>
        <w:numPr>
          <w:ilvl w:val="0"/>
          <w:numId w:val="25"/>
        </w:numPr>
        <w:autoSpaceDE w:val="0"/>
        <w:autoSpaceDN w:val="0"/>
        <w:adjustRightInd w:val="0"/>
        <w:spacing w:after="120" w:line="276" w:lineRule="auto"/>
        <w:jc w:val="both"/>
        <w:rPr>
          <w:rFonts w:ascii="Garamond" w:hAnsi="Garamond" w:cs="Garamond"/>
          <w:color w:val="000000"/>
          <w:sz w:val="26"/>
          <w:szCs w:val="26"/>
        </w:rPr>
      </w:pPr>
      <w:r w:rsidRPr="00E745EF">
        <w:rPr>
          <w:rFonts w:ascii="Garamond" w:hAnsi="Garamond" w:cs="Garamond"/>
          <w:color w:val="000000"/>
          <w:sz w:val="26"/>
          <w:szCs w:val="26"/>
        </w:rPr>
        <w:t>Sharing</w:t>
      </w:r>
      <w:r w:rsidR="008924A1">
        <w:rPr>
          <w:rFonts w:ascii="Garamond" w:hAnsi="Garamond" w:cs="Garamond"/>
          <w:color w:val="000000"/>
          <w:sz w:val="26"/>
          <w:szCs w:val="26"/>
        </w:rPr>
        <w:t xml:space="preserve"> </w:t>
      </w:r>
      <w:r w:rsidR="00594980">
        <w:rPr>
          <w:rFonts w:ascii="Garamond" w:hAnsi="Garamond" w:cs="Garamond"/>
          <w:color w:val="000000"/>
          <w:sz w:val="26"/>
          <w:szCs w:val="26"/>
        </w:rPr>
        <w:t xml:space="preserve">the </w:t>
      </w:r>
      <w:r w:rsidR="008924A1">
        <w:rPr>
          <w:rFonts w:ascii="Garamond" w:hAnsi="Garamond" w:cs="Garamond"/>
          <w:color w:val="000000"/>
          <w:sz w:val="26"/>
          <w:szCs w:val="26"/>
        </w:rPr>
        <w:t>approved</w:t>
      </w:r>
      <w:r w:rsidR="00267F46" w:rsidRPr="00E745EF">
        <w:rPr>
          <w:rFonts w:ascii="Garamond" w:hAnsi="Garamond" w:cs="Garamond"/>
          <w:color w:val="000000"/>
          <w:sz w:val="26"/>
          <w:szCs w:val="26"/>
        </w:rPr>
        <w:t xml:space="preserve"> </w:t>
      </w:r>
      <w:r w:rsidR="004B7DB7" w:rsidRPr="00E745EF">
        <w:rPr>
          <w:rFonts w:ascii="Garamond" w:hAnsi="Garamond" w:cs="Garamond"/>
          <w:bCs/>
          <w:color w:val="000000"/>
          <w:szCs w:val="26"/>
        </w:rPr>
        <w:t xml:space="preserve">Organisation Strategy </w:t>
      </w:r>
      <w:r w:rsidR="00267F46" w:rsidRPr="00E745EF">
        <w:rPr>
          <w:rFonts w:ascii="Garamond" w:hAnsi="Garamond" w:cs="Garamond"/>
          <w:color w:val="000000"/>
          <w:sz w:val="26"/>
          <w:szCs w:val="26"/>
        </w:rPr>
        <w:t>with relevant stakeholders in the partner organisation</w:t>
      </w:r>
      <w:r w:rsidR="008924A1">
        <w:rPr>
          <w:rStyle w:val="CommentReference"/>
        </w:rPr>
        <w:t xml:space="preserve">; </w:t>
      </w:r>
    </w:p>
    <w:p w14:paraId="16EBA03D" w14:textId="244D8307" w:rsidR="00BE1366" w:rsidRDefault="000366E2" w:rsidP="007C3F6F">
      <w:pPr>
        <w:pStyle w:val="ListParagraph"/>
        <w:numPr>
          <w:ilvl w:val="0"/>
          <w:numId w:val="25"/>
        </w:numPr>
        <w:autoSpaceDE w:val="0"/>
        <w:autoSpaceDN w:val="0"/>
        <w:adjustRightInd w:val="0"/>
        <w:spacing w:line="276" w:lineRule="auto"/>
        <w:jc w:val="both"/>
        <w:rPr>
          <w:rFonts w:ascii="Garamond" w:hAnsi="Garamond" w:cs="Garamond"/>
          <w:color w:val="000000"/>
          <w:sz w:val="26"/>
          <w:szCs w:val="26"/>
        </w:rPr>
      </w:pPr>
      <w:r w:rsidRPr="00E745EF">
        <w:rPr>
          <w:rFonts w:ascii="Garamond" w:hAnsi="Garamond" w:cs="Garamond"/>
          <w:color w:val="000000"/>
          <w:sz w:val="26"/>
          <w:szCs w:val="26"/>
        </w:rPr>
        <w:lastRenderedPageBreak/>
        <w:t>Upload</w:t>
      </w:r>
      <w:r w:rsidR="003A7C83" w:rsidRPr="00E745EF">
        <w:rPr>
          <w:rFonts w:ascii="Garamond" w:hAnsi="Garamond" w:cs="Garamond"/>
          <w:color w:val="000000"/>
          <w:sz w:val="26"/>
          <w:szCs w:val="26"/>
        </w:rPr>
        <w:t>ing</w:t>
      </w:r>
      <w:r w:rsidRPr="00E745EF">
        <w:rPr>
          <w:rFonts w:ascii="Garamond" w:hAnsi="Garamond" w:cs="Garamond"/>
          <w:color w:val="000000"/>
          <w:sz w:val="26"/>
          <w:szCs w:val="26"/>
        </w:rPr>
        <w:t xml:space="preserve"> the approv</w:t>
      </w:r>
      <w:r w:rsidR="0073797D" w:rsidRPr="00E745EF">
        <w:rPr>
          <w:rFonts w:ascii="Garamond" w:hAnsi="Garamond" w:cs="Garamond"/>
          <w:color w:val="000000"/>
          <w:sz w:val="26"/>
          <w:szCs w:val="26"/>
        </w:rPr>
        <w:t xml:space="preserve">ed </w:t>
      </w:r>
      <w:r w:rsidR="004B7DB7" w:rsidRPr="00E745EF">
        <w:rPr>
          <w:rFonts w:ascii="Garamond" w:hAnsi="Garamond" w:cs="Garamond"/>
          <w:bCs/>
          <w:color w:val="000000"/>
          <w:szCs w:val="26"/>
        </w:rPr>
        <w:t>Organisation Strategy</w:t>
      </w:r>
      <w:r w:rsidR="00405434">
        <w:rPr>
          <w:rFonts w:ascii="Garamond" w:hAnsi="Garamond" w:cs="Garamond"/>
          <w:bCs/>
          <w:color w:val="000000"/>
          <w:szCs w:val="26"/>
        </w:rPr>
        <w:t xml:space="preserve"> and overview document</w:t>
      </w:r>
      <w:r w:rsidR="004B7DB7" w:rsidRPr="00E745EF">
        <w:rPr>
          <w:rFonts w:ascii="Garamond" w:hAnsi="Garamond" w:cs="Garamond"/>
          <w:bCs/>
          <w:color w:val="000000"/>
          <w:szCs w:val="26"/>
        </w:rPr>
        <w:t xml:space="preserve"> </w:t>
      </w:r>
      <w:r w:rsidR="0073797D" w:rsidRPr="00E745EF">
        <w:rPr>
          <w:rFonts w:ascii="Garamond" w:hAnsi="Garamond" w:cs="Garamond"/>
          <w:color w:val="000000"/>
          <w:sz w:val="26"/>
          <w:szCs w:val="26"/>
        </w:rPr>
        <w:t xml:space="preserve">in </w:t>
      </w:r>
      <w:r w:rsidR="00896344">
        <w:rPr>
          <w:rFonts w:cs="Garamond"/>
          <w:color w:val="000000"/>
          <w:szCs w:val="26"/>
        </w:rPr>
        <w:t>360</w:t>
      </w:r>
      <w:proofErr w:type="gramStart"/>
      <w:r w:rsidR="00896344">
        <w:rPr>
          <w:rFonts w:cs="Garamond"/>
          <w:color w:val="000000"/>
          <w:szCs w:val="26"/>
        </w:rPr>
        <w:t>º</w:t>
      </w:r>
      <w:r w:rsidR="00896344" w:rsidRPr="00E745EF">
        <w:rPr>
          <w:rFonts w:ascii="Garamond" w:hAnsi="Garamond" w:cs="Garamond"/>
          <w:color w:val="000000"/>
          <w:sz w:val="26"/>
          <w:szCs w:val="26"/>
        </w:rPr>
        <w:t xml:space="preserve"> </w:t>
      </w:r>
      <w:r w:rsidR="00CB244F" w:rsidRPr="00E745EF">
        <w:rPr>
          <w:rFonts w:ascii="Garamond" w:hAnsi="Garamond" w:cs="Garamond"/>
          <w:color w:val="000000"/>
          <w:sz w:val="26"/>
          <w:szCs w:val="26"/>
        </w:rPr>
        <w:t xml:space="preserve"> and</w:t>
      </w:r>
      <w:proofErr w:type="gramEnd"/>
      <w:r w:rsidRPr="00E745EF">
        <w:rPr>
          <w:rFonts w:ascii="Garamond" w:hAnsi="Garamond" w:cs="Garamond"/>
          <w:color w:val="000000"/>
          <w:sz w:val="26"/>
          <w:szCs w:val="26"/>
        </w:rPr>
        <w:t xml:space="preserve">, forward it to </w:t>
      </w:r>
      <w:r w:rsidR="00EE1340">
        <w:rPr>
          <w:rFonts w:ascii="Garamond" w:hAnsi="Garamond" w:cs="Garamond"/>
          <w:color w:val="000000"/>
          <w:sz w:val="26"/>
          <w:szCs w:val="26"/>
        </w:rPr>
        <w:t>MULTI</w:t>
      </w:r>
      <w:r w:rsidRPr="00E745EF">
        <w:rPr>
          <w:rFonts w:ascii="Garamond" w:hAnsi="Garamond" w:cs="Garamond"/>
          <w:color w:val="000000"/>
          <w:sz w:val="26"/>
          <w:szCs w:val="26"/>
        </w:rPr>
        <w:t xml:space="preserve"> for publishing on the MFA website and, subsequently, create a link to the document on the unit’s own website.</w:t>
      </w:r>
    </w:p>
    <w:p w14:paraId="1AF28299" w14:textId="77777777" w:rsidR="00633E2A" w:rsidRPr="00633E2A" w:rsidRDefault="00633E2A" w:rsidP="00633E2A">
      <w:pPr>
        <w:pStyle w:val="ListParagraph"/>
        <w:autoSpaceDE w:val="0"/>
        <w:autoSpaceDN w:val="0"/>
        <w:adjustRightInd w:val="0"/>
        <w:spacing w:line="276" w:lineRule="auto"/>
        <w:jc w:val="both"/>
        <w:rPr>
          <w:rFonts w:ascii="Garamond" w:hAnsi="Garamond" w:cs="Garamond"/>
          <w:color w:val="000000"/>
          <w:sz w:val="26"/>
          <w:szCs w:val="26"/>
        </w:rPr>
      </w:pPr>
    </w:p>
    <w:p w14:paraId="0BA62B68" w14:textId="18B5F102" w:rsidR="007C3F6F" w:rsidRPr="007C3F6F" w:rsidRDefault="007C3F6F" w:rsidP="007C3F6F">
      <w:pPr>
        <w:autoSpaceDE w:val="0"/>
        <w:autoSpaceDN w:val="0"/>
        <w:adjustRightInd w:val="0"/>
        <w:rPr>
          <w:rFonts w:asciiTheme="minorHAnsi" w:hAnsiTheme="minorHAnsi" w:cstheme="minorHAnsi"/>
          <w:color w:val="000000"/>
          <w:sz w:val="56"/>
          <w:szCs w:val="56"/>
        </w:rPr>
      </w:pPr>
      <w:r w:rsidRPr="007C3F6F">
        <w:rPr>
          <w:rFonts w:asciiTheme="minorHAnsi" w:hAnsiTheme="minorHAnsi" w:cstheme="minorHAnsi"/>
          <w:color w:val="000000"/>
          <w:sz w:val="56"/>
          <w:szCs w:val="56"/>
        </w:rPr>
        <w:t>Flow chart of the approval process</w:t>
      </w:r>
    </w:p>
    <w:p w14:paraId="3CEAB00E" w14:textId="5CFE4695" w:rsidR="007C3F6F" w:rsidRDefault="007C3F6F" w:rsidP="007C3F6F">
      <w:pPr>
        <w:autoSpaceDE w:val="0"/>
        <w:autoSpaceDN w:val="0"/>
        <w:adjustRightInd w:val="0"/>
        <w:rPr>
          <w:rFonts w:cs="Garamond"/>
          <w:color w:val="000000"/>
          <w:szCs w:val="26"/>
        </w:rPr>
      </w:pPr>
    </w:p>
    <w:p w14:paraId="21E6B9F1" w14:textId="5AF61D60" w:rsidR="007C3F6F" w:rsidRPr="007C3F6F" w:rsidRDefault="007C3F6F" w:rsidP="007C3F6F">
      <w:pPr>
        <w:autoSpaceDE w:val="0"/>
        <w:autoSpaceDN w:val="0"/>
        <w:adjustRightInd w:val="0"/>
        <w:rPr>
          <w:rFonts w:cs="Garamond"/>
          <w:color w:val="000000"/>
          <w:szCs w:val="26"/>
        </w:rPr>
      </w:pPr>
      <w:r>
        <w:rPr>
          <w:noProof/>
          <w:lang w:val="da-DK" w:eastAsia="da-DK"/>
        </w:rPr>
        <w:drawing>
          <wp:inline distT="0" distB="0" distL="0" distR="0" wp14:anchorId="2ED1D6CD" wp14:editId="432A31AB">
            <wp:extent cx="5724525" cy="2314575"/>
            <wp:effectExtent l="0" t="0" r="9525" b="9525"/>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525" cy="2314575"/>
                    </a:xfrm>
                    <a:prstGeom prst="rect">
                      <a:avLst/>
                    </a:prstGeom>
                    <a:noFill/>
                    <a:ln>
                      <a:noFill/>
                    </a:ln>
                  </pic:spPr>
                </pic:pic>
              </a:graphicData>
            </a:graphic>
          </wp:inline>
        </w:drawing>
      </w:r>
    </w:p>
    <w:p w14:paraId="7560643F" w14:textId="73B72E9C" w:rsidR="00053250" w:rsidRPr="00E745EF" w:rsidRDefault="00D34A1E" w:rsidP="0078043D">
      <w:pPr>
        <w:pStyle w:val="Heading1"/>
        <w:jc w:val="both"/>
      </w:pPr>
      <w:bookmarkStart w:id="45" w:name="_Toc163647017"/>
      <w:r>
        <w:t xml:space="preserve">Formalisation </w:t>
      </w:r>
      <w:r w:rsidR="00432D8B" w:rsidRPr="00E745EF">
        <w:t xml:space="preserve">of </w:t>
      </w:r>
      <w:r>
        <w:t xml:space="preserve">the </w:t>
      </w:r>
      <w:r w:rsidR="00A65F4C" w:rsidRPr="00E745EF">
        <w:t>Strategic P</w:t>
      </w:r>
      <w:r w:rsidR="00F85CDF" w:rsidRPr="00E745EF">
        <w:t>artnership</w:t>
      </w:r>
      <w:bookmarkEnd w:id="45"/>
      <w:r w:rsidR="00F85CDF" w:rsidRPr="00E745EF">
        <w:t xml:space="preserve"> </w:t>
      </w:r>
    </w:p>
    <w:p w14:paraId="3986F1E1" w14:textId="212F5026" w:rsidR="004B19E2" w:rsidRPr="00E745EF" w:rsidRDefault="00A65F4C" w:rsidP="0078043D">
      <w:pPr>
        <w:rPr>
          <w:rFonts w:eastAsia="Times New Roman" w:cs="Garamond"/>
          <w:bCs/>
          <w:color w:val="000000"/>
          <w:szCs w:val="26"/>
          <w:lang w:eastAsia="en-GB"/>
        </w:rPr>
      </w:pPr>
      <w:bookmarkStart w:id="46" w:name="_Toc470168177"/>
      <w:bookmarkStart w:id="47" w:name="_Toc470169807"/>
      <w:bookmarkStart w:id="48" w:name="_Toc470175161"/>
      <w:bookmarkStart w:id="49" w:name="_Toc470180484"/>
      <w:bookmarkStart w:id="50" w:name="_Toc470180570"/>
      <w:bookmarkStart w:id="51" w:name="_Toc470180738"/>
      <w:bookmarkStart w:id="52" w:name="_Toc470180898"/>
      <w:bookmarkStart w:id="53" w:name="_Toc470181924"/>
      <w:bookmarkStart w:id="54" w:name="_Toc471225265"/>
      <w:bookmarkStart w:id="55" w:name="_Toc473125867"/>
      <w:bookmarkEnd w:id="46"/>
      <w:bookmarkEnd w:id="47"/>
      <w:bookmarkEnd w:id="48"/>
      <w:bookmarkEnd w:id="49"/>
      <w:bookmarkEnd w:id="50"/>
      <w:bookmarkEnd w:id="51"/>
      <w:bookmarkEnd w:id="52"/>
      <w:bookmarkEnd w:id="53"/>
      <w:r w:rsidRPr="00E745EF">
        <w:rPr>
          <w:rFonts w:eastAsia="Times New Roman" w:cs="Garamond"/>
          <w:bCs/>
          <w:color w:val="000000"/>
          <w:szCs w:val="26"/>
          <w:lang w:eastAsia="en-GB"/>
        </w:rPr>
        <w:t xml:space="preserve">The </w:t>
      </w:r>
      <w:r w:rsidR="00D34A1E">
        <w:rPr>
          <w:rFonts w:eastAsia="Times New Roman" w:cs="Garamond"/>
          <w:bCs/>
          <w:color w:val="000000"/>
          <w:szCs w:val="26"/>
          <w:lang w:eastAsia="en-GB"/>
        </w:rPr>
        <w:t>s</w:t>
      </w:r>
      <w:r w:rsidRPr="00E745EF">
        <w:rPr>
          <w:rFonts w:eastAsia="Times New Roman" w:cs="Garamond"/>
          <w:bCs/>
          <w:color w:val="000000"/>
          <w:szCs w:val="26"/>
          <w:lang w:eastAsia="en-GB"/>
        </w:rPr>
        <w:t xml:space="preserve">trategic </w:t>
      </w:r>
      <w:r w:rsidR="00D34A1E">
        <w:rPr>
          <w:rFonts w:eastAsia="Times New Roman" w:cs="Garamond"/>
          <w:bCs/>
          <w:color w:val="000000"/>
          <w:szCs w:val="26"/>
          <w:lang w:eastAsia="en-GB"/>
        </w:rPr>
        <w:t>p</w:t>
      </w:r>
      <w:r w:rsidRPr="00E745EF">
        <w:rPr>
          <w:rFonts w:eastAsia="Times New Roman" w:cs="Garamond"/>
          <w:bCs/>
          <w:color w:val="000000"/>
          <w:szCs w:val="26"/>
          <w:lang w:eastAsia="en-GB"/>
        </w:rPr>
        <w:t xml:space="preserve">artnership </w:t>
      </w:r>
      <w:r w:rsidR="00594980">
        <w:rPr>
          <w:rFonts w:eastAsia="Times New Roman" w:cs="Garamond"/>
          <w:bCs/>
          <w:color w:val="000000"/>
          <w:szCs w:val="26"/>
          <w:lang w:eastAsia="en-GB"/>
        </w:rPr>
        <w:t xml:space="preserve">with a multilateral or international organisation </w:t>
      </w:r>
      <w:r w:rsidR="00D34A1E">
        <w:rPr>
          <w:rFonts w:eastAsia="Times New Roman" w:cs="Garamond"/>
          <w:bCs/>
          <w:color w:val="000000"/>
          <w:szCs w:val="26"/>
          <w:lang w:eastAsia="en-GB"/>
        </w:rPr>
        <w:t xml:space="preserve">is formalised by </w:t>
      </w:r>
      <w:r w:rsidR="00B41448" w:rsidRPr="00E745EF">
        <w:rPr>
          <w:rFonts w:eastAsia="Times New Roman" w:cs="Garamond"/>
          <w:bCs/>
          <w:color w:val="000000"/>
          <w:szCs w:val="26"/>
          <w:lang w:eastAsia="en-GB"/>
        </w:rPr>
        <w:t xml:space="preserve">signing an agreement </w:t>
      </w:r>
      <w:r w:rsidRPr="00E745EF">
        <w:rPr>
          <w:rFonts w:eastAsia="Times New Roman" w:cs="Garamond"/>
          <w:bCs/>
          <w:color w:val="000000"/>
          <w:szCs w:val="26"/>
          <w:lang w:eastAsia="en-GB"/>
        </w:rPr>
        <w:t xml:space="preserve">with the </w:t>
      </w:r>
      <w:r w:rsidR="00B378D9">
        <w:rPr>
          <w:rFonts w:eastAsia="Times New Roman" w:cs="Garamond"/>
          <w:bCs/>
          <w:color w:val="000000"/>
          <w:szCs w:val="26"/>
          <w:lang w:eastAsia="en-GB"/>
        </w:rPr>
        <w:t>o</w:t>
      </w:r>
      <w:r w:rsidRPr="00E745EF">
        <w:rPr>
          <w:rFonts w:eastAsia="Times New Roman" w:cs="Garamond"/>
          <w:bCs/>
          <w:color w:val="000000"/>
          <w:szCs w:val="26"/>
          <w:lang w:eastAsia="en-GB"/>
        </w:rPr>
        <w:t xml:space="preserve">rganisation. </w:t>
      </w:r>
      <w:r w:rsidR="00664485">
        <w:rPr>
          <w:rFonts w:eastAsia="Times New Roman" w:cs="Garamond"/>
          <w:bCs/>
          <w:color w:val="000000"/>
          <w:szCs w:val="26"/>
          <w:lang w:eastAsia="en-GB"/>
        </w:rPr>
        <w:t xml:space="preserve">Based on the </w:t>
      </w:r>
      <w:r w:rsidR="004B19E2" w:rsidRPr="00E745EF">
        <w:rPr>
          <w:rFonts w:eastAsia="Times New Roman" w:cs="Garamond"/>
          <w:bCs/>
          <w:color w:val="000000"/>
          <w:szCs w:val="26"/>
          <w:lang w:eastAsia="en-GB"/>
        </w:rPr>
        <w:t>Organisation</w:t>
      </w:r>
      <w:r w:rsidR="00D3148B" w:rsidRPr="00E745EF">
        <w:rPr>
          <w:rFonts w:eastAsia="Times New Roman" w:cs="Garamond"/>
          <w:bCs/>
          <w:color w:val="000000"/>
          <w:szCs w:val="26"/>
          <w:lang w:eastAsia="en-GB"/>
        </w:rPr>
        <w:t xml:space="preserve"> Strategy</w:t>
      </w:r>
      <w:r w:rsidR="00664485">
        <w:rPr>
          <w:rFonts w:eastAsia="Times New Roman" w:cs="Garamond"/>
          <w:bCs/>
          <w:color w:val="000000"/>
          <w:szCs w:val="26"/>
          <w:lang w:eastAsia="en-GB"/>
        </w:rPr>
        <w:t>, the MFA Unit responsible for the collaboration with the organisation will prepare the l</w:t>
      </w:r>
      <w:r w:rsidR="00AD6797" w:rsidRPr="00E745EF">
        <w:rPr>
          <w:rFonts w:eastAsia="Times New Roman" w:cs="Garamond"/>
          <w:bCs/>
          <w:color w:val="000000"/>
          <w:szCs w:val="26"/>
          <w:lang w:eastAsia="en-GB"/>
        </w:rPr>
        <w:t>egally binding</w:t>
      </w:r>
      <w:r w:rsidR="0011130E" w:rsidRPr="00E745EF">
        <w:rPr>
          <w:rFonts w:eastAsia="Times New Roman" w:cs="Garamond"/>
          <w:bCs/>
          <w:color w:val="000000"/>
          <w:szCs w:val="26"/>
          <w:lang w:eastAsia="en-GB"/>
        </w:rPr>
        <w:t xml:space="preserve"> </w:t>
      </w:r>
      <w:r w:rsidR="002E1341" w:rsidRPr="00E745EF">
        <w:rPr>
          <w:rFonts w:eastAsia="Times New Roman" w:cs="Garamond"/>
          <w:bCs/>
          <w:color w:val="000000"/>
          <w:szCs w:val="26"/>
          <w:lang w:eastAsia="en-GB"/>
        </w:rPr>
        <w:t>financing</w:t>
      </w:r>
      <w:r w:rsidR="00B93FA9" w:rsidRPr="00E745EF">
        <w:rPr>
          <w:rFonts w:eastAsia="Times New Roman" w:cs="Garamond"/>
          <w:bCs/>
          <w:color w:val="000000"/>
          <w:szCs w:val="26"/>
          <w:lang w:eastAsia="en-GB"/>
        </w:rPr>
        <w:t xml:space="preserve"> </w:t>
      </w:r>
      <w:r w:rsidR="00FE4C68" w:rsidRPr="00E745EF">
        <w:rPr>
          <w:rFonts w:eastAsia="Times New Roman" w:cs="Garamond"/>
          <w:bCs/>
          <w:color w:val="000000"/>
          <w:szCs w:val="26"/>
          <w:lang w:eastAsia="en-GB"/>
        </w:rPr>
        <w:t>agreement</w:t>
      </w:r>
      <w:r w:rsidR="00D5791C" w:rsidRPr="00E745EF">
        <w:rPr>
          <w:rFonts w:eastAsia="Times New Roman" w:cs="Garamond"/>
          <w:bCs/>
          <w:color w:val="000000"/>
          <w:szCs w:val="26"/>
          <w:lang w:eastAsia="en-GB"/>
        </w:rPr>
        <w:t>s</w:t>
      </w:r>
      <w:r w:rsidR="00FE4C68" w:rsidRPr="00E745EF">
        <w:rPr>
          <w:rFonts w:eastAsia="Times New Roman" w:cs="Garamond"/>
          <w:bCs/>
          <w:color w:val="000000"/>
          <w:szCs w:val="26"/>
          <w:lang w:eastAsia="en-GB"/>
        </w:rPr>
        <w:t xml:space="preserve"> </w:t>
      </w:r>
      <w:r w:rsidR="00664485">
        <w:rPr>
          <w:rFonts w:eastAsia="Times New Roman" w:cs="Garamond"/>
          <w:bCs/>
          <w:color w:val="000000"/>
          <w:szCs w:val="26"/>
          <w:lang w:eastAsia="en-GB"/>
        </w:rPr>
        <w:t xml:space="preserve">in collaboration with </w:t>
      </w:r>
      <w:r w:rsidR="00FE4C68" w:rsidRPr="00E745EF">
        <w:rPr>
          <w:rFonts w:eastAsia="Times New Roman" w:cs="Garamond"/>
          <w:bCs/>
          <w:color w:val="000000"/>
          <w:szCs w:val="26"/>
          <w:lang w:eastAsia="en-GB"/>
        </w:rPr>
        <w:t>organisation in question</w:t>
      </w:r>
      <w:r w:rsidR="004B19E2" w:rsidRPr="00E745EF">
        <w:rPr>
          <w:rFonts w:eastAsia="Times New Roman" w:cs="Garamond"/>
          <w:bCs/>
          <w:color w:val="000000"/>
          <w:szCs w:val="26"/>
          <w:lang w:eastAsia="en-GB"/>
        </w:rPr>
        <w:t xml:space="preserve">. </w:t>
      </w:r>
      <w:r w:rsidR="00111F03" w:rsidRPr="00E745EF">
        <w:rPr>
          <w:rFonts w:eastAsia="Times New Roman" w:cs="Garamond"/>
          <w:bCs/>
          <w:color w:val="000000"/>
          <w:szCs w:val="26"/>
          <w:lang w:eastAsia="en-GB"/>
        </w:rPr>
        <w:t xml:space="preserve"> </w:t>
      </w:r>
    </w:p>
    <w:p w14:paraId="34B69E28" w14:textId="6360DE03" w:rsidR="004310F5" w:rsidRPr="00E745EF" w:rsidRDefault="005E5364" w:rsidP="0078043D">
      <w:pPr>
        <w:rPr>
          <w:rFonts w:eastAsia="Times New Roman" w:cs="Garamond"/>
          <w:bCs/>
          <w:color w:val="000000"/>
          <w:szCs w:val="26"/>
          <w:lang w:eastAsia="en-GB"/>
        </w:rPr>
      </w:pPr>
      <w:r w:rsidRPr="00E745EF">
        <w:rPr>
          <w:rFonts w:eastAsia="Times New Roman" w:cs="Garamond"/>
          <w:b/>
          <w:bCs/>
          <w:color w:val="000000"/>
          <w:szCs w:val="26"/>
          <w:lang w:eastAsia="en-GB"/>
        </w:rPr>
        <w:t>The fina</w:t>
      </w:r>
      <w:r w:rsidR="002E1341" w:rsidRPr="00E745EF">
        <w:rPr>
          <w:rFonts w:eastAsia="Times New Roman" w:cs="Garamond"/>
          <w:b/>
          <w:bCs/>
          <w:color w:val="000000"/>
          <w:szCs w:val="26"/>
          <w:lang w:eastAsia="en-GB"/>
        </w:rPr>
        <w:t>ncing</w:t>
      </w:r>
      <w:r w:rsidR="003A71A4" w:rsidRPr="00E745EF">
        <w:rPr>
          <w:rFonts w:eastAsia="Times New Roman" w:cs="Garamond"/>
          <w:b/>
          <w:bCs/>
          <w:color w:val="000000"/>
          <w:szCs w:val="26"/>
          <w:lang w:eastAsia="en-GB"/>
        </w:rPr>
        <w:t xml:space="preserve"> agreement </w:t>
      </w:r>
      <w:r w:rsidR="003F005D">
        <w:rPr>
          <w:rFonts w:eastAsia="Times New Roman" w:cs="Garamond"/>
          <w:b/>
          <w:bCs/>
          <w:color w:val="000000"/>
          <w:szCs w:val="26"/>
          <w:lang w:eastAsia="en-GB"/>
        </w:rPr>
        <w:t xml:space="preserve">is the commitment document and </w:t>
      </w:r>
      <w:r w:rsidR="003A71A4" w:rsidRPr="00E745EF">
        <w:rPr>
          <w:rFonts w:eastAsia="Times New Roman" w:cs="Garamond"/>
          <w:b/>
          <w:bCs/>
          <w:color w:val="000000"/>
          <w:szCs w:val="26"/>
          <w:lang w:eastAsia="en-GB"/>
        </w:rPr>
        <w:t>can take various</w:t>
      </w:r>
      <w:r w:rsidR="003442C3" w:rsidRPr="00E745EF">
        <w:rPr>
          <w:rFonts w:eastAsia="Times New Roman" w:cs="Garamond"/>
          <w:b/>
          <w:bCs/>
          <w:color w:val="000000"/>
          <w:szCs w:val="26"/>
          <w:lang w:eastAsia="en-GB"/>
        </w:rPr>
        <w:t xml:space="preserve"> form</w:t>
      </w:r>
      <w:r w:rsidR="003A71A4" w:rsidRPr="00E745EF">
        <w:rPr>
          <w:rFonts w:eastAsia="Times New Roman" w:cs="Garamond"/>
          <w:b/>
          <w:bCs/>
          <w:color w:val="000000"/>
          <w:szCs w:val="26"/>
          <w:lang w:eastAsia="en-GB"/>
        </w:rPr>
        <w:t xml:space="preserve">s. </w:t>
      </w:r>
      <w:r w:rsidR="003A71A4" w:rsidRPr="00E745EF">
        <w:rPr>
          <w:rFonts w:eastAsia="Times New Roman" w:cs="Garamond"/>
          <w:bCs/>
          <w:color w:val="000000"/>
          <w:szCs w:val="26"/>
          <w:lang w:eastAsia="en-GB"/>
        </w:rPr>
        <w:t xml:space="preserve">It can be </w:t>
      </w:r>
      <w:r w:rsidR="003442C3" w:rsidRPr="00E745EF">
        <w:rPr>
          <w:rFonts w:eastAsia="Times New Roman" w:cs="Garamond"/>
          <w:bCs/>
          <w:color w:val="000000"/>
          <w:szCs w:val="26"/>
          <w:lang w:eastAsia="en-GB"/>
        </w:rPr>
        <w:t xml:space="preserve">a </w:t>
      </w:r>
      <w:r w:rsidR="009C616B" w:rsidRPr="00E745EF">
        <w:rPr>
          <w:rFonts w:eastAsia="Times New Roman" w:cs="Garamond"/>
          <w:bCs/>
          <w:color w:val="000000"/>
          <w:szCs w:val="26"/>
          <w:lang w:eastAsia="en-GB"/>
        </w:rPr>
        <w:t>strategic partnership agreement,</w:t>
      </w:r>
      <w:r w:rsidR="00664485">
        <w:rPr>
          <w:rFonts w:eastAsia="Times New Roman" w:cs="Garamond"/>
          <w:bCs/>
          <w:color w:val="000000"/>
          <w:szCs w:val="26"/>
          <w:lang w:eastAsia="en-GB"/>
        </w:rPr>
        <w:t xml:space="preserve"> </w:t>
      </w:r>
      <w:r w:rsidR="001F518E" w:rsidRPr="00E745EF">
        <w:rPr>
          <w:rFonts w:eastAsia="Times New Roman" w:cs="Garamond"/>
          <w:bCs/>
          <w:color w:val="000000"/>
          <w:szCs w:val="26"/>
          <w:lang w:eastAsia="en-GB"/>
        </w:rPr>
        <w:t xml:space="preserve">a </w:t>
      </w:r>
      <w:r w:rsidR="003442C3" w:rsidRPr="00E745EF">
        <w:rPr>
          <w:rFonts w:eastAsia="Times New Roman" w:cs="Garamond"/>
          <w:bCs/>
          <w:color w:val="000000"/>
          <w:szCs w:val="26"/>
          <w:lang w:eastAsia="en-GB"/>
        </w:rPr>
        <w:t>financial commitment letter or other type</w:t>
      </w:r>
      <w:r w:rsidRPr="00E745EF">
        <w:rPr>
          <w:rFonts w:eastAsia="Times New Roman" w:cs="Garamond"/>
          <w:bCs/>
          <w:color w:val="000000"/>
          <w:szCs w:val="26"/>
          <w:lang w:eastAsia="en-GB"/>
        </w:rPr>
        <w:t>s</w:t>
      </w:r>
      <w:r w:rsidR="003442C3" w:rsidRPr="00E745EF">
        <w:rPr>
          <w:rFonts w:eastAsia="Times New Roman" w:cs="Garamond"/>
          <w:bCs/>
          <w:color w:val="000000"/>
          <w:szCs w:val="26"/>
          <w:lang w:eastAsia="en-GB"/>
        </w:rPr>
        <w:t xml:space="preserve"> of legally binding agreement</w:t>
      </w:r>
      <w:r w:rsidR="00D5791C" w:rsidRPr="00E745EF">
        <w:rPr>
          <w:rFonts w:eastAsia="Times New Roman" w:cs="Garamond"/>
          <w:bCs/>
          <w:color w:val="000000"/>
          <w:szCs w:val="26"/>
          <w:lang w:eastAsia="en-GB"/>
        </w:rPr>
        <w:t>s</w:t>
      </w:r>
      <w:r w:rsidR="00AD6797" w:rsidRPr="00E745EF">
        <w:rPr>
          <w:rFonts w:eastAsia="Times New Roman" w:cs="Garamond"/>
          <w:bCs/>
          <w:color w:val="000000"/>
          <w:szCs w:val="26"/>
          <w:lang w:eastAsia="en-GB"/>
        </w:rPr>
        <w:t>.</w:t>
      </w:r>
      <w:r w:rsidR="003442C3" w:rsidRPr="00E745EF">
        <w:rPr>
          <w:rFonts w:eastAsia="Times New Roman" w:cs="Garamond"/>
          <w:bCs/>
          <w:color w:val="000000"/>
          <w:szCs w:val="26"/>
          <w:lang w:eastAsia="en-GB"/>
        </w:rPr>
        <w:t xml:space="preserve"> </w:t>
      </w:r>
      <w:r w:rsidRPr="00E745EF">
        <w:rPr>
          <w:rFonts w:eastAsia="Times New Roman" w:cs="Garamond"/>
          <w:bCs/>
          <w:color w:val="000000"/>
          <w:szCs w:val="26"/>
          <w:lang w:eastAsia="en-GB"/>
        </w:rPr>
        <w:t xml:space="preserve">It </w:t>
      </w:r>
      <w:r w:rsidR="004310F5" w:rsidRPr="00E745EF">
        <w:rPr>
          <w:rFonts w:eastAsia="Times New Roman" w:cs="Garamond"/>
          <w:bCs/>
          <w:color w:val="000000"/>
          <w:szCs w:val="26"/>
          <w:lang w:eastAsia="en-GB"/>
        </w:rPr>
        <w:t>may vary from organisation to organisation.</w:t>
      </w:r>
      <w:r w:rsidR="00AD6797" w:rsidRPr="00E745EF">
        <w:rPr>
          <w:rStyle w:val="CommentReference"/>
          <w:rFonts w:cs="Times New Roman"/>
          <w:sz w:val="26"/>
          <w:szCs w:val="26"/>
        </w:rPr>
        <w:t xml:space="preserve"> </w:t>
      </w:r>
      <w:r w:rsidR="00AD6797" w:rsidRPr="00E745EF">
        <w:rPr>
          <w:rFonts w:eastAsia="Times New Roman" w:cs="Garamond"/>
          <w:bCs/>
          <w:color w:val="000000"/>
          <w:szCs w:val="26"/>
          <w:lang w:eastAsia="en-GB"/>
        </w:rPr>
        <w:t xml:space="preserve">It normally </w:t>
      </w:r>
      <w:r w:rsidR="004310F5" w:rsidRPr="00E745EF">
        <w:rPr>
          <w:rFonts w:eastAsia="Times New Roman" w:cs="Garamond"/>
          <w:bCs/>
          <w:color w:val="000000"/>
          <w:szCs w:val="26"/>
          <w:lang w:eastAsia="en-GB"/>
        </w:rPr>
        <w:t>follow</w:t>
      </w:r>
      <w:r w:rsidR="00D5791C" w:rsidRPr="00E745EF">
        <w:rPr>
          <w:rFonts w:eastAsia="Times New Roman" w:cs="Garamond"/>
          <w:bCs/>
          <w:color w:val="000000"/>
          <w:szCs w:val="26"/>
          <w:lang w:eastAsia="en-GB"/>
        </w:rPr>
        <w:t>s</w:t>
      </w:r>
      <w:r w:rsidR="004310F5" w:rsidRPr="00E745EF">
        <w:rPr>
          <w:rFonts w:eastAsia="Times New Roman" w:cs="Garamond"/>
          <w:bCs/>
          <w:color w:val="000000"/>
          <w:szCs w:val="26"/>
          <w:lang w:eastAsia="en-GB"/>
        </w:rPr>
        <w:t xml:space="preserve"> the format </w:t>
      </w:r>
      <w:r w:rsidR="00664485">
        <w:rPr>
          <w:rFonts w:eastAsia="Times New Roman" w:cs="Garamond"/>
          <w:bCs/>
          <w:color w:val="000000"/>
          <w:szCs w:val="26"/>
          <w:lang w:eastAsia="en-GB"/>
        </w:rPr>
        <w:t xml:space="preserve">for financing agreements </w:t>
      </w:r>
      <w:r w:rsidR="004310F5" w:rsidRPr="00E745EF">
        <w:rPr>
          <w:rFonts w:eastAsia="Times New Roman" w:cs="Garamond"/>
          <w:bCs/>
          <w:color w:val="000000"/>
          <w:szCs w:val="26"/>
          <w:lang w:eastAsia="en-GB"/>
        </w:rPr>
        <w:t>of the partner organisation.</w:t>
      </w:r>
      <w:r w:rsidR="00AE5178" w:rsidRPr="00E745EF">
        <w:rPr>
          <w:rFonts w:eastAsia="Times New Roman" w:cs="Garamond"/>
          <w:bCs/>
          <w:color w:val="000000"/>
          <w:szCs w:val="26"/>
          <w:lang w:eastAsia="en-GB"/>
        </w:rPr>
        <w:t xml:space="preserve"> Hence, there is no specific Danish template for this type of agreements</w:t>
      </w:r>
      <w:r w:rsidR="004310F5" w:rsidRPr="00E745EF">
        <w:rPr>
          <w:rFonts w:eastAsia="Times New Roman" w:cs="Garamond"/>
          <w:bCs/>
          <w:color w:val="000000"/>
          <w:szCs w:val="26"/>
          <w:lang w:eastAsia="en-GB"/>
        </w:rPr>
        <w:t xml:space="preserve">. However, the responsible unit should make sure that the agreement format </w:t>
      </w:r>
      <w:r w:rsidR="00D5791C" w:rsidRPr="00E745EF">
        <w:rPr>
          <w:rFonts w:eastAsia="Times New Roman" w:cs="Garamond"/>
          <w:bCs/>
          <w:color w:val="000000"/>
          <w:szCs w:val="26"/>
          <w:lang w:eastAsia="en-GB"/>
        </w:rPr>
        <w:t xml:space="preserve">used </w:t>
      </w:r>
      <w:r w:rsidR="004310F5" w:rsidRPr="00E745EF">
        <w:rPr>
          <w:rFonts w:eastAsia="Times New Roman" w:cs="Garamond"/>
          <w:bCs/>
          <w:color w:val="000000"/>
          <w:szCs w:val="26"/>
          <w:lang w:eastAsia="en-GB"/>
        </w:rPr>
        <w:t xml:space="preserve">is in line with the </w:t>
      </w:r>
      <w:hyperlink r:id="rId21" w:history="1">
        <w:r w:rsidR="004310F5" w:rsidRPr="00E745EF">
          <w:rPr>
            <w:rStyle w:val="Hyperlink"/>
            <w:szCs w:val="26"/>
          </w:rPr>
          <w:t>General Guidelines for Accounting and Auditing of Grants Channelled through Multilateral Organisations</w:t>
        </w:r>
      </w:hyperlink>
      <w:r w:rsidR="004310F5" w:rsidRPr="00E745EF">
        <w:rPr>
          <w:szCs w:val="26"/>
        </w:rPr>
        <w:t>.</w:t>
      </w:r>
      <w:r w:rsidR="004310F5" w:rsidRPr="00E745EF">
        <w:rPr>
          <w:rFonts w:eastAsia="Times New Roman" w:cs="Garamond"/>
          <w:bCs/>
          <w:color w:val="000000"/>
          <w:szCs w:val="26"/>
          <w:lang w:eastAsia="en-GB"/>
        </w:rPr>
        <w:t xml:space="preserve"> </w:t>
      </w:r>
      <w:r w:rsidR="00EE1340">
        <w:rPr>
          <w:rFonts w:eastAsia="Times New Roman" w:cs="Garamond"/>
          <w:bCs/>
          <w:color w:val="000000"/>
          <w:szCs w:val="26"/>
          <w:lang w:eastAsia="en-GB"/>
        </w:rPr>
        <w:t>TILSKUD</w:t>
      </w:r>
      <w:r w:rsidR="004310F5" w:rsidRPr="00E745EF">
        <w:rPr>
          <w:rFonts w:eastAsia="Times New Roman" w:cs="Garamond"/>
          <w:bCs/>
          <w:color w:val="000000"/>
          <w:szCs w:val="26"/>
          <w:lang w:eastAsia="en-GB"/>
        </w:rPr>
        <w:t xml:space="preserve"> </w:t>
      </w:r>
      <w:r w:rsidR="001F518E" w:rsidRPr="00E745EF">
        <w:rPr>
          <w:rFonts w:eastAsia="Times New Roman" w:cs="Garamond"/>
          <w:bCs/>
          <w:color w:val="000000"/>
          <w:szCs w:val="26"/>
          <w:lang w:eastAsia="en-GB"/>
        </w:rPr>
        <w:t xml:space="preserve">and </w:t>
      </w:r>
      <w:r w:rsidR="00EE1340">
        <w:rPr>
          <w:rFonts w:eastAsia="Times New Roman" w:cs="Garamond"/>
          <w:bCs/>
          <w:color w:val="000000"/>
          <w:szCs w:val="26"/>
          <w:lang w:eastAsia="en-GB"/>
        </w:rPr>
        <w:t>DKJUR</w:t>
      </w:r>
      <w:r w:rsidR="001F518E" w:rsidRPr="00E745EF">
        <w:rPr>
          <w:rFonts w:eastAsia="Times New Roman" w:cs="Garamond"/>
          <w:bCs/>
          <w:color w:val="000000"/>
          <w:szCs w:val="26"/>
          <w:lang w:eastAsia="en-GB"/>
        </w:rPr>
        <w:t xml:space="preserve"> </w:t>
      </w:r>
      <w:r w:rsidR="004310F5" w:rsidRPr="00E745EF">
        <w:rPr>
          <w:rFonts w:eastAsia="Times New Roman" w:cs="Garamond"/>
          <w:bCs/>
          <w:color w:val="000000"/>
          <w:szCs w:val="26"/>
          <w:lang w:eastAsia="en-GB"/>
        </w:rPr>
        <w:t>should be consulted in case of any questions or doubts in this regard.</w:t>
      </w:r>
    </w:p>
    <w:p w14:paraId="4490E29F" w14:textId="1DEA7A9D" w:rsidR="00633E2A" w:rsidRPr="00DC4AD3" w:rsidRDefault="00633E2A" w:rsidP="00633E2A">
      <w:r w:rsidRPr="00DC4AD3">
        <w:rPr>
          <w:b/>
          <w:bCs/>
        </w:rPr>
        <w:t xml:space="preserve">A </w:t>
      </w:r>
      <w:r w:rsidR="00664485">
        <w:rPr>
          <w:b/>
          <w:bCs/>
        </w:rPr>
        <w:t xml:space="preserve">Multilateral </w:t>
      </w:r>
      <w:r w:rsidRPr="00DC4AD3">
        <w:rPr>
          <w:b/>
          <w:bCs/>
        </w:rPr>
        <w:t>Partnership Agreements (</w:t>
      </w:r>
      <w:r w:rsidR="00664485">
        <w:rPr>
          <w:b/>
          <w:bCs/>
        </w:rPr>
        <w:t>M</w:t>
      </w:r>
      <w:r w:rsidRPr="00DC4AD3">
        <w:rPr>
          <w:b/>
          <w:bCs/>
        </w:rPr>
        <w:t>PA)</w:t>
      </w:r>
      <w:r w:rsidRPr="00DC4AD3">
        <w:t xml:space="preserve"> is one type of financing agreement between MFA and a multilateral organisation signed by both parties. The agreement may be multiannual. The </w:t>
      </w:r>
      <w:r w:rsidR="00664485">
        <w:t>MPA</w:t>
      </w:r>
      <w:r w:rsidRPr="00DC4AD3">
        <w:t xml:space="preserve"> includes a short summary of the key priorities set out in the Organisation Strategy, the financial and administrative terms, conditions and procedures for the collaboration and it functions as a commitment document for Danish core support </w:t>
      </w:r>
      <w:r>
        <w:t>and</w:t>
      </w:r>
      <w:r w:rsidRPr="00DC4AD3">
        <w:t xml:space="preserve"> soft earmarked support and personnel support channelled to the organisation</w:t>
      </w:r>
      <w:r w:rsidRPr="00DC4AD3">
        <w:rPr>
          <w:szCs w:val="26"/>
        </w:rPr>
        <w:t xml:space="preserve">. </w:t>
      </w:r>
      <w:r>
        <w:rPr>
          <w:szCs w:val="26"/>
        </w:rPr>
        <w:t xml:space="preserve">The agreed modality of cooperation </w:t>
      </w:r>
      <w:r w:rsidR="00664485">
        <w:rPr>
          <w:szCs w:val="26"/>
        </w:rPr>
        <w:t xml:space="preserve">must </w:t>
      </w:r>
      <w:r>
        <w:rPr>
          <w:szCs w:val="26"/>
        </w:rPr>
        <w:t xml:space="preserve">be </w:t>
      </w:r>
      <w:r>
        <w:rPr>
          <w:szCs w:val="26"/>
        </w:rPr>
        <w:lastRenderedPageBreak/>
        <w:t xml:space="preserve">stated, per engagement. Each engagement </w:t>
      </w:r>
      <w:r w:rsidR="00664485">
        <w:rPr>
          <w:szCs w:val="26"/>
        </w:rPr>
        <w:t xml:space="preserve">must </w:t>
      </w:r>
      <w:r>
        <w:rPr>
          <w:szCs w:val="26"/>
        </w:rPr>
        <w:t>be registered separately in the Financial Management Interface (FMI), related to the relevant grant in the Pro</w:t>
      </w:r>
      <w:r w:rsidR="00664485">
        <w:rPr>
          <w:szCs w:val="26"/>
        </w:rPr>
        <w:t xml:space="preserve">gramme Management </w:t>
      </w:r>
      <w:r>
        <w:rPr>
          <w:szCs w:val="26"/>
        </w:rPr>
        <w:t xml:space="preserve">Interface (PMI). In case of annual commitments, the engagement </w:t>
      </w:r>
      <w:r w:rsidR="00664485">
        <w:rPr>
          <w:szCs w:val="26"/>
        </w:rPr>
        <w:t xml:space="preserve">must </w:t>
      </w:r>
      <w:r>
        <w:rPr>
          <w:szCs w:val="26"/>
        </w:rPr>
        <w:t xml:space="preserve">still be recognised </w:t>
      </w:r>
      <w:r w:rsidR="00664485">
        <w:rPr>
          <w:szCs w:val="26"/>
        </w:rPr>
        <w:t xml:space="preserve">on </w:t>
      </w:r>
      <w:r>
        <w:rPr>
          <w:szCs w:val="26"/>
        </w:rPr>
        <w:t>the ‘</w:t>
      </w:r>
      <w:proofErr w:type="spellStart"/>
      <w:r>
        <w:rPr>
          <w:szCs w:val="26"/>
        </w:rPr>
        <w:t>Actioncard</w:t>
      </w:r>
      <w:proofErr w:type="spellEnd"/>
      <w:r>
        <w:rPr>
          <w:szCs w:val="26"/>
        </w:rPr>
        <w:t xml:space="preserve">’ in FMI – annual commitments </w:t>
      </w:r>
      <w:proofErr w:type="gramStart"/>
      <w:r>
        <w:rPr>
          <w:szCs w:val="26"/>
        </w:rPr>
        <w:t>does</w:t>
      </w:r>
      <w:proofErr w:type="gramEnd"/>
      <w:r>
        <w:rPr>
          <w:szCs w:val="26"/>
        </w:rPr>
        <w:t xml:space="preserve"> not constitute new engagements.</w:t>
      </w:r>
    </w:p>
    <w:p w14:paraId="0B941E41" w14:textId="0B4A1304" w:rsidR="009437DC" w:rsidRPr="009437DC" w:rsidRDefault="009437DC" w:rsidP="0078043D">
      <w:pPr>
        <w:pStyle w:val="Default"/>
        <w:spacing w:line="276" w:lineRule="auto"/>
        <w:jc w:val="both"/>
        <w:rPr>
          <w:b/>
          <w:bCs/>
          <w:sz w:val="26"/>
          <w:szCs w:val="26"/>
        </w:rPr>
      </w:pPr>
      <w:r w:rsidRPr="009437DC">
        <w:rPr>
          <w:b/>
          <w:bCs/>
          <w:sz w:val="26"/>
          <w:szCs w:val="26"/>
        </w:rPr>
        <w:t>Changes to the MPA and other agreements with the multilateral organisation</w:t>
      </w:r>
    </w:p>
    <w:p w14:paraId="18C81995" w14:textId="77777777" w:rsidR="00EE59E6" w:rsidRDefault="001F04D2" w:rsidP="0078043D">
      <w:pPr>
        <w:pStyle w:val="Default"/>
        <w:spacing w:line="276" w:lineRule="auto"/>
        <w:jc w:val="both"/>
        <w:rPr>
          <w:bCs/>
          <w:sz w:val="26"/>
          <w:szCs w:val="26"/>
        </w:rPr>
      </w:pPr>
      <w:r w:rsidRPr="00E745EF">
        <w:rPr>
          <w:bCs/>
          <w:sz w:val="26"/>
          <w:szCs w:val="26"/>
        </w:rPr>
        <w:t>A financing</w:t>
      </w:r>
      <w:r w:rsidR="00F71B6C" w:rsidRPr="00E745EF">
        <w:rPr>
          <w:bCs/>
          <w:sz w:val="26"/>
          <w:szCs w:val="26"/>
        </w:rPr>
        <w:t xml:space="preserve"> agreement with a multilateral</w:t>
      </w:r>
      <w:r w:rsidR="00995519" w:rsidRPr="00E745EF">
        <w:rPr>
          <w:bCs/>
          <w:sz w:val="26"/>
          <w:szCs w:val="26"/>
        </w:rPr>
        <w:t xml:space="preserve"> or international</w:t>
      </w:r>
      <w:r w:rsidR="00F71B6C" w:rsidRPr="00E745EF">
        <w:rPr>
          <w:bCs/>
          <w:sz w:val="26"/>
          <w:szCs w:val="26"/>
        </w:rPr>
        <w:t xml:space="preserve"> organisation is </w:t>
      </w:r>
      <w:r w:rsidR="004310F5" w:rsidRPr="00E745EF">
        <w:rPr>
          <w:bCs/>
          <w:sz w:val="26"/>
          <w:szCs w:val="26"/>
        </w:rPr>
        <w:t>usually signed only once. However</w:t>
      </w:r>
      <w:r w:rsidR="00711884" w:rsidRPr="00E745EF">
        <w:rPr>
          <w:bCs/>
          <w:sz w:val="26"/>
          <w:szCs w:val="26"/>
        </w:rPr>
        <w:t>,</w:t>
      </w:r>
      <w:r w:rsidR="004310F5" w:rsidRPr="00E745EF">
        <w:rPr>
          <w:bCs/>
          <w:sz w:val="26"/>
          <w:szCs w:val="26"/>
        </w:rPr>
        <w:t xml:space="preserve"> </w:t>
      </w:r>
      <w:r w:rsidR="00F71B6C" w:rsidRPr="00E745EF">
        <w:rPr>
          <w:bCs/>
          <w:sz w:val="26"/>
          <w:szCs w:val="26"/>
        </w:rPr>
        <w:t xml:space="preserve">changes </w:t>
      </w:r>
      <w:r w:rsidR="004310F5" w:rsidRPr="00E745EF">
        <w:rPr>
          <w:bCs/>
          <w:sz w:val="26"/>
          <w:szCs w:val="26"/>
        </w:rPr>
        <w:t xml:space="preserve">may </w:t>
      </w:r>
      <w:r w:rsidR="00F71B6C" w:rsidRPr="00E745EF">
        <w:rPr>
          <w:bCs/>
          <w:sz w:val="26"/>
          <w:szCs w:val="26"/>
        </w:rPr>
        <w:t>occur that require updating.</w:t>
      </w:r>
      <w:r w:rsidR="00B378D9">
        <w:rPr>
          <w:bCs/>
          <w:sz w:val="26"/>
          <w:szCs w:val="26"/>
        </w:rPr>
        <w:t xml:space="preserve"> </w:t>
      </w:r>
      <w:r w:rsidR="00F71B6C" w:rsidRPr="00E745EF">
        <w:rPr>
          <w:bCs/>
          <w:sz w:val="26"/>
          <w:szCs w:val="26"/>
        </w:rPr>
        <w:t>It is the responsibility of the relevant mission or department to renew or update the agreement when required</w:t>
      </w:r>
      <w:r w:rsidR="00077BCF" w:rsidRPr="00E745EF">
        <w:rPr>
          <w:bCs/>
          <w:sz w:val="26"/>
          <w:szCs w:val="26"/>
        </w:rPr>
        <w:t xml:space="preserve"> by means of </w:t>
      </w:r>
      <w:r w:rsidR="00155CA1">
        <w:rPr>
          <w:bCs/>
          <w:sz w:val="26"/>
          <w:szCs w:val="26"/>
        </w:rPr>
        <w:t xml:space="preserve">an </w:t>
      </w:r>
      <w:r w:rsidR="00077BCF" w:rsidRPr="00E745EF">
        <w:rPr>
          <w:bCs/>
          <w:sz w:val="26"/>
          <w:szCs w:val="26"/>
        </w:rPr>
        <w:t>addend</w:t>
      </w:r>
      <w:r w:rsidR="009437DC">
        <w:rPr>
          <w:bCs/>
          <w:sz w:val="26"/>
          <w:szCs w:val="26"/>
        </w:rPr>
        <w:t>um</w:t>
      </w:r>
      <w:r w:rsidR="00F71B6C" w:rsidRPr="00E745EF">
        <w:rPr>
          <w:bCs/>
          <w:sz w:val="26"/>
          <w:szCs w:val="26"/>
        </w:rPr>
        <w:t>.</w:t>
      </w:r>
      <w:r w:rsidR="008D42A2" w:rsidRPr="00E745EF">
        <w:rPr>
          <w:bCs/>
          <w:sz w:val="26"/>
          <w:szCs w:val="26"/>
        </w:rPr>
        <w:t xml:space="preserve"> </w:t>
      </w:r>
      <w:r w:rsidR="00332EDE" w:rsidRPr="00E745EF">
        <w:rPr>
          <w:bCs/>
          <w:sz w:val="26"/>
          <w:szCs w:val="26"/>
        </w:rPr>
        <w:t>In line with the ambition of learning and adjusting during implementation, a</w:t>
      </w:r>
      <w:r w:rsidR="00022FD6" w:rsidRPr="00E745EF">
        <w:rPr>
          <w:bCs/>
          <w:sz w:val="26"/>
          <w:szCs w:val="26"/>
        </w:rPr>
        <w:t xml:space="preserve"> clause allowing for </w:t>
      </w:r>
      <w:r w:rsidR="00415337" w:rsidRPr="00E745EF">
        <w:rPr>
          <w:bCs/>
          <w:sz w:val="26"/>
          <w:szCs w:val="26"/>
        </w:rPr>
        <w:t>adjustment of funding levels subject to the achievement of specific performance indicators</w:t>
      </w:r>
      <w:r w:rsidR="00AD6797" w:rsidRPr="00E745EF">
        <w:rPr>
          <w:bCs/>
          <w:sz w:val="26"/>
          <w:szCs w:val="26"/>
        </w:rPr>
        <w:t xml:space="preserve"> may be</w:t>
      </w:r>
      <w:r w:rsidR="00022FD6" w:rsidRPr="00E745EF">
        <w:rPr>
          <w:bCs/>
          <w:sz w:val="26"/>
          <w:szCs w:val="26"/>
        </w:rPr>
        <w:t xml:space="preserve"> included in the agreement</w:t>
      </w:r>
      <w:r w:rsidR="00DA115E" w:rsidRPr="00E745EF">
        <w:rPr>
          <w:rStyle w:val="CommentReference"/>
          <w:rFonts w:cs="Times New Roman"/>
          <w:sz w:val="26"/>
          <w:szCs w:val="26"/>
        </w:rPr>
        <w:t>.</w:t>
      </w:r>
      <w:r w:rsidR="00B378D9" w:rsidRPr="00B378D9">
        <w:rPr>
          <w:bCs/>
          <w:sz w:val="26"/>
          <w:szCs w:val="26"/>
        </w:rPr>
        <w:t xml:space="preserve"> </w:t>
      </w:r>
    </w:p>
    <w:p w14:paraId="129AAF49" w14:textId="77777777" w:rsidR="00EE59E6" w:rsidRDefault="00EE59E6" w:rsidP="0078043D">
      <w:pPr>
        <w:pStyle w:val="Default"/>
        <w:spacing w:line="276" w:lineRule="auto"/>
        <w:jc w:val="both"/>
        <w:rPr>
          <w:bCs/>
          <w:sz w:val="26"/>
          <w:szCs w:val="26"/>
        </w:rPr>
      </w:pPr>
    </w:p>
    <w:p w14:paraId="1725DB38" w14:textId="20310AF3" w:rsidR="0078043D" w:rsidRPr="00E745EF" w:rsidRDefault="00B378D9" w:rsidP="0078043D">
      <w:pPr>
        <w:pStyle w:val="Default"/>
        <w:spacing w:line="276" w:lineRule="auto"/>
        <w:jc w:val="both"/>
        <w:rPr>
          <w:rStyle w:val="CommentReference"/>
          <w:rFonts w:cs="Times New Roman"/>
          <w:sz w:val="26"/>
          <w:szCs w:val="26"/>
        </w:rPr>
      </w:pPr>
      <w:r>
        <w:rPr>
          <w:bCs/>
          <w:sz w:val="26"/>
          <w:szCs w:val="26"/>
        </w:rPr>
        <w:t xml:space="preserve">No cost and cost extensions of the organisation strategy must be </w:t>
      </w:r>
      <w:r w:rsidR="00F865A7">
        <w:rPr>
          <w:bCs/>
          <w:sz w:val="26"/>
          <w:szCs w:val="26"/>
        </w:rPr>
        <w:t xml:space="preserve">approved at the designated level </w:t>
      </w:r>
      <w:r w:rsidR="00D15271">
        <w:rPr>
          <w:bCs/>
          <w:sz w:val="26"/>
          <w:szCs w:val="26"/>
        </w:rPr>
        <w:t xml:space="preserve">according to the amount </w:t>
      </w:r>
      <w:r w:rsidR="00F865A7">
        <w:rPr>
          <w:bCs/>
          <w:sz w:val="26"/>
          <w:szCs w:val="26"/>
        </w:rPr>
        <w:t xml:space="preserve">and </w:t>
      </w:r>
      <w:r>
        <w:rPr>
          <w:bCs/>
          <w:sz w:val="26"/>
          <w:szCs w:val="26"/>
        </w:rPr>
        <w:t>reflected in an addend</w:t>
      </w:r>
      <w:r w:rsidR="009437DC">
        <w:rPr>
          <w:bCs/>
          <w:sz w:val="26"/>
          <w:szCs w:val="26"/>
        </w:rPr>
        <w:t>um</w:t>
      </w:r>
      <w:r>
        <w:rPr>
          <w:bCs/>
          <w:sz w:val="26"/>
          <w:szCs w:val="26"/>
        </w:rPr>
        <w:t xml:space="preserve"> to the financing agreement with the organisation</w:t>
      </w:r>
      <w:r w:rsidR="009437DC">
        <w:rPr>
          <w:bCs/>
          <w:sz w:val="26"/>
          <w:szCs w:val="26"/>
        </w:rPr>
        <w:t xml:space="preserve"> and by upd</w:t>
      </w:r>
      <w:r w:rsidR="00EE59E6">
        <w:rPr>
          <w:bCs/>
          <w:sz w:val="26"/>
          <w:szCs w:val="26"/>
        </w:rPr>
        <w:t xml:space="preserve">ating the organisation strategy with the amount and the reasons for the extension both with regard to no cost extensions or cost extensions. </w:t>
      </w:r>
      <w:r>
        <w:rPr>
          <w:bCs/>
          <w:sz w:val="26"/>
          <w:szCs w:val="26"/>
        </w:rPr>
        <w:t xml:space="preserve">  </w:t>
      </w:r>
      <w:r w:rsidRPr="00E745EF">
        <w:rPr>
          <w:bCs/>
          <w:sz w:val="26"/>
          <w:szCs w:val="26"/>
        </w:rPr>
        <w:t xml:space="preserve"> </w:t>
      </w:r>
    </w:p>
    <w:p w14:paraId="79ABF6F6" w14:textId="3257F1A6" w:rsidR="0078043D" w:rsidRPr="00E745EF" w:rsidRDefault="0078043D" w:rsidP="0078043D">
      <w:pPr>
        <w:pStyle w:val="Default"/>
        <w:spacing w:line="276" w:lineRule="auto"/>
        <w:jc w:val="both"/>
        <w:rPr>
          <w:rStyle w:val="CommentReference"/>
          <w:rFonts w:cs="Times New Roman"/>
          <w:sz w:val="26"/>
          <w:szCs w:val="26"/>
        </w:rPr>
      </w:pPr>
    </w:p>
    <w:p w14:paraId="552E356D" w14:textId="77777777" w:rsidR="00F71B6C" w:rsidRPr="00E745EF" w:rsidRDefault="00F71B6C" w:rsidP="0078043D">
      <w:pPr>
        <w:pStyle w:val="Default"/>
        <w:spacing w:line="276" w:lineRule="auto"/>
        <w:jc w:val="both"/>
        <w:rPr>
          <w:sz w:val="26"/>
          <w:szCs w:val="26"/>
        </w:rPr>
      </w:pPr>
      <w:r w:rsidRPr="00E745EF">
        <w:rPr>
          <w:bCs/>
          <w:sz w:val="26"/>
          <w:szCs w:val="26"/>
        </w:rPr>
        <w:t xml:space="preserve">The </w:t>
      </w:r>
      <w:r w:rsidR="00711884" w:rsidRPr="00E745EF">
        <w:rPr>
          <w:bCs/>
          <w:sz w:val="26"/>
          <w:szCs w:val="26"/>
        </w:rPr>
        <w:t>responsible unit</w:t>
      </w:r>
      <w:r w:rsidRPr="00E745EF">
        <w:rPr>
          <w:bCs/>
          <w:sz w:val="26"/>
          <w:szCs w:val="26"/>
        </w:rPr>
        <w:t xml:space="preserve"> can arra</w:t>
      </w:r>
      <w:r w:rsidR="00610355" w:rsidRPr="00E745EF">
        <w:rPr>
          <w:bCs/>
          <w:sz w:val="26"/>
          <w:szCs w:val="26"/>
        </w:rPr>
        <w:t>nge for the signing of a finance</w:t>
      </w:r>
      <w:r w:rsidRPr="00E745EF">
        <w:rPr>
          <w:bCs/>
          <w:sz w:val="26"/>
          <w:szCs w:val="26"/>
        </w:rPr>
        <w:t xml:space="preserve"> agreement in two different ways</w:t>
      </w:r>
      <w:r w:rsidR="00711884" w:rsidRPr="00E745EF">
        <w:rPr>
          <w:bCs/>
          <w:sz w:val="26"/>
          <w:szCs w:val="26"/>
        </w:rPr>
        <w:t>:</w:t>
      </w:r>
      <w:r w:rsidR="00610355" w:rsidRPr="00E745EF">
        <w:rPr>
          <w:rStyle w:val="CommentReference"/>
          <w:rFonts w:cs="Times New Roman"/>
          <w:sz w:val="26"/>
          <w:szCs w:val="26"/>
        </w:rPr>
        <w:t xml:space="preserve"> </w:t>
      </w:r>
    </w:p>
    <w:p w14:paraId="68C46C63" w14:textId="5B756921" w:rsidR="00F71B6C" w:rsidRPr="00E745EF" w:rsidRDefault="00AD02C6" w:rsidP="008B439B">
      <w:pPr>
        <w:numPr>
          <w:ilvl w:val="0"/>
          <w:numId w:val="22"/>
        </w:numPr>
        <w:spacing w:after="120"/>
        <w:rPr>
          <w:szCs w:val="26"/>
        </w:rPr>
      </w:pPr>
      <w:r>
        <w:rPr>
          <w:szCs w:val="26"/>
        </w:rPr>
        <w:t>If relevant, t</w:t>
      </w:r>
      <w:r w:rsidR="00F71B6C" w:rsidRPr="00E745EF">
        <w:rPr>
          <w:szCs w:val="26"/>
        </w:rPr>
        <w:t xml:space="preserve">he </w:t>
      </w:r>
      <w:r w:rsidR="004034BF" w:rsidRPr="00E745EF">
        <w:rPr>
          <w:szCs w:val="26"/>
        </w:rPr>
        <w:t xml:space="preserve">responsible unit </w:t>
      </w:r>
      <w:r w:rsidR="00F71B6C" w:rsidRPr="00E745EF">
        <w:rPr>
          <w:szCs w:val="26"/>
        </w:rPr>
        <w:t xml:space="preserve">can request Full Powers from the Minister. The request </w:t>
      </w:r>
      <w:r>
        <w:rPr>
          <w:szCs w:val="26"/>
        </w:rPr>
        <w:t xml:space="preserve">must </w:t>
      </w:r>
      <w:r w:rsidR="00F71B6C" w:rsidRPr="00E745EF">
        <w:rPr>
          <w:szCs w:val="26"/>
        </w:rPr>
        <w:t xml:space="preserve">be submitted to the Treaty Section in </w:t>
      </w:r>
      <w:r>
        <w:rPr>
          <w:szCs w:val="26"/>
        </w:rPr>
        <w:t>DKJUR</w:t>
      </w:r>
      <w:r w:rsidR="00F71B6C" w:rsidRPr="00E745EF">
        <w:rPr>
          <w:szCs w:val="26"/>
        </w:rPr>
        <w:t xml:space="preserve">J by using the form </w:t>
      </w:r>
      <w:hyperlink r:id="rId22" w:history="1">
        <w:r w:rsidR="00F71B6C" w:rsidRPr="00E745EF">
          <w:rPr>
            <w:rStyle w:val="Hyperlink"/>
            <w:szCs w:val="26"/>
          </w:rPr>
          <w:t>”</w:t>
        </w:r>
        <w:proofErr w:type="spellStart"/>
        <w:r w:rsidR="00F71B6C" w:rsidRPr="00E745EF">
          <w:rPr>
            <w:rStyle w:val="Hyperlink"/>
            <w:szCs w:val="26"/>
          </w:rPr>
          <w:t>Fuldmagt</w:t>
        </w:r>
        <w:proofErr w:type="spellEnd"/>
        <w:r w:rsidR="00F71B6C" w:rsidRPr="00E745EF">
          <w:rPr>
            <w:rStyle w:val="Hyperlink"/>
            <w:szCs w:val="26"/>
          </w:rPr>
          <w:t xml:space="preserve"> </w:t>
        </w:r>
        <w:proofErr w:type="spellStart"/>
        <w:r w:rsidR="00F71B6C" w:rsidRPr="00E745EF">
          <w:rPr>
            <w:rStyle w:val="Hyperlink"/>
            <w:szCs w:val="26"/>
          </w:rPr>
          <w:t>til</w:t>
        </w:r>
        <w:proofErr w:type="spellEnd"/>
        <w:r w:rsidR="00F71B6C" w:rsidRPr="00E745EF">
          <w:rPr>
            <w:rStyle w:val="Hyperlink"/>
            <w:szCs w:val="26"/>
          </w:rPr>
          <w:t xml:space="preserve"> </w:t>
        </w:r>
        <w:proofErr w:type="spellStart"/>
        <w:r w:rsidR="00F71B6C" w:rsidRPr="00E745EF">
          <w:rPr>
            <w:rStyle w:val="Hyperlink"/>
            <w:szCs w:val="26"/>
          </w:rPr>
          <w:t>undertegnelse</w:t>
        </w:r>
        <w:proofErr w:type="spellEnd"/>
        <w:r w:rsidR="00F71B6C" w:rsidRPr="00E745EF">
          <w:rPr>
            <w:rStyle w:val="Hyperlink"/>
            <w:szCs w:val="26"/>
          </w:rPr>
          <w:t xml:space="preserve"> </w:t>
        </w:r>
        <w:proofErr w:type="spellStart"/>
        <w:r w:rsidR="00F71B6C" w:rsidRPr="00E745EF">
          <w:rPr>
            <w:rStyle w:val="Hyperlink"/>
            <w:szCs w:val="26"/>
          </w:rPr>
          <w:t>af</w:t>
        </w:r>
        <w:proofErr w:type="spellEnd"/>
        <w:r w:rsidR="00F71B6C" w:rsidRPr="00E745EF">
          <w:rPr>
            <w:rStyle w:val="Hyperlink"/>
            <w:szCs w:val="26"/>
          </w:rPr>
          <w:t xml:space="preserve"> </w:t>
        </w:r>
        <w:proofErr w:type="spellStart"/>
        <w:r w:rsidR="00F71B6C" w:rsidRPr="00E745EF">
          <w:rPr>
            <w:rStyle w:val="Hyperlink"/>
            <w:szCs w:val="26"/>
          </w:rPr>
          <w:t>traktat</w:t>
        </w:r>
        <w:proofErr w:type="spellEnd"/>
        <w:r w:rsidR="00F71B6C" w:rsidRPr="00E745EF">
          <w:rPr>
            <w:rStyle w:val="Hyperlink"/>
            <w:szCs w:val="26"/>
          </w:rPr>
          <w:t>”</w:t>
        </w:r>
      </w:hyperlink>
      <w:r w:rsidR="00F71B6C" w:rsidRPr="00E745EF">
        <w:rPr>
          <w:szCs w:val="26"/>
        </w:rPr>
        <w:t xml:space="preserve">. </w:t>
      </w:r>
      <w:r>
        <w:rPr>
          <w:szCs w:val="26"/>
        </w:rPr>
        <w:t xml:space="preserve"> The relevant MFA Unit should consult with DKJUR whether the MPA is to be treated as a treaty.  </w:t>
      </w:r>
    </w:p>
    <w:p w14:paraId="527F1158" w14:textId="424EF519" w:rsidR="00AD1EC9" w:rsidRPr="00E745EF" w:rsidRDefault="00F71B6C" w:rsidP="00AD1EC9">
      <w:pPr>
        <w:numPr>
          <w:ilvl w:val="0"/>
          <w:numId w:val="22"/>
        </w:numPr>
        <w:rPr>
          <w:szCs w:val="26"/>
        </w:rPr>
      </w:pPr>
      <w:r w:rsidRPr="00E745EF">
        <w:rPr>
          <w:szCs w:val="26"/>
        </w:rPr>
        <w:t>Together with the relevant department in the MFA, the</w:t>
      </w:r>
      <w:r w:rsidR="00711884" w:rsidRPr="00E745EF">
        <w:rPr>
          <w:szCs w:val="26"/>
        </w:rPr>
        <w:t xml:space="preserve"> responsible unit</w:t>
      </w:r>
      <w:r w:rsidRPr="00E745EF">
        <w:rPr>
          <w:szCs w:val="26"/>
        </w:rPr>
        <w:t xml:space="preserve"> can arrange for the Minister to sign the agreement, </w:t>
      </w:r>
      <w:r w:rsidR="00AD02C6">
        <w:rPr>
          <w:szCs w:val="26"/>
        </w:rPr>
        <w:t xml:space="preserve">or </w:t>
      </w:r>
      <w:r w:rsidRPr="00E745EF">
        <w:rPr>
          <w:szCs w:val="26"/>
        </w:rPr>
        <w:t xml:space="preserve">by </w:t>
      </w:r>
      <w:r w:rsidR="00AB3E6B" w:rsidRPr="00E745EF">
        <w:rPr>
          <w:szCs w:val="26"/>
        </w:rPr>
        <w:t>Exchange of Letters</w:t>
      </w:r>
      <w:r w:rsidRPr="00E745EF">
        <w:rPr>
          <w:szCs w:val="26"/>
        </w:rPr>
        <w:t>.</w:t>
      </w:r>
    </w:p>
    <w:p w14:paraId="6FC92EB7" w14:textId="77777777" w:rsidR="003C5DEC" w:rsidRPr="00E745EF" w:rsidRDefault="003C5DEC" w:rsidP="003C5DEC">
      <w:pPr>
        <w:pStyle w:val="Heading1"/>
        <w:jc w:val="both"/>
      </w:pPr>
      <w:r w:rsidRPr="00E745EF">
        <w:t xml:space="preserve">  </w:t>
      </w:r>
      <w:r w:rsidRPr="00E745EF">
        <w:tab/>
      </w:r>
      <w:bookmarkStart w:id="56" w:name="_Toc163647018"/>
      <w:r w:rsidRPr="00E745EF">
        <w:t>Implementation of a Strategic Partnership</w:t>
      </w:r>
      <w:bookmarkEnd w:id="56"/>
    </w:p>
    <w:p w14:paraId="141202D7" w14:textId="5AF8B54D" w:rsidR="003C5DEC" w:rsidRPr="00433F31" w:rsidRDefault="00490581" w:rsidP="003C5DEC">
      <w:pPr>
        <w:rPr>
          <w:rFonts w:ascii="Cambria" w:eastAsia="Times New Roman" w:hAnsi="Cambria" w:cs="Times New Roman"/>
          <w:sz w:val="16"/>
          <w:szCs w:val="16"/>
          <w:lang w:eastAsia="en-GB"/>
        </w:rPr>
      </w:pPr>
      <w:r w:rsidRPr="00E745EF">
        <w:rPr>
          <w:rFonts w:eastAsia="Times New Roman" w:cs="Garamond"/>
          <w:bCs/>
          <w:color w:val="000000"/>
          <w:szCs w:val="26"/>
          <w:lang w:eastAsia="en-GB"/>
        </w:rPr>
        <w:t xml:space="preserve">The </w:t>
      </w:r>
      <w:r w:rsidR="003C5DEC" w:rsidRPr="00E745EF">
        <w:rPr>
          <w:rFonts w:eastAsia="Times New Roman" w:cs="Garamond"/>
          <w:bCs/>
          <w:color w:val="000000"/>
          <w:szCs w:val="26"/>
          <w:lang w:eastAsia="en-GB"/>
        </w:rPr>
        <w:t>following chapter</w:t>
      </w:r>
      <w:r w:rsidRPr="00E745EF">
        <w:rPr>
          <w:rFonts w:eastAsia="Times New Roman" w:cs="Garamond"/>
          <w:bCs/>
          <w:color w:val="000000"/>
          <w:szCs w:val="26"/>
          <w:lang w:eastAsia="en-GB"/>
        </w:rPr>
        <w:t>s describe the various steps of implementing</w:t>
      </w:r>
      <w:r w:rsidR="003C5DEC" w:rsidRPr="00E745EF">
        <w:rPr>
          <w:rFonts w:eastAsia="Times New Roman" w:cs="Garamond"/>
          <w:bCs/>
          <w:color w:val="000000"/>
          <w:szCs w:val="26"/>
          <w:lang w:eastAsia="en-GB"/>
        </w:rPr>
        <w:t xml:space="preserve"> a strategic partnership. The annual implementation tasks include </w:t>
      </w:r>
      <w:r w:rsidR="00C46675" w:rsidRPr="00E745EF">
        <w:rPr>
          <w:rFonts w:eastAsia="Times New Roman" w:cs="Garamond"/>
          <w:bCs/>
          <w:color w:val="000000"/>
          <w:szCs w:val="26"/>
          <w:lang w:eastAsia="en-GB"/>
        </w:rPr>
        <w:t>an</w:t>
      </w:r>
      <w:r w:rsidR="003C5DEC" w:rsidRPr="00E745EF">
        <w:rPr>
          <w:rFonts w:eastAsia="Times New Roman" w:cs="Garamond"/>
          <w:bCs/>
          <w:color w:val="000000"/>
          <w:szCs w:val="26"/>
          <w:lang w:eastAsia="en-GB"/>
        </w:rPr>
        <w:t xml:space="preserve"> annual planning </w:t>
      </w:r>
      <w:r w:rsidR="00CE2934" w:rsidRPr="00E745EF">
        <w:rPr>
          <w:rFonts w:eastAsia="Times New Roman" w:cs="Garamond"/>
          <w:bCs/>
          <w:color w:val="000000"/>
          <w:szCs w:val="26"/>
          <w:lang w:eastAsia="en-GB"/>
        </w:rPr>
        <w:t xml:space="preserve">process, </w:t>
      </w:r>
      <w:r w:rsidR="003C5DEC" w:rsidRPr="00E745EF">
        <w:rPr>
          <w:rFonts w:eastAsia="Times New Roman" w:cs="Garamond"/>
          <w:bCs/>
          <w:color w:val="000000"/>
          <w:szCs w:val="26"/>
          <w:lang w:eastAsia="en-GB"/>
        </w:rPr>
        <w:t>continuous interaction with the organisation through various informal and formal platforms and channels including board meetings</w:t>
      </w:r>
      <w:r w:rsidR="00D74828">
        <w:rPr>
          <w:rFonts w:eastAsia="Times New Roman" w:cs="Garamond"/>
          <w:bCs/>
          <w:color w:val="000000"/>
          <w:szCs w:val="26"/>
          <w:lang w:eastAsia="en-GB"/>
        </w:rPr>
        <w:t>, advisory group meetings</w:t>
      </w:r>
      <w:r w:rsidR="003C5DEC" w:rsidRPr="00E745EF">
        <w:rPr>
          <w:rFonts w:eastAsia="Times New Roman" w:cs="Garamond"/>
          <w:bCs/>
          <w:color w:val="000000"/>
          <w:szCs w:val="26"/>
          <w:lang w:eastAsia="en-GB"/>
        </w:rPr>
        <w:t xml:space="preserve"> and interaction with other MFA units having an interface with the organisation. </w:t>
      </w:r>
      <w:r w:rsidRPr="00E745EF">
        <w:rPr>
          <w:rFonts w:eastAsia="Times New Roman" w:cs="Garamond"/>
          <w:bCs/>
          <w:color w:val="000000"/>
          <w:szCs w:val="26"/>
          <w:lang w:eastAsia="en-GB"/>
        </w:rPr>
        <w:t>A</w:t>
      </w:r>
      <w:r w:rsidR="002678F5">
        <w:rPr>
          <w:rFonts w:eastAsia="Times New Roman" w:cs="Garamond"/>
          <w:bCs/>
          <w:color w:val="000000"/>
          <w:szCs w:val="26"/>
          <w:lang w:eastAsia="en-GB"/>
        </w:rPr>
        <w:t>nother important task for the MFA unit in charge is regular stock taking based on the partners own reporting</w:t>
      </w:r>
      <w:r w:rsidR="00AD02C6">
        <w:rPr>
          <w:rFonts w:eastAsia="Times New Roman" w:cs="Garamond"/>
          <w:bCs/>
          <w:color w:val="000000"/>
          <w:szCs w:val="26"/>
          <w:lang w:eastAsia="en-GB"/>
        </w:rPr>
        <w:t xml:space="preserve"> and the outcome should be reflected in the Annual Stock Taking Report. </w:t>
      </w:r>
      <w:r w:rsidR="003C5DEC" w:rsidRPr="00E745EF">
        <w:rPr>
          <w:rFonts w:eastAsia="Times New Roman" w:cs="Garamond"/>
          <w:bCs/>
          <w:color w:val="000000"/>
          <w:szCs w:val="26"/>
          <w:lang w:eastAsia="en-GB"/>
        </w:rPr>
        <w:t xml:space="preserve">Finally, </w:t>
      </w:r>
      <w:r w:rsidRPr="00E745EF">
        <w:rPr>
          <w:rFonts w:eastAsia="Times New Roman" w:cs="Garamond"/>
          <w:bCs/>
          <w:color w:val="000000"/>
          <w:szCs w:val="26"/>
          <w:lang w:eastAsia="en-GB"/>
        </w:rPr>
        <w:t xml:space="preserve">there are tasks related to </w:t>
      </w:r>
      <w:r w:rsidR="005750F6" w:rsidRPr="00E745EF">
        <w:rPr>
          <w:rFonts w:eastAsia="Times New Roman" w:cs="Garamond"/>
          <w:bCs/>
          <w:color w:val="000000"/>
          <w:szCs w:val="26"/>
          <w:lang w:eastAsia="en-GB"/>
        </w:rPr>
        <w:t xml:space="preserve">financial management </w:t>
      </w:r>
      <w:r w:rsidR="003C5DEC" w:rsidRPr="00E745EF">
        <w:rPr>
          <w:rFonts w:eastAsia="Times New Roman" w:cs="Garamond"/>
          <w:bCs/>
          <w:color w:val="000000"/>
          <w:szCs w:val="26"/>
          <w:lang w:eastAsia="en-GB"/>
        </w:rPr>
        <w:t>and fil</w:t>
      </w:r>
      <w:r w:rsidR="005750F6" w:rsidRPr="00E745EF">
        <w:rPr>
          <w:rFonts w:eastAsia="Times New Roman" w:cs="Garamond"/>
          <w:bCs/>
          <w:color w:val="000000"/>
          <w:szCs w:val="26"/>
          <w:lang w:eastAsia="en-GB"/>
        </w:rPr>
        <w:t xml:space="preserve">ing and registration of data. </w:t>
      </w:r>
      <w:r w:rsidR="00433F31">
        <w:rPr>
          <w:rFonts w:eastAsia="Times New Roman" w:cs="Garamond"/>
          <w:bCs/>
          <w:color w:val="000000"/>
          <w:szCs w:val="26"/>
          <w:lang w:eastAsia="en-GB"/>
        </w:rPr>
        <w:t xml:space="preserve">The main responsibility lies with the MFA unit in charge of the </w:t>
      </w:r>
      <w:proofErr w:type="gramStart"/>
      <w:r w:rsidR="00433F31">
        <w:rPr>
          <w:rFonts w:eastAsia="Times New Roman" w:cs="Garamond"/>
          <w:bCs/>
          <w:color w:val="000000"/>
          <w:szCs w:val="26"/>
          <w:lang w:eastAsia="en-GB"/>
        </w:rPr>
        <w:t>day to day</w:t>
      </w:r>
      <w:proofErr w:type="gramEnd"/>
      <w:r w:rsidR="00433F31">
        <w:rPr>
          <w:rFonts w:eastAsia="Times New Roman" w:cs="Garamond"/>
          <w:bCs/>
          <w:color w:val="000000"/>
          <w:szCs w:val="26"/>
          <w:lang w:eastAsia="en-GB"/>
        </w:rPr>
        <w:t xml:space="preserve"> collaboration with the organisation in question. </w:t>
      </w:r>
    </w:p>
    <w:p w14:paraId="1203BC5D" w14:textId="6B2ED512" w:rsidR="003C5DEC" w:rsidRPr="00E745EF" w:rsidRDefault="003C5DEC" w:rsidP="003C5DEC">
      <w:pPr>
        <w:rPr>
          <w:rFonts w:eastAsia="Times New Roman" w:cs="Garamond"/>
          <w:bCs/>
          <w:color w:val="000000"/>
          <w:szCs w:val="26"/>
          <w:lang w:eastAsia="en-GB"/>
        </w:rPr>
      </w:pPr>
      <w:r w:rsidRPr="00E745EF">
        <w:rPr>
          <w:rFonts w:eastAsia="Times New Roman" w:cs="Garamond"/>
          <w:bCs/>
          <w:color w:val="000000"/>
          <w:szCs w:val="26"/>
          <w:lang w:eastAsia="en-GB"/>
        </w:rPr>
        <w:t xml:space="preserve">The products to be delivered </w:t>
      </w:r>
      <w:r w:rsidR="00433F31">
        <w:rPr>
          <w:rFonts w:eastAsia="Times New Roman" w:cs="Garamond"/>
          <w:bCs/>
          <w:color w:val="000000"/>
          <w:szCs w:val="26"/>
          <w:lang w:eastAsia="en-GB"/>
        </w:rPr>
        <w:t xml:space="preserve">by the MFA unit in charge </w:t>
      </w:r>
      <w:r w:rsidR="00155CA1">
        <w:rPr>
          <w:rFonts w:eastAsia="Times New Roman" w:cs="Garamond"/>
          <w:bCs/>
          <w:color w:val="000000"/>
          <w:szCs w:val="26"/>
          <w:lang w:eastAsia="en-GB"/>
        </w:rPr>
        <w:t>in this phase are</w:t>
      </w:r>
      <w:r w:rsidRPr="00E745EF">
        <w:rPr>
          <w:rFonts w:eastAsia="Times New Roman" w:cs="Garamond"/>
          <w:bCs/>
          <w:color w:val="000000"/>
          <w:szCs w:val="26"/>
          <w:lang w:eastAsia="en-GB"/>
        </w:rPr>
        <w:t xml:space="preserve"> </w:t>
      </w:r>
      <w:r w:rsidR="0008511F">
        <w:rPr>
          <w:rFonts w:eastAsia="Times New Roman" w:cs="Garamond"/>
          <w:bCs/>
          <w:color w:val="000000"/>
          <w:szCs w:val="26"/>
          <w:lang w:eastAsia="en-GB"/>
        </w:rPr>
        <w:t>A</w:t>
      </w:r>
      <w:r w:rsidR="00490581" w:rsidRPr="00E745EF">
        <w:rPr>
          <w:rFonts w:eastAsia="Times New Roman" w:cs="Garamond"/>
          <w:bCs/>
          <w:color w:val="000000"/>
          <w:szCs w:val="26"/>
          <w:lang w:eastAsia="en-GB"/>
        </w:rPr>
        <w:t xml:space="preserve">nnual </w:t>
      </w:r>
      <w:r w:rsidR="0008511F">
        <w:rPr>
          <w:rFonts w:eastAsia="Times New Roman" w:cs="Garamond"/>
          <w:bCs/>
          <w:color w:val="000000"/>
          <w:szCs w:val="26"/>
          <w:lang w:eastAsia="en-GB"/>
        </w:rPr>
        <w:t>A</w:t>
      </w:r>
      <w:r w:rsidR="00490581" w:rsidRPr="00E745EF">
        <w:rPr>
          <w:rFonts w:eastAsia="Times New Roman" w:cs="Garamond"/>
          <w:bCs/>
          <w:color w:val="000000"/>
          <w:szCs w:val="26"/>
          <w:lang w:eastAsia="en-GB"/>
        </w:rPr>
        <w:t xml:space="preserve">ction </w:t>
      </w:r>
      <w:r w:rsidR="0008511F">
        <w:rPr>
          <w:rFonts w:eastAsia="Times New Roman" w:cs="Garamond"/>
          <w:bCs/>
          <w:color w:val="000000"/>
          <w:szCs w:val="26"/>
          <w:lang w:eastAsia="en-GB"/>
        </w:rPr>
        <w:t>P</w:t>
      </w:r>
      <w:r w:rsidR="00490581" w:rsidRPr="00E745EF">
        <w:rPr>
          <w:rFonts w:eastAsia="Times New Roman" w:cs="Garamond"/>
          <w:bCs/>
          <w:color w:val="000000"/>
          <w:szCs w:val="26"/>
          <w:lang w:eastAsia="en-GB"/>
        </w:rPr>
        <w:t>lan</w:t>
      </w:r>
      <w:r w:rsidR="00155CA1">
        <w:rPr>
          <w:rFonts w:eastAsia="Times New Roman" w:cs="Garamond"/>
          <w:bCs/>
          <w:color w:val="000000"/>
          <w:szCs w:val="26"/>
          <w:lang w:eastAsia="en-GB"/>
        </w:rPr>
        <w:t>s</w:t>
      </w:r>
      <w:r w:rsidRPr="00E745EF">
        <w:rPr>
          <w:rStyle w:val="CommentReference"/>
          <w:rFonts w:cs="Times New Roman"/>
          <w:sz w:val="26"/>
          <w:szCs w:val="26"/>
        </w:rPr>
        <w:t xml:space="preserve">, </w:t>
      </w:r>
      <w:r w:rsidRPr="00E745EF">
        <w:rPr>
          <w:rFonts w:eastAsia="Times New Roman" w:cs="Garamond"/>
          <w:bCs/>
          <w:color w:val="000000"/>
          <w:szCs w:val="26"/>
          <w:lang w:eastAsia="en-GB"/>
        </w:rPr>
        <w:t xml:space="preserve">minutes of consultations with the organisation, results reporting </w:t>
      </w:r>
      <w:r w:rsidR="00490581" w:rsidRPr="00E745EF">
        <w:rPr>
          <w:rFonts w:eastAsia="Times New Roman" w:cs="Garamond"/>
          <w:bCs/>
          <w:color w:val="000000"/>
          <w:szCs w:val="26"/>
          <w:lang w:eastAsia="en-GB"/>
        </w:rPr>
        <w:t xml:space="preserve">including </w:t>
      </w:r>
      <w:proofErr w:type="gramStart"/>
      <w:r w:rsidR="0008511F">
        <w:rPr>
          <w:rFonts w:eastAsia="Times New Roman" w:cs="Garamond"/>
          <w:bCs/>
          <w:color w:val="000000"/>
          <w:szCs w:val="26"/>
          <w:lang w:eastAsia="en-GB"/>
        </w:rPr>
        <w:t xml:space="preserve">the </w:t>
      </w:r>
      <w:r w:rsidR="00490581" w:rsidRPr="00E745EF">
        <w:rPr>
          <w:rFonts w:eastAsia="Times New Roman" w:cs="Garamond"/>
          <w:bCs/>
          <w:color w:val="000000"/>
          <w:szCs w:val="26"/>
          <w:lang w:eastAsia="en-GB"/>
        </w:rPr>
        <w:t>an</w:t>
      </w:r>
      <w:proofErr w:type="gramEnd"/>
      <w:r w:rsidR="00490581" w:rsidRPr="00E745EF">
        <w:rPr>
          <w:rFonts w:eastAsia="Times New Roman" w:cs="Garamond"/>
          <w:bCs/>
          <w:color w:val="000000"/>
          <w:szCs w:val="26"/>
          <w:lang w:eastAsia="en-GB"/>
        </w:rPr>
        <w:t xml:space="preserve"> </w:t>
      </w:r>
      <w:r w:rsidR="0008511F">
        <w:rPr>
          <w:rFonts w:eastAsia="Times New Roman" w:cs="Garamond"/>
          <w:bCs/>
          <w:color w:val="000000"/>
          <w:szCs w:val="26"/>
          <w:lang w:eastAsia="en-GB"/>
        </w:rPr>
        <w:t>A</w:t>
      </w:r>
      <w:r w:rsidR="00490581" w:rsidRPr="00E745EF">
        <w:rPr>
          <w:rFonts w:eastAsia="Times New Roman" w:cs="Garamond"/>
          <w:bCs/>
          <w:color w:val="000000"/>
          <w:szCs w:val="26"/>
          <w:lang w:eastAsia="en-GB"/>
        </w:rPr>
        <w:t xml:space="preserve">nnual </w:t>
      </w:r>
      <w:r w:rsidR="0008511F">
        <w:rPr>
          <w:rFonts w:eastAsia="Times New Roman" w:cs="Garamond"/>
          <w:bCs/>
          <w:color w:val="000000"/>
          <w:szCs w:val="26"/>
          <w:lang w:eastAsia="en-GB"/>
        </w:rPr>
        <w:t>S</w:t>
      </w:r>
      <w:r w:rsidR="00490581" w:rsidRPr="00E745EF">
        <w:rPr>
          <w:rFonts w:eastAsia="Times New Roman" w:cs="Garamond"/>
          <w:bCs/>
          <w:color w:val="000000"/>
          <w:szCs w:val="26"/>
          <w:lang w:eastAsia="en-GB"/>
        </w:rPr>
        <w:t xml:space="preserve">tocktaking </w:t>
      </w:r>
      <w:r w:rsidR="0008511F">
        <w:rPr>
          <w:rFonts w:eastAsia="Times New Roman" w:cs="Garamond"/>
          <w:bCs/>
          <w:color w:val="000000"/>
          <w:szCs w:val="26"/>
          <w:lang w:eastAsia="en-GB"/>
        </w:rPr>
        <w:t>R</w:t>
      </w:r>
      <w:r w:rsidR="00490581" w:rsidRPr="00E745EF">
        <w:rPr>
          <w:rFonts w:eastAsia="Times New Roman" w:cs="Garamond"/>
          <w:bCs/>
          <w:color w:val="000000"/>
          <w:szCs w:val="26"/>
          <w:lang w:eastAsia="en-GB"/>
        </w:rPr>
        <w:t>eport</w:t>
      </w:r>
      <w:r w:rsidR="00433F31">
        <w:rPr>
          <w:rFonts w:eastAsia="Times New Roman" w:cs="Garamond"/>
          <w:bCs/>
          <w:color w:val="000000"/>
          <w:szCs w:val="26"/>
          <w:lang w:eastAsia="en-GB"/>
        </w:rPr>
        <w:t xml:space="preserve">) as well as </w:t>
      </w:r>
      <w:r w:rsidR="00155CA1">
        <w:rPr>
          <w:rFonts w:eastAsia="Times New Roman" w:cs="Garamond"/>
          <w:bCs/>
          <w:color w:val="000000"/>
          <w:szCs w:val="26"/>
          <w:lang w:eastAsia="en-GB"/>
        </w:rPr>
        <w:t>financial reports and</w:t>
      </w:r>
      <w:r w:rsidRPr="00E745EF">
        <w:rPr>
          <w:rFonts w:eastAsia="Times New Roman" w:cs="Garamond"/>
          <w:bCs/>
          <w:color w:val="000000"/>
          <w:szCs w:val="26"/>
          <w:lang w:eastAsia="en-GB"/>
        </w:rPr>
        <w:t xml:space="preserve"> audits </w:t>
      </w:r>
      <w:r w:rsidR="001B74B6">
        <w:rPr>
          <w:rFonts w:eastAsia="Times New Roman" w:cs="Garamond"/>
          <w:bCs/>
          <w:color w:val="000000"/>
          <w:szCs w:val="26"/>
          <w:lang w:eastAsia="en-GB"/>
        </w:rPr>
        <w:t xml:space="preserve">based on the </w:t>
      </w:r>
      <w:r w:rsidR="00433F31">
        <w:rPr>
          <w:rFonts w:eastAsia="Times New Roman" w:cs="Garamond"/>
          <w:bCs/>
          <w:color w:val="000000"/>
          <w:szCs w:val="26"/>
          <w:lang w:eastAsia="en-GB"/>
        </w:rPr>
        <w:t xml:space="preserve">recipient </w:t>
      </w:r>
      <w:r w:rsidR="001B74B6">
        <w:rPr>
          <w:rFonts w:eastAsia="Times New Roman" w:cs="Garamond"/>
          <w:bCs/>
          <w:color w:val="000000"/>
          <w:szCs w:val="26"/>
          <w:lang w:eastAsia="en-GB"/>
        </w:rPr>
        <w:t>organisation’s</w:t>
      </w:r>
      <w:r w:rsidR="00433F31">
        <w:rPr>
          <w:rFonts w:eastAsia="Times New Roman" w:cs="Garamond"/>
          <w:bCs/>
          <w:color w:val="000000"/>
          <w:szCs w:val="26"/>
          <w:lang w:eastAsia="en-GB"/>
        </w:rPr>
        <w:t xml:space="preserve"> own reporting on these matters. </w:t>
      </w:r>
    </w:p>
    <w:p w14:paraId="6A0A1D26" w14:textId="758E8C2F" w:rsidR="003C1FAF" w:rsidRPr="007B3E72" w:rsidRDefault="007B3E72" w:rsidP="003C5DEC">
      <w:r w:rsidRPr="007B3E72">
        <w:rPr>
          <w:noProof/>
          <w:lang w:val="da-DK" w:eastAsia="da-DK"/>
        </w:rPr>
        <w:lastRenderedPageBreak/>
        <w:drawing>
          <wp:inline distT="0" distB="0" distL="0" distR="0" wp14:anchorId="129F16E5" wp14:editId="3DD7E590">
            <wp:extent cx="6062345" cy="412242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2345" cy="4122420"/>
                    </a:xfrm>
                    <a:prstGeom prst="rect">
                      <a:avLst/>
                    </a:prstGeom>
                    <a:noFill/>
                    <a:ln>
                      <a:noFill/>
                    </a:ln>
                  </pic:spPr>
                </pic:pic>
              </a:graphicData>
            </a:graphic>
          </wp:inline>
        </w:drawing>
      </w:r>
    </w:p>
    <w:p w14:paraId="210D3085" w14:textId="77777777" w:rsidR="003C5DEC" w:rsidRPr="00E745EF" w:rsidRDefault="003C5DEC" w:rsidP="003C5DEC">
      <w:pPr>
        <w:rPr>
          <w:b/>
          <w:i/>
        </w:rPr>
      </w:pPr>
      <w:r w:rsidRPr="00E745EF">
        <w:rPr>
          <w:b/>
          <w:i/>
        </w:rPr>
        <w:t>The implementation thus involves the following tasks</w:t>
      </w:r>
      <w:r w:rsidR="005750F6" w:rsidRPr="00E745EF">
        <w:rPr>
          <w:b/>
          <w:i/>
        </w:rPr>
        <w:t xml:space="preserve"> as described in the following chapters</w:t>
      </w:r>
      <w:r w:rsidRPr="00E745EF">
        <w:rPr>
          <w:b/>
          <w:i/>
        </w:rPr>
        <w:t>:</w:t>
      </w:r>
    </w:p>
    <w:p w14:paraId="120B1F82" w14:textId="77777777" w:rsidR="003C5DEC" w:rsidRPr="00E745EF" w:rsidRDefault="00B63B56" w:rsidP="003C5DEC">
      <w:pPr>
        <w:pStyle w:val="ListParagraph"/>
        <w:numPr>
          <w:ilvl w:val="0"/>
          <w:numId w:val="27"/>
        </w:numPr>
        <w:autoSpaceDE w:val="0"/>
        <w:autoSpaceDN w:val="0"/>
        <w:adjustRightInd w:val="0"/>
        <w:spacing w:line="276" w:lineRule="auto"/>
        <w:jc w:val="both"/>
        <w:rPr>
          <w:rFonts w:ascii="Garamond" w:hAnsi="Garamond" w:cs="Garamond"/>
          <w:color w:val="000000"/>
          <w:sz w:val="26"/>
          <w:szCs w:val="26"/>
        </w:rPr>
      </w:pPr>
      <w:r w:rsidRPr="00E745EF">
        <w:rPr>
          <w:rFonts w:ascii="Garamond" w:hAnsi="Garamond" w:cs="Garamond"/>
          <w:color w:val="000000"/>
          <w:sz w:val="26"/>
          <w:szCs w:val="26"/>
        </w:rPr>
        <w:t>Planning for results (Chapter 10</w:t>
      </w:r>
      <w:r w:rsidR="003C5DEC" w:rsidRPr="00E745EF">
        <w:rPr>
          <w:rFonts w:ascii="Garamond" w:hAnsi="Garamond" w:cs="Garamond"/>
          <w:color w:val="000000"/>
          <w:sz w:val="26"/>
          <w:szCs w:val="26"/>
        </w:rPr>
        <w:t>)</w:t>
      </w:r>
    </w:p>
    <w:p w14:paraId="4FC472C0" w14:textId="77777777" w:rsidR="003C5DEC" w:rsidRPr="00E745EF" w:rsidRDefault="003C5DEC" w:rsidP="003C5DEC">
      <w:pPr>
        <w:pStyle w:val="ListParagraph"/>
        <w:numPr>
          <w:ilvl w:val="0"/>
          <w:numId w:val="27"/>
        </w:numPr>
        <w:autoSpaceDE w:val="0"/>
        <w:autoSpaceDN w:val="0"/>
        <w:adjustRightInd w:val="0"/>
        <w:spacing w:line="276" w:lineRule="auto"/>
        <w:jc w:val="both"/>
        <w:rPr>
          <w:rFonts w:ascii="Garamond" w:hAnsi="Garamond" w:cs="Garamond"/>
          <w:color w:val="000000"/>
          <w:sz w:val="26"/>
          <w:szCs w:val="26"/>
        </w:rPr>
      </w:pPr>
      <w:r w:rsidRPr="00E745EF">
        <w:rPr>
          <w:rFonts w:ascii="Garamond" w:hAnsi="Garamond" w:cs="Garamond"/>
          <w:color w:val="000000"/>
          <w:sz w:val="26"/>
          <w:szCs w:val="26"/>
        </w:rPr>
        <w:t>Dialog</w:t>
      </w:r>
      <w:r w:rsidR="00B63B56" w:rsidRPr="00E745EF">
        <w:rPr>
          <w:rFonts w:ascii="Garamond" w:hAnsi="Garamond" w:cs="Garamond"/>
          <w:color w:val="000000"/>
          <w:sz w:val="26"/>
          <w:szCs w:val="26"/>
        </w:rPr>
        <w:t>uing and Influencing (Chapter 11</w:t>
      </w:r>
      <w:r w:rsidRPr="00E745EF">
        <w:rPr>
          <w:rFonts w:ascii="Garamond" w:hAnsi="Garamond" w:cs="Garamond"/>
          <w:color w:val="000000"/>
          <w:sz w:val="26"/>
          <w:szCs w:val="26"/>
        </w:rPr>
        <w:t>)</w:t>
      </w:r>
    </w:p>
    <w:p w14:paraId="3E731641" w14:textId="77777777" w:rsidR="003C5DEC" w:rsidRPr="00E745EF" w:rsidRDefault="003C5DEC" w:rsidP="003C5DEC">
      <w:pPr>
        <w:pStyle w:val="ListParagraph"/>
        <w:numPr>
          <w:ilvl w:val="0"/>
          <w:numId w:val="27"/>
        </w:numPr>
        <w:autoSpaceDE w:val="0"/>
        <w:autoSpaceDN w:val="0"/>
        <w:adjustRightInd w:val="0"/>
        <w:spacing w:line="276" w:lineRule="auto"/>
        <w:jc w:val="both"/>
        <w:rPr>
          <w:rFonts w:ascii="Garamond" w:hAnsi="Garamond" w:cs="Garamond"/>
          <w:color w:val="000000"/>
          <w:sz w:val="26"/>
          <w:szCs w:val="26"/>
        </w:rPr>
      </w:pPr>
      <w:r w:rsidRPr="00E745EF">
        <w:rPr>
          <w:rFonts w:ascii="Garamond" w:hAnsi="Garamond" w:cs="Garamond"/>
          <w:color w:val="000000"/>
          <w:sz w:val="26"/>
          <w:szCs w:val="26"/>
        </w:rPr>
        <w:t>Monitoring, learning and reporting (</w:t>
      </w:r>
      <w:r w:rsidR="00B63B56" w:rsidRPr="00E745EF">
        <w:rPr>
          <w:rFonts w:ascii="Garamond" w:hAnsi="Garamond" w:cs="Garamond"/>
          <w:color w:val="000000"/>
          <w:sz w:val="26"/>
          <w:szCs w:val="26"/>
        </w:rPr>
        <w:t>Chapter 12</w:t>
      </w:r>
      <w:r w:rsidRPr="00E745EF">
        <w:rPr>
          <w:rFonts w:ascii="Garamond" w:hAnsi="Garamond" w:cs="Garamond"/>
          <w:color w:val="000000"/>
          <w:sz w:val="26"/>
          <w:szCs w:val="26"/>
        </w:rPr>
        <w:t xml:space="preserve">) </w:t>
      </w:r>
    </w:p>
    <w:p w14:paraId="602981AB" w14:textId="77777777" w:rsidR="003C5DEC" w:rsidRPr="00E745EF" w:rsidRDefault="003C5DEC" w:rsidP="003C5DEC">
      <w:pPr>
        <w:pStyle w:val="ListParagraph"/>
        <w:numPr>
          <w:ilvl w:val="0"/>
          <w:numId w:val="27"/>
        </w:numPr>
        <w:autoSpaceDE w:val="0"/>
        <w:autoSpaceDN w:val="0"/>
        <w:adjustRightInd w:val="0"/>
        <w:spacing w:line="276" w:lineRule="auto"/>
        <w:jc w:val="both"/>
        <w:rPr>
          <w:rFonts w:ascii="Garamond" w:hAnsi="Garamond" w:cs="Garamond"/>
          <w:color w:val="000000"/>
          <w:sz w:val="26"/>
          <w:szCs w:val="26"/>
        </w:rPr>
      </w:pPr>
      <w:r w:rsidRPr="00E745EF">
        <w:rPr>
          <w:rFonts w:ascii="Garamond" w:hAnsi="Garamond" w:cs="Garamond"/>
          <w:color w:val="000000"/>
          <w:sz w:val="26"/>
          <w:szCs w:val="26"/>
        </w:rPr>
        <w:t xml:space="preserve">Financial management and Anti-Corruption </w:t>
      </w:r>
      <w:r w:rsidR="00B63B56" w:rsidRPr="00E745EF">
        <w:rPr>
          <w:rFonts w:ascii="Garamond" w:hAnsi="Garamond" w:cs="Garamond"/>
          <w:color w:val="000000"/>
          <w:sz w:val="26"/>
          <w:szCs w:val="26"/>
        </w:rPr>
        <w:t>(Chapter 13</w:t>
      </w:r>
      <w:r w:rsidRPr="00E745EF">
        <w:rPr>
          <w:rFonts w:ascii="Garamond" w:hAnsi="Garamond" w:cs="Garamond"/>
          <w:color w:val="000000"/>
          <w:sz w:val="26"/>
          <w:szCs w:val="26"/>
        </w:rPr>
        <w:t>)</w:t>
      </w:r>
    </w:p>
    <w:p w14:paraId="336076F5" w14:textId="77777777" w:rsidR="003C5DEC" w:rsidRPr="00E745EF" w:rsidRDefault="003C5DEC" w:rsidP="003C5DEC">
      <w:pPr>
        <w:pStyle w:val="ListParagraph"/>
        <w:numPr>
          <w:ilvl w:val="0"/>
          <w:numId w:val="27"/>
        </w:numPr>
        <w:autoSpaceDE w:val="0"/>
        <w:autoSpaceDN w:val="0"/>
        <w:adjustRightInd w:val="0"/>
        <w:spacing w:line="276" w:lineRule="auto"/>
        <w:jc w:val="both"/>
        <w:rPr>
          <w:rFonts w:ascii="Garamond" w:hAnsi="Garamond" w:cs="Garamond"/>
          <w:color w:val="000000"/>
          <w:sz w:val="26"/>
          <w:szCs w:val="26"/>
        </w:rPr>
      </w:pPr>
      <w:r w:rsidRPr="00E745EF">
        <w:rPr>
          <w:rFonts w:ascii="Garamond" w:hAnsi="Garamond" w:cs="Garamond"/>
          <w:color w:val="000000"/>
          <w:sz w:val="26"/>
          <w:szCs w:val="26"/>
        </w:rPr>
        <w:t xml:space="preserve">Registration and </w:t>
      </w:r>
      <w:r w:rsidR="00B63B56" w:rsidRPr="00E745EF">
        <w:rPr>
          <w:rFonts w:ascii="Garamond" w:hAnsi="Garamond" w:cs="Garamond"/>
          <w:color w:val="000000"/>
          <w:sz w:val="26"/>
          <w:szCs w:val="26"/>
        </w:rPr>
        <w:t>filing of Data (Chapter 14</w:t>
      </w:r>
      <w:r w:rsidRPr="00E745EF">
        <w:rPr>
          <w:rFonts w:ascii="Garamond" w:hAnsi="Garamond" w:cs="Garamond"/>
          <w:color w:val="000000"/>
          <w:sz w:val="26"/>
          <w:szCs w:val="26"/>
        </w:rPr>
        <w:t xml:space="preserve">)  </w:t>
      </w:r>
    </w:p>
    <w:p w14:paraId="16C055D2" w14:textId="77777777" w:rsidR="00A65F4C" w:rsidRPr="00E745EF" w:rsidRDefault="00B071A5" w:rsidP="0078043D">
      <w:pPr>
        <w:pStyle w:val="Heading1"/>
        <w:jc w:val="both"/>
      </w:pPr>
      <w:bookmarkStart w:id="57" w:name="_Toc163647019"/>
      <w:r w:rsidRPr="00E745EF">
        <w:t>Planning for Results</w:t>
      </w:r>
      <w:bookmarkEnd w:id="57"/>
      <w:r w:rsidRPr="00E745EF">
        <w:t xml:space="preserve"> </w:t>
      </w:r>
      <w:r w:rsidR="00A65F4C" w:rsidRPr="00E745EF">
        <w:t xml:space="preserve"> </w:t>
      </w:r>
    </w:p>
    <w:p w14:paraId="6BA91155" w14:textId="7187DA02" w:rsidR="00C43A63" w:rsidRPr="00E745EF" w:rsidRDefault="001856B8" w:rsidP="0078043D">
      <w:pPr>
        <w:rPr>
          <w:lang w:eastAsia="en-GB"/>
        </w:rPr>
      </w:pPr>
      <w:r w:rsidRPr="00E745EF">
        <w:rPr>
          <w:lang w:eastAsia="en-GB"/>
        </w:rPr>
        <w:t xml:space="preserve">The </w:t>
      </w:r>
      <w:r w:rsidR="005750F6" w:rsidRPr="00E745EF">
        <w:rPr>
          <w:szCs w:val="26"/>
        </w:rPr>
        <w:t xml:space="preserve">Organisation Strategy </w:t>
      </w:r>
      <w:r w:rsidR="00155CA1">
        <w:rPr>
          <w:lang w:eastAsia="en-GB"/>
        </w:rPr>
        <w:t xml:space="preserve">is elaborated for </w:t>
      </w:r>
      <w:r w:rsidR="00334067" w:rsidRPr="00E745EF">
        <w:rPr>
          <w:lang w:eastAsia="en-GB"/>
        </w:rPr>
        <w:t xml:space="preserve">normally a </w:t>
      </w:r>
      <w:r w:rsidRPr="00E745EF">
        <w:rPr>
          <w:lang w:eastAsia="en-GB"/>
        </w:rPr>
        <w:t>period of 3-5 years</w:t>
      </w:r>
      <w:r w:rsidR="00546636" w:rsidRPr="00E745EF">
        <w:rPr>
          <w:lang w:eastAsia="en-GB"/>
        </w:rPr>
        <w:t>’ time</w:t>
      </w:r>
      <w:r w:rsidRPr="00E745EF">
        <w:rPr>
          <w:lang w:eastAsia="en-GB"/>
        </w:rPr>
        <w:t>. The enabling environment for an org</w:t>
      </w:r>
      <w:r w:rsidR="002C3D13" w:rsidRPr="00E745EF">
        <w:rPr>
          <w:lang w:eastAsia="en-GB"/>
        </w:rPr>
        <w:t>anisation to deliver</w:t>
      </w:r>
      <w:r w:rsidRPr="00E745EF">
        <w:rPr>
          <w:lang w:eastAsia="en-GB"/>
        </w:rPr>
        <w:t xml:space="preserve"> and the Danish priorities </w:t>
      </w:r>
      <w:r w:rsidR="00D81600" w:rsidRPr="00E745EF">
        <w:rPr>
          <w:lang w:eastAsia="en-GB"/>
        </w:rPr>
        <w:t>may</w:t>
      </w:r>
      <w:r w:rsidR="005750F6" w:rsidRPr="00E745EF">
        <w:rPr>
          <w:lang w:eastAsia="en-GB"/>
        </w:rPr>
        <w:t xml:space="preserve"> </w:t>
      </w:r>
      <w:r w:rsidR="00D81600" w:rsidRPr="00E745EF">
        <w:rPr>
          <w:lang w:eastAsia="en-GB"/>
        </w:rPr>
        <w:t>evolve</w:t>
      </w:r>
      <w:r w:rsidRPr="00E745EF">
        <w:rPr>
          <w:lang w:eastAsia="en-GB"/>
        </w:rPr>
        <w:t xml:space="preserve"> during this relatively long period</w:t>
      </w:r>
      <w:r w:rsidR="00334067" w:rsidRPr="00E745EF">
        <w:rPr>
          <w:lang w:eastAsia="en-GB"/>
        </w:rPr>
        <w:t xml:space="preserve"> of time</w:t>
      </w:r>
      <w:r w:rsidRPr="00E745EF">
        <w:rPr>
          <w:lang w:eastAsia="en-GB"/>
        </w:rPr>
        <w:t>.</w:t>
      </w:r>
      <w:r w:rsidRPr="00E745EF">
        <w:rPr>
          <w:b/>
          <w:lang w:eastAsia="en-GB"/>
        </w:rPr>
        <w:t xml:space="preserve"> </w:t>
      </w:r>
      <w:r w:rsidR="00D81600" w:rsidRPr="00E745EF">
        <w:rPr>
          <w:lang w:eastAsia="en-GB"/>
        </w:rPr>
        <w:t xml:space="preserve">The </w:t>
      </w:r>
      <w:r w:rsidR="005750F6" w:rsidRPr="00E745EF">
        <w:rPr>
          <w:szCs w:val="26"/>
        </w:rPr>
        <w:t xml:space="preserve">Organisation Strategy </w:t>
      </w:r>
      <w:r w:rsidR="00D81600" w:rsidRPr="00E745EF">
        <w:rPr>
          <w:lang w:eastAsia="en-GB"/>
        </w:rPr>
        <w:t>should therefore be implemented through annual action plans</w:t>
      </w:r>
      <w:r w:rsidR="005750F6" w:rsidRPr="00E745EF">
        <w:rPr>
          <w:rStyle w:val="CommentReference"/>
          <w:rFonts w:ascii="Cambria" w:eastAsia="Times New Roman" w:hAnsi="Cambria" w:cs="Times New Roman"/>
        </w:rPr>
        <w:t xml:space="preserve">. </w:t>
      </w:r>
      <w:r w:rsidR="00D81600" w:rsidRPr="00E745EF">
        <w:rPr>
          <w:b/>
          <w:lang w:eastAsia="en-GB"/>
        </w:rPr>
        <w:t xml:space="preserve"> </w:t>
      </w:r>
    </w:p>
    <w:p w14:paraId="500AE4FC" w14:textId="0278DDE2" w:rsidR="00715899" w:rsidRPr="00E745EF" w:rsidRDefault="004D4B59" w:rsidP="0078043D">
      <w:pPr>
        <w:rPr>
          <w:lang w:eastAsia="en-GB"/>
        </w:rPr>
      </w:pPr>
      <w:r w:rsidRPr="00E745EF">
        <w:rPr>
          <w:lang w:eastAsia="en-GB"/>
        </w:rPr>
        <w:t>The responsible unit will prepare</w:t>
      </w:r>
      <w:r w:rsidR="0075716D" w:rsidRPr="00E745EF">
        <w:rPr>
          <w:lang w:eastAsia="en-GB"/>
        </w:rPr>
        <w:t xml:space="preserve"> </w:t>
      </w:r>
      <w:r w:rsidR="00831AAA">
        <w:rPr>
          <w:lang w:eastAsia="en-GB"/>
        </w:rPr>
        <w:t xml:space="preserve">a </w:t>
      </w:r>
      <w:r w:rsidR="00334067" w:rsidRPr="00E745EF">
        <w:rPr>
          <w:lang w:eastAsia="en-GB"/>
        </w:rPr>
        <w:t xml:space="preserve">brief </w:t>
      </w:r>
      <w:r w:rsidR="0008511F">
        <w:rPr>
          <w:b/>
          <w:lang w:eastAsia="en-GB"/>
        </w:rPr>
        <w:t>An</w:t>
      </w:r>
      <w:r w:rsidR="00831AAA">
        <w:rPr>
          <w:b/>
          <w:lang w:eastAsia="en-GB"/>
        </w:rPr>
        <w:t xml:space="preserve">nual </w:t>
      </w:r>
      <w:r w:rsidR="0008511F">
        <w:rPr>
          <w:b/>
          <w:lang w:eastAsia="en-GB"/>
        </w:rPr>
        <w:t>A</w:t>
      </w:r>
      <w:r w:rsidR="00831AAA">
        <w:rPr>
          <w:b/>
          <w:lang w:eastAsia="en-GB"/>
        </w:rPr>
        <w:t xml:space="preserve">ction </w:t>
      </w:r>
      <w:r w:rsidR="0008511F">
        <w:rPr>
          <w:b/>
          <w:lang w:eastAsia="en-GB"/>
        </w:rPr>
        <w:t>P</w:t>
      </w:r>
      <w:r w:rsidR="00831AAA">
        <w:rPr>
          <w:b/>
          <w:lang w:eastAsia="en-GB"/>
        </w:rPr>
        <w:t xml:space="preserve">lan </w:t>
      </w:r>
      <w:r w:rsidR="00F1423C" w:rsidRPr="00E745EF">
        <w:rPr>
          <w:lang w:eastAsia="en-GB"/>
        </w:rPr>
        <w:t>(</w:t>
      </w:r>
      <w:r w:rsidR="00F1423C" w:rsidRPr="00326D2B">
        <w:rPr>
          <w:i/>
          <w:lang w:eastAsia="en-GB"/>
        </w:rPr>
        <w:t xml:space="preserve">see template in </w:t>
      </w:r>
      <w:r w:rsidR="0008511F">
        <w:rPr>
          <w:i/>
          <w:lang w:eastAsia="en-GB"/>
        </w:rPr>
        <w:t>A</w:t>
      </w:r>
      <w:r w:rsidR="00F1423C" w:rsidRPr="00326D2B">
        <w:rPr>
          <w:i/>
          <w:lang w:eastAsia="en-GB"/>
        </w:rPr>
        <w:t>nnex VI</w:t>
      </w:r>
      <w:r w:rsidR="00F1423C" w:rsidRPr="00E745EF">
        <w:rPr>
          <w:lang w:eastAsia="en-GB"/>
        </w:rPr>
        <w:t xml:space="preserve">) </w:t>
      </w:r>
      <w:r w:rsidRPr="00E745EF">
        <w:rPr>
          <w:lang w:eastAsia="en-GB"/>
        </w:rPr>
        <w:t xml:space="preserve">for how they plan to interact with the organisation </w:t>
      </w:r>
      <w:r w:rsidR="0088291A" w:rsidRPr="00E745EF">
        <w:rPr>
          <w:lang w:eastAsia="en-GB"/>
        </w:rPr>
        <w:t xml:space="preserve">during </w:t>
      </w:r>
      <w:r w:rsidRPr="00E745EF">
        <w:rPr>
          <w:lang w:eastAsia="en-GB"/>
        </w:rPr>
        <w:t>the coming year</w:t>
      </w:r>
      <w:r w:rsidR="00F1423C" w:rsidRPr="00E745EF">
        <w:rPr>
          <w:rStyle w:val="CommentReference"/>
          <w:rFonts w:ascii="Cambria" w:eastAsia="Times New Roman" w:hAnsi="Cambria" w:cs="Times New Roman"/>
        </w:rPr>
        <w:t>.</w:t>
      </w:r>
      <w:r w:rsidR="002C3D13" w:rsidRPr="00E745EF">
        <w:rPr>
          <w:lang w:eastAsia="en-GB"/>
        </w:rPr>
        <w:t xml:space="preserve"> </w:t>
      </w:r>
      <w:r w:rsidRPr="00E745EF">
        <w:rPr>
          <w:lang w:eastAsia="en-GB"/>
        </w:rPr>
        <w:t xml:space="preserve">The action plan should be </w:t>
      </w:r>
      <w:r w:rsidR="00585D02" w:rsidRPr="00E745EF">
        <w:rPr>
          <w:lang w:eastAsia="en-GB"/>
        </w:rPr>
        <w:t xml:space="preserve">prepared in consultation with other </w:t>
      </w:r>
      <w:r w:rsidR="0008511F">
        <w:rPr>
          <w:lang w:eastAsia="en-GB"/>
        </w:rPr>
        <w:t xml:space="preserve">relevant </w:t>
      </w:r>
      <w:r w:rsidR="0088291A" w:rsidRPr="00E745EF">
        <w:rPr>
          <w:lang w:eastAsia="en-GB"/>
        </w:rPr>
        <w:t xml:space="preserve">MFA </w:t>
      </w:r>
      <w:r w:rsidR="00585D02" w:rsidRPr="00E745EF">
        <w:rPr>
          <w:lang w:eastAsia="en-GB"/>
        </w:rPr>
        <w:t>units</w:t>
      </w:r>
      <w:r w:rsidR="0031344B" w:rsidRPr="00E745EF">
        <w:rPr>
          <w:lang w:eastAsia="en-GB"/>
        </w:rPr>
        <w:t xml:space="preserve"> (most notably the </w:t>
      </w:r>
      <w:r w:rsidR="0008511F">
        <w:rPr>
          <w:lang w:eastAsia="en-GB"/>
        </w:rPr>
        <w:t>Co</w:t>
      </w:r>
      <w:r w:rsidR="0031344B" w:rsidRPr="00E745EF">
        <w:rPr>
          <w:lang w:eastAsia="en-GB"/>
        </w:rPr>
        <w:t xml:space="preserve">ntact </w:t>
      </w:r>
      <w:r w:rsidR="0008511F">
        <w:rPr>
          <w:lang w:eastAsia="en-GB"/>
        </w:rPr>
        <w:t>G</w:t>
      </w:r>
      <w:r w:rsidR="0031344B" w:rsidRPr="00E745EF">
        <w:rPr>
          <w:lang w:eastAsia="en-GB"/>
        </w:rPr>
        <w:t xml:space="preserve">roup if established) </w:t>
      </w:r>
      <w:r w:rsidR="00585D02" w:rsidRPr="00E745EF">
        <w:rPr>
          <w:lang w:eastAsia="en-GB"/>
        </w:rPr>
        <w:t xml:space="preserve">which have </w:t>
      </w:r>
      <w:r w:rsidR="006615B6" w:rsidRPr="00E745EF">
        <w:rPr>
          <w:lang w:eastAsia="en-GB"/>
        </w:rPr>
        <w:t>relations or interaction</w:t>
      </w:r>
      <w:r w:rsidR="00585D02" w:rsidRPr="00E745EF">
        <w:rPr>
          <w:lang w:eastAsia="en-GB"/>
        </w:rPr>
        <w:t xml:space="preserve"> with the organisation.</w:t>
      </w:r>
      <w:r w:rsidR="00715899" w:rsidRPr="00E745EF">
        <w:rPr>
          <w:lang w:eastAsia="en-GB"/>
        </w:rPr>
        <w:t xml:space="preserve"> </w:t>
      </w:r>
      <w:r w:rsidR="00585D02" w:rsidRPr="00E745EF">
        <w:rPr>
          <w:lang w:eastAsia="en-GB"/>
        </w:rPr>
        <w:t xml:space="preserve">The action plan should </w:t>
      </w:r>
      <w:r w:rsidR="00D81600" w:rsidRPr="00E745EF">
        <w:rPr>
          <w:lang w:eastAsia="en-GB"/>
        </w:rPr>
        <w:t>specify the</w:t>
      </w:r>
      <w:r w:rsidR="005800C5">
        <w:rPr>
          <w:lang w:eastAsia="en-GB"/>
        </w:rPr>
        <w:t xml:space="preserve"> Danish priorities</w:t>
      </w:r>
      <w:r w:rsidR="00C0256C" w:rsidRPr="00E745EF">
        <w:rPr>
          <w:lang w:eastAsia="en-GB"/>
        </w:rPr>
        <w:t xml:space="preserve"> vis-à-vis the </w:t>
      </w:r>
      <w:r w:rsidR="00026F99">
        <w:rPr>
          <w:lang w:eastAsia="en-GB"/>
        </w:rPr>
        <w:t xml:space="preserve">expected </w:t>
      </w:r>
      <w:r w:rsidR="00D81600" w:rsidRPr="00E745EF">
        <w:rPr>
          <w:lang w:eastAsia="en-GB"/>
        </w:rPr>
        <w:t>items on the agenda of the organisation</w:t>
      </w:r>
      <w:r w:rsidR="00A466B5">
        <w:rPr>
          <w:lang w:eastAsia="en-GB"/>
        </w:rPr>
        <w:t>’s governing bodies</w:t>
      </w:r>
      <w:r w:rsidR="00D81600" w:rsidRPr="00E745EF">
        <w:rPr>
          <w:lang w:eastAsia="en-GB"/>
        </w:rPr>
        <w:t xml:space="preserve"> </w:t>
      </w:r>
      <w:r w:rsidR="00546636" w:rsidRPr="00E745EF">
        <w:rPr>
          <w:lang w:eastAsia="en-GB"/>
        </w:rPr>
        <w:t xml:space="preserve">during </w:t>
      </w:r>
      <w:r w:rsidR="00D81600" w:rsidRPr="00E745EF">
        <w:rPr>
          <w:lang w:eastAsia="en-GB"/>
        </w:rPr>
        <w:t>the coming year</w:t>
      </w:r>
      <w:r w:rsidR="005800C5">
        <w:rPr>
          <w:lang w:eastAsia="en-GB"/>
        </w:rPr>
        <w:t xml:space="preserve">. </w:t>
      </w:r>
      <w:r w:rsidR="002C3D13" w:rsidRPr="00E745EF">
        <w:rPr>
          <w:lang w:eastAsia="en-GB"/>
        </w:rPr>
        <w:t xml:space="preserve">The </w:t>
      </w:r>
      <w:r w:rsidR="00806B36" w:rsidRPr="00E745EF">
        <w:rPr>
          <w:lang w:eastAsia="en-GB"/>
        </w:rPr>
        <w:t>concrete synergies with other Danish programme</w:t>
      </w:r>
      <w:r w:rsidR="002F18E1" w:rsidRPr="00E745EF">
        <w:rPr>
          <w:lang w:eastAsia="en-GB"/>
        </w:rPr>
        <w:t>s</w:t>
      </w:r>
      <w:r w:rsidR="00806B36" w:rsidRPr="00E745EF">
        <w:rPr>
          <w:lang w:eastAsia="en-GB"/>
        </w:rPr>
        <w:t xml:space="preserve">, </w:t>
      </w:r>
      <w:r w:rsidR="00806B36" w:rsidRPr="00E745EF">
        <w:rPr>
          <w:lang w:eastAsia="en-GB"/>
        </w:rPr>
        <w:lastRenderedPageBreak/>
        <w:t>instruments and actors</w:t>
      </w:r>
      <w:r w:rsidR="002C3D13" w:rsidRPr="00E745EF">
        <w:rPr>
          <w:lang w:eastAsia="en-GB"/>
        </w:rPr>
        <w:t xml:space="preserve"> to be</w:t>
      </w:r>
      <w:r w:rsidR="00806B36" w:rsidRPr="00E745EF">
        <w:rPr>
          <w:lang w:eastAsia="en-GB"/>
        </w:rPr>
        <w:t xml:space="preserve"> pursued</w:t>
      </w:r>
      <w:r w:rsidR="002C3D13" w:rsidRPr="00E745EF">
        <w:rPr>
          <w:lang w:eastAsia="en-GB"/>
        </w:rPr>
        <w:t xml:space="preserve"> </w:t>
      </w:r>
      <w:r w:rsidR="00546636" w:rsidRPr="00E745EF">
        <w:rPr>
          <w:lang w:eastAsia="en-GB"/>
        </w:rPr>
        <w:t xml:space="preserve">during </w:t>
      </w:r>
      <w:r w:rsidR="002C3D13" w:rsidRPr="00E745EF">
        <w:rPr>
          <w:lang w:eastAsia="en-GB"/>
        </w:rPr>
        <w:t xml:space="preserve">the coming year should </w:t>
      </w:r>
      <w:r w:rsidR="00155CA1">
        <w:rPr>
          <w:lang w:eastAsia="en-GB"/>
        </w:rPr>
        <w:t xml:space="preserve">further </w:t>
      </w:r>
      <w:r w:rsidR="002C3D13" w:rsidRPr="00E745EF">
        <w:rPr>
          <w:lang w:eastAsia="en-GB"/>
        </w:rPr>
        <w:t xml:space="preserve">be specified. </w:t>
      </w:r>
      <w:r w:rsidR="00715899" w:rsidRPr="00E745EF">
        <w:rPr>
          <w:rFonts w:eastAsia="Times New Roman" w:cs="Garamond"/>
          <w:bCs/>
          <w:color w:val="000000"/>
          <w:szCs w:val="26"/>
          <w:lang w:eastAsia="en-GB"/>
        </w:rPr>
        <w:t>T</w:t>
      </w:r>
      <w:r w:rsidR="006233D7" w:rsidRPr="00E745EF">
        <w:rPr>
          <w:rFonts w:eastAsia="Times New Roman" w:cs="Garamond"/>
          <w:bCs/>
          <w:color w:val="000000"/>
          <w:szCs w:val="26"/>
          <w:lang w:eastAsia="en-GB"/>
        </w:rPr>
        <w:t>he annual action plan</w:t>
      </w:r>
      <w:r w:rsidR="00AB3E6B" w:rsidRPr="00E745EF">
        <w:rPr>
          <w:rFonts w:eastAsia="Times New Roman" w:cs="Garamond"/>
          <w:bCs/>
          <w:color w:val="000000"/>
          <w:szCs w:val="26"/>
          <w:lang w:eastAsia="en-GB"/>
        </w:rPr>
        <w:t xml:space="preserve"> is considered an </w:t>
      </w:r>
      <w:r w:rsidR="00715899" w:rsidRPr="00E745EF">
        <w:rPr>
          <w:rFonts w:eastAsia="Times New Roman" w:cs="Garamond"/>
          <w:bCs/>
          <w:color w:val="000000"/>
          <w:szCs w:val="26"/>
          <w:lang w:eastAsia="en-GB"/>
        </w:rPr>
        <w:t>internal document and is not shared with the organisation</w:t>
      </w:r>
      <w:r w:rsidR="00124D19" w:rsidRPr="00E745EF">
        <w:rPr>
          <w:rFonts w:eastAsia="Times New Roman" w:cs="Garamond"/>
          <w:bCs/>
          <w:color w:val="000000"/>
          <w:szCs w:val="26"/>
          <w:lang w:eastAsia="en-GB"/>
        </w:rPr>
        <w:t xml:space="preserve">. </w:t>
      </w:r>
    </w:p>
    <w:p w14:paraId="4CFF822B" w14:textId="0508647F" w:rsidR="002E1341" w:rsidRPr="00E745EF" w:rsidRDefault="00CA0290" w:rsidP="0078043D">
      <w:r w:rsidRPr="00E745EF">
        <w:rPr>
          <w:lang w:eastAsia="en-GB"/>
        </w:rPr>
        <w:t xml:space="preserve">The action </w:t>
      </w:r>
      <w:r w:rsidR="00831AAA">
        <w:rPr>
          <w:lang w:eastAsia="en-GB"/>
        </w:rPr>
        <w:t>plan should</w:t>
      </w:r>
      <w:r w:rsidRPr="00E745EF">
        <w:rPr>
          <w:lang w:eastAsia="en-GB"/>
        </w:rPr>
        <w:t xml:space="preserve"> be discussed as part of the </w:t>
      </w:r>
      <w:r w:rsidR="00087C2C" w:rsidRPr="00E745EF">
        <w:rPr>
          <w:lang w:eastAsia="en-GB"/>
        </w:rPr>
        <w:t xml:space="preserve">responsible unit’s </w:t>
      </w:r>
      <w:r w:rsidR="0008511F">
        <w:rPr>
          <w:lang w:eastAsia="en-GB"/>
        </w:rPr>
        <w:t xml:space="preserve">general dialogue </w:t>
      </w:r>
      <w:r w:rsidRPr="00E745EF">
        <w:rPr>
          <w:lang w:eastAsia="en-GB"/>
        </w:rPr>
        <w:t xml:space="preserve">with </w:t>
      </w:r>
      <w:r w:rsidR="0008511F">
        <w:rPr>
          <w:lang w:eastAsia="en-GB"/>
        </w:rPr>
        <w:t xml:space="preserve">the </w:t>
      </w:r>
      <w:r w:rsidRPr="00E745EF">
        <w:rPr>
          <w:lang w:eastAsia="en-GB"/>
        </w:rPr>
        <w:t>MFA senior management</w:t>
      </w:r>
      <w:r w:rsidR="00611224" w:rsidRPr="00E745EF">
        <w:rPr>
          <w:rStyle w:val="CommentReference"/>
          <w:rFonts w:ascii="Cambria" w:eastAsia="Times New Roman" w:hAnsi="Cambria" w:cs="Times New Roman"/>
        </w:rPr>
        <w:t xml:space="preserve"> </w:t>
      </w:r>
      <w:r w:rsidR="002C3D13" w:rsidRPr="00E745EF">
        <w:rPr>
          <w:lang w:eastAsia="en-GB"/>
        </w:rPr>
        <w:t>or as appropriate</w:t>
      </w:r>
      <w:r w:rsidR="00583EEC" w:rsidRPr="00E745EF">
        <w:rPr>
          <w:lang w:eastAsia="en-GB"/>
        </w:rPr>
        <w:t xml:space="preserve">. </w:t>
      </w:r>
      <w:r w:rsidR="00611224" w:rsidRPr="00E745EF">
        <w:rPr>
          <w:rFonts w:eastAsia="Times New Roman" w:cs="Garamond"/>
          <w:bCs/>
          <w:color w:val="000000"/>
          <w:szCs w:val="26"/>
          <w:lang w:eastAsia="en-GB"/>
        </w:rPr>
        <w:t xml:space="preserve">Up-coming </w:t>
      </w:r>
      <w:r w:rsidR="00611224" w:rsidRPr="003617F5">
        <w:rPr>
          <w:rFonts w:eastAsia="Times New Roman" w:cs="Garamond"/>
          <w:bCs/>
          <w:i/>
          <w:color w:val="000000"/>
          <w:szCs w:val="26"/>
          <w:lang w:eastAsia="en-GB"/>
        </w:rPr>
        <w:t>ke</w:t>
      </w:r>
      <w:r w:rsidR="00831AAA" w:rsidRPr="003617F5">
        <w:rPr>
          <w:rFonts w:eastAsia="Times New Roman" w:cs="Garamond"/>
          <w:bCs/>
          <w:i/>
          <w:color w:val="000000"/>
          <w:szCs w:val="26"/>
          <w:lang w:eastAsia="en-GB"/>
        </w:rPr>
        <w:t>y</w:t>
      </w:r>
      <w:r w:rsidR="00831AAA">
        <w:rPr>
          <w:rFonts w:eastAsia="Times New Roman" w:cs="Garamond"/>
          <w:bCs/>
          <w:color w:val="000000"/>
          <w:szCs w:val="26"/>
          <w:lang w:eastAsia="en-GB"/>
        </w:rPr>
        <w:t xml:space="preserve"> issues not foreseen in the annual action plan </w:t>
      </w:r>
      <w:r w:rsidR="00611224" w:rsidRPr="00E745EF">
        <w:rPr>
          <w:rFonts w:eastAsia="Times New Roman" w:cs="Garamond"/>
          <w:bCs/>
          <w:color w:val="000000"/>
          <w:szCs w:val="26"/>
          <w:lang w:eastAsia="en-GB"/>
        </w:rPr>
        <w:t>will be brought to the attention of Senior Management (and discussed in the contact group as appropriate) by the r</w:t>
      </w:r>
      <w:r w:rsidR="00831AAA">
        <w:rPr>
          <w:rFonts w:eastAsia="Times New Roman" w:cs="Garamond"/>
          <w:bCs/>
          <w:color w:val="000000"/>
          <w:szCs w:val="26"/>
          <w:lang w:eastAsia="en-GB"/>
        </w:rPr>
        <w:t xml:space="preserve">esponsible unit during the year. </w:t>
      </w:r>
    </w:p>
    <w:p w14:paraId="013197AC" w14:textId="5C0923F4" w:rsidR="00B071A5" w:rsidRPr="00E745EF" w:rsidRDefault="00B071A5" w:rsidP="00B071A5">
      <w:pPr>
        <w:pStyle w:val="Heading1"/>
        <w:jc w:val="both"/>
      </w:pPr>
      <w:bookmarkStart w:id="58" w:name="_Toc163647020"/>
      <w:r w:rsidRPr="00E745EF">
        <w:t>Dialoguing and Influencing</w:t>
      </w:r>
      <w:bookmarkEnd w:id="58"/>
      <w:r w:rsidRPr="00E745EF">
        <w:t xml:space="preserve">   </w:t>
      </w:r>
    </w:p>
    <w:p w14:paraId="361B33A4" w14:textId="2E041F80" w:rsidR="005F78E8" w:rsidRPr="00743E09" w:rsidRDefault="00CC08FB" w:rsidP="00743E09">
      <w:r w:rsidRPr="00E745EF">
        <w:rPr>
          <w:b/>
          <w:szCs w:val="26"/>
        </w:rPr>
        <w:t xml:space="preserve">Influencing the partner according to Danish priorities is a continuous process. </w:t>
      </w:r>
      <w:r w:rsidR="00CA3373" w:rsidRPr="00CA3373">
        <w:rPr>
          <w:szCs w:val="26"/>
        </w:rPr>
        <w:t>Influencing should be pursued as appropriate</w:t>
      </w:r>
      <w:r w:rsidR="00DE5EE1">
        <w:rPr>
          <w:szCs w:val="26"/>
        </w:rPr>
        <w:t xml:space="preserve"> for each organisation, taking into account the organisation’s role and</w:t>
      </w:r>
      <w:r w:rsidR="00831AAA">
        <w:rPr>
          <w:szCs w:val="26"/>
        </w:rPr>
        <w:t xml:space="preserve"> mandate</w:t>
      </w:r>
      <w:r w:rsidR="00DE5EE1">
        <w:rPr>
          <w:szCs w:val="26"/>
        </w:rPr>
        <w:t>.</w:t>
      </w:r>
      <w:r w:rsidR="006F4557">
        <w:rPr>
          <w:b/>
          <w:szCs w:val="26"/>
        </w:rPr>
        <w:t xml:space="preserve"> </w:t>
      </w:r>
      <w:r w:rsidRPr="00E745EF">
        <w:rPr>
          <w:szCs w:val="26"/>
        </w:rPr>
        <w:t>This is first and foremost the responsibility of the</w:t>
      </w:r>
      <w:r w:rsidR="00D64D84" w:rsidRPr="00E745EF">
        <w:rPr>
          <w:szCs w:val="26"/>
        </w:rPr>
        <w:t xml:space="preserve"> unit </w:t>
      </w:r>
      <w:r w:rsidR="0008511F">
        <w:rPr>
          <w:szCs w:val="26"/>
        </w:rPr>
        <w:t xml:space="preserve">managing </w:t>
      </w:r>
      <w:r w:rsidR="00D64D84" w:rsidRPr="00E745EF">
        <w:rPr>
          <w:szCs w:val="26"/>
        </w:rPr>
        <w:t>the day-to-day coll</w:t>
      </w:r>
      <w:r w:rsidRPr="00E745EF">
        <w:rPr>
          <w:szCs w:val="26"/>
        </w:rPr>
        <w:t>aboration with the organisation</w:t>
      </w:r>
      <w:r w:rsidR="00630091" w:rsidRPr="00E745EF">
        <w:rPr>
          <w:szCs w:val="26"/>
        </w:rPr>
        <w:t>,</w:t>
      </w:r>
      <w:r w:rsidRPr="00E745EF">
        <w:rPr>
          <w:szCs w:val="26"/>
        </w:rPr>
        <w:t xml:space="preserve"> but other units and embassies which interact with the </w:t>
      </w:r>
      <w:r w:rsidR="00D20559" w:rsidRPr="00E745EF">
        <w:rPr>
          <w:szCs w:val="26"/>
        </w:rPr>
        <w:t xml:space="preserve">organisation at various levels </w:t>
      </w:r>
      <w:r w:rsidR="00630091" w:rsidRPr="00E745EF">
        <w:rPr>
          <w:szCs w:val="26"/>
        </w:rPr>
        <w:t xml:space="preserve">also </w:t>
      </w:r>
      <w:r w:rsidR="00D20559" w:rsidRPr="00E745EF">
        <w:rPr>
          <w:szCs w:val="26"/>
        </w:rPr>
        <w:t>have important role</w:t>
      </w:r>
      <w:r w:rsidR="00630091" w:rsidRPr="00E745EF">
        <w:rPr>
          <w:szCs w:val="26"/>
        </w:rPr>
        <w:t>s</w:t>
      </w:r>
      <w:r w:rsidR="00D20559" w:rsidRPr="00E745EF">
        <w:rPr>
          <w:szCs w:val="26"/>
        </w:rPr>
        <w:t xml:space="preserve"> to play. </w:t>
      </w:r>
      <w:r w:rsidR="00D64D84" w:rsidRPr="00E745EF">
        <w:rPr>
          <w:szCs w:val="26"/>
        </w:rPr>
        <w:t xml:space="preserve">This can be done through active participation in formal and informal consultations and by networking with relevant stakeholders inside and outside the organisation. </w:t>
      </w:r>
      <w:r w:rsidR="0036623E" w:rsidRPr="00E745EF">
        <w:rPr>
          <w:szCs w:val="26"/>
        </w:rPr>
        <w:t xml:space="preserve">Alliance-building and leading working groups </w:t>
      </w:r>
      <w:r w:rsidR="007F2831" w:rsidRPr="00E745EF">
        <w:rPr>
          <w:szCs w:val="26"/>
        </w:rPr>
        <w:t>may be an effective way of influ</w:t>
      </w:r>
      <w:r w:rsidR="005F78E8" w:rsidRPr="00E745EF">
        <w:rPr>
          <w:szCs w:val="26"/>
        </w:rPr>
        <w:t>enci</w:t>
      </w:r>
      <w:r w:rsidRPr="00E745EF">
        <w:rPr>
          <w:szCs w:val="26"/>
        </w:rPr>
        <w:t>ng depending on the context. E</w:t>
      </w:r>
      <w:r w:rsidR="005F78E8" w:rsidRPr="00E745EF">
        <w:rPr>
          <w:szCs w:val="26"/>
        </w:rPr>
        <w:t xml:space="preserve">vidence also shows that </w:t>
      </w:r>
      <w:r w:rsidR="005F78E8" w:rsidRPr="00E745EF">
        <w:t xml:space="preserve">a limited but coherent set of policy priorities is important. </w:t>
      </w:r>
      <w:r w:rsidR="00E1699C" w:rsidRPr="00E745EF">
        <w:rPr>
          <w:szCs w:val="26"/>
        </w:rPr>
        <w:t xml:space="preserve">This is why it is important that Denmark </w:t>
      </w:r>
      <w:r w:rsidR="005F78E8" w:rsidRPr="00E745EF">
        <w:rPr>
          <w:szCs w:val="26"/>
        </w:rPr>
        <w:t>come</w:t>
      </w:r>
      <w:r w:rsidR="00E1699C" w:rsidRPr="00E745EF">
        <w:rPr>
          <w:szCs w:val="26"/>
        </w:rPr>
        <w:t>s across coherent</w:t>
      </w:r>
      <w:r w:rsidR="004F590A" w:rsidRPr="00E745EF">
        <w:rPr>
          <w:szCs w:val="26"/>
        </w:rPr>
        <w:t>ly</w:t>
      </w:r>
      <w:r w:rsidR="00E1699C" w:rsidRPr="00E745EF">
        <w:rPr>
          <w:szCs w:val="26"/>
        </w:rPr>
        <w:t xml:space="preserve"> in its</w:t>
      </w:r>
      <w:r w:rsidR="005F78E8" w:rsidRPr="00E745EF">
        <w:rPr>
          <w:szCs w:val="26"/>
        </w:rPr>
        <w:t xml:space="preserve"> messaging</w:t>
      </w:r>
      <w:r w:rsidR="00C058E9" w:rsidRPr="00E745EF">
        <w:rPr>
          <w:rStyle w:val="CommentReference"/>
          <w:rFonts w:eastAsia="Times New Roman" w:cs="Times New Roman"/>
          <w:sz w:val="26"/>
          <w:szCs w:val="26"/>
          <w:lang w:eastAsia="en-GB"/>
        </w:rPr>
        <w:t xml:space="preserve"> for example at H</w:t>
      </w:r>
      <w:r w:rsidR="002609EE">
        <w:rPr>
          <w:rStyle w:val="CommentReference"/>
          <w:rFonts w:eastAsia="Times New Roman" w:cs="Times New Roman"/>
          <w:sz w:val="26"/>
          <w:szCs w:val="26"/>
          <w:lang w:eastAsia="en-GB"/>
        </w:rPr>
        <w:t xml:space="preserve">ead Quarter </w:t>
      </w:r>
      <w:r w:rsidR="00C058E9" w:rsidRPr="00E745EF">
        <w:rPr>
          <w:rStyle w:val="CommentReference"/>
          <w:rFonts w:eastAsia="Times New Roman" w:cs="Times New Roman"/>
          <w:sz w:val="26"/>
          <w:szCs w:val="26"/>
          <w:lang w:eastAsia="en-GB"/>
        </w:rPr>
        <w:t xml:space="preserve">and country </w:t>
      </w:r>
      <w:r w:rsidR="00C058E9" w:rsidRPr="00E745EF">
        <w:rPr>
          <w:szCs w:val="26"/>
        </w:rPr>
        <w:t>level</w:t>
      </w:r>
      <w:r w:rsidR="00273E15" w:rsidRPr="00E745EF">
        <w:rPr>
          <w:szCs w:val="26"/>
        </w:rPr>
        <w:t>.</w:t>
      </w:r>
      <w:r w:rsidR="00273E15" w:rsidRPr="00E745EF">
        <w:t xml:space="preserve"> </w:t>
      </w:r>
      <w:r w:rsidRPr="00E745EF">
        <w:t>The focus should be on the strategic challenges and long-te</w:t>
      </w:r>
      <w:r w:rsidR="00E64E58">
        <w:t>rm impacts that the partnership is</w:t>
      </w:r>
      <w:r w:rsidRPr="00E745EF">
        <w:t xml:space="preserve"> </w:t>
      </w:r>
      <w:r w:rsidR="00E64E58">
        <w:t xml:space="preserve">meant </w:t>
      </w:r>
      <w:r w:rsidRPr="00E745EF">
        <w:t>to address</w:t>
      </w:r>
      <w:r w:rsidR="00743E09">
        <w:t xml:space="preserve"> rather than procedural issues.</w:t>
      </w:r>
    </w:p>
    <w:p w14:paraId="4C98F8EA" w14:textId="7920B8BE" w:rsidR="00206135" w:rsidRPr="00E745EF" w:rsidRDefault="00206135" w:rsidP="006D7025">
      <w:pPr>
        <w:rPr>
          <w:szCs w:val="26"/>
        </w:rPr>
      </w:pPr>
      <w:r w:rsidRPr="00E745EF">
        <w:rPr>
          <w:b/>
          <w:szCs w:val="26"/>
        </w:rPr>
        <w:t xml:space="preserve">It is important to engage </w:t>
      </w:r>
      <w:r w:rsidR="00F72458" w:rsidRPr="00E745EF">
        <w:rPr>
          <w:b/>
          <w:szCs w:val="26"/>
        </w:rPr>
        <w:t xml:space="preserve">at the points in time </w:t>
      </w:r>
      <w:r w:rsidRPr="00E745EF">
        <w:rPr>
          <w:b/>
          <w:szCs w:val="26"/>
        </w:rPr>
        <w:t>when the main policy lines are being formulated</w:t>
      </w:r>
      <w:r w:rsidRPr="00E745EF">
        <w:rPr>
          <w:szCs w:val="26"/>
        </w:rPr>
        <w:t xml:space="preserve"> (ref</w:t>
      </w:r>
      <w:r w:rsidR="00B37034" w:rsidRPr="00E745EF">
        <w:rPr>
          <w:szCs w:val="26"/>
        </w:rPr>
        <w:t>.</w:t>
      </w:r>
      <w:r w:rsidRPr="00E745EF">
        <w:rPr>
          <w:szCs w:val="26"/>
        </w:rPr>
        <w:t xml:space="preserve"> the Strategic Plans</w:t>
      </w:r>
      <w:r w:rsidR="0075716D" w:rsidRPr="00E745EF">
        <w:rPr>
          <w:szCs w:val="26"/>
        </w:rPr>
        <w:t xml:space="preserve"> of the</w:t>
      </w:r>
      <w:r w:rsidR="00E64E58">
        <w:rPr>
          <w:szCs w:val="26"/>
        </w:rPr>
        <w:t xml:space="preserve"> organisation</w:t>
      </w:r>
      <w:r w:rsidRPr="00E745EF">
        <w:rPr>
          <w:szCs w:val="26"/>
        </w:rPr>
        <w:t>) and when agency priorities are being established in countries of priority for Denmark</w:t>
      </w:r>
      <w:r w:rsidR="004F590A" w:rsidRPr="00E745EF">
        <w:rPr>
          <w:szCs w:val="26"/>
        </w:rPr>
        <w:t>;</w:t>
      </w:r>
      <w:r w:rsidR="0075716D" w:rsidRPr="00E745EF">
        <w:rPr>
          <w:szCs w:val="26"/>
        </w:rPr>
        <w:t xml:space="preserve"> </w:t>
      </w:r>
      <w:proofErr w:type="gramStart"/>
      <w:r w:rsidR="0075716D" w:rsidRPr="00E745EF">
        <w:rPr>
          <w:szCs w:val="26"/>
        </w:rPr>
        <w:t>e.g.</w:t>
      </w:r>
      <w:proofErr w:type="gramEnd"/>
      <w:r w:rsidR="0075716D" w:rsidRPr="00E745EF">
        <w:rPr>
          <w:szCs w:val="26"/>
        </w:rPr>
        <w:t xml:space="preserve"> when the </w:t>
      </w:r>
      <w:r w:rsidR="00E64E58">
        <w:rPr>
          <w:szCs w:val="26"/>
        </w:rPr>
        <w:t xml:space="preserve">organisation’s </w:t>
      </w:r>
      <w:r w:rsidR="00A86219" w:rsidRPr="00E745EF">
        <w:rPr>
          <w:szCs w:val="26"/>
        </w:rPr>
        <w:t xml:space="preserve">Country Programme Documents (CPD’s) are being formulated. </w:t>
      </w:r>
      <w:r w:rsidR="0075716D" w:rsidRPr="00E745EF">
        <w:rPr>
          <w:szCs w:val="26"/>
        </w:rPr>
        <w:t xml:space="preserve">Danish embassies </w:t>
      </w:r>
      <w:r w:rsidR="00743E09">
        <w:rPr>
          <w:szCs w:val="26"/>
        </w:rPr>
        <w:t xml:space="preserve">may for example </w:t>
      </w:r>
      <w:r w:rsidR="00F72458" w:rsidRPr="00E745EF">
        <w:rPr>
          <w:szCs w:val="26"/>
        </w:rPr>
        <w:t>seek</w:t>
      </w:r>
      <w:r w:rsidR="00743E09">
        <w:rPr>
          <w:szCs w:val="26"/>
        </w:rPr>
        <w:t>,</w:t>
      </w:r>
      <w:r w:rsidR="00F72458" w:rsidRPr="00E745EF">
        <w:rPr>
          <w:szCs w:val="26"/>
        </w:rPr>
        <w:t xml:space="preserve"> </w:t>
      </w:r>
      <w:r w:rsidR="00743E09">
        <w:rPr>
          <w:szCs w:val="26"/>
        </w:rPr>
        <w:t xml:space="preserve">if relevant for that particular organisation, </w:t>
      </w:r>
      <w:r w:rsidR="00A86219" w:rsidRPr="00E745EF">
        <w:rPr>
          <w:szCs w:val="26"/>
        </w:rPr>
        <w:t>involve</w:t>
      </w:r>
      <w:r w:rsidR="00F72458" w:rsidRPr="00E745EF">
        <w:rPr>
          <w:szCs w:val="26"/>
        </w:rPr>
        <w:t>ment</w:t>
      </w:r>
      <w:r w:rsidR="00A86219" w:rsidRPr="00E745EF">
        <w:rPr>
          <w:szCs w:val="26"/>
        </w:rPr>
        <w:t xml:space="preserve"> and consult</w:t>
      </w:r>
      <w:r w:rsidR="00F72458" w:rsidRPr="00E745EF">
        <w:rPr>
          <w:szCs w:val="26"/>
        </w:rPr>
        <w:t>ation</w:t>
      </w:r>
      <w:r w:rsidR="00A86219" w:rsidRPr="00E745EF">
        <w:rPr>
          <w:szCs w:val="26"/>
        </w:rPr>
        <w:t xml:space="preserve"> in the preparatory phase of CPDs at country level, before the CPDs are transmit</w:t>
      </w:r>
      <w:r w:rsidR="005F78E8" w:rsidRPr="00E745EF">
        <w:rPr>
          <w:szCs w:val="26"/>
        </w:rPr>
        <w:t xml:space="preserve">ted onwards to </w:t>
      </w:r>
      <w:r w:rsidR="006D7025" w:rsidRPr="00E745EF">
        <w:rPr>
          <w:szCs w:val="26"/>
        </w:rPr>
        <w:t xml:space="preserve">for example Geneva or </w:t>
      </w:r>
      <w:r w:rsidR="005F78E8" w:rsidRPr="00E745EF">
        <w:rPr>
          <w:szCs w:val="26"/>
        </w:rPr>
        <w:t>New York.</w:t>
      </w:r>
    </w:p>
    <w:p w14:paraId="2391F6C9" w14:textId="4FF66057" w:rsidR="002B3F72" w:rsidRPr="00E745EF" w:rsidRDefault="006D7025" w:rsidP="00215BE9">
      <w:pPr>
        <w:spacing w:after="0"/>
        <w:rPr>
          <w:szCs w:val="26"/>
        </w:rPr>
      </w:pPr>
      <w:r w:rsidRPr="00E745EF">
        <w:rPr>
          <w:b/>
          <w:szCs w:val="26"/>
        </w:rPr>
        <w:t>B</w:t>
      </w:r>
      <w:r w:rsidR="00D64D84" w:rsidRPr="00E745EF">
        <w:rPr>
          <w:b/>
          <w:szCs w:val="26"/>
        </w:rPr>
        <w:t>urden-sharing and coordination with</w:t>
      </w:r>
      <w:r w:rsidR="002B3F72" w:rsidRPr="00E745EF">
        <w:rPr>
          <w:b/>
          <w:szCs w:val="26"/>
        </w:rPr>
        <w:t xml:space="preserve"> others</w:t>
      </w:r>
      <w:r w:rsidR="00357B2B">
        <w:rPr>
          <w:b/>
          <w:szCs w:val="26"/>
        </w:rPr>
        <w:t xml:space="preserve"> where relevant</w:t>
      </w:r>
      <w:r w:rsidR="00D64D84" w:rsidRPr="00E745EF">
        <w:rPr>
          <w:szCs w:val="26"/>
        </w:rPr>
        <w:t xml:space="preserve">, including </w:t>
      </w:r>
      <w:r w:rsidRPr="00E745EF">
        <w:rPr>
          <w:szCs w:val="26"/>
        </w:rPr>
        <w:t xml:space="preserve">Nordic+ partners and </w:t>
      </w:r>
      <w:r w:rsidR="00D64D84" w:rsidRPr="00E745EF">
        <w:rPr>
          <w:szCs w:val="26"/>
        </w:rPr>
        <w:t xml:space="preserve">EU </w:t>
      </w:r>
      <w:r w:rsidR="00F72458" w:rsidRPr="00E745EF">
        <w:rPr>
          <w:szCs w:val="26"/>
        </w:rPr>
        <w:t>member states</w:t>
      </w:r>
      <w:r w:rsidR="00357B2B">
        <w:rPr>
          <w:szCs w:val="26"/>
        </w:rPr>
        <w:t xml:space="preserve"> as appropriate and other large donors</w:t>
      </w:r>
      <w:r w:rsidR="00D64D84" w:rsidRPr="00E745EF">
        <w:rPr>
          <w:szCs w:val="26"/>
        </w:rPr>
        <w:t xml:space="preserve">, </w:t>
      </w:r>
      <w:r w:rsidRPr="00E745EF">
        <w:rPr>
          <w:szCs w:val="26"/>
        </w:rPr>
        <w:t>should be pursued</w:t>
      </w:r>
      <w:r w:rsidR="003617F5">
        <w:rPr>
          <w:szCs w:val="26"/>
        </w:rPr>
        <w:t xml:space="preserve">. </w:t>
      </w:r>
      <w:r w:rsidR="00B51273" w:rsidRPr="00E745EF">
        <w:t>Denmark should continuously explore the scope of heightening the Nordic</w:t>
      </w:r>
      <w:r w:rsidR="00897BF2" w:rsidRPr="00E745EF">
        <w:t>+</w:t>
      </w:r>
      <w:r w:rsidR="00B51273" w:rsidRPr="00E745EF">
        <w:t xml:space="preserve"> ‘brand’ and profile in the dialogue with the organisations</w:t>
      </w:r>
      <w:r w:rsidR="00357B2B">
        <w:t xml:space="preserve"> if appropriate</w:t>
      </w:r>
      <w:r w:rsidR="00B51273" w:rsidRPr="00E745EF">
        <w:t xml:space="preserve">. The Nordic+ partners carry weight, integrity, high financial support, and often have similar priorities. Nordic+ partners should therefore be able to speak with one voice on a wide range of issues and </w:t>
      </w:r>
      <w:r w:rsidR="00F72458" w:rsidRPr="00E745EF">
        <w:t>enhance</w:t>
      </w:r>
      <w:r w:rsidR="009B59CF" w:rsidRPr="00E745EF">
        <w:t xml:space="preserve"> </w:t>
      </w:r>
      <w:r w:rsidR="00B51273" w:rsidRPr="00E745EF">
        <w:t>burden</w:t>
      </w:r>
      <w:r w:rsidR="00F72458" w:rsidRPr="00E745EF">
        <w:t>-</w:t>
      </w:r>
      <w:r w:rsidR="00B51273" w:rsidRPr="00E745EF">
        <w:t>sharing</w:t>
      </w:r>
      <w:r w:rsidR="00F72458" w:rsidRPr="00E745EF">
        <w:t xml:space="preserve"> among them</w:t>
      </w:r>
      <w:r w:rsidR="00B51273" w:rsidRPr="00E745EF">
        <w:rPr>
          <w:szCs w:val="26"/>
        </w:rPr>
        <w:t xml:space="preserve">. </w:t>
      </w:r>
      <w:r w:rsidR="00D20559" w:rsidRPr="00E745EF">
        <w:t xml:space="preserve">Denmark should further seek to form new alliances and partnerships with progressive </w:t>
      </w:r>
      <w:r w:rsidR="002B3F72" w:rsidRPr="00E745EF">
        <w:t xml:space="preserve">countries or non-traditional partners </w:t>
      </w:r>
      <w:r w:rsidR="00D20559" w:rsidRPr="00E745EF">
        <w:t>outside of</w:t>
      </w:r>
      <w:r w:rsidR="002B3F72" w:rsidRPr="00E745EF">
        <w:t xml:space="preserve"> </w:t>
      </w:r>
      <w:r w:rsidR="00F72458" w:rsidRPr="00E745EF">
        <w:t xml:space="preserve">the </w:t>
      </w:r>
      <w:r w:rsidR="002B3F72" w:rsidRPr="00E745EF">
        <w:t xml:space="preserve">usual group of like-minded countries. </w:t>
      </w:r>
    </w:p>
    <w:p w14:paraId="31B54554" w14:textId="77777777" w:rsidR="006120B4" w:rsidRPr="00E745EF" w:rsidRDefault="006120B4" w:rsidP="00215BE9">
      <w:pPr>
        <w:spacing w:after="0"/>
        <w:rPr>
          <w:szCs w:val="26"/>
        </w:rPr>
      </w:pPr>
    </w:p>
    <w:p w14:paraId="0C1D6132" w14:textId="143DB4FA" w:rsidR="00521601" w:rsidRPr="00831AAA" w:rsidRDefault="00B51273" w:rsidP="00831AAA">
      <w:pPr>
        <w:spacing w:after="0"/>
        <w:rPr>
          <w:szCs w:val="26"/>
        </w:rPr>
      </w:pPr>
      <w:r w:rsidRPr="00E745EF">
        <w:rPr>
          <w:b/>
          <w:szCs w:val="26"/>
        </w:rPr>
        <w:t>Denmark is reg</w:t>
      </w:r>
      <w:r w:rsidR="000020EE" w:rsidRPr="00E745EF">
        <w:rPr>
          <w:b/>
          <w:szCs w:val="26"/>
        </w:rPr>
        <w:t>ularly seconding experts to strategic partners</w:t>
      </w:r>
      <w:r w:rsidR="0008689E" w:rsidRPr="00E745EF">
        <w:rPr>
          <w:b/>
          <w:szCs w:val="26"/>
        </w:rPr>
        <w:t>.</w:t>
      </w:r>
      <w:r w:rsidR="0008689E" w:rsidRPr="00E745EF">
        <w:rPr>
          <w:szCs w:val="26"/>
        </w:rPr>
        <w:t xml:space="preserve"> </w:t>
      </w:r>
      <w:r w:rsidR="005A0F45" w:rsidRPr="00E745EF">
        <w:rPr>
          <w:szCs w:val="26"/>
        </w:rPr>
        <w:t>Staff should be seconded to positions where their work can increase synergies with other Danish workflows.</w:t>
      </w:r>
      <w:r w:rsidR="00743E09">
        <w:rPr>
          <w:rStyle w:val="FootnoteReference"/>
          <w:szCs w:val="26"/>
        </w:rPr>
        <w:footnoteReference w:id="14"/>
      </w:r>
      <w:r w:rsidR="005A0F45" w:rsidRPr="00E745EF">
        <w:rPr>
          <w:szCs w:val="26"/>
        </w:rPr>
        <w:t xml:space="preserve"> It is important </w:t>
      </w:r>
      <w:r w:rsidR="005A0F45" w:rsidRPr="00E745EF">
        <w:rPr>
          <w:szCs w:val="26"/>
        </w:rPr>
        <w:lastRenderedPageBreak/>
        <w:t>to retain</w:t>
      </w:r>
      <w:r w:rsidRPr="00E745EF">
        <w:rPr>
          <w:szCs w:val="26"/>
        </w:rPr>
        <w:t xml:space="preserve"> close working relations with the second</w:t>
      </w:r>
      <w:r w:rsidR="00F72458" w:rsidRPr="00E745EF">
        <w:rPr>
          <w:szCs w:val="26"/>
        </w:rPr>
        <w:t>ed experts</w:t>
      </w:r>
      <w:r w:rsidR="009B59CF" w:rsidRPr="00E745EF">
        <w:rPr>
          <w:szCs w:val="26"/>
        </w:rPr>
        <w:t xml:space="preserve"> both at headquarter</w:t>
      </w:r>
      <w:r w:rsidR="00134749" w:rsidRPr="00E745EF">
        <w:rPr>
          <w:szCs w:val="26"/>
        </w:rPr>
        <w:t>s</w:t>
      </w:r>
      <w:r w:rsidR="009B59CF" w:rsidRPr="00E745EF">
        <w:rPr>
          <w:szCs w:val="26"/>
        </w:rPr>
        <w:t xml:space="preserve"> and at country level.</w:t>
      </w:r>
      <w:r w:rsidRPr="00E745EF">
        <w:rPr>
          <w:szCs w:val="26"/>
        </w:rPr>
        <w:t xml:space="preserve"> Once </w:t>
      </w:r>
      <w:r w:rsidR="00F72458" w:rsidRPr="00E745EF">
        <w:rPr>
          <w:szCs w:val="26"/>
        </w:rPr>
        <w:t>these</w:t>
      </w:r>
      <w:r w:rsidRPr="00E745EF">
        <w:rPr>
          <w:szCs w:val="26"/>
        </w:rPr>
        <w:t xml:space="preserve"> are in place in their new positions, the contact groups </w:t>
      </w:r>
      <w:r w:rsidR="005A0F45" w:rsidRPr="00E745EF">
        <w:rPr>
          <w:szCs w:val="26"/>
        </w:rPr>
        <w:t xml:space="preserve">(if established) </w:t>
      </w:r>
      <w:r w:rsidRPr="00E745EF">
        <w:rPr>
          <w:szCs w:val="26"/>
        </w:rPr>
        <w:t>should regularly invite some of these experts to the</w:t>
      </w:r>
      <w:r w:rsidR="00F72458" w:rsidRPr="00E745EF">
        <w:rPr>
          <w:szCs w:val="26"/>
        </w:rPr>
        <w:t>ir</w:t>
      </w:r>
      <w:r w:rsidRPr="00E745EF">
        <w:rPr>
          <w:szCs w:val="26"/>
        </w:rPr>
        <w:t xml:space="preserve"> meetings to share their impressions of the work undertaken by their </w:t>
      </w:r>
      <w:r w:rsidR="00F72458" w:rsidRPr="00E745EF">
        <w:rPr>
          <w:szCs w:val="26"/>
        </w:rPr>
        <w:t>organisation.</w:t>
      </w:r>
      <w:r w:rsidR="005A0F45" w:rsidRPr="00E745EF">
        <w:rPr>
          <w:szCs w:val="26"/>
        </w:rPr>
        <w:t xml:space="preserve"> </w:t>
      </w:r>
    </w:p>
    <w:p w14:paraId="5E267E73" w14:textId="68B754E6" w:rsidR="00521601" w:rsidRPr="00E745EF" w:rsidRDefault="00521601" w:rsidP="00122E13">
      <w:pPr>
        <w:pStyle w:val="Heading2"/>
        <w:rPr>
          <w:rFonts w:ascii="Calibri" w:hAnsi="Calibri"/>
        </w:rPr>
      </w:pPr>
      <w:bookmarkStart w:id="59" w:name="_Toc471225268"/>
      <w:bookmarkStart w:id="60" w:name="_Toc473125870"/>
      <w:bookmarkStart w:id="61" w:name="_Toc163647021"/>
      <w:r w:rsidRPr="00E745EF">
        <w:t>Participation in governing bodies</w:t>
      </w:r>
      <w:bookmarkEnd w:id="59"/>
      <w:bookmarkEnd w:id="60"/>
      <w:r w:rsidR="004F5BD7">
        <w:t xml:space="preserve"> and advisory groups</w:t>
      </w:r>
      <w:bookmarkEnd w:id="61"/>
    </w:p>
    <w:p w14:paraId="05CDDFF7" w14:textId="6F39304A" w:rsidR="00206135" w:rsidRPr="00E745EF" w:rsidRDefault="009B59CF" w:rsidP="0078043D">
      <w:pPr>
        <w:rPr>
          <w:szCs w:val="26"/>
        </w:rPr>
      </w:pPr>
      <w:r w:rsidRPr="00E745EF">
        <w:rPr>
          <w:b/>
          <w:szCs w:val="26"/>
        </w:rPr>
        <w:t>G</w:t>
      </w:r>
      <w:r w:rsidR="00521601" w:rsidRPr="00E745EF">
        <w:rPr>
          <w:b/>
          <w:szCs w:val="26"/>
        </w:rPr>
        <w:t xml:space="preserve">overning </w:t>
      </w:r>
      <w:r w:rsidR="00C06519">
        <w:rPr>
          <w:b/>
          <w:szCs w:val="26"/>
        </w:rPr>
        <w:t xml:space="preserve">and </w:t>
      </w:r>
      <w:proofErr w:type="gramStart"/>
      <w:r w:rsidR="00C06519">
        <w:rPr>
          <w:b/>
          <w:szCs w:val="26"/>
        </w:rPr>
        <w:t>decision making</w:t>
      </w:r>
      <w:proofErr w:type="gramEnd"/>
      <w:r w:rsidR="00C06519">
        <w:rPr>
          <w:b/>
          <w:szCs w:val="26"/>
        </w:rPr>
        <w:t xml:space="preserve"> </w:t>
      </w:r>
      <w:r w:rsidR="00521601" w:rsidRPr="00E745EF">
        <w:rPr>
          <w:b/>
          <w:szCs w:val="26"/>
        </w:rPr>
        <w:t>bodies</w:t>
      </w:r>
      <w:r w:rsidR="0008689E" w:rsidRPr="00E745EF">
        <w:rPr>
          <w:rStyle w:val="CommentReference"/>
          <w:rFonts w:eastAsia="Times New Roman" w:cs="Times New Roman"/>
          <w:b/>
          <w:sz w:val="26"/>
          <w:szCs w:val="26"/>
          <w:lang w:eastAsia="en-GB"/>
        </w:rPr>
        <w:t xml:space="preserve"> </w:t>
      </w:r>
      <w:r w:rsidR="004F5BD7">
        <w:rPr>
          <w:rStyle w:val="CommentReference"/>
          <w:rFonts w:eastAsia="Times New Roman" w:cs="Times New Roman"/>
          <w:b/>
          <w:sz w:val="26"/>
          <w:szCs w:val="26"/>
          <w:lang w:eastAsia="en-GB"/>
        </w:rPr>
        <w:t xml:space="preserve">and advisory groups </w:t>
      </w:r>
      <w:r w:rsidR="0008689E" w:rsidRPr="00E745EF">
        <w:rPr>
          <w:rStyle w:val="CommentReference"/>
          <w:rFonts w:eastAsia="Times New Roman" w:cs="Times New Roman"/>
          <w:b/>
          <w:sz w:val="26"/>
          <w:szCs w:val="26"/>
          <w:lang w:eastAsia="en-GB"/>
        </w:rPr>
        <w:t>are key forums for dialoguing and influencing</w:t>
      </w:r>
      <w:r w:rsidR="00521601" w:rsidRPr="00E745EF">
        <w:rPr>
          <w:b/>
          <w:szCs w:val="26"/>
        </w:rPr>
        <w:t>.</w:t>
      </w:r>
      <w:r w:rsidR="00521601" w:rsidRPr="00E745EF">
        <w:rPr>
          <w:szCs w:val="26"/>
        </w:rPr>
        <w:t xml:space="preserve"> </w:t>
      </w:r>
      <w:r w:rsidR="00F711C1" w:rsidRPr="00E745EF">
        <w:rPr>
          <w:szCs w:val="26"/>
        </w:rPr>
        <w:t>The a</w:t>
      </w:r>
      <w:r w:rsidR="00A846D1" w:rsidRPr="00E745EF">
        <w:rPr>
          <w:szCs w:val="26"/>
        </w:rPr>
        <w:t xml:space="preserve">dministrative decentralisation of the collaboration with multilateral organisations provides the </w:t>
      </w:r>
      <w:r w:rsidR="002B15BE" w:rsidRPr="00E745EF">
        <w:rPr>
          <w:szCs w:val="26"/>
        </w:rPr>
        <w:t xml:space="preserve">UN </w:t>
      </w:r>
      <w:r w:rsidR="00A846D1" w:rsidRPr="00E745EF">
        <w:rPr>
          <w:szCs w:val="26"/>
        </w:rPr>
        <w:t>missions</w:t>
      </w:r>
      <w:r w:rsidR="00C06519">
        <w:rPr>
          <w:szCs w:val="26"/>
        </w:rPr>
        <w:t xml:space="preserve">, </w:t>
      </w:r>
      <w:r w:rsidR="002B15BE" w:rsidRPr="00E745EF">
        <w:rPr>
          <w:szCs w:val="26"/>
        </w:rPr>
        <w:t>embassies</w:t>
      </w:r>
      <w:r w:rsidR="00A846D1" w:rsidRPr="00E745EF">
        <w:rPr>
          <w:szCs w:val="26"/>
        </w:rPr>
        <w:t xml:space="preserve"> </w:t>
      </w:r>
      <w:r w:rsidR="00C06519">
        <w:rPr>
          <w:szCs w:val="26"/>
        </w:rPr>
        <w:t xml:space="preserve">and MFA Units </w:t>
      </w:r>
      <w:r w:rsidR="00A846D1" w:rsidRPr="00E745EF">
        <w:rPr>
          <w:szCs w:val="26"/>
        </w:rPr>
        <w:t xml:space="preserve">with a large degree of flexibility in the dialogue on policy and technical questions with the organisation and with other partners on site. </w:t>
      </w:r>
      <w:r w:rsidR="000842E6" w:rsidRPr="00E745EF">
        <w:rPr>
          <w:szCs w:val="26"/>
        </w:rPr>
        <w:t>Participating in m</w:t>
      </w:r>
      <w:r w:rsidR="00521601" w:rsidRPr="00E745EF">
        <w:rPr>
          <w:szCs w:val="26"/>
        </w:rPr>
        <w:t xml:space="preserve">eetings in the governing bodies are essential for </w:t>
      </w:r>
      <w:r w:rsidR="000842E6" w:rsidRPr="00E745EF">
        <w:rPr>
          <w:szCs w:val="26"/>
        </w:rPr>
        <w:t xml:space="preserve">taking part in </w:t>
      </w:r>
      <w:r w:rsidR="00521601" w:rsidRPr="00E745EF">
        <w:rPr>
          <w:szCs w:val="26"/>
        </w:rPr>
        <w:t>discussi</w:t>
      </w:r>
      <w:r w:rsidR="000842E6" w:rsidRPr="00E745EF">
        <w:rPr>
          <w:szCs w:val="26"/>
        </w:rPr>
        <w:t>ons</w:t>
      </w:r>
      <w:r w:rsidR="00521601" w:rsidRPr="00E745EF">
        <w:rPr>
          <w:szCs w:val="26"/>
        </w:rPr>
        <w:t xml:space="preserve"> and deci</w:t>
      </w:r>
      <w:r w:rsidR="000842E6" w:rsidRPr="00E745EF">
        <w:rPr>
          <w:szCs w:val="26"/>
        </w:rPr>
        <w:t>sions</w:t>
      </w:r>
      <w:r w:rsidR="00521601" w:rsidRPr="00E745EF">
        <w:rPr>
          <w:szCs w:val="26"/>
        </w:rPr>
        <w:t xml:space="preserve"> on work programmes, the strategic direction, budgets, oversight, audit, anti-corruption efforts, evaluation, and results of the organisations’ work. </w:t>
      </w:r>
    </w:p>
    <w:p w14:paraId="4C6F9F96" w14:textId="77777777" w:rsidR="00521601" w:rsidRPr="00E745EF" w:rsidRDefault="00521601" w:rsidP="00122E13">
      <w:pPr>
        <w:pStyle w:val="Heading2"/>
      </w:pPr>
      <w:bookmarkStart w:id="62" w:name="_Toc471225269"/>
      <w:bookmarkStart w:id="63" w:name="_Toc473125871"/>
      <w:bookmarkStart w:id="64" w:name="_Toc163647022"/>
      <w:bookmarkStart w:id="65" w:name="_Toc360629353"/>
      <w:proofErr w:type="spellStart"/>
      <w:r w:rsidRPr="00E745EF">
        <w:t>Decentrali</w:t>
      </w:r>
      <w:r w:rsidR="00565C2B" w:rsidRPr="00E745EF">
        <w:t>s</w:t>
      </w:r>
      <w:r w:rsidRPr="00E745EF">
        <w:t>ed</w:t>
      </w:r>
      <w:proofErr w:type="spellEnd"/>
      <w:r w:rsidRPr="00E745EF">
        <w:t xml:space="preserve"> annual consultations</w:t>
      </w:r>
      <w:bookmarkEnd w:id="62"/>
      <w:bookmarkEnd w:id="63"/>
      <w:bookmarkEnd w:id="64"/>
    </w:p>
    <w:p w14:paraId="714A2172" w14:textId="0CC7C901" w:rsidR="00663185" w:rsidRPr="00E745EF" w:rsidRDefault="006034A0" w:rsidP="0078043D">
      <w:pPr>
        <w:rPr>
          <w:rFonts w:cs="Arial"/>
          <w:bCs/>
          <w:szCs w:val="26"/>
        </w:rPr>
      </w:pPr>
      <w:r w:rsidRPr="00E745EF">
        <w:rPr>
          <w:rFonts w:cs="Arial"/>
          <w:b/>
          <w:bCs/>
          <w:szCs w:val="26"/>
        </w:rPr>
        <w:t xml:space="preserve">Annual consultations should </w:t>
      </w:r>
      <w:r w:rsidR="00521601" w:rsidRPr="00E745EF">
        <w:rPr>
          <w:rFonts w:cs="Arial"/>
          <w:b/>
          <w:bCs/>
          <w:szCs w:val="26"/>
        </w:rPr>
        <w:t xml:space="preserve">follow up on the cooperation of the past year and </w:t>
      </w:r>
      <w:r w:rsidR="0031344B" w:rsidRPr="00E745EF">
        <w:rPr>
          <w:rFonts w:cs="Arial"/>
          <w:b/>
          <w:bCs/>
          <w:szCs w:val="26"/>
        </w:rPr>
        <w:t xml:space="preserve">discuss progress </w:t>
      </w:r>
      <w:r w:rsidR="00602923" w:rsidRPr="00E745EF">
        <w:rPr>
          <w:rFonts w:cs="Arial"/>
          <w:b/>
          <w:bCs/>
          <w:szCs w:val="26"/>
        </w:rPr>
        <w:t>and lessons learnt in Danish priority areas.</w:t>
      </w:r>
      <w:r w:rsidR="00602923" w:rsidRPr="00E745EF">
        <w:rPr>
          <w:rFonts w:cs="Arial"/>
          <w:bCs/>
          <w:szCs w:val="26"/>
        </w:rPr>
        <w:t xml:space="preserve"> </w:t>
      </w:r>
      <w:r w:rsidR="00521601" w:rsidRPr="00E745EF">
        <w:rPr>
          <w:rFonts w:cs="Arial"/>
          <w:bCs/>
          <w:szCs w:val="26"/>
        </w:rPr>
        <w:t xml:space="preserve">The </w:t>
      </w:r>
      <w:r w:rsidR="00800FD7" w:rsidRPr="00E745EF">
        <w:rPr>
          <w:rFonts w:cs="Arial"/>
          <w:bCs/>
          <w:szCs w:val="26"/>
        </w:rPr>
        <w:t xml:space="preserve">purpose of the </w:t>
      </w:r>
      <w:r w:rsidR="00521601" w:rsidRPr="00E745EF">
        <w:rPr>
          <w:rFonts w:cs="Arial"/>
          <w:bCs/>
          <w:szCs w:val="26"/>
        </w:rPr>
        <w:t xml:space="preserve">consultations </w:t>
      </w:r>
      <w:r w:rsidR="00800FD7" w:rsidRPr="00E745EF">
        <w:rPr>
          <w:rFonts w:cs="Arial"/>
          <w:bCs/>
          <w:szCs w:val="26"/>
        </w:rPr>
        <w:t xml:space="preserve">is </w:t>
      </w:r>
      <w:r w:rsidR="00521601" w:rsidRPr="00E745EF">
        <w:rPr>
          <w:rFonts w:cs="Arial"/>
          <w:bCs/>
          <w:szCs w:val="26"/>
        </w:rPr>
        <w:t xml:space="preserve">also to agree with the organisation on the priorities of collaboration </w:t>
      </w:r>
      <w:r w:rsidR="00800FD7" w:rsidRPr="00E745EF">
        <w:rPr>
          <w:rFonts w:cs="Arial"/>
          <w:bCs/>
          <w:szCs w:val="26"/>
        </w:rPr>
        <w:t xml:space="preserve">for </w:t>
      </w:r>
      <w:r w:rsidR="00521601" w:rsidRPr="00E745EF">
        <w:rPr>
          <w:rFonts w:cs="Arial"/>
          <w:bCs/>
          <w:szCs w:val="26"/>
        </w:rPr>
        <w:t xml:space="preserve">the coming year, based on the overall strategic directions provided by the Danish </w:t>
      </w:r>
      <w:r w:rsidR="00897BF2" w:rsidRPr="00E745EF">
        <w:rPr>
          <w:rFonts w:cs="Arial"/>
          <w:bCs/>
          <w:szCs w:val="26"/>
        </w:rPr>
        <w:t xml:space="preserve">Organisation Strategy </w:t>
      </w:r>
      <w:r w:rsidR="00663185" w:rsidRPr="00E745EF">
        <w:rPr>
          <w:rFonts w:cs="Arial"/>
          <w:bCs/>
          <w:szCs w:val="26"/>
        </w:rPr>
        <w:t>and spelt out in the annual action plan</w:t>
      </w:r>
      <w:r w:rsidR="00521601" w:rsidRPr="00E745EF">
        <w:rPr>
          <w:rFonts w:cs="Arial"/>
          <w:bCs/>
          <w:szCs w:val="26"/>
        </w:rPr>
        <w:t>. The point of departure for the discussions sh</w:t>
      </w:r>
      <w:r w:rsidR="00663185" w:rsidRPr="00E745EF">
        <w:rPr>
          <w:rFonts w:cs="Arial"/>
          <w:bCs/>
          <w:szCs w:val="26"/>
        </w:rPr>
        <w:t xml:space="preserve">ould </w:t>
      </w:r>
      <w:r w:rsidR="00521601" w:rsidRPr="00E745EF">
        <w:rPr>
          <w:rFonts w:cs="Arial"/>
          <w:bCs/>
          <w:szCs w:val="26"/>
        </w:rPr>
        <w:t xml:space="preserve">be progress (or lack thereof) against </w:t>
      </w:r>
      <w:r w:rsidR="006470B1" w:rsidRPr="00E745EF">
        <w:rPr>
          <w:rFonts w:cs="Arial"/>
          <w:bCs/>
          <w:szCs w:val="26"/>
        </w:rPr>
        <w:t xml:space="preserve">the </w:t>
      </w:r>
      <w:r w:rsidR="00504381">
        <w:rPr>
          <w:rFonts w:cs="Arial"/>
          <w:bCs/>
          <w:szCs w:val="26"/>
        </w:rPr>
        <w:t xml:space="preserve">key results areas and </w:t>
      </w:r>
      <w:r w:rsidR="00521601" w:rsidRPr="00E745EF">
        <w:rPr>
          <w:rFonts w:cs="Arial"/>
          <w:bCs/>
          <w:szCs w:val="26"/>
        </w:rPr>
        <w:t>indicators</w:t>
      </w:r>
      <w:r w:rsidR="00504381">
        <w:rPr>
          <w:rFonts w:cs="Arial"/>
          <w:bCs/>
          <w:szCs w:val="26"/>
        </w:rPr>
        <w:t xml:space="preserve"> prioritized by Denmark. </w:t>
      </w:r>
      <w:r w:rsidR="00663185" w:rsidRPr="00E745EF">
        <w:rPr>
          <w:rFonts w:cs="Arial"/>
          <w:bCs/>
          <w:szCs w:val="26"/>
        </w:rPr>
        <w:t>It is however important that the discussions move beyond the</w:t>
      </w:r>
      <w:r w:rsidR="006470B1" w:rsidRPr="00E745EF">
        <w:rPr>
          <w:rFonts w:cs="Arial"/>
          <w:bCs/>
          <w:szCs w:val="26"/>
        </w:rPr>
        <w:t>se</w:t>
      </w:r>
      <w:r w:rsidR="00663185" w:rsidRPr="00E745EF">
        <w:rPr>
          <w:rFonts w:cs="Arial"/>
          <w:bCs/>
          <w:szCs w:val="26"/>
        </w:rPr>
        <w:t xml:space="preserve"> specific indicators and include lessons learned and reflection</w:t>
      </w:r>
      <w:r w:rsidR="00937075" w:rsidRPr="00E745EF">
        <w:rPr>
          <w:rFonts w:cs="Arial"/>
          <w:bCs/>
          <w:szCs w:val="26"/>
        </w:rPr>
        <w:t>s</w:t>
      </w:r>
      <w:r w:rsidR="00663185" w:rsidRPr="00E745EF">
        <w:rPr>
          <w:rFonts w:cs="Arial"/>
          <w:bCs/>
          <w:szCs w:val="26"/>
        </w:rPr>
        <w:t xml:space="preserve"> on why or why not interventions are succeeding and how the organisation is adapting it</w:t>
      </w:r>
      <w:r w:rsidR="006470B1" w:rsidRPr="00E745EF">
        <w:rPr>
          <w:rFonts w:cs="Arial"/>
          <w:bCs/>
          <w:szCs w:val="26"/>
        </w:rPr>
        <w:t>s</w:t>
      </w:r>
      <w:r w:rsidR="00663185" w:rsidRPr="00E745EF">
        <w:rPr>
          <w:rFonts w:cs="Arial"/>
          <w:bCs/>
          <w:szCs w:val="26"/>
        </w:rPr>
        <w:t xml:space="preserve"> </w:t>
      </w:r>
      <w:r w:rsidR="00897BF2" w:rsidRPr="00E745EF">
        <w:rPr>
          <w:rFonts w:cs="Arial"/>
          <w:bCs/>
          <w:szCs w:val="26"/>
        </w:rPr>
        <w:t xml:space="preserve">way of working </w:t>
      </w:r>
      <w:r w:rsidR="00663185" w:rsidRPr="00E745EF">
        <w:rPr>
          <w:rFonts w:cs="Arial"/>
          <w:bCs/>
          <w:szCs w:val="26"/>
        </w:rPr>
        <w:t xml:space="preserve">accordingly.  </w:t>
      </w:r>
    </w:p>
    <w:p w14:paraId="43F1F818" w14:textId="77777777" w:rsidR="00521601" w:rsidRPr="00E745EF" w:rsidRDefault="00521601" w:rsidP="0078043D">
      <w:pPr>
        <w:rPr>
          <w:rFonts w:cs="Arial"/>
          <w:bCs/>
          <w:szCs w:val="26"/>
        </w:rPr>
      </w:pPr>
      <w:r w:rsidRPr="00E745EF">
        <w:t>There are no formal requirements as to the format or agenda</w:t>
      </w:r>
      <w:r w:rsidR="0008689E" w:rsidRPr="00E745EF">
        <w:rPr>
          <w:rStyle w:val="CommentReference"/>
          <w:rFonts w:ascii="Cambria" w:eastAsia="Times New Roman" w:hAnsi="Cambria" w:cs="Times New Roman"/>
          <w:lang w:eastAsia="en-GB"/>
        </w:rPr>
        <w:t xml:space="preserve"> </w:t>
      </w:r>
      <w:r w:rsidRPr="00E745EF">
        <w:t>of the decentrali</w:t>
      </w:r>
      <w:r w:rsidR="00565C2B" w:rsidRPr="00E745EF">
        <w:t>s</w:t>
      </w:r>
      <w:r w:rsidRPr="00E745EF">
        <w:t>ed consultations. As indicated by the name, the decentrali</w:t>
      </w:r>
      <w:r w:rsidR="00565C2B" w:rsidRPr="00E745EF">
        <w:t>s</w:t>
      </w:r>
      <w:r w:rsidRPr="00E745EF">
        <w:t xml:space="preserve">ed annual consultations are prepared and carried out by the responsible unit although, where relevant, staff from other units in the Ministry, including bilateral embassies, may be invited to contribute to the preparations. Participation </w:t>
      </w:r>
      <w:r w:rsidR="0008689E" w:rsidRPr="00E745EF">
        <w:t xml:space="preserve">by MFA Senior Management </w:t>
      </w:r>
      <w:r w:rsidRPr="00E745EF">
        <w:t>is not foreseen. Considering the political importance attached to Denmark’s multilateral engagement, the consultations should be held at Head of Mission/</w:t>
      </w:r>
      <w:r w:rsidR="0008689E" w:rsidRPr="00E745EF">
        <w:t>Head of Unit</w:t>
      </w:r>
      <w:r w:rsidRPr="00E745EF">
        <w:t xml:space="preserve"> level</w:t>
      </w:r>
      <w:r w:rsidRPr="00E745EF">
        <w:rPr>
          <w:rFonts w:cs="Arial"/>
          <w:bCs/>
          <w:szCs w:val="26"/>
        </w:rPr>
        <w:t>.</w:t>
      </w:r>
    </w:p>
    <w:p w14:paraId="632A4381" w14:textId="77777777" w:rsidR="00521601" w:rsidRPr="00E745EF" w:rsidRDefault="00521601" w:rsidP="00122E13">
      <w:pPr>
        <w:pStyle w:val="Heading2"/>
        <w:rPr>
          <w:rFonts w:ascii="Calibri" w:hAnsi="Calibri"/>
        </w:rPr>
      </w:pPr>
      <w:bookmarkStart w:id="66" w:name="_Toc471225270"/>
      <w:bookmarkStart w:id="67" w:name="_Toc473125872"/>
      <w:bookmarkStart w:id="68" w:name="_Toc163647023"/>
      <w:r w:rsidRPr="00E745EF">
        <w:t>High-level consultations</w:t>
      </w:r>
      <w:bookmarkEnd w:id="66"/>
      <w:bookmarkEnd w:id="67"/>
      <w:bookmarkEnd w:id="68"/>
    </w:p>
    <w:bookmarkEnd w:id="65"/>
    <w:p w14:paraId="315A10B7" w14:textId="7FFE68F6" w:rsidR="00F56744" w:rsidRDefault="00521601" w:rsidP="0078043D">
      <w:pPr>
        <w:rPr>
          <w:rFonts w:eastAsia="Times New Roman" w:cs="Garamond"/>
          <w:bCs/>
          <w:color w:val="000000"/>
          <w:szCs w:val="26"/>
          <w:lang w:eastAsia="en-GB"/>
        </w:rPr>
      </w:pPr>
      <w:r w:rsidRPr="00E745EF">
        <w:rPr>
          <w:rFonts w:eastAsia="Times New Roman" w:cs="Garamond"/>
          <w:b/>
          <w:bCs/>
          <w:color w:val="000000"/>
          <w:szCs w:val="26"/>
          <w:lang w:eastAsia="en-GB"/>
        </w:rPr>
        <w:t xml:space="preserve">High-Level Consultations (HLC) </w:t>
      </w:r>
      <w:r w:rsidR="006034A0" w:rsidRPr="00E745EF">
        <w:rPr>
          <w:rFonts w:eastAsia="Times New Roman" w:cs="Garamond"/>
          <w:b/>
          <w:bCs/>
          <w:color w:val="000000"/>
          <w:szCs w:val="26"/>
          <w:lang w:eastAsia="en-GB"/>
        </w:rPr>
        <w:t xml:space="preserve">should </w:t>
      </w:r>
      <w:r w:rsidR="005A15FF" w:rsidRPr="00E745EF">
        <w:rPr>
          <w:rFonts w:eastAsia="Times New Roman" w:cs="Garamond"/>
          <w:b/>
          <w:bCs/>
          <w:color w:val="000000"/>
          <w:szCs w:val="26"/>
          <w:lang w:eastAsia="en-GB"/>
        </w:rPr>
        <w:t>be</w:t>
      </w:r>
      <w:r w:rsidRPr="00E745EF">
        <w:rPr>
          <w:rFonts w:eastAsia="Times New Roman" w:cs="Garamond"/>
          <w:b/>
          <w:bCs/>
          <w:color w:val="000000"/>
          <w:szCs w:val="26"/>
          <w:lang w:eastAsia="en-GB"/>
        </w:rPr>
        <w:t xml:space="preserve"> forum</w:t>
      </w:r>
      <w:r w:rsidR="009C31BF" w:rsidRPr="00E745EF">
        <w:rPr>
          <w:rFonts w:eastAsia="Times New Roman" w:cs="Garamond"/>
          <w:b/>
          <w:bCs/>
          <w:color w:val="000000"/>
          <w:szCs w:val="26"/>
          <w:lang w:eastAsia="en-GB"/>
        </w:rPr>
        <w:t>s</w:t>
      </w:r>
      <w:r w:rsidRPr="00E745EF">
        <w:rPr>
          <w:rFonts w:eastAsia="Times New Roman" w:cs="Garamond"/>
          <w:b/>
          <w:bCs/>
          <w:color w:val="000000"/>
          <w:szCs w:val="26"/>
          <w:lang w:eastAsia="en-GB"/>
        </w:rPr>
        <w:t xml:space="preserve"> for open, </w:t>
      </w:r>
      <w:r w:rsidRPr="00E745EF">
        <w:rPr>
          <w:rFonts w:cs="Arial"/>
          <w:b/>
          <w:bCs/>
          <w:szCs w:val="26"/>
        </w:rPr>
        <w:t>frank</w:t>
      </w:r>
      <w:r w:rsidRPr="00E745EF">
        <w:rPr>
          <w:rFonts w:eastAsia="Times New Roman" w:cs="Garamond"/>
          <w:b/>
          <w:bCs/>
          <w:color w:val="000000"/>
          <w:szCs w:val="26"/>
          <w:lang w:eastAsia="en-GB"/>
        </w:rPr>
        <w:t xml:space="preserve"> and focused policy dialogue on issues of mutual interest.</w:t>
      </w:r>
      <w:r w:rsidRPr="00E745EF">
        <w:rPr>
          <w:rFonts w:eastAsia="Times New Roman" w:cs="Garamond"/>
          <w:bCs/>
          <w:color w:val="000000"/>
          <w:szCs w:val="26"/>
          <w:lang w:eastAsia="en-GB"/>
        </w:rPr>
        <w:t xml:space="preserve"> </w:t>
      </w:r>
      <w:r w:rsidR="005F278B" w:rsidRPr="00E745EF">
        <w:rPr>
          <w:rFonts w:eastAsia="Times New Roman" w:cs="Garamond"/>
          <w:bCs/>
          <w:color w:val="000000"/>
          <w:szCs w:val="26"/>
          <w:lang w:eastAsia="en-GB"/>
        </w:rPr>
        <w:t xml:space="preserve">HLC are conducted for organisations receiving core </w:t>
      </w:r>
      <w:r w:rsidR="007C6A94">
        <w:rPr>
          <w:rFonts w:eastAsia="Times New Roman" w:cs="Garamond"/>
          <w:bCs/>
          <w:color w:val="000000"/>
          <w:szCs w:val="26"/>
          <w:lang w:eastAsia="en-GB"/>
        </w:rPr>
        <w:t xml:space="preserve">(including soft earmarked) </w:t>
      </w:r>
      <w:r w:rsidR="007C6A94" w:rsidRPr="00E745EF">
        <w:rPr>
          <w:rFonts w:eastAsia="Times New Roman" w:cs="Garamond"/>
          <w:bCs/>
          <w:color w:val="000000"/>
          <w:szCs w:val="26"/>
          <w:lang w:eastAsia="en-GB"/>
        </w:rPr>
        <w:t xml:space="preserve">contributions </w:t>
      </w:r>
      <w:r w:rsidR="005F278B" w:rsidRPr="00E745EF">
        <w:rPr>
          <w:rFonts w:eastAsia="Times New Roman" w:cs="Garamond"/>
          <w:bCs/>
          <w:color w:val="000000"/>
          <w:szCs w:val="26"/>
          <w:lang w:eastAsia="en-GB"/>
        </w:rPr>
        <w:t xml:space="preserve">of more than DKK </w:t>
      </w:r>
      <w:r w:rsidR="00776D2B">
        <w:rPr>
          <w:rFonts w:eastAsia="Times New Roman" w:cs="Garamond"/>
          <w:bCs/>
          <w:color w:val="000000"/>
          <w:szCs w:val="26"/>
          <w:lang w:eastAsia="en-GB"/>
        </w:rPr>
        <w:t xml:space="preserve">43 million. </w:t>
      </w:r>
    </w:p>
    <w:p w14:paraId="676C8ACC" w14:textId="63D30455" w:rsidR="005F278B" w:rsidRPr="00E745EF" w:rsidRDefault="005F278B" w:rsidP="0078043D">
      <w:pPr>
        <w:rPr>
          <w:rFonts w:eastAsia="Times New Roman" w:cs="Garamond"/>
          <w:bCs/>
          <w:color w:val="000000"/>
          <w:szCs w:val="26"/>
          <w:lang w:eastAsia="en-GB"/>
        </w:rPr>
      </w:pPr>
      <w:r w:rsidRPr="00E745EF">
        <w:rPr>
          <w:rFonts w:eastAsia="Times New Roman" w:cs="Garamond"/>
          <w:bCs/>
          <w:color w:val="000000"/>
          <w:szCs w:val="26"/>
          <w:lang w:eastAsia="en-GB"/>
        </w:rPr>
        <w:t xml:space="preserve"> million annually and other organisations of strategic importance to Denmark. The consultations should take place with regular intervals</w:t>
      </w:r>
      <w:r w:rsidR="006120B4" w:rsidRPr="00E745EF">
        <w:rPr>
          <w:rStyle w:val="CommentReference"/>
          <w:rFonts w:cs="Times New Roman"/>
          <w:sz w:val="26"/>
          <w:szCs w:val="26"/>
        </w:rPr>
        <w:t xml:space="preserve"> (usually every second year) </w:t>
      </w:r>
      <w:r w:rsidRPr="00E745EF">
        <w:rPr>
          <w:rFonts w:eastAsia="Times New Roman" w:cs="Garamond"/>
          <w:bCs/>
          <w:color w:val="000000"/>
          <w:szCs w:val="26"/>
          <w:lang w:eastAsia="en-GB"/>
        </w:rPr>
        <w:t xml:space="preserve">as agreed with the organisation. </w:t>
      </w:r>
      <w:r w:rsidR="004A4716">
        <w:rPr>
          <w:rFonts w:eastAsia="Times New Roman" w:cs="Garamond"/>
          <w:bCs/>
          <w:color w:val="000000"/>
          <w:szCs w:val="26"/>
          <w:lang w:eastAsia="en-GB"/>
        </w:rPr>
        <w:t>In the given year, the HLC will replace the decentralised annual consultations</w:t>
      </w:r>
      <w:r w:rsidR="007C6A94">
        <w:rPr>
          <w:rFonts w:eastAsia="Times New Roman" w:cs="Garamond"/>
          <w:bCs/>
          <w:color w:val="000000"/>
          <w:szCs w:val="26"/>
          <w:lang w:eastAsia="en-GB"/>
        </w:rPr>
        <w:t xml:space="preserve">. </w:t>
      </w:r>
    </w:p>
    <w:p w14:paraId="4A159345" w14:textId="77777777" w:rsidR="00521601" w:rsidRPr="00E745EF" w:rsidRDefault="00521601" w:rsidP="0078043D">
      <w:pPr>
        <w:rPr>
          <w:rFonts w:eastAsia="Times New Roman" w:cs="Garamond"/>
          <w:bCs/>
          <w:color w:val="000000"/>
          <w:szCs w:val="26"/>
          <w:lang w:eastAsia="en-GB"/>
        </w:rPr>
      </w:pPr>
      <w:r w:rsidRPr="00E745EF">
        <w:rPr>
          <w:rFonts w:eastAsia="Times New Roman" w:cs="Garamond"/>
          <w:bCs/>
          <w:color w:val="000000"/>
          <w:szCs w:val="26"/>
          <w:lang w:eastAsia="en-GB"/>
        </w:rPr>
        <w:t xml:space="preserve">Generally, the consultations should focus on: </w:t>
      </w:r>
    </w:p>
    <w:p w14:paraId="38BF8BC5" w14:textId="3CBF1F09" w:rsidR="00521601" w:rsidRPr="00E745EF" w:rsidRDefault="006120B4" w:rsidP="008B439B">
      <w:pPr>
        <w:numPr>
          <w:ilvl w:val="0"/>
          <w:numId w:val="18"/>
        </w:numPr>
        <w:autoSpaceDE w:val="0"/>
        <w:autoSpaceDN w:val="0"/>
        <w:adjustRightInd w:val="0"/>
        <w:spacing w:after="0"/>
        <w:rPr>
          <w:rFonts w:eastAsia="Times New Roman" w:cs="Garamond"/>
          <w:bCs/>
          <w:color w:val="000000"/>
          <w:szCs w:val="26"/>
          <w:lang w:eastAsia="en-GB"/>
        </w:rPr>
      </w:pPr>
      <w:r w:rsidRPr="00E745EF">
        <w:rPr>
          <w:szCs w:val="26"/>
        </w:rPr>
        <w:lastRenderedPageBreak/>
        <w:t>The s</w:t>
      </w:r>
      <w:r w:rsidR="00B34C1E" w:rsidRPr="00E745EF">
        <w:rPr>
          <w:szCs w:val="26"/>
        </w:rPr>
        <w:t xml:space="preserve">trategic challenges and </w:t>
      </w:r>
      <w:r w:rsidR="00D875FB" w:rsidRPr="00E745EF">
        <w:rPr>
          <w:szCs w:val="26"/>
        </w:rPr>
        <w:t xml:space="preserve">expected </w:t>
      </w:r>
      <w:r w:rsidR="00B34C1E" w:rsidRPr="00E745EF">
        <w:rPr>
          <w:szCs w:val="26"/>
        </w:rPr>
        <w:t>long-term impacts</w:t>
      </w:r>
      <w:r w:rsidR="004A4716">
        <w:rPr>
          <w:rStyle w:val="CommentReference"/>
          <w:rFonts w:eastAsia="Times New Roman" w:cs="Times New Roman"/>
          <w:sz w:val="26"/>
          <w:szCs w:val="26"/>
          <w:lang w:eastAsia="en-GB"/>
        </w:rPr>
        <w:t xml:space="preserve"> </w:t>
      </w:r>
      <w:r w:rsidR="00D875FB" w:rsidRPr="00E745EF">
        <w:rPr>
          <w:szCs w:val="26"/>
        </w:rPr>
        <w:t xml:space="preserve">of </w:t>
      </w:r>
      <w:r w:rsidR="00B34C1E" w:rsidRPr="00E745EF">
        <w:rPr>
          <w:szCs w:val="26"/>
        </w:rPr>
        <w:t>the partnership</w:t>
      </w:r>
      <w:r w:rsidR="00D875FB" w:rsidRPr="00E745EF">
        <w:rPr>
          <w:rStyle w:val="CommentReference"/>
          <w:rFonts w:eastAsia="Times New Roman" w:cs="Times New Roman"/>
          <w:sz w:val="26"/>
          <w:szCs w:val="26"/>
          <w:lang w:eastAsia="en-GB"/>
        </w:rPr>
        <w:t xml:space="preserve"> </w:t>
      </w:r>
      <w:r w:rsidR="00B34C1E" w:rsidRPr="00E745EF">
        <w:rPr>
          <w:szCs w:val="26"/>
        </w:rPr>
        <w:t xml:space="preserve">with a focus on </w:t>
      </w:r>
      <w:r w:rsidR="00521601" w:rsidRPr="00E745EF">
        <w:rPr>
          <w:rFonts w:eastAsia="Times New Roman" w:cs="Garamond"/>
          <w:bCs/>
          <w:color w:val="000000"/>
          <w:szCs w:val="26"/>
          <w:lang w:eastAsia="en-GB"/>
        </w:rPr>
        <w:t>Danish policy priorities</w:t>
      </w:r>
      <w:r w:rsidR="00D875FB" w:rsidRPr="00E745EF">
        <w:rPr>
          <w:rFonts w:eastAsia="Times New Roman" w:cs="Garamond"/>
          <w:bCs/>
          <w:color w:val="000000"/>
          <w:szCs w:val="26"/>
          <w:lang w:eastAsia="en-GB"/>
        </w:rPr>
        <w:t>, the institutional reform process</w:t>
      </w:r>
      <w:r w:rsidR="00521601" w:rsidRPr="00E745EF">
        <w:rPr>
          <w:rFonts w:eastAsia="Times New Roman" w:cs="Garamond"/>
          <w:bCs/>
          <w:color w:val="000000"/>
          <w:szCs w:val="26"/>
          <w:lang w:eastAsia="en-GB"/>
        </w:rPr>
        <w:t xml:space="preserve"> and the organisation’s responsiveness</w:t>
      </w:r>
      <w:r w:rsidR="00D875FB" w:rsidRPr="00E745EF">
        <w:rPr>
          <w:rFonts w:eastAsia="Times New Roman" w:cs="Garamond"/>
          <w:bCs/>
          <w:color w:val="000000"/>
          <w:szCs w:val="26"/>
          <w:lang w:eastAsia="en-GB"/>
        </w:rPr>
        <w:t>;</w:t>
      </w:r>
    </w:p>
    <w:p w14:paraId="2761C5E8" w14:textId="77777777" w:rsidR="00521601" w:rsidRPr="00E745EF" w:rsidRDefault="00521601" w:rsidP="008B439B">
      <w:pPr>
        <w:numPr>
          <w:ilvl w:val="0"/>
          <w:numId w:val="18"/>
        </w:numPr>
        <w:autoSpaceDE w:val="0"/>
        <w:autoSpaceDN w:val="0"/>
        <w:adjustRightInd w:val="0"/>
        <w:spacing w:after="0"/>
        <w:rPr>
          <w:rFonts w:eastAsia="Times New Roman" w:cs="Garamond"/>
          <w:bCs/>
          <w:color w:val="000000"/>
          <w:szCs w:val="26"/>
          <w:lang w:eastAsia="en-GB"/>
        </w:rPr>
      </w:pPr>
      <w:r w:rsidRPr="00E745EF">
        <w:rPr>
          <w:rFonts w:eastAsia="Times New Roman" w:cs="Garamond"/>
          <w:bCs/>
          <w:color w:val="000000"/>
          <w:szCs w:val="26"/>
          <w:lang w:eastAsia="en-GB"/>
        </w:rPr>
        <w:t>S</w:t>
      </w:r>
      <w:r w:rsidR="00F575C1" w:rsidRPr="00E745EF">
        <w:rPr>
          <w:rFonts w:eastAsia="Times New Roman" w:cs="Garamond"/>
          <w:bCs/>
          <w:color w:val="000000"/>
          <w:szCs w:val="26"/>
          <w:lang w:eastAsia="en-GB"/>
        </w:rPr>
        <w:t>ynergies</w:t>
      </w:r>
      <w:r w:rsidRPr="00E745EF">
        <w:rPr>
          <w:rFonts w:eastAsia="Times New Roman" w:cs="Garamond"/>
          <w:bCs/>
          <w:color w:val="000000"/>
          <w:szCs w:val="26"/>
          <w:lang w:eastAsia="en-GB"/>
        </w:rPr>
        <w:t xml:space="preserve"> between </w:t>
      </w:r>
      <w:r w:rsidR="00F575C1" w:rsidRPr="00E745EF">
        <w:rPr>
          <w:rFonts w:eastAsia="Times New Roman" w:cs="Garamond"/>
          <w:bCs/>
          <w:color w:val="000000"/>
          <w:szCs w:val="26"/>
          <w:lang w:eastAsia="en-GB"/>
        </w:rPr>
        <w:t xml:space="preserve">Danish support to the organisation through different modalities and at different levels </w:t>
      </w:r>
      <w:r w:rsidR="00B06757" w:rsidRPr="00E745EF">
        <w:rPr>
          <w:rFonts w:eastAsia="Times New Roman" w:cs="Garamond"/>
          <w:bCs/>
          <w:color w:val="000000"/>
          <w:szCs w:val="26"/>
          <w:lang w:eastAsia="en-GB"/>
        </w:rPr>
        <w:t xml:space="preserve">(including Danish support to </w:t>
      </w:r>
      <w:r w:rsidR="005A15FF" w:rsidRPr="00E745EF">
        <w:rPr>
          <w:rFonts w:eastAsia="Times New Roman" w:cs="Garamond"/>
          <w:bCs/>
          <w:color w:val="000000"/>
          <w:szCs w:val="26"/>
          <w:lang w:eastAsia="en-GB"/>
        </w:rPr>
        <w:t xml:space="preserve">the </w:t>
      </w:r>
      <w:r w:rsidR="00B06757" w:rsidRPr="00E745EF">
        <w:rPr>
          <w:rFonts w:eastAsia="Times New Roman" w:cs="Garamond"/>
          <w:bCs/>
          <w:color w:val="000000"/>
          <w:szCs w:val="26"/>
          <w:lang w:eastAsia="en-GB"/>
        </w:rPr>
        <w:t>organisation extended as part of bilateral development programme</w:t>
      </w:r>
      <w:r w:rsidR="009C31BF" w:rsidRPr="00E745EF">
        <w:rPr>
          <w:rFonts w:eastAsia="Times New Roman" w:cs="Garamond"/>
          <w:bCs/>
          <w:color w:val="000000"/>
          <w:szCs w:val="26"/>
          <w:lang w:eastAsia="en-GB"/>
        </w:rPr>
        <w:t>s</w:t>
      </w:r>
      <w:r w:rsidR="00B06757" w:rsidRPr="00E745EF">
        <w:rPr>
          <w:rFonts w:eastAsia="Times New Roman" w:cs="Garamond"/>
          <w:bCs/>
          <w:color w:val="000000"/>
          <w:szCs w:val="26"/>
          <w:lang w:eastAsia="en-GB"/>
        </w:rPr>
        <w:t xml:space="preserve"> at country level)</w:t>
      </w:r>
      <w:r w:rsidR="00D875FB" w:rsidRPr="00E745EF">
        <w:rPr>
          <w:rFonts w:eastAsia="Times New Roman" w:cs="Garamond"/>
          <w:bCs/>
          <w:color w:val="000000"/>
          <w:szCs w:val="26"/>
          <w:lang w:eastAsia="en-GB"/>
        </w:rPr>
        <w:t>;</w:t>
      </w:r>
    </w:p>
    <w:p w14:paraId="6CF217BD" w14:textId="77777777" w:rsidR="006140E5" w:rsidRPr="00E745EF" w:rsidRDefault="00D875FB" w:rsidP="008B439B">
      <w:pPr>
        <w:numPr>
          <w:ilvl w:val="0"/>
          <w:numId w:val="18"/>
        </w:numPr>
        <w:autoSpaceDE w:val="0"/>
        <w:autoSpaceDN w:val="0"/>
        <w:adjustRightInd w:val="0"/>
        <w:spacing w:after="0"/>
        <w:rPr>
          <w:rFonts w:eastAsia="Times New Roman" w:cs="Garamond"/>
          <w:bCs/>
          <w:color w:val="000000"/>
          <w:szCs w:val="26"/>
          <w:lang w:eastAsia="en-GB"/>
        </w:rPr>
      </w:pPr>
      <w:r w:rsidRPr="00E745EF">
        <w:rPr>
          <w:rFonts w:cs="Arial"/>
          <w:bCs/>
          <w:szCs w:val="26"/>
        </w:rPr>
        <w:t>H</w:t>
      </w:r>
      <w:r w:rsidR="00921655" w:rsidRPr="00E745EF">
        <w:rPr>
          <w:rFonts w:cs="Arial"/>
          <w:bCs/>
          <w:szCs w:val="26"/>
        </w:rPr>
        <w:t>ow the organisation is adapting it</w:t>
      </w:r>
      <w:r w:rsidR="0011396F" w:rsidRPr="00E745EF">
        <w:rPr>
          <w:rFonts w:cs="Arial"/>
          <w:bCs/>
          <w:szCs w:val="26"/>
        </w:rPr>
        <w:t>s</w:t>
      </w:r>
      <w:r w:rsidR="00921655" w:rsidRPr="00E745EF">
        <w:rPr>
          <w:rFonts w:cs="Arial"/>
          <w:bCs/>
          <w:szCs w:val="26"/>
        </w:rPr>
        <w:t xml:space="preserve"> strategies according</w:t>
      </w:r>
      <w:r w:rsidRPr="00E745EF">
        <w:rPr>
          <w:rStyle w:val="CommentReference"/>
          <w:rFonts w:eastAsia="Times New Roman" w:cs="Times New Roman"/>
          <w:sz w:val="26"/>
          <w:szCs w:val="26"/>
          <w:lang w:eastAsia="en-GB"/>
        </w:rPr>
        <w:t xml:space="preserve"> to lessons learnt</w:t>
      </w:r>
      <w:r w:rsidR="00467546" w:rsidRPr="00E745EF">
        <w:rPr>
          <w:rStyle w:val="CommentReference"/>
          <w:rFonts w:eastAsia="Times New Roman" w:cs="Times New Roman"/>
          <w:sz w:val="26"/>
          <w:szCs w:val="26"/>
          <w:lang w:eastAsia="en-GB"/>
        </w:rPr>
        <w:t>;</w:t>
      </w:r>
      <w:r w:rsidR="00921655" w:rsidRPr="00E745EF">
        <w:rPr>
          <w:rFonts w:cs="Arial"/>
          <w:bCs/>
          <w:szCs w:val="26"/>
        </w:rPr>
        <w:t xml:space="preserve">  </w:t>
      </w:r>
    </w:p>
    <w:p w14:paraId="1E85B249" w14:textId="77777777" w:rsidR="00521601" w:rsidRPr="00E745EF" w:rsidRDefault="00521601" w:rsidP="008B439B">
      <w:pPr>
        <w:numPr>
          <w:ilvl w:val="0"/>
          <w:numId w:val="18"/>
        </w:numPr>
        <w:autoSpaceDE w:val="0"/>
        <w:autoSpaceDN w:val="0"/>
        <w:adjustRightInd w:val="0"/>
        <w:spacing w:after="0"/>
        <w:rPr>
          <w:rFonts w:eastAsia="Times New Roman" w:cs="Garamond"/>
          <w:bCs/>
          <w:color w:val="000000"/>
          <w:szCs w:val="26"/>
          <w:lang w:eastAsia="en-GB"/>
        </w:rPr>
      </w:pPr>
      <w:r w:rsidRPr="00E745EF">
        <w:rPr>
          <w:rFonts w:eastAsia="Times New Roman" w:cs="Garamond"/>
          <w:bCs/>
          <w:color w:val="000000"/>
          <w:szCs w:val="26"/>
          <w:lang w:eastAsia="en-GB"/>
        </w:rPr>
        <w:t xml:space="preserve">Communication of </w:t>
      </w:r>
      <w:r w:rsidR="00DA7CC4" w:rsidRPr="00E745EF">
        <w:rPr>
          <w:rFonts w:eastAsia="Times New Roman" w:cs="Garamond"/>
          <w:bCs/>
          <w:color w:val="000000"/>
          <w:szCs w:val="26"/>
          <w:lang w:eastAsia="en-GB"/>
        </w:rPr>
        <w:t xml:space="preserve">the </w:t>
      </w:r>
      <w:r w:rsidRPr="00E745EF">
        <w:rPr>
          <w:rFonts w:eastAsia="Times New Roman" w:cs="Garamond"/>
          <w:bCs/>
          <w:color w:val="000000"/>
          <w:szCs w:val="26"/>
          <w:lang w:eastAsia="en-GB"/>
        </w:rPr>
        <w:t>results to which the Danish support contributes</w:t>
      </w:r>
      <w:r w:rsidR="00467546" w:rsidRPr="00E745EF">
        <w:rPr>
          <w:rFonts w:eastAsia="Times New Roman" w:cs="Garamond"/>
          <w:bCs/>
          <w:color w:val="000000"/>
          <w:szCs w:val="26"/>
          <w:lang w:eastAsia="en-GB"/>
        </w:rPr>
        <w:t>;</w:t>
      </w:r>
    </w:p>
    <w:p w14:paraId="0A15617B" w14:textId="77777777" w:rsidR="00521601" w:rsidRPr="00E745EF" w:rsidRDefault="00521601" w:rsidP="008B439B">
      <w:pPr>
        <w:numPr>
          <w:ilvl w:val="0"/>
          <w:numId w:val="18"/>
        </w:numPr>
        <w:autoSpaceDE w:val="0"/>
        <w:autoSpaceDN w:val="0"/>
        <w:adjustRightInd w:val="0"/>
        <w:spacing w:after="0"/>
        <w:rPr>
          <w:rFonts w:eastAsia="Times New Roman" w:cs="Garamond"/>
          <w:bCs/>
          <w:color w:val="000000"/>
          <w:szCs w:val="26"/>
          <w:lang w:eastAsia="en-GB"/>
        </w:rPr>
      </w:pPr>
      <w:r w:rsidRPr="00E745EF">
        <w:rPr>
          <w:rFonts w:eastAsia="Times New Roman" w:cs="Garamond"/>
          <w:bCs/>
          <w:color w:val="000000"/>
          <w:szCs w:val="26"/>
          <w:lang w:eastAsia="en-GB"/>
        </w:rPr>
        <w:t xml:space="preserve">Use of Danish inputs (employment of </w:t>
      </w:r>
      <w:r w:rsidR="00D875FB" w:rsidRPr="00E745EF">
        <w:rPr>
          <w:rFonts w:eastAsia="Times New Roman" w:cs="Garamond"/>
          <w:bCs/>
          <w:color w:val="000000"/>
          <w:szCs w:val="26"/>
          <w:lang w:eastAsia="en-GB"/>
        </w:rPr>
        <w:t xml:space="preserve">seconded experts, </w:t>
      </w:r>
      <w:r w:rsidRPr="00E745EF">
        <w:rPr>
          <w:rFonts w:eastAsia="Times New Roman" w:cs="Garamond"/>
          <w:bCs/>
          <w:color w:val="000000"/>
          <w:szCs w:val="26"/>
          <w:lang w:eastAsia="en-GB"/>
        </w:rPr>
        <w:t>procurement of goods and services).</w:t>
      </w:r>
    </w:p>
    <w:p w14:paraId="71495FAE" w14:textId="77777777" w:rsidR="00521601" w:rsidRPr="00E745EF" w:rsidRDefault="00521601" w:rsidP="0078043D">
      <w:pPr>
        <w:autoSpaceDE w:val="0"/>
        <w:autoSpaceDN w:val="0"/>
        <w:adjustRightInd w:val="0"/>
        <w:spacing w:after="0"/>
        <w:rPr>
          <w:rFonts w:eastAsia="Times New Roman" w:cs="Garamond"/>
          <w:bCs/>
          <w:color w:val="000000"/>
          <w:szCs w:val="26"/>
          <w:lang w:eastAsia="en-GB"/>
        </w:rPr>
      </w:pPr>
    </w:p>
    <w:p w14:paraId="26E898AA" w14:textId="4FA1A4F9" w:rsidR="00521601" w:rsidRPr="00E745EF" w:rsidRDefault="0035060E" w:rsidP="0078043D">
      <w:pPr>
        <w:rPr>
          <w:rFonts w:eastAsia="Times New Roman" w:cs="Garamond"/>
          <w:bCs/>
          <w:color w:val="000000"/>
          <w:szCs w:val="26"/>
          <w:lang w:eastAsia="en-GB"/>
        </w:rPr>
      </w:pPr>
      <w:r>
        <w:rPr>
          <w:rFonts w:eastAsia="Times New Roman" w:cs="Garamond"/>
          <w:bCs/>
          <w:color w:val="000000"/>
          <w:szCs w:val="26"/>
          <w:lang w:eastAsia="en-GB"/>
        </w:rPr>
        <w:t xml:space="preserve">The Danish delegation is headed </w:t>
      </w:r>
      <w:r w:rsidRPr="00E745EF">
        <w:rPr>
          <w:rFonts w:eastAsia="Times New Roman" w:cs="Garamond"/>
          <w:bCs/>
          <w:color w:val="000000"/>
          <w:szCs w:val="26"/>
          <w:lang w:eastAsia="en-GB"/>
        </w:rPr>
        <w:t xml:space="preserve">by </w:t>
      </w:r>
      <w:r w:rsidR="00304AE4">
        <w:rPr>
          <w:rFonts w:eastAsia="Times New Roman" w:cs="Garamond"/>
          <w:bCs/>
          <w:color w:val="000000"/>
          <w:szCs w:val="26"/>
          <w:lang w:eastAsia="en-GB"/>
        </w:rPr>
        <w:t xml:space="preserve">MFA Senior Management </w:t>
      </w:r>
      <w:r>
        <w:rPr>
          <w:rFonts w:eastAsia="Times New Roman" w:cs="Garamond"/>
          <w:bCs/>
          <w:color w:val="000000"/>
          <w:szCs w:val="26"/>
          <w:lang w:eastAsia="en-GB"/>
        </w:rPr>
        <w:t>or</w:t>
      </w:r>
      <w:r w:rsidR="00521601" w:rsidRPr="00E745EF">
        <w:rPr>
          <w:rFonts w:eastAsia="Times New Roman" w:cs="Garamond"/>
          <w:bCs/>
          <w:color w:val="000000"/>
          <w:szCs w:val="26"/>
          <w:lang w:eastAsia="en-GB"/>
        </w:rPr>
        <w:t xml:space="preserve"> on certain occasions </w:t>
      </w:r>
      <w:r w:rsidR="00583EEC" w:rsidRPr="00E745EF">
        <w:rPr>
          <w:rFonts w:eastAsia="Times New Roman" w:cs="Garamond"/>
          <w:bCs/>
          <w:color w:val="000000"/>
          <w:szCs w:val="26"/>
          <w:lang w:eastAsia="en-GB"/>
        </w:rPr>
        <w:t xml:space="preserve">by </w:t>
      </w:r>
      <w:r w:rsidR="00DB4E63">
        <w:rPr>
          <w:rFonts w:eastAsia="Times New Roman" w:cs="Garamond"/>
          <w:bCs/>
          <w:color w:val="000000"/>
          <w:szCs w:val="26"/>
          <w:lang w:eastAsia="en-GB"/>
        </w:rPr>
        <w:t xml:space="preserve">the Minister. </w:t>
      </w:r>
      <w:r w:rsidR="00304AE4">
        <w:rPr>
          <w:rFonts w:eastAsia="Times New Roman" w:cs="Garamond"/>
          <w:bCs/>
          <w:color w:val="000000"/>
          <w:szCs w:val="26"/>
          <w:lang w:eastAsia="en-GB"/>
        </w:rPr>
        <w:t>The responsible MFA unit will participate and o</w:t>
      </w:r>
      <w:r w:rsidR="00521601" w:rsidRPr="00E745EF">
        <w:rPr>
          <w:rFonts w:eastAsia="Times New Roman" w:cs="Garamond"/>
          <w:bCs/>
          <w:color w:val="000000"/>
          <w:szCs w:val="26"/>
          <w:lang w:eastAsia="en-GB"/>
        </w:rPr>
        <w:t xml:space="preserve">ther MFA units may </w:t>
      </w:r>
      <w:r w:rsidR="00304AE4">
        <w:rPr>
          <w:rFonts w:eastAsia="Times New Roman" w:cs="Garamond"/>
          <w:bCs/>
          <w:color w:val="000000"/>
          <w:szCs w:val="26"/>
          <w:lang w:eastAsia="en-GB"/>
        </w:rPr>
        <w:t xml:space="preserve">also </w:t>
      </w:r>
      <w:r w:rsidR="00521601" w:rsidRPr="00E745EF">
        <w:rPr>
          <w:rFonts w:eastAsia="Times New Roman" w:cs="Garamond"/>
          <w:bCs/>
          <w:color w:val="000000"/>
          <w:szCs w:val="26"/>
          <w:lang w:eastAsia="en-GB"/>
        </w:rPr>
        <w:t>participate</w:t>
      </w:r>
      <w:r w:rsidR="005A2BB2" w:rsidRPr="00E745EF">
        <w:rPr>
          <w:rFonts w:eastAsia="Times New Roman" w:cs="Garamond"/>
          <w:bCs/>
          <w:color w:val="000000"/>
          <w:szCs w:val="26"/>
          <w:lang w:eastAsia="en-GB"/>
        </w:rPr>
        <w:t>,</w:t>
      </w:r>
      <w:r w:rsidR="00521601" w:rsidRPr="00E745EF">
        <w:rPr>
          <w:rFonts w:eastAsia="Times New Roman" w:cs="Garamond"/>
          <w:bCs/>
          <w:color w:val="000000"/>
          <w:szCs w:val="26"/>
          <w:lang w:eastAsia="en-GB"/>
        </w:rPr>
        <w:t xml:space="preserve"> as deemed relevant.</w:t>
      </w:r>
    </w:p>
    <w:p w14:paraId="44356E60" w14:textId="077F438F" w:rsidR="00521601" w:rsidRPr="00E745EF" w:rsidRDefault="00521601" w:rsidP="00B34C1E">
      <w:r w:rsidRPr="00E745EF">
        <w:rPr>
          <w:b/>
        </w:rPr>
        <w:t>The</w:t>
      </w:r>
      <w:r w:rsidR="006034A0" w:rsidRPr="00E745EF">
        <w:rPr>
          <w:b/>
        </w:rPr>
        <w:t xml:space="preserve"> responsible MFA unit should init</w:t>
      </w:r>
      <w:r w:rsidR="00D875FB" w:rsidRPr="00E745EF">
        <w:rPr>
          <w:b/>
        </w:rPr>
        <w:t xml:space="preserve">iate, plan and organise the HLC. </w:t>
      </w:r>
      <w:r w:rsidR="006034A0" w:rsidRPr="00E745EF">
        <w:t xml:space="preserve">It </w:t>
      </w:r>
      <w:r w:rsidR="00C06519">
        <w:t xml:space="preserve">must </w:t>
      </w:r>
      <w:r w:rsidRPr="00E745EF">
        <w:t>establish the HLC agenda in cooperation with the organisation. The agenda sh</w:t>
      </w:r>
      <w:r w:rsidR="00843959" w:rsidRPr="00E745EF">
        <w:t>ould</w:t>
      </w:r>
      <w:r w:rsidRPr="00E745EF">
        <w:t xml:space="preserve"> </w:t>
      </w:r>
      <w:r w:rsidR="00DB5D32" w:rsidRPr="00E745EF">
        <w:t xml:space="preserve">focus </w:t>
      </w:r>
      <w:r w:rsidR="00D875FB" w:rsidRPr="00E745EF">
        <w:t xml:space="preserve">on key issues </w:t>
      </w:r>
      <w:r w:rsidRPr="00E745EF">
        <w:t>related to the cooperation</w:t>
      </w:r>
      <w:r w:rsidR="006140E5" w:rsidRPr="00E745EF">
        <w:t xml:space="preserve"> as specified in the annual action plan</w:t>
      </w:r>
      <w:r w:rsidRPr="00E745EF">
        <w:t>. The final agenda should be agreed on at least three weeks in advance to allow both sides to prepare properly.</w:t>
      </w:r>
      <w:r w:rsidR="006140E5" w:rsidRPr="00E745EF">
        <w:t xml:space="preserve"> </w:t>
      </w:r>
      <w:r w:rsidR="00B346BE" w:rsidRPr="00E745EF">
        <w:rPr>
          <w:rFonts w:eastAsia="Times New Roman" w:cs="Garamond"/>
          <w:bCs/>
          <w:color w:val="000000"/>
          <w:szCs w:val="26"/>
          <w:lang w:eastAsia="en-GB"/>
        </w:rPr>
        <w:t xml:space="preserve">A </w:t>
      </w:r>
      <w:r w:rsidR="00B34C1E" w:rsidRPr="00E745EF">
        <w:t>preparatory virtual meeting</w:t>
      </w:r>
      <w:r w:rsidR="00B346BE" w:rsidRPr="00E745EF">
        <w:t xml:space="preserve"> in the </w:t>
      </w:r>
      <w:r w:rsidR="00C06519">
        <w:t>C</w:t>
      </w:r>
      <w:r w:rsidR="00B346BE" w:rsidRPr="00E745EF">
        <w:t xml:space="preserve">ontact </w:t>
      </w:r>
      <w:r w:rsidR="00C06519">
        <w:t>G</w:t>
      </w:r>
      <w:r w:rsidR="00B346BE" w:rsidRPr="00E745EF">
        <w:t xml:space="preserve">roups </w:t>
      </w:r>
      <w:r w:rsidR="00B34C1E" w:rsidRPr="00E745EF">
        <w:t xml:space="preserve">(if established) </w:t>
      </w:r>
      <w:r w:rsidR="00B346BE" w:rsidRPr="00E745EF">
        <w:t xml:space="preserve">should </w:t>
      </w:r>
      <w:r w:rsidR="00B34C1E" w:rsidRPr="00E745EF">
        <w:t xml:space="preserve">be held. </w:t>
      </w:r>
    </w:p>
    <w:p w14:paraId="10D0CBA6" w14:textId="54D6BAE6" w:rsidR="00F575C1" w:rsidRPr="005B74A9" w:rsidRDefault="00521601" w:rsidP="0078043D">
      <w:pPr>
        <w:rPr>
          <w:lang w:eastAsia="en-GB"/>
        </w:rPr>
      </w:pPr>
      <w:bookmarkStart w:id="69" w:name="_Toc179707691"/>
      <w:bookmarkStart w:id="70" w:name="_Toc180557881"/>
      <w:bookmarkStart w:id="71" w:name="_Toc360629356"/>
      <w:r w:rsidRPr="00E745EF">
        <w:rPr>
          <w:b/>
          <w:lang w:eastAsia="en-GB"/>
        </w:rPr>
        <w:t>Agreed minutes</w:t>
      </w:r>
      <w:bookmarkEnd w:id="69"/>
      <w:bookmarkEnd w:id="70"/>
      <w:bookmarkEnd w:id="71"/>
      <w:r w:rsidR="00357B2B">
        <w:rPr>
          <w:b/>
          <w:lang w:eastAsia="en-GB"/>
        </w:rPr>
        <w:t xml:space="preserve"> </w:t>
      </w:r>
      <w:r w:rsidR="00504381">
        <w:rPr>
          <w:b/>
          <w:lang w:eastAsia="en-GB"/>
        </w:rPr>
        <w:t>focusing on</w:t>
      </w:r>
      <w:r w:rsidR="00357B2B">
        <w:rPr>
          <w:b/>
          <w:lang w:eastAsia="en-GB"/>
        </w:rPr>
        <w:t xml:space="preserve"> </w:t>
      </w:r>
      <w:r w:rsidR="005B74A9">
        <w:rPr>
          <w:b/>
          <w:lang w:eastAsia="en-GB"/>
        </w:rPr>
        <w:t xml:space="preserve">key </w:t>
      </w:r>
      <w:r w:rsidR="00357B2B">
        <w:rPr>
          <w:b/>
          <w:lang w:eastAsia="en-GB"/>
        </w:rPr>
        <w:t>action points</w:t>
      </w:r>
      <w:r w:rsidR="00BC7C35" w:rsidRPr="00E745EF">
        <w:rPr>
          <w:b/>
          <w:lang w:eastAsia="en-GB"/>
        </w:rPr>
        <w:t xml:space="preserve"> </w:t>
      </w:r>
      <w:r w:rsidRPr="00E745EF">
        <w:rPr>
          <w:rFonts w:eastAsia="Times New Roman" w:cs="Garamond"/>
          <w:bCs/>
          <w:color w:val="000000"/>
          <w:szCs w:val="26"/>
          <w:lang w:eastAsia="en-GB"/>
        </w:rPr>
        <w:t xml:space="preserve">serve a dual purpose: </w:t>
      </w:r>
      <w:proofErr w:type="spellStart"/>
      <w:r w:rsidRPr="00E745EF">
        <w:rPr>
          <w:rFonts w:eastAsia="Times New Roman" w:cs="Garamond"/>
          <w:bCs/>
          <w:color w:val="000000"/>
          <w:szCs w:val="26"/>
          <w:lang w:eastAsia="en-GB"/>
        </w:rPr>
        <w:t>i</w:t>
      </w:r>
      <w:proofErr w:type="spellEnd"/>
      <w:r w:rsidRPr="00E745EF">
        <w:rPr>
          <w:rFonts w:eastAsia="Times New Roman" w:cs="Garamond"/>
          <w:bCs/>
          <w:color w:val="000000"/>
          <w:szCs w:val="26"/>
          <w:lang w:eastAsia="en-GB"/>
        </w:rPr>
        <w:t>) To ensure a common understanding of the outcome of the consultations, especially as regards operational conclusions and fo</w:t>
      </w:r>
      <w:r w:rsidR="005B74A9">
        <w:rPr>
          <w:rFonts w:eastAsia="Times New Roman" w:cs="Garamond"/>
          <w:bCs/>
          <w:color w:val="000000"/>
          <w:szCs w:val="26"/>
          <w:lang w:eastAsia="en-GB"/>
        </w:rPr>
        <w:t xml:space="preserve">llow-up, and ii) to facilitate </w:t>
      </w:r>
      <w:r w:rsidRPr="00E745EF">
        <w:rPr>
          <w:rFonts w:eastAsia="Times New Roman" w:cs="Garamond"/>
          <w:bCs/>
          <w:color w:val="000000"/>
          <w:szCs w:val="26"/>
          <w:lang w:eastAsia="en-GB"/>
        </w:rPr>
        <w:t>awareness within the organisation of the main issues and agreements i</w:t>
      </w:r>
      <w:r w:rsidR="005B74A9">
        <w:rPr>
          <w:rFonts w:eastAsia="Times New Roman" w:cs="Garamond"/>
          <w:bCs/>
          <w:color w:val="000000"/>
          <w:szCs w:val="26"/>
          <w:lang w:eastAsia="en-GB"/>
        </w:rPr>
        <w:t xml:space="preserve">n the cooperation with Denmark. </w:t>
      </w:r>
      <w:r w:rsidR="00DB4E63">
        <w:rPr>
          <w:szCs w:val="26"/>
        </w:rPr>
        <w:t>The follow-up</w:t>
      </w:r>
      <w:r w:rsidR="00F575C1" w:rsidRPr="00E745EF">
        <w:rPr>
          <w:szCs w:val="26"/>
        </w:rPr>
        <w:t xml:space="preserve"> </w:t>
      </w:r>
      <w:r w:rsidR="00DB4E63">
        <w:rPr>
          <w:szCs w:val="26"/>
        </w:rPr>
        <w:t xml:space="preserve">on the action points from these meetings </w:t>
      </w:r>
      <w:r w:rsidR="00F575C1" w:rsidRPr="00E745EF">
        <w:rPr>
          <w:szCs w:val="26"/>
        </w:rPr>
        <w:t xml:space="preserve">should be included in the annual </w:t>
      </w:r>
      <w:r w:rsidR="00AD0B8F" w:rsidRPr="00E745EF">
        <w:rPr>
          <w:szCs w:val="26"/>
        </w:rPr>
        <w:t>stocktaking</w:t>
      </w:r>
      <w:r w:rsidR="004B20DE" w:rsidRPr="00E745EF">
        <w:rPr>
          <w:szCs w:val="26"/>
        </w:rPr>
        <w:t xml:space="preserve"> report</w:t>
      </w:r>
      <w:r w:rsidR="00C43A63" w:rsidRPr="00E745EF">
        <w:rPr>
          <w:szCs w:val="26"/>
        </w:rPr>
        <w:t xml:space="preserve"> </w:t>
      </w:r>
      <w:r w:rsidR="00AD0B8F" w:rsidRPr="00E745EF">
        <w:rPr>
          <w:szCs w:val="26"/>
        </w:rPr>
        <w:t>to be</w:t>
      </w:r>
      <w:r w:rsidR="00C43A63" w:rsidRPr="00E745EF">
        <w:rPr>
          <w:szCs w:val="26"/>
        </w:rPr>
        <w:t xml:space="preserve"> prepared by the MFA responsible unit</w:t>
      </w:r>
      <w:r w:rsidR="00AD0B8F" w:rsidRPr="00E745EF">
        <w:rPr>
          <w:szCs w:val="26"/>
        </w:rPr>
        <w:t xml:space="preserve"> and shared with the contact group</w:t>
      </w:r>
      <w:r w:rsidR="00DB5D32" w:rsidRPr="00E745EF">
        <w:rPr>
          <w:szCs w:val="26"/>
        </w:rPr>
        <w:t xml:space="preserve">, </w:t>
      </w:r>
      <w:r w:rsidR="00AD0B8F" w:rsidRPr="00E745EF">
        <w:rPr>
          <w:szCs w:val="26"/>
        </w:rPr>
        <w:t xml:space="preserve">if established. </w:t>
      </w:r>
      <w:r w:rsidR="004B20DE" w:rsidRPr="00E745EF">
        <w:rPr>
          <w:szCs w:val="26"/>
        </w:rPr>
        <w:t xml:space="preserve"> </w:t>
      </w:r>
    </w:p>
    <w:p w14:paraId="35214E83" w14:textId="77777777" w:rsidR="00B071A5" w:rsidRPr="00E745EF" w:rsidRDefault="00B071A5" w:rsidP="00B071A5">
      <w:pPr>
        <w:pStyle w:val="Heading1"/>
        <w:jc w:val="both"/>
      </w:pPr>
      <w:bookmarkStart w:id="72" w:name="_Toc163647024"/>
      <w:bookmarkEnd w:id="54"/>
      <w:bookmarkEnd w:id="55"/>
      <w:r w:rsidRPr="00E745EF">
        <w:t>Monitoring, Learning and Reporting</w:t>
      </w:r>
      <w:bookmarkEnd w:id="72"/>
      <w:r w:rsidRPr="00E745EF">
        <w:t xml:space="preserve">   </w:t>
      </w:r>
    </w:p>
    <w:p w14:paraId="59CDBBB3" w14:textId="4D3B7FD5" w:rsidR="00B95406" w:rsidRPr="00E745EF" w:rsidRDefault="00FF2354" w:rsidP="0078043D">
      <w:pPr>
        <w:rPr>
          <w:rFonts w:eastAsia="Times New Roman" w:cs="Times New Roman"/>
          <w:szCs w:val="26"/>
          <w:lang w:eastAsia="en-GB"/>
        </w:rPr>
      </w:pPr>
      <w:r w:rsidRPr="00E745EF">
        <w:rPr>
          <w:rFonts w:eastAsia="Times New Roman" w:cs="Times New Roman"/>
          <w:b/>
          <w:szCs w:val="26"/>
          <w:lang w:eastAsia="en-GB"/>
        </w:rPr>
        <w:t xml:space="preserve">Achieving, </w:t>
      </w:r>
      <w:r w:rsidR="001A2604" w:rsidRPr="00E745EF">
        <w:rPr>
          <w:rFonts w:eastAsia="Times New Roman" w:cs="Times New Roman"/>
          <w:b/>
          <w:szCs w:val="26"/>
          <w:lang w:eastAsia="en-GB"/>
        </w:rPr>
        <w:t xml:space="preserve">demonstrating </w:t>
      </w:r>
      <w:r w:rsidRPr="00E745EF">
        <w:rPr>
          <w:rFonts w:eastAsia="Times New Roman" w:cs="Times New Roman"/>
          <w:b/>
          <w:szCs w:val="26"/>
          <w:lang w:eastAsia="en-GB"/>
        </w:rPr>
        <w:t xml:space="preserve">and learning from </w:t>
      </w:r>
      <w:r w:rsidR="001A2604" w:rsidRPr="00E745EF">
        <w:rPr>
          <w:rFonts w:eastAsia="Times New Roman" w:cs="Times New Roman"/>
          <w:b/>
          <w:szCs w:val="26"/>
          <w:lang w:eastAsia="en-GB"/>
        </w:rPr>
        <w:t>results is crucial</w:t>
      </w:r>
      <w:r w:rsidR="0011753B" w:rsidRPr="00E745EF">
        <w:rPr>
          <w:rStyle w:val="CommentReference"/>
          <w:rFonts w:ascii="Cambria" w:hAnsi="Cambria"/>
        </w:rPr>
        <w:t xml:space="preserve"> </w:t>
      </w:r>
      <w:r w:rsidR="0011753B" w:rsidRPr="00E745EF">
        <w:rPr>
          <w:rFonts w:eastAsia="Times New Roman" w:cs="Times New Roman"/>
          <w:b/>
          <w:szCs w:val="26"/>
          <w:lang w:eastAsia="en-GB"/>
        </w:rPr>
        <w:t>to enhance development effectiveness</w:t>
      </w:r>
      <w:r w:rsidR="001A2604" w:rsidRPr="00E745EF">
        <w:rPr>
          <w:rFonts w:eastAsia="Times New Roman" w:cs="Times New Roman"/>
          <w:b/>
          <w:szCs w:val="26"/>
          <w:lang w:eastAsia="en-GB"/>
        </w:rPr>
        <w:t xml:space="preserve">. </w:t>
      </w:r>
      <w:r w:rsidR="001A2604" w:rsidRPr="00E745EF">
        <w:rPr>
          <w:rFonts w:eastAsia="Times New Roman" w:cs="Times New Roman"/>
          <w:szCs w:val="26"/>
          <w:lang w:eastAsia="en-GB"/>
        </w:rPr>
        <w:t xml:space="preserve">Therefore, </w:t>
      </w:r>
      <w:r w:rsidR="001A2604" w:rsidRPr="00E745EF">
        <w:rPr>
          <w:rFonts w:eastAsia="Times New Roman" w:cs="Garamond"/>
          <w:bCs/>
          <w:color w:val="000000"/>
          <w:szCs w:val="26"/>
          <w:lang w:eastAsia="en-GB"/>
        </w:rPr>
        <w:t>monitoring</w:t>
      </w:r>
      <w:r w:rsidR="001A2604" w:rsidRPr="00E745EF">
        <w:rPr>
          <w:rFonts w:eastAsia="Times New Roman" w:cs="Times New Roman"/>
          <w:szCs w:val="26"/>
          <w:lang w:eastAsia="en-GB"/>
        </w:rPr>
        <w:t xml:space="preserve"> the organisations’ performance and results is an essential basis for determining Denmark’s </w:t>
      </w:r>
      <w:r w:rsidR="00D556BC" w:rsidRPr="00E745EF">
        <w:rPr>
          <w:rFonts w:eastAsia="Times New Roman" w:cs="Times New Roman"/>
          <w:szCs w:val="26"/>
          <w:lang w:eastAsia="en-GB"/>
        </w:rPr>
        <w:t xml:space="preserve">(continued) </w:t>
      </w:r>
      <w:r w:rsidR="001A2604" w:rsidRPr="00E745EF">
        <w:rPr>
          <w:rFonts w:eastAsia="Times New Roman" w:cs="Times New Roman"/>
          <w:szCs w:val="26"/>
          <w:lang w:eastAsia="en-GB"/>
        </w:rPr>
        <w:t>coo</w:t>
      </w:r>
      <w:r w:rsidR="0011753B" w:rsidRPr="00E745EF">
        <w:rPr>
          <w:rFonts w:eastAsia="Times New Roman" w:cs="Times New Roman"/>
          <w:szCs w:val="26"/>
          <w:lang w:eastAsia="en-GB"/>
        </w:rPr>
        <w:t>peration with the organisation</w:t>
      </w:r>
      <w:r w:rsidR="001A2604" w:rsidRPr="00E745EF">
        <w:rPr>
          <w:rFonts w:eastAsia="Times New Roman" w:cs="Times New Roman"/>
          <w:szCs w:val="26"/>
          <w:lang w:eastAsia="en-GB"/>
        </w:rPr>
        <w:t xml:space="preserve">. </w:t>
      </w:r>
      <w:r w:rsidR="007104C6">
        <w:rPr>
          <w:rFonts w:eastAsia="Times New Roman" w:cs="Times New Roman"/>
          <w:szCs w:val="26"/>
          <w:lang w:eastAsia="en-GB"/>
        </w:rPr>
        <w:t>All multilateral and international organisations r</w:t>
      </w:r>
      <w:r w:rsidR="001A2604" w:rsidRPr="00E745EF">
        <w:rPr>
          <w:rFonts w:eastAsia="Times New Roman" w:cs="Times New Roman"/>
          <w:szCs w:val="26"/>
          <w:lang w:eastAsia="en-GB"/>
        </w:rPr>
        <w:t xml:space="preserve">eceiving financial support from Denmark </w:t>
      </w:r>
      <w:r w:rsidR="00C06519">
        <w:rPr>
          <w:rFonts w:eastAsia="Times New Roman" w:cs="Times New Roman"/>
          <w:szCs w:val="26"/>
          <w:lang w:eastAsia="en-GB"/>
        </w:rPr>
        <w:t>must h</w:t>
      </w:r>
      <w:r w:rsidR="001A2604" w:rsidRPr="00E745EF">
        <w:rPr>
          <w:rFonts w:eastAsia="Times New Roman" w:cs="Times New Roman"/>
          <w:szCs w:val="26"/>
          <w:lang w:eastAsia="en-GB"/>
        </w:rPr>
        <w:t xml:space="preserve">ave a </w:t>
      </w:r>
      <w:proofErr w:type="gramStart"/>
      <w:r w:rsidR="001A2604" w:rsidRPr="00E745EF">
        <w:rPr>
          <w:rFonts w:eastAsia="Times New Roman" w:cs="Times New Roman"/>
          <w:szCs w:val="26"/>
          <w:lang w:eastAsia="en-GB"/>
        </w:rPr>
        <w:t>clear results</w:t>
      </w:r>
      <w:proofErr w:type="gramEnd"/>
      <w:r w:rsidR="001A2604" w:rsidRPr="00E745EF">
        <w:rPr>
          <w:rFonts w:eastAsia="Times New Roman" w:cs="Times New Roman"/>
          <w:szCs w:val="26"/>
          <w:lang w:eastAsia="en-GB"/>
        </w:rPr>
        <w:t xml:space="preserve"> focus in their strategic and operational work – or have clear plans to move in that direction - and </w:t>
      </w:r>
      <w:r w:rsidR="00C06519">
        <w:rPr>
          <w:rFonts w:eastAsia="Times New Roman" w:cs="Times New Roman"/>
          <w:szCs w:val="26"/>
          <w:lang w:eastAsia="en-GB"/>
        </w:rPr>
        <w:t xml:space="preserve">must </w:t>
      </w:r>
      <w:r w:rsidR="001A2604" w:rsidRPr="00E745EF">
        <w:rPr>
          <w:rFonts w:eastAsia="Times New Roman" w:cs="Times New Roman"/>
          <w:szCs w:val="26"/>
          <w:lang w:eastAsia="en-GB"/>
        </w:rPr>
        <w:t xml:space="preserve">report on the overall progress of </w:t>
      </w:r>
      <w:r w:rsidR="00B95406" w:rsidRPr="00E745EF">
        <w:rPr>
          <w:rFonts w:eastAsia="Times New Roman" w:cs="Times New Roman"/>
          <w:szCs w:val="26"/>
          <w:lang w:eastAsia="en-GB"/>
        </w:rPr>
        <w:t xml:space="preserve">their </w:t>
      </w:r>
      <w:r w:rsidR="001A2604" w:rsidRPr="00E745EF">
        <w:rPr>
          <w:rFonts w:eastAsia="Times New Roman" w:cs="Times New Roman"/>
          <w:szCs w:val="26"/>
          <w:lang w:eastAsia="en-GB"/>
        </w:rPr>
        <w:t xml:space="preserve">activities </w:t>
      </w:r>
      <w:r w:rsidR="00B95406" w:rsidRPr="00E745EF">
        <w:rPr>
          <w:rFonts w:eastAsia="Times New Roman" w:cs="Times New Roman"/>
          <w:szCs w:val="26"/>
          <w:lang w:eastAsia="en-GB"/>
        </w:rPr>
        <w:t xml:space="preserve">in </w:t>
      </w:r>
      <w:r w:rsidR="001A2604" w:rsidRPr="00E745EF">
        <w:rPr>
          <w:rFonts w:eastAsia="Times New Roman" w:cs="Times New Roman"/>
          <w:szCs w:val="26"/>
          <w:lang w:eastAsia="en-GB"/>
        </w:rPr>
        <w:t>accord</w:t>
      </w:r>
      <w:r w:rsidR="00B95406" w:rsidRPr="00E745EF">
        <w:rPr>
          <w:rFonts w:eastAsia="Times New Roman" w:cs="Times New Roman"/>
          <w:szCs w:val="26"/>
          <w:lang w:eastAsia="en-GB"/>
        </w:rPr>
        <w:t>ance with</w:t>
      </w:r>
      <w:r w:rsidR="001A2604" w:rsidRPr="00E745EF">
        <w:rPr>
          <w:rFonts w:eastAsia="Times New Roman" w:cs="Times New Roman"/>
          <w:szCs w:val="26"/>
          <w:lang w:eastAsia="en-GB"/>
        </w:rPr>
        <w:t xml:space="preserve"> </w:t>
      </w:r>
      <w:r w:rsidR="00B95406" w:rsidRPr="00E745EF">
        <w:rPr>
          <w:rFonts w:eastAsia="Times New Roman" w:cs="Times New Roman"/>
          <w:szCs w:val="26"/>
          <w:lang w:eastAsia="en-GB"/>
        </w:rPr>
        <w:t xml:space="preserve">the </w:t>
      </w:r>
      <w:r w:rsidR="001A2604" w:rsidRPr="00E745EF">
        <w:rPr>
          <w:rFonts w:eastAsia="Times New Roman" w:cs="Times New Roman"/>
          <w:szCs w:val="26"/>
          <w:lang w:eastAsia="en-GB"/>
        </w:rPr>
        <w:t>agreement(s) between Denmark and the organisations.</w:t>
      </w:r>
      <w:r w:rsidR="0095374C" w:rsidRPr="00E745EF">
        <w:rPr>
          <w:rFonts w:eastAsia="Times New Roman" w:cs="Times New Roman"/>
          <w:szCs w:val="26"/>
          <w:lang w:eastAsia="en-GB"/>
        </w:rPr>
        <w:t xml:space="preserve"> The organisation</w:t>
      </w:r>
      <w:r w:rsidR="00B95406" w:rsidRPr="00E745EF">
        <w:rPr>
          <w:rFonts w:eastAsia="Times New Roman" w:cs="Times New Roman"/>
          <w:szCs w:val="26"/>
          <w:lang w:eastAsia="en-GB"/>
        </w:rPr>
        <w:t>s</w:t>
      </w:r>
      <w:r w:rsidR="0095374C" w:rsidRPr="00E745EF">
        <w:rPr>
          <w:rFonts w:eastAsia="Times New Roman" w:cs="Times New Roman"/>
          <w:szCs w:val="26"/>
          <w:lang w:eastAsia="en-GB"/>
        </w:rPr>
        <w:t xml:space="preserve"> </w:t>
      </w:r>
      <w:r w:rsidR="00C06519">
        <w:rPr>
          <w:rFonts w:eastAsia="Times New Roman" w:cs="Times New Roman"/>
          <w:szCs w:val="26"/>
          <w:lang w:eastAsia="en-GB"/>
        </w:rPr>
        <w:t xml:space="preserve">must </w:t>
      </w:r>
      <w:r w:rsidR="0095374C" w:rsidRPr="00E745EF">
        <w:rPr>
          <w:rFonts w:eastAsia="Times New Roman" w:cs="Times New Roman"/>
          <w:szCs w:val="26"/>
          <w:lang w:eastAsia="en-GB"/>
        </w:rPr>
        <w:t xml:space="preserve">further demonstrate that </w:t>
      </w:r>
      <w:r w:rsidR="00B95406" w:rsidRPr="00E745EF">
        <w:rPr>
          <w:rFonts w:eastAsia="Times New Roman" w:cs="Times New Roman"/>
          <w:szCs w:val="26"/>
          <w:lang w:eastAsia="en-GB"/>
        </w:rPr>
        <w:t>they are</w:t>
      </w:r>
      <w:r w:rsidR="0095374C" w:rsidRPr="00E745EF">
        <w:rPr>
          <w:rFonts w:eastAsia="Times New Roman" w:cs="Times New Roman"/>
          <w:szCs w:val="26"/>
          <w:lang w:eastAsia="en-GB"/>
        </w:rPr>
        <w:t xml:space="preserve"> continuously learning and adapting to new dynamics in</w:t>
      </w:r>
      <w:r w:rsidR="00B95406" w:rsidRPr="00E745EF">
        <w:rPr>
          <w:rFonts w:eastAsia="Times New Roman" w:cs="Times New Roman"/>
          <w:szCs w:val="26"/>
          <w:lang w:eastAsia="en-GB"/>
        </w:rPr>
        <w:t xml:space="preserve"> their</w:t>
      </w:r>
      <w:r w:rsidR="0095374C" w:rsidRPr="00E745EF">
        <w:rPr>
          <w:rFonts w:eastAsia="Times New Roman" w:cs="Times New Roman"/>
          <w:szCs w:val="26"/>
          <w:lang w:eastAsia="en-GB"/>
        </w:rPr>
        <w:t xml:space="preserve"> </w:t>
      </w:r>
      <w:r w:rsidR="00A55DAB" w:rsidRPr="00E745EF">
        <w:rPr>
          <w:rFonts w:eastAsia="Times New Roman" w:cs="Times New Roman"/>
          <w:szCs w:val="26"/>
          <w:lang w:eastAsia="en-GB"/>
        </w:rPr>
        <w:t xml:space="preserve">strategy and activities. </w:t>
      </w:r>
    </w:p>
    <w:p w14:paraId="44A6A023" w14:textId="5775FB13" w:rsidR="001A2604" w:rsidRPr="00E745EF" w:rsidRDefault="00897BF2" w:rsidP="0078043D">
      <w:pPr>
        <w:rPr>
          <w:rFonts w:eastAsia="Times New Roman" w:cs="Times New Roman"/>
          <w:szCs w:val="26"/>
          <w:lang w:eastAsia="en-GB"/>
        </w:rPr>
      </w:pPr>
      <w:r w:rsidRPr="00E745EF">
        <w:rPr>
          <w:rFonts w:eastAsia="Times New Roman" w:cs="Times New Roman"/>
          <w:szCs w:val="26"/>
          <w:lang w:eastAsia="en-GB"/>
        </w:rPr>
        <w:t xml:space="preserve">There are generally three </w:t>
      </w:r>
      <w:r w:rsidR="001A2604" w:rsidRPr="00E745EF">
        <w:rPr>
          <w:rFonts w:eastAsia="Times New Roman" w:cs="Times New Roman"/>
          <w:szCs w:val="26"/>
          <w:lang w:eastAsia="en-GB"/>
        </w:rPr>
        <w:t xml:space="preserve">main </w:t>
      </w:r>
      <w:r w:rsidR="001A2604" w:rsidRPr="00E745EF">
        <w:rPr>
          <w:rFonts w:eastAsia="Cambria" w:cs="Garamond"/>
          <w:bCs/>
          <w:color w:val="000000"/>
          <w:szCs w:val="26"/>
          <w:lang w:eastAsia="en-GB"/>
        </w:rPr>
        <w:t>instruments</w:t>
      </w:r>
      <w:r w:rsidR="00B90324" w:rsidRPr="00E745EF">
        <w:rPr>
          <w:rFonts w:eastAsia="Times New Roman" w:cs="Times New Roman"/>
          <w:szCs w:val="26"/>
          <w:lang w:eastAsia="en-GB"/>
        </w:rPr>
        <w:t xml:space="preserve"> for monitoring the</w:t>
      </w:r>
      <w:r w:rsidR="001A2604" w:rsidRPr="00E745EF">
        <w:rPr>
          <w:rFonts w:eastAsia="Times New Roman" w:cs="Times New Roman"/>
          <w:szCs w:val="26"/>
          <w:lang w:eastAsia="en-GB"/>
        </w:rPr>
        <w:t xml:space="preserve"> results of Denmark’s </w:t>
      </w:r>
      <w:r w:rsidR="001A2604" w:rsidRPr="00E745EF">
        <w:rPr>
          <w:rFonts w:eastAsia="Times New Roman" w:cs="Garamond"/>
          <w:bCs/>
          <w:color w:val="000000"/>
          <w:szCs w:val="26"/>
          <w:lang w:eastAsia="en-GB"/>
        </w:rPr>
        <w:t>engagement</w:t>
      </w:r>
      <w:r w:rsidR="00DB0CD3" w:rsidRPr="00E745EF">
        <w:rPr>
          <w:rFonts w:eastAsia="Times New Roman" w:cs="Garamond"/>
          <w:bCs/>
          <w:color w:val="000000"/>
          <w:szCs w:val="26"/>
          <w:lang w:eastAsia="en-GB"/>
        </w:rPr>
        <w:t xml:space="preserve"> with multilateral and international organisations which receive core support</w:t>
      </w:r>
      <w:r w:rsidR="001A2604" w:rsidRPr="00E745EF">
        <w:rPr>
          <w:rFonts w:eastAsia="Times New Roman" w:cs="Times New Roman"/>
          <w:szCs w:val="26"/>
          <w:lang w:eastAsia="en-GB"/>
        </w:rPr>
        <w:t>:</w:t>
      </w:r>
    </w:p>
    <w:p w14:paraId="475A3DF3" w14:textId="77777777" w:rsidR="001A2604" w:rsidRPr="00E745EF" w:rsidRDefault="001A2604" w:rsidP="008B439B">
      <w:pPr>
        <w:pStyle w:val="ListParagraph"/>
        <w:numPr>
          <w:ilvl w:val="0"/>
          <w:numId w:val="30"/>
        </w:numPr>
        <w:jc w:val="both"/>
        <w:rPr>
          <w:rFonts w:ascii="Garamond" w:hAnsi="Garamond"/>
          <w:sz w:val="26"/>
          <w:szCs w:val="26"/>
        </w:rPr>
      </w:pPr>
      <w:r w:rsidRPr="00E745EF">
        <w:rPr>
          <w:rFonts w:ascii="Garamond" w:hAnsi="Garamond"/>
          <w:sz w:val="26"/>
          <w:szCs w:val="26"/>
        </w:rPr>
        <w:t>The organisations’ own reporting system.</w:t>
      </w:r>
    </w:p>
    <w:p w14:paraId="6C0767F2" w14:textId="7B0B3DC7" w:rsidR="001A2604" w:rsidRPr="00E745EF" w:rsidRDefault="001A2604" w:rsidP="008B439B">
      <w:pPr>
        <w:pStyle w:val="ListParagraph"/>
        <w:numPr>
          <w:ilvl w:val="0"/>
          <w:numId w:val="30"/>
        </w:numPr>
        <w:jc w:val="both"/>
        <w:rPr>
          <w:rFonts w:ascii="Garamond" w:hAnsi="Garamond"/>
          <w:sz w:val="26"/>
          <w:szCs w:val="26"/>
        </w:rPr>
      </w:pPr>
      <w:r w:rsidRPr="00E745EF">
        <w:rPr>
          <w:rFonts w:ascii="Garamond" w:hAnsi="Garamond"/>
          <w:sz w:val="26"/>
          <w:szCs w:val="26"/>
        </w:rPr>
        <w:lastRenderedPageBreak/>
        <w:t>A</w:t>
      </w:r>
      <w:r w:rsidR="00DB0CD3" w:rsidRPr="00E745EF">
        <w:rPr>
          <w:rFonts w:ascii="Garamond" w:hAnsi="Garamond"/>
          <w:sz w:val="26"/>
          <w:szCs w:val="26"/>
        </w:rPr>
        <w:t xml:space="preserve">ssessments by MOPAN </w:t>
      </w:r>
    </w:p>
    <w:p w14:paraId="732B927E" w14:textId="2673E530" w:rsidR="00CB4C50" w:rsidRPr="00E745EF" w:rsidRDefault="0087425F" w:rsidP="008B439B">
      <w:pPr>
        <w:pStyle w:val="ListParagraph"/>
        <w:numPr>
          <w:ilvl w:val="0"/>
          <w:numId w:val="30"/>
        </w:numPr>
        <w:jc w:val="both"/>
        <w:rPr>
          <w:rFonts w:ascii="Garamond" w:hAnsi="Garamond"/>
          <w:sz w:val="26"/>
          <w:szCs w:val="26"/>
        </w:rPr>
      </w:pPr>
      <w:r>
        <w:rPr>
          <w:rFonts w:ascii="Garamond" w:hAnsi="Garamond"/>
          <w:sz w:val="26"/>
          <w:szCs w:val="26"/>
        </w:rPr>
        <w:t>S</w:t>
      </w:r>
      <w:r w:rsidR="006576BA" w:rsidRPr="00E745EF">
        <w:rPr>
          <w:rFonts w:ascii="Garamond" w:hAnsi="Garamond"/>
          <w:sz w:val="26"/>
          <w:szCs w:val="26"/>
        </w:rPr>
        <w:t xml:space="preserve">tudies, </w:t>
      </w:r>
      <w:r>
        <w:rPr>
          <w:rFonts w:ascii="Garamond" w:hAnsi="Garamond"/>
          <w:sz w:val="26"/>
          <w:szCs w:val="26"/>
        </w:rPr>
        <w:t xml:space="preserve">assessments, </w:t>
      </w:r>
      <w:r w:rsidR="006576BA" w:rsidRPr="00E745EF">
        <w:rPr>
          <w:rFonts w:ascii="Garamond" w:hAnsi="Garamond"/>
          <w:sz w:val="26"/>
          <w:szCs w:val="26"/>
        </w:rPr>
        <w:t>reviews, evaluation</w:t>
      </w:r>
      <w:r>
        <w:rPr>
          <w:rFonts w:ascii="Garamond" w:hAnsi="Garamond"/>
          <w:sz w:val="26"/>
          <w:szCs w:val="26"/>
        </w:rPr>
        <w:t>s</w:t>
      </w:r>
      <w:r w:rsidR="006576BA" w:rsidRPr="00E745EF">
        <w:rPr>
          <w:rFonts w:ascii="Garamond" w:hAnsi="Garamond"/>
          <w:sz w:val="26"/>
          <w:szCs w:val="26"/>
        </w:rPr>
        <w:t xml:space="preserve"> from other sources)</w:t>
      </w:r>
    </w:p>
    <w:p w14:paraId="699FD50C" w14:textId="77777777" w:rsidR="00897BF2" w:rsidRPr="00E745EF" w:rsidRDefault="00897BF2" w:rsidP="00897BF2">
      <w:pPr>
        <w:rPr>
          <w:szCs w:val="26"/>
        </w:rPr>
      </w:pPr>
    </w:p>
    <w:p w14:paraId="76FAB37D" w14:textId="01FDFBED" w:rsidR="0011753B" w:rsidRPr="00E745EF" w:rsidRDefault="00897BF2" w:rsidP="0078043D">
      <w:pPr>
        <w:rPr>
          <w:szCs w:val="26"/>
        </w:rPr>
      </w:pPr>
      <w:r w:rsidRPr="00E745EF">
        <w:rPr>
          <w:szCs w:val="26"/>
        </w:rPr>
        <w:t>T</w:t>
      </w:r>
      <w:r w:rsidR="00CB4C50" w:rsidRPr="00E745EF">
        <w:rPr>
          <w:szCs w:val="26"/>
        </w:rPr>
        <w:t xml:space="preserve">he MFA responsible unit </w:t>
      </w:r>
      <w:r w:rsidRPr="00E745EF">
        <w:rPr>
          <w:szCs w:val="26"/>
        </w:rPr>
        <w:t>will annually</w:t>
      </w:r>
      <w:r w:rsidR="002A0437" w:rsidRPr="00E745EF">
        <w:rPr>
          <w:szCs w:val="26"/>
        </w:rPr>
        <w:t xml:space="preserve"> analyse the data from these three sources in an </w:t>
      </w:r>
      <w:r w:rsidR="002A0437" w:rsidRPr="00E745EF">
        <w:rPr>
          <w:b/>
          <w:szCs w:val="26"/>
        </w:rPr>
        <w:t>Annual Stocktaking Report</w:t>
      </w:r>
      <w:r w:rsidR="002A0437" w:rsidRPr="00E745EF">
        <w:rPr>
          <w:szCs w:val="26"/>
        </w:rPr>
        <w:t xml:space="preserve"> (</w:t>
      </w:r>
      <w:r w:rsidR="002A0437" w:rsidRPr="00CF1E16">
        <w:rPr>
          <w:i/>
          <w:szCs w:val="26"/>
        </w:rPr>
        <w:t xml:space="preserve">see template in </w:t>
      </w:r>
      <w:r w:rsidR="006C3A4A">
        <w:rPr>
          <w:i/>
          <w:szCs w:val="26"/>
        </w:rPr>
        <w:t>A</w:t>
      </w:r>
      <w:r w:rsidR="002A0437" w:rsidRPr="00CF1E16">
        <w:rPr>
          <w:i/>
          <w:szCs w:val="26"/>
        </w:rPr>
        <w:t>nnex VII</w:t>
      </w:r>
      <w:r w:rsidR="002A0437" w:rsidRPr="00E745EF">
        <w:rPr>
          <w:szCs w:val="26"/>
        </w:rPr>
        <w:t>)</w:t>
      </w:r>
      <w:r w:rsidR="007104C6">
        <w:rPr>
          <w:szCs w:val="26"/>
        </w:rPr>
        <w:t xml:space="preserve">. </w:t>
      </w:r>
      <w:r w:rsidR="002A0437" w:rsidRPr="00E745EF">
        <w:rPr>
          <w:szCs w:val="26"/>
        </w:rPr>
        <w:t xml:space="preserve"> </w:t>
      </w:r>
      <w:r w:rsidRPr="00E745EF">
        <w:rPr>
          <w:szCs w:val="26"/>
        </w:rPr>
        <w:t xml:space="preserve">  </w:t>
      </w:r>
      <w:r w:rsidR="006576BA" w:rsidRPr="00E745EF">
        <w:rPr>
          <w:szCs w:val="26"/>
        </w:rPr>
        <w:t xml:space="preserve"> </w:t>
      </w:r>
      <w:bookmarkStart w:id="73" w:name="_Toc360629367"/>
      <w:bookmarkStart w:id="74" w:name="_Toc471225291"/>
      <w:bookmarkStart w:id="75" w:name="_Toc473125893"/>
    </w:p>
    <w:p w14:paraId="0AC4B355" w14:textId="77777777" w:rsidR="005C7983" w:rsidRPr="00E745EF" w:rsidRDefault="00410BD5" w:rsidP="00122E13">
      <w:pPr>
        <w:pStyle w:val="Heading2"/>
      </w:pPr>
      <w:bookmarkStart w:id="76" w:name="_Toc163647025"/>
      <w:r w:rsidRPr="00E745EF">
        <w:rPr>
          <w:rStyle w:val="Heading3Char"/>
          <w:rFonts w:asciiTheme="minorHAnsi" w:hAnsiTheme="minorHAnsi"/>
          <w:u w:val="none"/>
          <w:lang w:val="en-GB"/>
        </w:rPr>
        <w:t>Reporting by the organisation</w:t>
      </w:r>
      <w:bookmarkEnd w:id="73"/>
      <w:bookmarkEnd w:id="74"/>
      <w:bookmarkEnd w:id="75"/>
      <w:bookmarkEnd w:id="76"/>
      <w:r w:rsidR="00DB0CD3" w:rsidRPr="00E745EF">
        <w:t xml:space="preserve"> </w:t>
      </w:r>
    </w:p>
    <w:p w14:paraId="37206D2A" w14:textId="2815E9DF" w:rsidR="00410BD5" w:rsidRPr="00E745EF" w:rsidRDefault="00410BD5" w:rsidP="0078043D">
      <w:pPr>
        <w:rPr>
          <w:rFonts w:ascii="Calibri" w:hAnsi="Calibri"/>
        </w:rPr>
      </w:pPr>
      <w:r w:rsidRPr="00E745EF">
        <w:rPr>
          <w:rFonts w:eastAsia="Times New Roman" w:cs="Times New Roman"/>
          <w:szCs w:val="26"/>
          <w:lang w:eastAsia="en-GB"/>
        </w:rPr>
        <w:t xml:space="preserve">Once a year, or at the frequency specified in </w:t>
      </w:r>
      <w:r w:rsidR="004A7072" w:rsidRPr="00E745EF">
        <w:rPr>
          <w:rFonts w:eastAsia="Times New Roman" w:cs="Times New Roman"/>
          <w:szCs w:val="26"/>
          <w:lang w:eastAsia="en-GB"/>
        </w:rPr>
        <w:t xml:space="preserve">the </w:t>
      </w:r>
      <w:r w:rsidRPr="00E745EF">
        <w:rPr>
          <w:rFonts w:eastAsia="Times New Roman" w:cs="Times New Roman"/>
          <w:szCs w:val="26"/>
          <w:lang w:eastAsia="en-GB"/>
        </w:rPr>
        <w:t xml:space="preserve">financing or other agreements between Denmark and the organisation, the organisation </w:t>
      </w:r>
      <w:r w:rsidR="006C3A4A">
        <w:rPr>
          <w:rFonts w:eastAsia="Times New Roman" w:cs="Times New Roman"/>
          <w:szCs w:val="26"/>
          <w:lang w:eastAsia="en-GB"/>
        </w:rPr>
        <w:t xml:space="preserve">must </w:t>
      </w:r>
      <w:r w:rsidRPr="00E745EF">
        <w:rPr>
          <w:rFonts w:eastAsia="Times New Roman" w:cs="Times New Roman"/>
          <w:szCs w:val="26"/>
          <w:lang w:eastAsia="en-GB"/>
        </w:rPr>
        <w:t xml:space="preserve">report on the progress of </w:t>
      </w:r>
      <w:r w:rsidR="004A7072" w:rsidRPr="00E745EF">
        <w:rPr>
          <w:rFonts w:eastAsia="Times New Roman" w:cs="Times New Roman"/>
          <w:szCs w:val="26"/>
          <w:lang w:eastAsia="en-GB"/>
        </w:rPr>
        <w:t xml:space="preserve">its </w:t>
      </w:r>
      <w:r w:rsidRPr="00E745EF">
        <w:rPr>
          <w:rFonts w:eastAsia="Times New Roman" w:cs="Times New Roman"/>
          <w:szCs w:val="26"/>
          <w:lang w:eastAsia="en-GB"/>
        </w:rPr>
        <w:t xml:space="preserve">activities and results. </w:t>
      </w:r>
      <w:r w:rsidR="004A7072" w:rsidRPr="00E745EF">
        <w:rPr>
          <w:rFonts w:eastAsia="Times New Roman" w:cs="Times New Roman"/>
          <w:szCs w:val="26"/>
          <w:lang w:eastAsia="en-GB"/>
        </w:rPr>
        <w:t>T</w:t>
      </w:r>
      <w:r w:rsidRPr="00E745EF">
        <w:rPr>
          <w:rFonts w:eastAsia="Times New Roman" w:cs="Times New Roman"/>
          <w:szCs w:val="26"/>
          <w:lang w:eastAsia="en-GB"/>
        </w:rPr>
        <w:t xml:space="preserve">his will </w:t>
      </w:r>
      <w:r w:rsidR="00E712CD" w:rsidRPr="00E745EF">
        <w:rPr>
          <w:rFonts w:eastAsia="Times New Roman" w:cs="Times New Roman"/>
          <w:szCs w:val="26"/>
          <w:lang w:eastAsia="en-GB"/>
        </w:rPr>
        <w:t xml:space="preserve">normally </w:t>
      </w:r>
      <w:r w:rsidRPr="00E745EF">
        <w:rPr>
          <w:rFonts w:eastAsia="Times New Roman" w:cs="Times New Roman"/>
          <w:szCs w:val="26"/>
          <w:lang w:eastAsia="en-GB"/>
        </w:rPr>
        <w:t xml:space="preserve">be in the form of an annual report from the organisation. The reports are expected to provide key data on achieved results and organisational performance substantiated by facts and figures. </w:t>
      </w:r>
      <w:r w:rsidR="00B90324" w:rsidRPr="00E745EF">
        <w:rPr>
          <w:rFonts w:eastAsia="Times New Roman" w:cs="Times New Roman"/>
          <w:szCs w:val="26"/>
          <w:lang w:eastAsia="en-GB"/>
        </w:rPr>
        <w:t>The organisation should be encouraged to include lessons learn</w:t>
      </w:r>
      <w:r w:rsidR="00E712CD" w:rsidRPr="00E745EF">
        <w:rPr>
          <w:rFonts w:eastAsia="Times New Roman" w:cs="Times New Roman"/>
          <w:szCs w:val="26"/>
          <w:lang w:eastAsia="en-GB"/>
        </w:rPr>
        <w:t>t</w:t>
      </w:r>
      <w:r w:rsidR="00B90324" w:rsidRPr="00E745EF">
        <w:rPr>
          <w:rFonts w:eastAsia="Times New Roman" w:cs="Times New Roman"/>
          <w:szCs w:val="26"/>
          <w:lang w:eastAsia="en-GB"/>
        </w:rPr>
        <w:t xml:space="preserve"> and consequent </w:t>
      </w:r>
      <w:r w:rsidR="007C6A94">
        <w:rPr>
          <w:rFonts w:eastAsia="Times New Roman" w:cs="Times New Roman"/>
          <w:szCs w:val="26"/>
          <w:lang w:eastAsia="en-GB"/>
        </w:rPr>
        <w:t xml:space="preserve">demonstration of </w:t>
      </w:r>
      <w:r w:rsidR="00B90324" w:rsidRPr="00E745EF">
        <w:rPr>
          <w:rFonts w:eastAsia="Times New Roman" w:cs="Times New Roman"/>
          <w:szCs w:val="26"/>
          <w:lang w:eastAsia="en-GB"/>
        </w:rPr>
        <w:t xml:space="preserve">adaptation of </w:t>
      </w:r>
      <w:r w:rsidR="002A0437" w:rsidRPr="00E745EF">
        <w:rPr>
          <w:rFonts w:eastAsia="Times New Roman" w:cs="Times New Roman"/>
          <w:szCs w:val="26"/>
          <w:lang w:eastAsia="en-GB"/>
        </w:rPr>
        <w:t xml:space="preserve">“ways of working” </w:t>
      </w:r>
      <w:r w:rsidR="00B90324" w:rsidRPr="00E745EF">
        <w:rPr>
          <w:rFonts w:eastAsia="Times New Roman" w:cs="Times New Roman"/>
          <w:szCs w:val="26"/>
          <w:lang w:eastAsia="en-GB"/>
        </w:rPr>
        <w:t>and activities</w:t>
      </w:r>
      <w:r w:rsidR="004A7072" w:rsidRPr="00E745EF">
        <w:rPr>
          <w:rFonts w:eastAsia="Times New Roman" w:cs="Times New Roman"/>
          <w:szCs w:val="26"/>
          <w:lang w:eastAsia="en-GB"/>
        </w:rPr>
        <w:t>.</w:t>
      </w:r>
      <w:r w:rsidR="00B90324" w:rsidRPr="00E745EF">
        <w:rPr>
          <w:rFonts w:eastAsia="Times New Roman" w:cs="Times New Roman"/>
          <w:szCs w:val="26"/>
          <w:lang w:eastAsia="en-GB"/>
        </w:rPr>
        <w:t xml:space="preserve">  </w:t>
      </w:r>
    </w:p>
    <w:p w14:paraId="54ED3131" w14:textId="43E3BA37" w:rsidR="005C7983" w:rsidRPr="00E745EF" w:rsidRDefault="001A2604" w:rsidP="00122E13">
      <w:pPr>
        <w:pStyle w:val="Heading2"/>
      </w:pPr>
      <w:bookmarkStart w:id="77" w:name="_Toc471225290"/>
      <w:bookmarkStart w:id="78" w:name="_Toc473125892"/>
      <w:bookmarkStart w:id="79" w:name="_Toc163647026"/>
      <w:r w:rsidRPr="00E745EF">
        <w:rPr>
          <w:rStyle w:val="Heading3Char"/>
          <w:rFonts w:asciiTheme="minorHAnsi" w:hAnsiTheme="minorHAnsi"/>
          <w:u w:val="none"/>
          <w:lang w:val="en-GB"/>
        </w:rPr>
        <w:t>MOPAN</w:t>
      </w:r>
      <w:bookmarkEnd w:id="77"/>
      <w:bookmarkEnd w:id="78"/>
      <w:r w:rsidR="00196E38">
        <w:rPr>
          <w:rStyle w:val="Heading3Char"/>
          <w:rFonts w:asciiTheme="minorHAnsi" w:hAnsiTheme="minorHAnsi"/>
          <w:u w:val="none"/>
          <w:lang w:val="en-GB"/>
        </w:rPr>
        <w:t xml:space="preserve"> and other relevant assessments, reviews and evaluations</w:t>
      </w:r>
      <w:bookmarkEnd w:id="79"/>
      <w:r w:rsidR="00DB0CD3" w:rsidRPr="00E745EF">
        <w:t xml:space="preserve"> </w:t>
      </w:r>
    </w:p>
    <w:p w14:paraId="2A850CE1" w14:textId="34D1C5E4" w:rsidR="001A2604" w:rsidRPr="00E745EF" w:rsidRDefault="001A2604" w:rsidP="0078043D">
      <w:r w:rsidRPr="00E745EF">
        <w:rPr>
          <w:rFonts w:eastAsia="Times New Roman" w:cs="Garamond"/>
          <w:color w:val="000000"/>
          <w:szCs w:val="26"/>
          <w:lang w:eastAsia="en-GB"/>
        </w:rPr>
        <w:t xml:space="preserve">Denmark participates </w:t>
      </w:r>
      <w:r w:rsidR="0087425F">
        <w:rPr>
          <w:rFonts w:eastAsia="Times New Roman" w:cs="Garamond"/>
          <w:color w:val="000000"/>
          <w:szCs w:val="26"/>
          <w:lang w:eastAsia="en-GB"/>
        </w:rPr>
        <w:t xml:space="preserve">actively </w:t>
      </w:r>
      <w:r w:rsidRPr="00E745EF">
        <w:rPr>
          <w:rFonts w:eastAsia="Times New Roman" w:cs="Garamond"/>
          <w:color w:val="000000"/>
          <w:szCs w:val="26"/>
          <w:lang w:eastAsia="en-GB"/>
        </w:rPr>
        <w:t xml:space="preserve">in the </w:t>
      </w:r>
      <w:r w:rsidRPr="00E745EF">
        <w:rPr>
          <w:rFonts w:eastAsia="Times New Roman" w:cs="Garamond"/>
          <w:bCs/>
          <w:color w:val="000000"/>
          <w:szCs w:val="26"/>
          <w:lang w:eastAsia="en-GB"/>
        </w:rPr>
        <w:t>Multilateral</w:t>
      </w:r>
      <w:r w:rsidRPr="00E745EF">
        <w:rPr>
          <w:rFonts w:eastAsia="Times New Roman" w:cs="Garamond"/>
          <w:color w:val="000000"/>
          <w:szCs w:val="26"/>
          <w:lang w:eastAsia="en-GB"/>
        </w:rPr>
        <w:t xml:space="preserve"> </w:t>
      </w:r>
      <w:r w:rsidRPr="00E745EF">
        <w:rPr>
          <w:szCs w:val="26"/>
        </w:rPr>
        <w:t>Organisations</w:t>
      </w:r>
      <w:r w:rsidRPr="00E745EF">
        <w:rPr>
          <w:rFonts w:eastAsia="Times New Roman" w:cs="Garamond"/>
          <w:color w:val="000000"/>
          <w:szCs w:val="26"/>
          <w:lang w:eastAsia="en-GB"/>
        </w:rPr>
        <w:t xml:space="preserve"> Performance Assessment Network (MOPAN)</w:t>
      </w:r>
      <w:r w:rsidR="00A73017">
        <w:rPr>
          <w:rFonts w:eastAsia="Times New Roman" w:cs="Garamond"/>
          <w:color w:val="000000"/>
          <w:szCs w:val="26"/>
          <w:lang w:eastAsia="en-GB"/>
        </w:rPr>
        <w:t xml:space="preserve"> together with other international development partners</w:t>
      </w:r>
      <w:r w:rsidRPr="00E745EF">
        <w:rPr>
          <w:rFonts w:eastAsia="Times New Roman" w:cs="Garamond"/>
          <w:color w:val="000000"/>
          <w:szCs w:val="26"/>
          <w:lang w:eastAsia="en-GB"/>
        </w:rPr>
        <w:t xml:space="preserve">. The </w:t>
      </w:r>
      <w:r w:rsidRPr="00E745EF">
        <w:rPr>
          <w:szCs w:val="26"/>
        </w:rPr>
        <w:t>objective</w:t>
      </w:r>
      <w:r w:rsidRPr="00E745EF">
        <w:rPr>
          <w:rFonts w:eastAsia="Times New Roman" w:cs="Garamond"/>
          <w:color w:val="000000"/>
          <w:szCs w:val="26"/>
          <w:lang w:eastAsia="en-GB"/>
        </w:rPr>
        <w:t xml:space="preserve"> of MOPAN is to carry out regular joint assessments </w:t>
      </w:r>
      <w:r w:rsidR="006C3A4A">
        <w:rPr>
          <w:rFonts w:eastAsia="Times New Roman" w:cs="Garamond"/>
          <w:color w:val="000000"/>
          <w:szCs w:val="26"/>
          <w:lang w:eastAsia="en-GB"/>
        </w:rPr>
        <w:t xml:space="preserve">by international development partners </w:t>
      </w:r>
      <w:r w:rsidRPr="00E745EF">
        <w:rPr>
          <w:rFonts w:eastAsia="Times New Roman" w:cs="Garamond"/>
          <w:color w:val="000000"/>
          <w:szCs w:val="26"/>
          <w:lang w:eastAsia="en-GB"/>
        </w:rPr>
        <w:t xml:space="preserve">of multilateral and international organisations which receive contributions from the members of the network. The assessments focus on </w:t>
      </w:r>
      <w:r w:rsidR="004678DF" w:rsidRPr="00E745EF">
        <w:rPr>
          <w:rFonts w:eastAsia="Times New Roman" w:cs="Garamond"/>
          <w:color w:val="000000"/>
          <w:szCs w:val="26"/>
          <w:lang w:eastAsia="en-GB"/>
        </w:rPr>
        <w:t>the</w:t>
      </w:r>
      <w:r w:rsidRPr="00E745EF">
        <w:rPr>
          <w:rFonts w:eastAsia="Times New Roman" w:cs="Garamond"/>
          <w:color w:val="000000"/>
          <w:szCs w:val="26"/>
          <w:lang w:eastAsia="en-GB"/>
        </w:rPr>
        <w:t xml:space="preserve"> organisations’ </w:t>
      </w:r>
      <w:r w:rsidR="0024212F" w:rsidRPr="00E745EF">
        <w:rPr>
          <w:rFonts w:eastAsia="Times New Roman" w:cs="Garamond"/>
          <w:color w:val="000000"/>
          <w:szCs w:val="26"/>
          <w:lang w:eastAsia="en-GB"/>
        </w:rPr>
        <w:t>general performance</w:t>
      </w:r>
      <w:r w:rsidR="00A73017">
        <w:rPr>
          <w:rFonts w:eastAsia="Times New Roman" w:cs="Garamond"/>
          <w:color w:val="000000"/>
          <w:szCs w:val="26"/>
          <w:lang w:eastAsia="en-GB"/>
        </w:rPr>
        <w:t xml:space="preserve"> and</w:t>
      </w:r>
      <w:r w:rsidR="0024212F" w:rsidRPr="00E745EF">
        <w:rPr>
          <w:rFonts w:eastAsia="Times New Roman" w:cs="Garamond"/>
          <w:color w:val="000000"/>
          <w:szCs w:val="26"/>
          <w:lang w:eastAsia="en-GB"/>
        </w:rPr>
        <w:t xml:space="preserve"> organisational effectiveness</w:t>
      </w:r>
      <w:r w:rsidRPr="00E745EF">
        <w:rPr>
          <w:rFonts w:eastAsia="Times New Roman" w:cs="Garamond"/>
          <w:color w:val="000000"/>
          <w:szCs w:val="26"/>
          <w:lang w:eastAsia="en-GB"/>
        </w:rPr>
        <w:t>, and whether the organisations make an efficient contribution to relevant</w:t>
      </w:r>
      <w:r w:rsidR="00A73017">
        <w:rPr>
          <w:rFonts w:eastAsia="Times New Roman" w:cs="Garamond"/>
          <w:color w:val="000000"/>
          <w:szCs w:val="26"/>
          <w:lang w:eastAsia="en-GB"/>
        </w:rPr>
        <w:t xml:space="preserve"> </w:t>
      </w:r>
      <w:r w:rsidRPr="00E745EF">
        <w:rPr>
          <w:rFonts w:eastAsia="Times New Roman" w:cs="Garamond"/>
          <w:color w:val="000000"/>
          <w:szCs w:val="26"/>
          <w:lang w:eastAsia="en-GB"/>
        </w:rPr>
        <w:t>and sustainable results.</w:t>
      </w:r>
    </w:p>
    <w:p w14:paraId="4D4BD2AD" w14:textId="584482DA" w:rsidR="001A2604" w:rsidRPr="00E745EF" w:rsidRDefault="001A2604" w:rsidP="0078043D">
      <w:pPr>
        <w:rPr>
          <w:rFonts w:eastAsia="Times New Roman" w:cs="Garamond"/>
          <w:color w:val="000000"/>
          <w:szCs w:val="26"/>
          <w:lang w:eastAsia="en-GB"/>
        </w:rPr>
      </w:pPr>
      <w:r w:rsidRPr="00E745EF">
        <w:rPr>
          <w:rFonts w:eastAsia="Times New Roman" w:cs="Garamond"/>
          <w:color w:val="000000"/>
          <w:szCs w:val="26"/>
          <w:lang w:eastAsia="en-GB"/>
        </w:rPr>
        <w:t>Denmark, along with other MOPAN members, regularly takes on the role as “institutional lead” in the assessment processes. Similarly, the members act as “country leads” in the process of data collection and interviews in developing countries. Denmark’s involvement in these processes is important both as a sign of active commitment to the MOPAN network and because it provides an opportunity for more in-depth dialogue and understanding of the work of the organisations.</w:t>
      </w:r>
    </w:p>
    <w:p w14:paraId="70DE26DD" w14:textId="6D82F019" w:rsidR="001A2604" w:rsidRPr="00E745EF" w:rsidRDefault="001A2604" w:rsidP="0078043D">
      <w:pPr>
        <w:rPr>
          <w:rFonts w:eastAsia="Times New Roman" w:cs="Garamond"/>
          <w:color w:val="000000"/>
          <w:szCs w:val="26"/>
          <w:lang w:eastAsia="en-GB"/>
        </w:rPr>
      </w:pPr>
      <w:r w:rsidRPr="00E745EF">
        <w:rPr>
          <w:rFonts w:eastAsia="Times New Roman" w:cs="Garamond"/>
          <w:color w:val="000000"/>
          <w:szCs w:val="26"/>
          <w:lang w:eastAsia="en-GB"/>
        </w:rPr>
        <w:t xml:space="preserve">MOPAN assessments </w:t>
      </w:r>
      <w:r w:rsidR="00705AC7" w:rsidRPr="00E745EF">
        <w:rPr>
          <w:rFonts w:eastAsia="Times New Roman" w:cs="Garamond"/>
          <w:color w:val="000000"/>
          <w:szCs w:val="26"/>
          <w:lang w:eastAsia="en-GB"/>
        </w:rPr>
        <w:t xml:space="preserve">contain information which </w:t>
      </w:r>
      <w:r w:rsidRPr="00E745EF">
        <w:rPr>
          <w:rFonts w:eastAsia="Times New Roman" w:cs="Garamond"/>
          <w:color w:val="000000"/>
          <w:szCs w:val="26"/>
          <w:lang w:eastAsia="en-GB"/>
        </w:rPr>
        <w:t xml:space="preserve">should be used </w:t>
      </w:r>
      <w:r w:rsidR="00705AC7" w:rsidRPr="00E745EF">
        <w:rPr>
          <w:rFonts w:eastAsia="Times New Roman" w:cs="Garamond"/>
          <w:color w:val="000000"/>
          <w:szCs w:val="26"/>
          <w:lang w:eastAsia="en-GB"/>
        </w:rPr>
        <w:t>for the</w:t>
      </w:r>
      <w:r w:rsidRPr="00E745EF">
        <w:rPr>
          <w:rFonts w:eastAsia="Times New Roman" w:cs="Garamond"/>
          <w:color w:val="000000"/>
          <w:szCs w:val="26"/>
          <w:lang w:eastAsia="en-GB"/>
        </w:rPr>
        <w:t xml:space="preserve"> preparation of </w:t>
      </w:r>
      <w:r w:rsidR="00046AA8" w:rsidRPr="00E745EF">
        <w:rPr>
          <w:rFonts w:eastAsia="Times New Roman" w:cs="Garamond"/>
          <w:color w:val="000000"/>
          <w:szCs w:val="26"/>
          <w:lang w:eastAsia="en-GB"/>
        </w:rPr>
        <w:t xml:space="preserve">an </w:t>
      </w:r>
      <w:r w:rsidR="002A0437" w:rsidRPr="00E745EF">
        <w:rPr>
          <w:rFonts w:cs="Arial"/>
          <w:bCs/>
          <w:szCs w:val="26"/>
        </w:rPr>
        <w:t xml:space="preserve">Organisation Strategy </w:t>
      </w:r>
      <w:r w:rsidR="00046AA8" w:rsidRPr="00E745EF">
        <w:rPr>
          <w:rFonts w:eastAsia="Times New Roman" w:cs="Garamond"/>
          <w:color w:val="000000"/>
          <w:szCs w:val="26"/>
          <w:lang w:eastAsia="en-GB"/>
        </w:rPr>
        <w:t>as well as</w:t>
      </w:r>
      <w:r w:rsidR="00DB0CD3" w:rsidRPr="00E745EF">
        <w:rPr>
          <w:rFonts w:eastAsia="Times New Roman" w:cs="Garamond"/>
          <w:color w:val="000000"/>
          <w:szCs w:val="26"/>
          <w:lang w:eastAsia="en-GB"/>
        </w:rPr>
        <w:t xml:space="preserve"> annual action plans</w:t>
      </w:r>
      <w:r w:rsidR="003B7857" w:rsidRPr="00E745EF">
        <w:rPr>
          <w:rFonts w:eastAsia="Times New Roman" w:cs="Garamond"/>
          <w:color w:val="000000"/>
          <w:szCs w:val="26"/>
          <w:lang w:eastAsia="en-GB"/>
        </w:rPr>
        <w:t xml:space="preserve"> and </w:t>
      </w:r>
      <w:r w:rsidR="00A73017">
        <w:rPr>
          <w:rFonts w:eastAsia="Times New Roman" w:cs="Garamond"/>
          <w:color w:val="000000"/>
          <w:szCs w:val="26"/>
          <w:lang w:eastAsia="en-GB"/>
        </w:rPr>
        <w:t>stock</w:t>
      </w:r>
      <w:r w:rsidR="00B57C0B">
        <w:rPr>
          <w:rFonts w:eastAsia="Times New Roman" w:cs="Garamond"/>
          <w:color w:val="000000"/>
          <w:szCs w:val="26"/>
          <w:lang w:eastAsia="en-GB"/>
        </w:rPr>
        <w:t>-</w:t>
      </w:r>
      <w:r w:rsidR="00A73017">
        <w:rPr>
          <w:rFonts w:eastAsia="Times New Roman" w:cs="Garamond"/>
          <w:color w:val="000000"/>
          <w:szCs w:val="26"/>
          <w:lang w:eastAsia="en-GB"/>
        </w:rPr>
        <w:t>taking reports</w:t>
      </w:r>
      <w:r w:rsidRPr="00E745EF">
        <w:rPr>
          <w:rFonts w:eastAsia="Times New Roman" w:cs="Garamond"/>
          <w:color w:val="000000"/>
          <w:szCs w:val="26"/>
          <w:lang w:eastAsia="en-GB"/>
        </w:rPr>
        <w:t xml:space="preserve">, </w:t>
      </w:r>
      <w:r w:rsidR="00705AC7" w:rsidRPr="00E745EF">
        <w:rPr>
          <w:rFonts w:eastAsia="Times New Roman" w:cs="Garamond"/>
          <w:color w:val="000000"/>
          <w:szCs w:val="26"/>
          <w:lang w:eastAsia="en-GB"/>
        </w:rPr>
        <w:t xml:space="preserve">preparation and </w:t>
      </w:r>
      <w:r w:rsidRPr="00E745EF">
        <w:rPr>
          <w:rFonts w:eastAsia="Times New Roman" w:cs="Garamond"/>
          <w:color w:val="000000"/>
          <w:szCs w:val="26"/>
          <w:lang w:eastAsia="en-GB"/>
        </w:rPr>
        <w:t xml:space="preserve">participation in </w:t>
      </w:r>
      <w:r w:rsidR="00A056B8">
        <w:rPr>
          <w:rFonts w:eastAsia="Times New Roman" w:cs="Garamond"/>
          <w:color w:val="000000"/>
          <w:szCs w:val="26"/>
          <w:lang w:eastAsia="en-GB"/>
        </w:rPr>
        <w:t xml:space="preserve">governing </w:t>
      </w:r>
      <w:r w:rsidR="0087425F">
        <w:rPr>
          <w:rFonts w:eastAsia="Times New Roman" w:cs="Garamond"/>
          <w:color w:val="000000"/>
          <w:szCs w:val="26"/>
          <w:lang w:eastAsia="en-GB"/>
        </w:rPr>
        <w:t xml:space="preserve">and </w:t>
      </w:r>
      <w:proofErr w:type="gramStart"/>
      <w:r w:rsidR="0087425F">
        <w:rPr>
          <w:rFonts w:eastAsia="Times New Roman" w:cs="Garamond"/>
          <w:color w:val="000000"/>
          <w:szCs w:val="26"/>
          <w:lang w:eastAsia="en-GB"/>
        </w:rPr>
        <w:t>decision m</w:t>
      </w:r>
      <w:r w:rsidR="009303B5">
        <w:rPr>
          <w:rFonts w:eastAsia="Times New Roman" w:cs="Garamond"/>
          <w:color w:val="000000"/>
          <w:szCs w:val="26"/>
          <w:lang w:eastAsia="en-GB"/>
        </w:rPr>
        <w:t>aking</w:t>
      </w:r>
      <w:proofErr w:type="gramEnd"/>
      <w:r w:rsidR="009303B5">
        <w:rPr>
          <w:rFonts w:eastAsia="Times New Roman" w:cs="Garamond"/>
          <w:color w:val="000000"/>
          <w:szCs w:val="26"/>
          <w:lang w:eastAsia="en-GB"/>
        </w:rPr>
        <w:t xml:space="preserve"> </w:t>
      </w:r>
      <w:r w:rsidR="00A056B8">
        <w:rPr>
          <w:rFonts w:eastAsia="Times New Roman" w:cs="Garamond"/>
          <w:color w:val="000000"/>
          <w:szCs w:val="26"/>
          <w:lang w:eastAsia="en-GB"/>
        </w:rPr>
        <w:t>bodies</w:t>
      </w:r>
      <w:r w:rsidR="00A73017">
        <w:rPr>
          <w:rFonts w:eastAsia="Times New Roman" w:cs="Garamond"/>
          <w:color w:val="000000"/>
          <w:szCs w:val="26"/>
          <w:lang w:eastAsia="en-GB"/>
        </w:rPr>
        <w:t xml:space="preserve">, </w:t>
      </w:r>
      <w:r w:rsidR="004F5BD7">
        <w:rPr>
          <w:rFonts w:eastAsia="Times New Roman" w:cs="Garamond"/>
          <w:color w:val="000000"/>
          <w:szCs w:val="26"/>
          <w:lang w:eastAsia="en-GB"/>
        </w:rPr>
        <w:t>advisory groups</w:t>
      </w:r>
      <w:r w:rsidR="00A73017">
        <w:rPr>
          <w:rFonts w:eastAsia="Times New Roman" w:cs="Garamond"/>
          <w:color w:val="000000"/>
          <w:szCs w:val="26"/>
          <w:lang w:eastAsia="en-GB"/>
        </w:rPr>
        <w:t xml:space="preserve">, </w:t>
      </w:r>
      <w:r w:rsidR="00F228A1">
        <w:rPr>
          <w:rFonts w:eastAsia="Times New Roman" w:cs="Garamond"/>
          <w:color w:val="000000"/>
          <w:szCs w:val="26"/>
          <w:lang w:eastAsia="en-GB"/>
        </w:rPr>
        <w:t>a</w:t>
      </w:r>
      <w:r w:rsidRPr="00E745EF">
        <w:rPr>
          <w:rFonts w:eastAsia="Times New Roman" w:cs="Garamond"/>
          <w:color w:val="000000"/>
          <w:szCs w:val="26"/>
          <w:lang w:eastAsia="en-GB"/>
        </w:rPr>
        <w:t>nnual</w:t>
      </w:r>
      <w:r w:rsidR="00545D07" w:rsidRPr="00E745EF">
        <w:rPr>
          <w:rFonts w:eastAsia="Times New Roman" w:cs="Garamond"/>
          <w:color w:val="000000"/>
          <w:szCs w:val="26"/>
          <w:lang w:eastAsia="en-GB"/>
        </w:rPr>
        <w:t xml:space="preserve"> </w:t>
      </w:r>
      <w:r w:rsidRPr="00E745EF">
        <w:rPr>
          <w:rFonts w:eastAsia="Times New Roman" w:cs="Garamond"/>
          <w:color w:val="000000"/>
          <w:szCs w:val="26"/>
          <w:lang w:eastAsia="en-GB"/>
        </w:rPr>
        <w:t>and High</w:t>
      </w:r>
      <w:r w:rsidR="003B7857" w:rsidRPr="00E745EF">
        <w:rPr>
          <w:rFonts w:eastAsia="Times New Roman" w:cs="Garamond"/>
          <w:color w:val="000000"/>
          <w:szCs w:val="26"/>
          <w:lang w:eastAsia="en-GB"/>
        </w:rPr>
        <w:t xml:space="preserve">-level Consultations, </w:t>
      </w:r>
      <w:r w:rsidRPr="00E745EF">
        <w:rPr>
          <w:rFonts w:eastAsia="Times New Roman" w:cs="Garamond"/>
          <w:color w:val="000000"/>
          <w:szCs w:val="26"/>
          <w:lang w:eastAsia="en-GB"/>
        </w:rPr>
        <w:t xml:space="preserve">and in the on-going dialogue between Denmark and the organisations. </w:t>
      </w:r>
    </w:p>
    <w:p w14:paraId="38A7EC05" w14:textId="558CBF55" w:rsidR="009303B5" w:rsidRPr="00B378D9" w:rsidRDefault="009303B5" w:rsidP="0087425F">
      <w:pPr>
        <w:rPr>
          <w:rFonts w:cs="Arial"/>
          <w:szCs w:val="26"/>
        </w:rPr>
      </w:pPr>
      <w:r w:rsidRPr="00B378D9">
        <w:rPr>
          <w:rFonts w:cs="Arial"/>
          <w:szCs w:val="26"/>
        </w:rPr>
        <w:t xml:space="preserve">The MFA Units managing organisation strategies are </w:t>
      </w:r>
      <w:r w:rsidR="00A73017" w:rsidRPr="00B378D9">
        <w:rPr>
          <w:rFonts w:cs="Arial"/>
          <w:szCs w:val="26"/>
        </w:rPr>
        <w:t xml:space="preserve">also </w:t>
      </w:r>
      <w:r w:rsidRPr="00B378D9">
        <w:rPr>
          <w:rFonts w:cs="Arial"/>
          <w:szCs w:val="26"/>
        </w:rPr>
        <w:t xml:space="preserve">encouraged to engage in other assessments, </w:t>
      </w:r>
      <w:r w:rsidR="006C3A4A">
        <w:rPr>
          <w:rFonts w:cs="Arial"/>
          <w:szCs w:val="26"/>
        </w:rPr>
        <w:t xml:space="preserve">studies, </w:t>
      </w:r>
      <w:r w:rsidRPr="00B378D9">
        <w:rPr>
          <w:rFonts w:cs="Arial"/>
          <w:szCs w:val="26"/>
        </w:rPr>
        <w:t>reviews</w:t>
      </w:r>
      <w:r w:rsidR="006C3A4A">
        <w:rPr>
          <w:rFonts w:cs="Arial"/>
          <w:szCs w:val="26"/>
        </w:rPr>
        <w:t xml:space="preserve">, </w:t>
      </w:r>
      <w:r w:rsidRPr="00B378D9">
        <w:rPr>
          <w:rFonts w:cs="Arial"/>
          <w:szCs w:val="26"/>
        </w:rPr>
        <w:t xml:space="preserve">evaluations </w:t>
      </w:r>
      <w:r w:rsidR="006C3A4A">
        <w:rPr>
          <w:rFonts w:cs="Arial"/>
          <w:szCs w:val="26"/>
        </w:rPr>
        <w:t xml:space="preserve">etc. </w:t>
      </w:r>
      <w:r w:rsidRPr="00B378D9">
        <w:rPr>
          <w:rFonts w:cs="Arial"/>
          <w:szCs w:val="26"/>
        </w:rPr>
        <w:t xml:space="preserve">conducted by the organisation itself or other supporting international development partners. </w:t>
      </w:r>
    </w:p>
    <w:p w14:paraId="33A8A4A8" w14:textId="6415E30B" w:rsidR="005C7983" w:rsidRPr="00E745EF" w:rsidRDefault="004C5193" w:rsidP="00122E13">
      <w:pPr>
        <w:pStyle w:val="Heading2"/>
      </w:pPr>
      <w:bookmarkStart w:id="80" w:name="_Toc360629365"/>
      <w:bookmarkStart w:id="81" w:name="_Toc471225289"/>
      <w:bookmarkStart w:id="82" w:name="_Toc473125891"/>
      <w:bookmarkStart w:id="83" w:name="_Toc163647027"/>
      <w:r w:rsidRPr="00E745EF">
        <w:rPr>
          <w:rStyle w:val="Heading3Char"/>
          <w:rFonts w:asciiTheme="minorHAnsi" w:hAnsiTheme="minorHAnsi"/>
          <w:u w:val="none"/>
          <w:lang w:val="en-GB"/>
        </w:rPr>
        <w:t xml:space="preserve">Annual </w:t>
      </w:r>
      <w:bookmarkEnd w:id="80"/>
      <w:bookmarkEnd w:id="81"/>
      <w:bookmarkEnd w:id="82"/>
      <w:r w:rsidR="00AE5178" w:rsidRPr="00E745EF">
        <w:rPr>
          <w:rStyle w:val="Heading3Char"/>
          <w:rFonts w:asciiTheme="minorHAnsi" w:hAnsiTheme="minorHAnsi"/>
          <w:u w:val="none"/>
          <w:lang w:val="en-GB"/>
        </w:rPr>
        <w:t>Stock</w:t>
      </w:r>
      <w:r w:rsidR="00B57C0B">
        <w:rPr>
          <w:rStyle w:val="Heading3Char"/>
          <w:rFonts w:asciiTheme="minorHAnsi" w:hAnsiTheme="minorHAnsi"/>
          <w:u w:val="none"/>
          <w:lang w:val="en-GB"/>
        </w:rPr>
        <w:t>-</w:t>
      </w:r>
      <w:r w:rsidR="00AE5178" w:rsidRPr="00E745EF">
        <w:rPr>
          <w:rStyle w:val="Heading3Char"/>
          <w:rFonts w:asciiTheme="minorHAnsi" w:hAnsiTheme="minorHAnsi"/>
          <w:u w:val="none"/>
          <w:lang w:val="en-GB"/>
        </w:rPr>
        <w:t>taking</w:t>
      </w:r>
      <w:r w:rsidRPr="00E745EF">
        <w:rPr>
          <w:rStyle w:val="Heading3Char"/>
          <w:rFonts w:asciiTheme="minorHAnsi" w:hAnsiTheme="minorHAnsi"/>
          <w:u w:val="none"/>
          <w:lang w:val="en-GB"/>
        </w:rPr>
        <w:t xml:space="preserve"> Reports</w:t>
      </w:r>
      <w:bookmarkEnd w:id="83"/>
      <w:r w:rsidR="00BE1002" w:rsidRPr="00E745EF">
        <w:t xml:space="preserve"> </w:t>
      </w:r>
    </w:p>
    <w:p w14:paraId="45F03202" w14:textId="6B0C668D" w:rsidR="00716B46" w:rsidRDefault="004C5193" w:rsidP="0078043D">
      <w:pPr>
        <w:rPr>
          <w:rFonts w:cs="Arial"/>
          <w:szCs w:val="26"/>
        </w:rPr>
      </w:pPr>
      <w:r w:rsidRPr="00E745EF">
        <w:rPr>
          <w:szCs w:val="26"/>
        </w:rPr>
        <w:t>It is mandatory for th</w:t>
      </w:r>
      <w:r w:rsidR="00205A6E" w:rsidRPr="00E745EF">
        <w:rPr>
          <w:szCs w:val="26"/>
        </w:rPr>
        <w:t xml:space="preserve">e responsible </w:t>
      </w:r>
      <w:r w:rsidR="00B918FD" w:rsidRPr="00E745EF">
        <w:rPr>
          <w:szCs w:val="26"/>
        </w:rPr>
        <w:t xml:space="preserve">MFA </w:t>
      </w:r>
      <w:r w:rsidR="00B63B56" w:rsidRPr="00E745EF">
        <w:rPr>
          <w:szCs w:val="26"/>
        </w:rPr>
        <w:t xml:space="preserve">unit to prepare </w:t>
      </w:r>
      <w:r w:rsidR="00EC4FC0">
        <w:rPr>
          <w:szCs w:val="26"/>
        </w:rPr>
        <w:t xml:space="preserve">an </w:t>
      </w:r>
      <w:r w:rsidR="00A73017">
        <w:rPr>
          <w:szCs w:val="26"/>
        </w:rPr>
        <w:t>A</w:t>
      </w:r>
      <w:r w:rsidRPr="00E745EF">
        <w:rPr>
          <w:szCs w:val="26"/>
        </w:rPr>
        <w:t xml:space="preserve">nnual </w:t>
      </w:r>
      <w:r w:rsidR="00A73017">
        <w:rPr>
          <w:szCs w:val="26"/>
        </w:rPr>
        <w:t>Stock</w:t>
      </w:r>
      <w:r w:rsidR="00B57C0B">
        <w:rPr>
          <w:szCs w:val="26"/>
        </w:rPr>
        <w:t>tak</w:t>
      </w:r>
      <w:r w:rsidR="00A73017">
        <w:rPr>
          <w:szCs w:val="26"/>
        </w:rPr>
        <w:t>ing R</w:t>
      </w:r>
      <w:r w:rsidRPr="00E745EF">
        <w:rPr>
          <w:szCs w:val="26"/>
        </w:rPr>
        <w:t>eport</w:t>
      </w:r>
      <w:r w:rsidR="00B63B56" w:rsidRPr="00E745EF">
        <w:rPr>
          <w:szCs w:val="26"/>
        </w:rPr>
        <w:t>s</w:t>
      </w:r>
      <w:r w:rsidR="009303B5">
        <w:rPr>
          <w:szCs w:val="26"/>
        </w:rPr>
        <w:t xml:space="preserve">. </w:t>
      </w:r>
      <w:r w:rsidR="00F055BC">
        <w:rPr>
          <w:szCs w:val="26"/>
        </w:rPr>
        <w:t xml:space="preserve">The objective of the </w:t>
      </w:r>
      <w:r w:rsidR="00A73017">
        <w:rPr>
          <w:szCs w:val="26"/>
        </w:rPr>
        <w:t>A</w:t>
      </w:r>
      <w:r w:rsidR="006C3A4A">
        <w:rPr>
          <w:szCs w:val="26"/>
        </w:rPr>
        <w:t>nnual Stocktaking Report i</w:t>
      </w:r>
      <w:r w:rsidR="00F055BC">
        <w:rPr>
          <w:szCs w:val="26"/>
        </w:rPr>
        <w:t xml:space="preserve">s to take stock based on lessons learned derived from </w:t>
      </w:r>
      <w:r w:rsidR="009303B5">
        <w:rPr>
          <w:rFonts w:cs="Arial"/>
          <w:szCs w:val="26"/>
        </w:rPr>
        <w:t xml:space="preserve">MOPAN </w:t>
      </w:r>
      <w:r w:rsidR="00F055BC">
        <w:rPr>
          <w:rFonts w:cs="Arial"/>
          <w:szCs w:val="26"/>
        </w:rPr>
        <w:t xml:space="preserve">assessments </w:t>
      </w:r>
      <w:r w:rsidR="00A73017">
        <w:rPr>
          <w:rFonts w:cs="Arial"/>
          <w:szCs w:val="26"/>
        </w:rPr>
        <w:t xml:space="preserve">and </w:t>
      </w:r>
      <w:r w:rsidR="009303B5">
        <w:rPr>
          <w:rFonts w:cs="Arial"/>
          <w:szCs w:val="26"/>
        </w:rPr>
        <w:t xml:space="preserve">other </w:t>
      </w:r>
      <w:r w:rsidR="00F055BC">
        <w:rPr>
          <w:rFonts w:cs="Arial"/>
          <w:szCs w:val="26"/>
        </w:rPr>
        <w:t xml:space="preserve">relevant </w:t>
      </w:r>
      <w:r w:rsidR="00A73017">
        <w:rPr>
          <w:rFonts w:cs="Arial"/>
          <w:szCs w:val="26"/>
        </w:rPr>
        <w:t xml:space="preserve">studies, </w:t>
      </w:r>
      <w:r w:rsidR="009303B5">
        <w:rPr>
          <w:rFonts w:cs="Arial"/>
          <w:szCs w:val="26"/>
        </w:rPr>
        <w:t>reviews, assessments</w:t>
      </w:r>
      <w:r w:rsidR="006C3A4A">
        <w:rPr>
          <w:rFonts w:cs="Arial"/>
          <w:szCs w:val="26"/>
        </w:rPr>
        <w:t>,</w:t>
      </w:r>
      <w:r w:rsidR="009303B5">
        <w:rPr>
          <w:rFonts w:cs="Arial"/>
          <w:szCs w:val="26"/>
        </w:rPr>
        <w:t xml:space="preserve"> evaluations</w:t>
      </w:r>
      <w:r w:rsidR="006C3A4A">
        <w:rPr>
          <w:rFonts w:cs="Arial"/>
          <w:szCs w:val="26"/>
        </w:rPr>
        <w:t xml:space="preserve"> etc</w:t>
      </w:r>
      <w:r w:rsidR="00F055BC">
        <w:rPr>
          <w:rFonts w:cs="Arial"/>
          <w:szCs w:val="26"/>
        </w:rPr>
        <w:t>. T</w:t>
      </w:r>
      <w:r w:rsidR="009303B5">
        <w:rPr>
          <w:rFonts w:cs="Arial"/>
          <w:szCs w:val="26"/>
        </w:rPr>
        <w:t>he</w:t>
      </w:r>
      <w:r w:rsidR="00F055BC">
        <w:rPr>
          <w:rFonts w:cs="Arial"/>
          <w:szCs w:val="26"/>
        </w:rPr>
        <w:t xml:space="preserve"> </w:t>
      </w:r>
      <w:r w:rsidR="00A73017">
        <w:rPr>
          <w:rFonts w:cs="Arial"/>
          <w:szCs w:val="26"/>
        </w:rPr>
        <w:t>A</w:t>
      </w:r>
      <w:r w:rsidR="006C3A4A">
        <w:rPr>
          <w:rFonts w:cs="Arial"/>
          <w:szCs w:val="26"/>
        </w:rPr>
        <w:t xml:space="preserve">nnual Stock Taking </w:t>
      </w:r>
      <w:r w:rsidR="00A73017">
        <w:rPr>
          <w:rFonts w:cs="Arial"/>
          <w:szCs w:val="26"/>
        </w:rPr>
        <w:t>R</w:t>
      </w:r>
      <w:r w:rsidR="006C3A4A">
        <w:rPr>
          <w:rFonts w:cs="Arial"/>
          <w:szCs w:val="26"/>
        </w:rPr>
        <w:t xml:space="preserve">eport </w:t>
      </w:r>
      <w:r w:rsidR="00F055BC">
        <w:rPr>
          <w:rFonts w:cs="Arial"/>
          <w:szCs w:val="26"/>
        </w:rPr>
        <w:t>is an</w:t>
      </w:r>
      <w:r w:rsidR="009303B5">
        <w:rPr>
          <w:rFonts w:cs="Arial"/>
          <w:szCs w:val="26"/>
        </w:rPr>
        <w:t xml:space="preserve"> </w:t>
      </w:r>
      <w:r w:rsidR="00F055BC">
        <w:rPr>
          <w:rFonts w:cs="Arial"/>
          <w:szCs w:val="26"/>
        </w:rPr>
        <w:t>internal MFA document that should include an assessment of</w:t>
      </w:r>
      <w:r w:rsidR="009303B5">
        <w:rPr>
          <w:rFonts w:cs="Arial"/>
          <w:szCs w:val="26"/>
        </w:rPr>
        <w:t xml:space="preserve"> </w:t>
      </w:r>
      <w:r w:rsidR="009303B5" w:rsidRPr="00E745EF">
        <w:rPr>
          <w:rFonts w:cs="Arial"/>
          <w:szCs w:val="26"/>
        </w:rPr>
        <w:lastRenderedPageBreak/>
        <w:t>the performance of the organisation</w:t>
      </w:r>
      <w:r w:rsidR="009303B5">
        <w:rPr>
          <w:rFonts w:cs="Arial"/>
          <w:szCs w:val="26"/>
        </w:rPr>
        <w:t xml:space="preserve">, the continued </w:t>
      </w:r>
      <w:r w:rsidR="009303B5" w:rsidRPr="00E745EF">
        <w:rPr>
          <w:rFonts w:cs="Arial"/>
          <w:szCs w:val="26"/>
        </w:rPr>
        <w:t xml:space="preserve">relevance of the </w:t>
      </w:r>
      <w:r w:rsidR="009303B5">
        <w:rPr>
          <w:rFonts w:cs="Arial"/>
          <w:szCs w:val="26"/>
        </w:rPr>
        <w:t xml:space="preserve">Danish </w:t>
      </w:r>
      <w:r w:rsidR="009303B5" w:rsidRPr="00E745EF">
        <w:rPr>
          <w:rFonts w:cs="Arial"/>
          <w:szCs w:val="26"/>
        </w:rPr>
        <w:t>strategic partnership</w:t>
      </w:r>
      <w:r w:rsidR="00A73017">
        <w:rPr>
          <w:rFonts w:cs="Arial"/>
          <w:szCs w:val="26"/>
        </w:rPr>
        <w:t xml:space="preserve">, </w:t>
      </w:r>
      <w:r w:rsidR="009303B5">
        <w:rPr>
          <w:rFonts w:cs="Arial"/>
          <w:szCs w:val="26"/>
        </w:rPr>
        <w:t>the Theory of Change including</w:t>
      </w:r>
      <w:r w:rsidR="00A73017">
        <w:rPr>
          <w:rFonts w:cs="Arial"/>
          <w:szCs w:val="26"/>
        </w:rPr>
        <w:t xml:space="preserve"> and</w:t>
      </w:r>
      <w:r w:rsidR="009303B5">
        <w:rPr>
          <w:rFonts w:cs="Arial"/>
          <w:szCs w:val="26"/>
        </w:rPr>
        <w:t xml:space="preserve"> </w:t>
      </w:r>
      <w:r w:rsidR="00F055BC">
        <w:rPr>
          <w:rFonts w:cs="Arial"/>
          <w:szCs w:val="26"/>
        </w:rPr>
        <w:t xml:space="preserve">achievement and status of defined </w:t>
      </w:r>
      <w:r w:rsidR="009303B5">
        <w:rPr>
          <w:rFonts w:cs="Arial"/>
          <w:szCs w:val="26"/>
        </w:rPr>
        <w:t>result</w:t>
      </w:r>
      <w:r w:rsidR="00F055BC">
        <w:rPr>
          <w:rFonts w:cs="Arial"/>
          <w:szCs w:val="26"/>
        </w:rPr>
        <w:t xml:space="preserve">s and </w:t>
      </w:r>
      <w:r w:rsidR="00F055BC" w:rsidRPr="00E745EF">
        <w:rPr>
          <w:szCs w:val="26"/>
        </w:rPr>
        <w:t>key issues in relation to Denmark’s cooperation with the</w:t>
      </w:r>
      <w:r w:rsidR="00F055BC">
        <w:rPr>
          <w:szCs w:val="26"/>
        </w:rPr>
        <w:t xml:space="preserve"> organisation</w:t>
      </w:r>
      <w:r w:rsidR="009303B5">
        <w:rPr>
          <w:rFonts w:cs="Arial"/>
          <w:szCs w:val="26"/>
        </w:rPr>
        <w:t xml:space="preserve">. The findings and conclusions </w:t>
      </w:r>
      <w:r w:rsidR="00A17653">
        <w:rPr>
          <w:rFonts w:cs="Arial"/>
          <w:szCs w:val="26"/>
        </w:rPr>
        <w:t xml:space="preserve">summarised in the </w:t>
      </w:r>
      <w:r w:rsidR="00A73017">
        <w:rPr>
          <w:rFonts w:cs="Arial"/>
          <w:szCs w:val="26"/>
        </w:rPr>
        <w:t>A</w:t>
      </w:r>
      <w:r w:rsidR="006C3A4A">
        <w:rPr>
          <w:rFonts w:cs="Arial"/>
          <w:szCs w:val="26"/>
        </w:rPr>
        <w:t>nnual Stock Taking Report</w:t>
      </w:r>
      <w:r w:rsidR="00A73017">
        <w:rPr>
          <w:rFonts w:cs="Arial"/>
          <w:szCs w:val="26"/>
        </w:rPr>
        <w:t xml:space="preserve"> </w:t>
      </w:r>
      <w:r w:rsidR="009303B5">
        <w:rPr>
          <w:rFonts w:cs="Arial"/>
          <w:szCs w:val="26"/>
        </w:rPr>
        <w:t xml:space="preserve">should form the basis for adapting the </w:t>
      </w:r>
      <w:r w:rsidR="009303B5" w:rsidRPr="00E745EF">
        <w:rPr>
          <w:rFonts w:cs="Arial"/>
          <w:szCs w:val="26"/>
        </w:rPr>
        <w:t xml:space="preserve">Danish </w:t>
      </w:r>
      <w:r w:rsidR="00A73017">
        <w:rPr>
          <w:rFonts w:cs="Arial"/>
          <w:szCs w:val="26"/>
        </w:rPr>
        <w:t xml:space="preserve">organisation </w:t>
      </w:r>
      <w:r w:rsidR="009303B5" w:rsidRPr="00E745EF">
        <w:rPr>
          <w:rFonts w:cs="Arial"/>
          <w:szCs w:val="26"/>
        </w:rPr>
        <w:t xml:space="preserve">strategy and priorities </w:t>
      </w:r>
      <w:r w:rsidR="00A17653">
        <w:rPr>
          <w:rFonts w:cs="Arial"/>
          <w:szCs w:val="26"/>
        </w:rPr>
        <w:t>if found ne</w:t>
      </w:r>
      <w:r w:rsidR="00A73017">
        <w:rPr>
          <w:rFonts w:cs="Arial"/>
          <w:szCs w:val="26"/>
        </w:rPr>
        <w:t>cessary</w:t>
      </w:r>
      <w:r w:rsidR="009303B5" w:rsidRPr="00E745EF">
        <w:rPr>
          <w:rFonts w:cs="Arial"/>
          <w:szCs w:val="26"/>
        </w:rPr>
        <w:t xml:space="preserve">. </w:t>
      </w:r>
      <w:r w:rsidR="009303B5">
        <w:rPr>
          <w:rFonts w:cs="Arial"/>
          <w:szCs w:val="26"/>
        </w:rPr>
        <w:t>The</w:t>
      </w:r>
      <w:r w:rsidR="00A17653">
        <w:rPr>
          <w:rFonts w:cs="Arial"/>
          <w:szCs w:val="26"/>
        </w:rPr>
        <w:t xml:space="preserve"> </w:t>
      </w:r>
      <w:r w:rsidR="00A73017">
        <w:rPr>
          <w:rFonts w:cs="Arial"/>
          <w:szCs w:val="26"/>
        </w:rPr>
        <w:t>A</w:t>
      </w:r>
      <w:r w:rsidR="006C3A4A">
        <w:rPr>
          <w:rFonts w:cs="Arial"/>
          <w:szCs w:val="26"/>
        </w:rPr>
        <w:t xml:space="preserve">nnual </w:t>
      </w:r>
      <w:r w:rsidR="00A73017">
        <w:rPr>
          <w:rFonts w:cs="Arial"/>
          <w:szCs w:val="26"/>
        </w:rPr>
        <w:t>S</w:t>
      </w:r>
      <w:r w:rsidR="006C3A4A">
        <w:rPr>
          <w:rFonts w:cs="Arial"/>
          <w:szCs w:val="26"/>
        </w:rPr>
        <w:t xml:space="preserve">tocktaking </w:t>
      </w:r>
      <w:r w:rsidR="00A73017">
        <w:rPr>
          <w:rFonts w:cs="Arial"/>
          <w:szCs w:val="26"/>
        </w:rPr>
        <w:t>R</w:t>
      </w:r>
      <w:r w:rsidR="006C3A4A">
        <w:rPr>
          <w:rFonts w:cs="Arial"/>
          <w:szCs w:val="26"/>
        </w:rPr>
        <w:t>eport</w:t>
      </w:r>
      <w:r w:rsidR="00A73017">
        <w:rPr>
          <w:rFonts w:cs="Arial"/>
          <w:szCs w:val="26"/>
        </w:rPr>
        <w:t xml:space="preserve"> </w:t>
      </w:r>
      <w:r w:rsidR="009303B5">
        <w:rPr>
          <w:rFonts w:cs="Arial"/>
          <w:szCs w:val="26"/>
        </w:rPr>
        <w:t xml:space="preserve">should </w:t>
      </w:r>
      <w:r w:rsidR="00A17653">
        <w:rPr>
          <w:rFonts w:cs="Arial"/>
          <w:szCs w:val="26"/>
        </w:rPr>
        <w:t xml:space="preserve">also </w:t>
      </w:r>
      <w:r w:rsidR="009303B5">
        <w:rPr>
          <w:rFonts w:cs="Arial"/>
          <w:szCs w:val="26"/>
        </w:rPr>
        <w:t xml:space="preserve">serve as the background for annual consultations and </w:t>
      </w:r>
      <w:proofErr w:type="gramStart"/>
      <w:r w:rsidR="009303B5">
        <w:rPr>
          <w:rFonts w:cs="Arial"/>
          <w:szCs w:val="26"/>
        </w:rPr>
        <w:t>High Level</w:t>
      </w:r>
      <w:proofErr w:type="gramEnd"/>
      <w:r w:rsidR="009303B5">
        <w:rPr>
          <w:rFonts w:cs="Arial"/>
          <w:szCs w:val="26"/>
        </w:rPr>
        <w:t xml:space="preserve"> Consultations and </w:t>
      </w:r>
      <w:r w:rsidR="00A17653">
        <w:rPr>
          <w:rFonts w:cs="Arial"/>
          <w:szCs w:val="26"/>
        </w:rPr>
        <w:t xml:space="preserve">when </w:t>
      </w:r>
      <w:r w:rsidR="009303B5">
        <w:rPr>
          <w:rFonts w:cs="Arial"/>
          <w:szCs w:val="26"/>
        </w:rPr>
        <w:t>prepar</w:t>
      </w:r>
      <w:r w:rsidR="00A17653">
        <w:rPr>
          <w:rFonts w:cs="Arial"/>
          <w:szCs w:val="26"/>
        </w:rPr>
        <w:t xml:space="preserve">ing </w:t>
      </w:r>
      <w:r w:rsidR="009303B5">
        <w:rPr>
          <w:rFonts w:cs="Arial"/>
          <w:szCs w:val="26"/>
        </w:rPr>
        <w:t xml:space="preserve">a possible new </w:t>
      </w:r>
      <w:r w:rsidR="009303B5" w:rsidRPr="00E745EF">
        <w:rPr>
          <w:rFonts w:cs="Arial"/>
          <w:bCs/>
          <w:szCs w:val="26"/>
        </w:rPr>
        <w:t>Organisation Strategy</w:t>
      </w:r>
      <w:r w:rsidR="009303B5" w:rsidRPr="00E745EF">
        <w:rPr>
          <w:rFonts w:cs="Arial"/>
          <w:szCs w:val="26"/>
        </w:rPr>
        <w:t>.</w:t>
      </w:r>
      <w:r w:rsidR="00A73017">
        <w:rPr>
          <w:rFonts w:cs="Arial"/>
          <w:szCs w:val="26"/>
        </w:rPr>
        <w:t xml:space="preserve"> </w:t>
      </w:r>
    </w:p>
    <w:p w14:paraId="67C185E3" w14:textId="47502034" w:rsidR="00CB4C50" w:rsidRPr="00E745EF" w:rsidRDefault="00A17653" w:rsidP="0078043D">
      <w:pPr>
        <w:rPr>
          <w:rStyle w:val="tlid-translation"/>
          <w:b/>
        </w:rPr>
      </w:pPr>
      <w:r>
        <w:rPr>
          <w:rStyle w:val="CommentReference"/>
          <w:rFonts w:eastAsia="Times New Roman" w:cs="Times New Roman"/>
          <w:sz w:val="26"/>
          <w:szCs w:val="26"/>
          <w:lang w:eastAsia="en-GB"/>
        </w:rPr>
        <w:t xml:space="preserve">The </w:t>
      </w:r>
      <w:r w:rsidR="00716B46">
        <w:rPr>
          <w:rStyle w:val="CommentReference"/>
          <w:rFonts w:eastAsia="Times New Roman" w:cs="Times New Roman"/>
          <w:sz w:val="26"/>
          <w:szCs w:val="26"/>
          <w:lang w:eastAsia="en-GB"/>
        </w:rPr>
        <w:t xml:space="preserve">ASR </w:t>
      </w:r>
      <w:r w:rsidR="0065449F" w:rsidRPr="0065449F">
        <w:rPr>
          <w:rStyle w:val="CommentReference"/>
          <w:rFonts w:eastAsia="Times New Roman" w:cs="Times New Roman"/>
          <w:sz w:val="26"/>
          <w:szCs w:val="26"/>
          <w:lang w:eastAsia="en-GB"/>
        </w:rPr>
        <w:t>should analyse</w:t>
      </w:r>
      <w:r w:rsidR="00952428" w:rsidRPr="00E745EF">
        <w:rPr>
          <w:szCs w:val="24"/>
        </w:rPr>
        <w:t xml:space="preserve"> </w:t>
      </w:r>
      <w:r w:rsidR="00DC2452" w:rsidRPr="00E745EF">
        <w:rPr>
          <w:szCs w:val="24"/>
        </w:rPr>
        <w:t xml:space="preserve">how </w:t>
      </w:r>
      <w:r w:rsidR="00952428" w:rsidRPr="00E745EF">
        <w:rPr>
          <w:szCs w:val="24"/>
        </w:rPr>
        <w:t>responsive</w:t>
      </w:r>
      <w:r w:rsidR="00DC2452" w:rsidRPr="00E745EF">
        <w:rPr>
          <w:szCs w:val="24"/>
        </w:rPr>
        <w:t xml:space="preserve"> the organisation has been to Danish</w:t>
      </w:r>
      <w:r w:rsidR="009423C4" w:rsidRPr="00E745EF">
        <w:rPr>
          <w:szCs w:val="24"/>
        </w:rPr>
        <w:t xml:space="preserve"> priorities</w:t>
      </w:r>
      <w:r w:rsidR="004B19E2" w:rsidRPr="00E745EF">
        <w:rPr>
          <w:szCs w:val="24"/>
        </w:rPr>
        <w:t xml:space="preserve"> and lastly possible synergies obtained with broader Danish foreign policy and other Danish instruments</w:t>
      </w:r>
      <w:r w:rsidR="009423C4" w:rsidRPr="00E745EF">
        <w:rPr>
          <w:szCs w:val="24"/>
        </w:rPr>
        <w:t>.</w:t>
      </w:r>
      <w:r w:rsidR="00952428" w:rsidRPr="00E745EF">
        <w:rPr>
          <w:szCs w:val="24"/>
        </w:rPr>
        <w:t xml:space="preserve"> </w:t>
      </w:r>
      <w:r w:rsidR="009423C4" w:rsidRPr="00E745EF">
        <w:rPr>
          <w:szCs w:val="24"/>
        </w:rPr>
        <w:t>If a</w:t>
      </w:r>
      <w:r w:rsidR="00684C01" w:rsidRPr="00E745EF">
        <w:rPr>
          <w:szCs w:val="24"/>
        </w:rPr>
        <w:t xml:space="preserve"> contact group</w:t>
      </w:r>
      <w:r w:rsidR="004C5193" w:rsidRPr="00E745EF">
        <w:rPr>
          <w:szCs w:val="24"/>
        </w:rPr>
        <w:t xml:space="preserve"> has been established, this forum will be used for a discussion on </w:t>
      </w:r>
      <w:r w:rsidR="00F228A1">
        <w:t>progress, s</w:t>
      </w:r>
      <w:r w:rsidR="004C5193" w:rsidRPr="00E745EF">
        <w:t>trategi</w:t>
      </w:r>
      <w:r w:rsidR="00CB4C50" w:rsidRPr="00E745EF">
        <w:t>c developments and lessons learn</w:t>
      </w:r>
      <w:r w:rsidR="00062AB1" w:rsidRPr="00E745EF">
        <w:t>t</w:t>
      </w:r>
      <w:r w:rsidR="00CB4C50" w:rsidRPr="00E745EF">
        <w:t xml:space="preserve">. </w:t>
      </w:r>
      <w:r w:rsidR="0089788C" w:rsidRPr="00E745EF">
        <w:rPr>
          <w:rStyle w:val="tlid-translation"/>
          <w:rFonts w:cs="Segoe UI"/>
          <w:color w:val="444444"/>
          <w:szCs w:val="24"/>
        </w:rPr>
        <w:t xml:space="preserve">The annual stocktaking report will </w:t>
      </w:r>
      <w:r>
        <w:rPr>
          <w:rStyle w:val="tlid-translation"/>
          <w:rFonts w:cs="Segoe UI"/>
          <w:color w:val="444444"/>
          <w:szCs w:val="24"/>
        </w:rPr>
        <w:t xml:space="preserve">furthermore </w:t>
      </w:r>
      <w:r w:rsidR="0089788C" w:rsidRPr="00E745EF">
        <w:rPr>
          <w:rStyle w:val="tlid-translation"/>
          <w:rFonts w:cs="Segoe UI"/>
          <w:color w:val="444444"/>
          <w:szCs w:val="24"/>
        </w:rPr>
        <w:t>feed into the annual action plan</w:t>
      </w:r>
      <w:r w:rsidR="00B63B56" w:rsidRPr="00E745EF">
        <w:rPr>
          <w:rStyle w:val="tlid-translation"/>
          <w:rFonts w:cs="Segoe UI"/>
          <w:color w:val="444444"/>
          <w:szCs w:val="24"/>
        </w:rPr>
        <w:t xml:space="preserve"> </w:t>
      </w:r>
      <w:r w:rsidR="0089788C" w:rsidRPr="00E745EF">
        <w:rPr>
          <w:rStyle w:val="tlid-translation"/>
          <w:rFonts w:cs="Segoe UI"/>
          <w:color w:val="444444"/>
          <w:szCs w:val="24"/>
        </w:rPr>
        <w:t>for the coming year.</w:t>
      </w:r>
      <w:r w:rsidR="009423C4" w:rsidRPr="00E745EF">
        <w:rPr>
          <w:b/>
        </w:rPr>
        <w:t xml:space="preserve"> </w:t>
      </w:r>
    </w:p>
    <w:p w14:paraId="13C418C5" w14:textId="0CE4517C" w:rsidR="00776A00" w:rsidRDefault="00CB4C50" w:rsidP="0078043D">
      <w:pPr>
        <w:rPr>
          <w:szCs w:val="26"/>
        </w:rPr>
      </w:pPr>
      <w:r w:rsidRPr="00E745EF">
        <w:rPr>
          <w:szCs w:val="26"/>
        </w:rPr>
        <w:t xml:space="preserve">Responsible units </w:t>
      </w:r>
      <w:r w:rsidR="00EC5DA4">
        <w:rPr>
          <w:szCs w:val="26"/>
        </w:rPr>
        <w:t xml:space="preserve">must </w:t>
      </w:r>
      <w:r w:rsidR="00F523AE">
        <w:rPr>
          <w:szCs w:val="26"/>
        </w:rPr>
        <w:t xml:space="preserve">file the </w:t>
      </w:r>
      <w:r w:rsidRPr="00E745EF">
        <w:rPr>
          <w:szCs w:val="26"/>
        </w:rPr>
        <w:t xml:space="preserve">reports in </w:t>
      </w:r>
      <w:r w:rsidR="00896344">
        <w:rPr>
          <w:rFonts w:eastAsia="Times New Roman" w:cs="Garamond"/>
          <w:color w:val="000000"/>
          <w:szCs w:val="26"/>
          <w:lang w:eastAsia="en-GB"/>
        </w:rPr>
        <w:t>360º</w:t>
      </w:r>
      <w:r w:rsidR="00CE62EC" w:rsidRPr="00E745EF">
        <w:rPr>
          <w:szCs w:val="26"/>
        </w:rPr>
        <w:t>.</w:t>
      </w:r>
    </w:p>
    <w:p w14:paraId="068AF795" w14:textId="77777777" w:rsidR="00B071A5" w:rsidRPr="00E745EF" w:rsidRDefault="00B071A5" w:rsidP="00B071A5">
      <w:pPr>
        <w:pStyle w:val="Heading1"/>
        <w:jc w:val="both"/>
      </w:pPr>
      <w:bookmarkStart w:id="84" w:name="_Toc470168179"/>
      <w:bookmarkStart w:id="85" w:name="_Toc470169809"/>
      <w:bookmarkStart w:id="86" w:name="_Toc470175163"/>
      <w:bookmarkStart w:id="87" w:name="_Toc470180486"/>
      <w:bookmarkStart w:id="88" w:name="_Toc470180572"/>
      <w:bookmarkStart w:id="89" w:name="_Toc470180740"/>
      <w:bookmarkStart w:id="90" w:name="_Toc470180900"/>
      <w:bookmarkStart w:id="91" w:name="_Toc470181926"/>
      <w:bookmarkStart w:id="92" w:name="_Toc470175174"/>
      <w:bookmarkStart w:id="93" w:name="_Toc470180497"/>
      <w:bookmarkStart w:id="94" w:name="_Toc470180583"/>
      <w:bookmarkStart w:id="95" w:name="_Toc470180751"/>
      <w:bookmarkStart w:id="96" w:name="_Toc470180911"/>
      <w:bookmarkStart w:id="97" w:name="_Toc470181937"/>
      <w:bookmarkStart w:id="98" w:name="_Toc163647028"/>
      <w:bookmarkStart w:id="99" w:name="_Toc471225284"/>
      <w:bookmarkStart w:id="100" w:name="_Toc473125886"/>
      <w:bookmarkStart w:id="101" w:name="_Toc360629358"/>
      <w:bookmarkEnd w:id="34"/>
      <w:bookmarkEnd w:id="35"/>
      <w:bookmarkEnd w:id="36"/>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E745EF">
        <w:t>Financial Management and Anti-Corruption</w:t>
      </w:r>
      <w:bookmarkEnd w:id="98"/>
      <w:r w:rsidRPr="00E745EF">
        <w:t xml:space="preserve">   </w:t>
      </w:r>
    </w:p>
    <w:p w14:paraId="1C48C12F" w14:textId="3F8326E6" w:rsidR="00EC788D" w:rsidRDefault="00E91458" w:rsidP="0078043D">
      <w:r w:rsidRPr="00E745EF">
        <w:rPr>
          <w:rFonts w:eastAsia="Times New Roman" w:cs="Garamond"/>
          <w:bCs/>
          <w:color w:val="000000"/>
          <w:szCs w:val="26"/>
          <w:lang w:eastAsia="en-GB"/>
        </w:rPr>
        <w:t xml:space="preserve">All information regarding disbursements, interest, spending of the grant and reporting procedures, administrative overheads, accounting and audits can be found in the </w:t>
      </w:r>
      <w:hyperlink r:id="rId24" w:history="1">
        <w:r w:rsidRPr="00E745EF">
          <w:rPr>
            <w:rStyle w:val="Hyperlink"/>
            <w:rFonts w:eastAsia="Times New Roman" w:cs="Garamond"/>
            <w:bCs/>
            <w:szCs w:val="26"/>
            <w:lang w:eastAsia="en-GB"/>
          </w:rPr>
          <w:t>General Guidelines for Accounting and Auditing of Grants channelled through Multilateral Organisations</w:t>
        </w:r>
      </w:hyperlink>
      <w:r w:rsidRPr="00E745EF">
        <w:rPr>
          <w:rFonts w:eastAsia="Times New Roman" w:cs="Garamond"/>
          <w:bCs/>
          <w:color w:val="000000"/>
          <w:szCs w:val="26"/>
          <w:lang w:eastAsia="en-GB"/>
        </w:rPr>
        <w:t>.</w:t>
      </w:r>
      <w:r w:rsidR="00EC788D" w:rsidRPr="00E745EF">
        <w:t xml:space="preserve"> </w:t>
      </w:r>
    </w:p>
    <w:p w14:paraId="2E27E870" w14:textId="124725C1" w:rsidR="00E2539B" w:rsidRPr="00E745EF" w:rsidRDefault="00E2539B" w:rsidP="0078043D">
      <w:pPr>
        <w:rPr>
          <w:rFonts w:eastAsia="Times New Roman" w:cs="Times New Roman"/>
          <w:bCs/>
          <w:szCs w:val="26"/>
          <w:lang w:eastAsia="en-GB"/>
        </w:rPr>
      </w:pPr>
      <w:bookmarkStart w:id="102" w:name="_Toc470175176"/>
      <w:bookmarkStart w:id="103" w:name="_Toc470180499"/>
      <w:bookmarkStart w:id="104" w:name="_Toc470180585"/>
      <w:bookmarkStart w:id="105" w:name="_Toc470180753"/>
      <w:bookmarkStart w:id="106" w:name="_Toc470180913"/>
      <w:bookmarkStart w:id="107" w:name="_Toc470181939"/>
      <w:bookmarkStart w:id="108" w:name="_Toc473125894"/>
      <w:bookmarkEnd w:id="99"/>
      <w:bookmarkEnd w:id="100"/>
      <w:bookmarkEnd w:id="101"/>
      <w:bookmarkEnd w:id="102"/>
      <w:bookmarkEnd w:id="103"/>
      <w:bookmarkEnd w:id="104"/>
      <w:bookmarkEnd w:id="105"/>
      <w:bookmarkEnd w:id="106"/>
      <w:bookmarkEnd w:id="107"/>
      <w:r w:rsidRPr="00E745EF">
        <w:rPr>
          <w:bCs/>
          <w:szCs w:val="26"/>
        </w:rPr>
        <w:t xml:space="preserve">The </w:t>
      </w:r>
      <w:r w:rsidR="002A0437" w:rsidRPr="00E745EF">
        <w:rPr>
          <w:rFonts w:cs="Arial"/>
          <w:bCs/>
          <w:szCs w:val="26"/>
        </w:rPr>
        <w:t xml:space="preserve">Organisation Strategy </w:t>
      </w:r>
      <w:r w:rsidR="00EC5DA4">
        <w:rPr>
          <w:rFonts w:cs="Arial"/>
          <w:bCs/>
          <w:szCs w:val="26"/>
        </w:rPr>
        <w:t xml:space="preserve">must </w:t>
      </w:r>
      <w:r w:rsidRPr="00E745EF">
        <w:rPr>
          <w:bCs/>
          <w:szCs w:val="26"/>
        </w:rPr>
        <w:t xml:space="preserve">address the organisation’s efforts to combat corruption and misuse of funds, thereby emphasising the importance of anti-corruption in Danish development </w:t>
      </w:r>
      <w:r w:rsidRPr="00E745EF">
        <w:rPr>
          <w:rFonts w:cs="Arial"/>
          <w:bCs/>
          <w:kern w:val="32"/>
          <w:szCs w:val="26"/>
        </w:rPr>
        <w:t>cooperation</w:t>
      </w:r>
      <w:r w:rsidRPr="00E745EF">
        <w:rPr>
          <w:bCs/>
          <w:szCs w:val="26"/>
        </w:rPr>
        <w:t>.</w:t>
      </w:r>
      <w:r w:rsidR="00C063D2" w:rsidRPr="00E745EF">
        <w:rPr>
          <w:bCs/>
          <w:szCs w:val="26"/>
        </w:rPr>
        <w:t xml:space="preserve"> </w:t>
      </w:r>
      <w:r w:rsidRPr="00E745EF">
        <w:rPr>
          <w:rFonts w:eastAsia="Times New Roman" w:cs="Times New Roman"/>
          <w:bCs/>
          <w:szCs w:val="26"/>
          <w:lang w:eastAsia="en-GB"/>
        </w:rPr>
        <w:t>As a general rule, the responsible units are required to follow the organisations’ efforts to combat corruption and address financial irregularities on an on-going basis</w:t>
      </w:r>
      <w:r w:rsidR="00047894">
        <w:rPr>
          <w:rFonts w:eastAsia="Times New Roman" w:cs="Times New Roman"/>
          <w:bCs/>
          <w:szCs w:val="26"/>
          <w:lang w:eastAsia="en-GB"/>
        </w:rPr>
        <w:t xml:space="preserve"> (for more detailed instructions see </w:t>
      </w:r>
      <w:hyperlink r:id="rId25" w:history="1">
        <w:r w:rsidR="00047894" w:rsidRPr="00E745EF">
          <w:rPr>
            <w:rStyle w:val="Hyperlink"/>
            <w:rFonts w:cs="Times New Roman"/>
          </w:rPr>
          <w:t>MFA webpage</w:t>
        </w:r>
      </w:hyperlink>
      <w:r w:rsidR="00047894" w:rsidRPr="00F228A1">
        <w:t>)</w:t>
      </w:r>
      <w:r w:rsidRPr="00E745EF">
        <w:rPr>
          <w:rFonts w:eastAsia="Times New Roman" w:cs="Times New Roman"/>
          <w:b/>
          <w:bCs/>
          <w:szCs w:val="26"/>
          <w:lang w:eastAsia="en-GB"/>
        </w:rPr>
        <w:t>.</w:t>
      </w:r>
      <w:r w:rsidRPr="00E745EF">
        <w:rPr>
          <w:rFonts w:eastAsia="Times New Roman" w:cs="Times New Roman"/>
          <w:bCs/>
          <w:szCs w:val="26"/>
          <w:lang w:eastAsia="en-GB"/>
        </w:rPr>
        <w:t xml:space="preserve"> </w:t>
      </w:r>
      <w:r w:rsidR="00610963" w:rsidRPr="00E745EF">
        <w:rPr>
          <w:rFonts w:eastAsia="Times New Roman" w:cs="Times New Roman"/>
          <w:bCs/>
          <w:szCs w:val="26"/>
          <w:lang w:eastAsia="en-GB"/>
        </w:rPr>
        <w:t xml:space="preserve">Denmark should use </w:t>
      </w:r>
      <w:r w:rsidR="00520DA9" w:rsidRPr="00E745EF">
        <w:rPr>
          <w:rFonts w:eastAsia="Times New Roman" w:cs="Times New Roman"/>
          <w:bCs/>
          <w:szCs w:val="26"/>
          <w:lang w:eastAsia="en-GB"/>
        </w:rPr>
        <w:t xml:space="preserve">all </w:t>
      </w:r>
      <w:r w:rsidR="00610963" w:rsidRPr="00E745EF">
        <w:rPr>
          <w:rFonts w:eastAsia="Times New Roman" w:cs="Times New Roman"/>
          <w:bCs/>
          <w:szCs w:val="26"/>
          <w:lang w:eastAsia="en-GB"/>
        </w:rPr>
        <w:t>dialogue opportunities to encourage the organisation in question to be as tra</w:t>
      </w:r>
      <w:r w:rsidR="00520DA9" w:rsidRPr="00E745EF">
        <w:rPr>
          <w:rFonts w:eastAsia="Times New Roman" w:cs="Times New Roman"/>
          <w:bCs/>
          <w:szCs w:val="26"/>
          <w:lang w:eastAsia="en-GB"/>
        </w:rPr>
        <w:t xml:space="preserve">nsparent as possible with regard to information </w:t>
      </w:r>
      <w:r w:rsidR="00DD0174" w:rsidRPr="00E745EF">
        <w:rPr>
          <w:rFonts w:eastAsia="Times New Roman" w:cs="Times New Roman"/>
          <w:bCs/>
          <w:szCs w:val="26"/>
          <w:lang w:eastAsia="en-GB"/>
        </w:rPr>
        <w:t xml:space="preserve">to the </w:t>
      </w:r>
      <w:r w:rsidR="00A056B8">
        <w:rPr>
          <w:rFonts w:eastAsia="Times New Roman" w:cs="Times New Roman"/>
          <w:bCs/>
          <w:szCs w:val="26"/>
          <w:lang w:eastAsia="en-GB"/>
        </w:rPr>
        <w:t>governing bodies</w:t>
      </w:r>
      <w:r w:rsidR="006F374F">
        <w:rPr>
          <w:rFonts w:eastAsia="Times New Roman" w:cs="Times New Roman"/>
          <w:bCs/>
          <w:szCs w:val="26"/>
          <w:lang w:eastAsia="en-GB"/>
        </w:rPr>
        <w:t xml:space="preserve"> and advisory groups</w:t>
      </w:r>
      <w:r w:rsidR="00A056B8" w:rsidRPr="00E745EF">
        <w:rPr>
          <w:rFonts w:eastAsia="Times New Roman" w:cs="Times New Roman"/>
          <w:bCs/>
          <w:szCs w:val="26"/>
          <w:lang w:eastAsia="en-GB"/>
        </w:rPr>
        <w:t xml:space="preserve"> </w:t>
      </w:r>
      <w:r w:rsidR="00520DA9" w:rsidRPr="00E745EF">
        <w:rPr>
          <w:rFonts w:eastAsia="Times New Roman" w:cs="Times New Roman"/>
          <w:bCs/>
          <w:szCs w:val="26"/>
          <w:lang w:eastAsia="en-GB"/>
        </w:rPr>
        <w:t>on on-going investigations and concluded case</w:t>
      </w:r>
      <w:r w:rsidR="00DD0174" w:rsidRPr="00E745EF">
        <w:rPr>
          <w:rFonts w:eastAsia="Times New Roman" w:cs="Times New Roman"/>
          <w:bCs/>
          <w:szCs w:val="26"/>
          <w:lang w:eastAsia="en-GB"/>
        </w:rPr>
        <w:t>s</w:t>
      </w:r>
      <w:r w:rsidR="00520DA9" w:rsidRPr="00E745EF">
        <w:rPr>
          <w:rFonts w:eastAsia="Times New Roman" w:cs="Times New Roman"/>
          <w:bCs/>
          <w:szCs w:val="26"/>
          <w:lang w:eastAsia="en-GB"/>
        </w:rPr>
        <w:t xml:space="preserve">. </w:t>
      </w:r>
      <w:r w:rsidRPr="00E745EF">
        <w:rPr>
          <w:rFonts w:eastAsia="Times New Roman" w:cs="Times New Roman"/>
          <w:bCs/>
          <w:szCs w:val="26"/>
          <w:lang w:eastAsia="en-GB"/>
        </w:rPr>
        <w:t xml:space="preserve">The anti-corruption efforts should also be assessed by </w:t>
      </w:r>
      <w:r w:rsidR="00DD0174" w:rsidRPr="00E745EF">
        <w:rPr>
          <w:rFonts w:eastAsia="Times New Roman" w:cs="Times New Roman"/>
          <w:bCs/>
          <w:szCs w:val="26"/>
          <w:lang w:eastAsia="en-GB"/>
        </w:rPr>
        <w:t xml:space="preserve">the </w:t>
      </w:r>
      <w:r w:rsidRPr="00E745EF">
        <w:rPr>
          <w:rFonts w:eastAsia="Times New Roman" w:cs="Times New Roman"/>
          <w:bCs/>
          <w:szCs w:val="26"/>
          <w:lang w:eastAsia="en-GB"/>
        </w:rPr>
        <w:t>responsible MFA unit</w:t>
      </w:r>
      <w:r w:rsidR="00DD0174" w:rsidRPr="00E745EF">
        <w:rPr>
          <w:rFonts w:eastAsia="Times New Roman" w:cs="Times New Roman"/>
          <w:bCs/>
          <w:szCs w:val="26"/>
          <w:lang w:eastAsia="en-GB"/>
        </w:rPr>
        <w:t>s</w:t>
      </w:r>
      <w:r w:rsidRPr="00E745EF">
        <w:rPr>
          <w:rFonts w:eastAsia="Times New Roman" w:cs="Times New Roman"/>
          <w:bCs/>
          <w:szCs w:val="26"/>
          <w:lang w:eastAsia="en-GB"/>
        </w:rPr>
        <w:t xml:space="preserve"> in mid-term reviews of </w:t>
      </w:r>
      <w:r w:rsidR="000534CD" w:rsidRPr="00E745EF">
        <w:rPr>
          <w:rFonts w:eastAsia="Times New Roman" w:cs="Times New Roman"/>
          <w:bCs/>
          <w:szCs w:val="26"/>
          <w:lang w:eastAsia="en-GB"/>
        </w:rPr>
        <w:t xml:space="preserve">the </w:t>
      </w:r>
      <w:r w:rsidR="002A0437" w:rsidRPr="00E745EF">
        <w:rPr>
          <w:rFonts w:cs="Arial"/>
          <w:bCs/>
          <w:szCs w:val="26"/>
        </w:rPr>
        <w:t xml:space="preserve">Organisation Strategy </w:t>
      </w:r>
      <w:r w:rsidRPr="00E745EF">
        <w:rPr>
          <w:rFonts w:eastAsia="Times New Roman" w:cs="Times New Roman"/>
          <w:bCs/>
          <w:szCs w:val="26"/>
          <w:lang w:eastAsia="en-GB"/>
        </w:rPr>
        <w:t>and be reflected in the mid-term review report</w:t>
      </w:r>
      <w:r w:rsidR="00DD0174" w:rsidRPr="00E745EF">
        <w:rPr>
          <w:rFonts w:eastAsia="Times New Roman" w:cs="Times New Roman"/>
          <w:bCs/>
          <w:szCs w:val="26"/>
          <w:lang w:eastAsia="en-GB"/>
        </w:rPr>
        <w:t xml:space="preserve">s. </w:t>
      </w:r>
      <w:r w:rsidRPr="00E745EF">
        <w:rPr>
          <w:rFonts w:eastAsia="Times New Roman" w:cs="Times New Roman"/>
          <w:bCs/>
          <w:szCs w:val="26"/>
          <w:lang w:eastAsia="en-GB"/>
        </w:rPr>
        <w:t>(ref. template for TOR, Annex IV).</w:t>
      </w:r>
    </w:p>
    <w:p w14:paraId="4C0CEBA6" w14:textId="17E91EED" w:rsidR="002860D4" w:rsidRPr="00E745EF" w:rsidRDefault="00E2539B" w:rsidP="0078043D">
      <w:pPr>
        <w:rPr>
          <w:rFonts w:eastAsia="Times New Roman" w:cs="Times New Roman"/>
          <w:bCs/>
          <w:szCs w:val="26"/>
          <w:lang w:eastAsia="en-GB"/>
        </w:rPr>
      </w:pPr>
      <w:r w:rsidRPr="00E745EF">
        <w:rPr>
          <w:rFonts w:eastAsia="Times New Roman" w:cs="Times New Roman"/>
          <w:bCs/>
          <w:szCs w:val="26"/>
          <w:lang w:eastAsia="en-GB"/>
        </w:rPr>
        <w:t xml:space="preserve">In addition, there are two main avenues </w:t>
      </w:r>
      <w:r w:rsidR="0081659F">
        <w:rPr>
          <w:rFonts w:eastAsia="Times New Roman" w:cs="Times New Roman"/>
          <w:bCs/>
          <w:szCs w:val="26"/>
          <w:lang w:eastAsia="en-GB"/>
        </w:rPr>
        <w:t>for dealing with corruption/</w:t>
      </w:r>
      <w:r w:rsidRPr="00E745EF">
        <w:rPr>
          <w:rFonts w:eastAsia="Times New Roman" w:cs="Times New Roman"/>
          <w:bCs/>
          <w:szCs w:val="26"/>
          <w:lang w:eastAsia="en-GB"/>
        </w:rPr>
        <w:t>financial irregularities</w:t>
      </w:r>
      <w:r w:rsidR="0081659F">
        <w:rPr>
          <w:rFonts w:eastAsia="Times New Roman" w:cs="Times New Roman"/>
          <w:bCs/>
          <w:szCs w:val="26"/>
          <w:lang w:eastAsia="en-GB"/>
        </w:rPr>
        <w:t xml:space="preserve"> and ensuring </w:t>
      </w:r>
      <w:r w:rsidR="00DC5CC0">
        <w:rPr>
          <w:rFonts w:eastAsia="Times New Roman" w:cs="Times New Roman"/>
          <w:bCs/>
          <w:szCs w:val="26"/>
          <w:lang w:eastAsia="en-GB"/>
        </w:rPr>
        <w:t xml:space="preserve">good </w:t>
      </w:r>
      <w:r w:rsidR="0081659F">
        <w:rPr>
          <w:rFonts w:eastAsia="Times New Roman" w:cs="Times New Roman"/>
          <w:bCs/>
          <w:szCs w:val="26"/>
          <w:lang w:eastAsia="en-GB"/>
        </w:rPr>
        <w:t>anti-corruption</w:t>
      </w:r>
      <w:r w:rsidR="00DC5CC0">
        <w:rPr>
          <w:rFonts w:eastAsia="Times New Roman" w:cs="Times New Roman"/>
          <w:bCs/>
          <w:szCs w:val="26"/>
          <w:lang w:eastAsia="en-GB"/>
        </w:rPr>
        <w:t xml:space="preserve"> practices. </w:t>
      </w:r>
      <w:r w:rsidR="0081659F">
        <w:rPr>
          <w:rFonts w:eastAsia="Times New Roman" w:cs="Times New Roman"/>
          <w:bCs/>
          <w:szCs w:val="26"/>
          <w:lang w:eastAsia="en-GB"/>
        </w:rPr>
        <w:t xml:space="preserve"> </w:t>
      </w:r>
    </w:p>
    <w:p w14:paraId="26B92CC7" w14:textId="4E802977" w:rsidR="00E2539B" w:rsidRPr="00E745EF" w:rsidRDefault="00E2539B" w:rsidP="0078043D">
      <w:pPr>
        <w:rPr>
          <w:rFonts w:eastAsia="Times New Roman" w:cs="Times New Roman"/>
          <w:bCs/>
          <w:szCs w:val="26"/>
          <w:lang w:eastAsia="en-GB"/>
        </w:rPr>
      </w:pPr>
      <w:r w:rsidRPr="00E745EF">
        <w:rPr>
          <w:rFonts w:eastAsia="Times New Roman" w:cs="Times New Roman"/>
          <w:bCs/>
          <w:szCs w:val="26"/>
          <w:lang w:eastAsia="en-GB"/>
        </w:rPr>
        <w:t xml:space="preserve">Firstly, with regard to multilateral core contributions, cases </w:t>
      </w:r>
      <w:proofErr w:type="spellStart"/>
      <w:r w:rsidR="00EE1340">
        <w:rPr>
          <w:rFonts w:eastAsia="Times New Roman" w:cs="Times New Roman"/>
          <w:bCs/>
          <w:szCs w:val="26"/>
          <w:lang w:eastAsia="en-GB"/>
        </w:rPr>
        <w:t>MULTI</w:t>
      </w:r>
      <w:r w:rsidRPr="00E745EF">
        <w:rPr>
          <w:rFonts w:eastAsia="Times New Roman" w:cs="Times New Roman"/>
          <w:bCs/>
          <w:szCs w:val="26"/>
          <w:lang w:eastAsia="en-GB"/>
        </w:rPr>
        <w:t>t</w:t>
      </w:r>
      <w:proofErr w:type="spellEnd"/>
      <w:r w:rsidRPr="00E745EF">
        <w:rPr>
          <w:rFonts w:eastAsia="Times New Roman" w:cs="Times New Roman"/>
          <w:bCs/>
          <w:szCs w:val="26"/>
          <w:lang w:eastAsia="en-GB"/>
        </w:rPr>
        <w:t xml:space="preserve"> be reported if they are of a certain magnitude, systematic form or nature that </w:t>
      </w:r>
      <w:r w:rsidRPr="00E745EF">
        <w:rPr>
          <w:rFonts w:cs="Arial"/>
          <w:bCs/>
          <w:kern w:val="32"/>
          <w:szCs w:val="26"/>
        </w:rPr>
        <w:t>specifically</w:t>
      </w:r>
      <w:r w:rsidR="008F458C" w:rsidRPr="00E745EF">
        <w:rPr>
          <w:rFonts w:eastAsia="Times New Roman" w:cs="Times New Roman"/>
          <w:bCs/>
          <w:szCs w:val="26"/>
          <w:lang w:eastAsia="en-GB"/>
        </w:rPr>
        <w:t xml:space="preserve"> relates to Danish interests</w:t>
      </w:r>
      <w:r w:rsidR="00D20C29" w:rsidRPr="00E745EF">
        <w:rPr>
          <w:rFonts w:eastAsia="Times New Roman" w:cs="Times New Roman"/>
          <w:bCs/>
          <w:szCs w:val="26"/>
          <w:lang w:eastAsia="en-GB"/>
        </w:rPr>
        <w:t>.</w:t>
      </w:r>
      <w:r w:rsidR="008F458C" w:rsidRPr="00E745EF">
        <w:rPr>
          <w:rFonts w:eastAsia="Times New Roman" w:cs="Times New Roman"/>
          <w:bCs/>
          <w:szCs w:val="26"/>
          <w:lang w:eastAsia="en-GB"/>
        </w:rPr>
        <w:t xml:space="preserve"> </w:t>
      </w:r>
      <w:r w:rsidR="002C1A6D" w:rsidRPr="00E745EF">
        <w:rPr>
          <w:rFonts w:eastAsia="Times New Roman" w:cs="Times New Roman"/>
          <w:bCs/>
          <w:szCs w:val="26"/>
          <w:lang w:eastAsia="en-GB"/>
        </w:rPr>
        <w:t xml:space="preserve">Such reporting should be made in accordance with the Ministry’s </w:t>
      </w:r>
      <w:hyperlink r:id="rId26" w:history="1">
        <w:r w:rsidR="002C1A6D" w:rsidRPr="00E745EF">
          <w:rPr>
            <w:rStyle w:val="Hyperlink"/>
            <w:rFonts w:eastAsia="Cambria" w:cs="Garamond"/>
          </w:rPr>
          <w:t xml:space="preserve">Instruction on Reporting Information to </w:t>
        </w:r>
        <w:proofErr w:type="spellStart"/>
        <w:r w:rsidR="002C1A6D" w:rsidRPr="00E745EF">
          <w:rPr>
            <w:rStyle w:val="Hyperlink"/>
            <w:rFonts w:eastAsia="Cambria" w:cs="Garamond"/>
          </w:rPr>
          <w:t>Rigsrevisionen</w:t>
        </w:r>
        <w:proofErr w:type="spellEnd"/>
        <w:r w:rsidR="002C1A6D" w:rsidRPr="00E745EF">
          <w:rPr>
            <w:rStyle w:val="Hyperlink"/>
            <w:rFonts w:eastAsia="Cambria" w:cs="Garamond"/>
          </w:rPr>
          <w:t xml:space="preserve"> (The National Audit Office of Denmark)</w:t>
        </w:r>
        <w:r w:rsidR="002C1A6D" w:rsidRPr="00E745EF" w:rsidDel="00AF1559">
          <w:rPr>
            <w:rStyle w:val="Hyperlink"/>
            <w:rFonts w:eastAsia="Cambria" w:cs="Garamond"/>
          </w:rPr>
          <w:t xml:space="preserve"> </w:t>
        </w:r>
      </w:hyperlink>
      <w:r w:rsidR="002C1A6D" w:rsidRPr="00E745EF">
        <w:rPr>
          <w:rFonts w:eastAsia="Times New Roman" w:cs="Times New Roman"/>
          <w:bCs/>
          <w:szCs w:val="26"/>
          <w:lang w:eastAsia="en-GB"/>
        </w:rPr>
        <w:t xml:space="preserve">(MFA use only). </w:t>
      </w:r>
    </w:p>
    <w:bookmarkEnd w:id="108"/>
    <w:p w14:paraId="7D88A894" w14:textId="25C39798" w:rsidR="00466EAE" w:rsidRDefault="0081659F" w:rsidP="00466EAE">
      <w:pPr>
        <w:rPr>
          <w:lang w:val="en-US" w:eastAsia="en-GB"/>
        </w:rPr>
      </w:pPr>
      <w:r>
        <w:rPr>
          <w:lang w:val="en-US" w:eastAsia="en-GB"/>
        </w:rPr>
        <w:t>Secondly, the r</w:t>
      </w:r>
      <w:r w:rsidR="00466EAE">
        <w:rPr>
          <w:lang w:val="en-US" w:eastAsia="en-GB"/>
        </w:rPr>
        <w:t>esponsible units should review</w:t>
      </w:r>
      <w:r w:rsidR="004D382F">
        <w:rPr>
          <w:lang w:val="en-US" w:eastAsia="en-GB"/>
        </w:rPr>
        <w:t>,</w:t>
      </w:r>
      <w:r w:rsidR="00466EAE">
        <w:rPr>
          <w:lang w:val="en-US" w:eastAsia="en-GB"/>
        </w:rPr>
        <w:t xml:space="preserve"> </w:t>
      </w:r>
      <w:r w:rsidR="004D382F">
        <w:rPr>
          <w:lang w:val="en-US" w:eastAsia="en-GB"/>
        </w:rPr>
        <w:t xml:space="preserve">at </w:t>
      </w:r>
      <w:r w:rsidR="00D000F1">
        <w:rPr>
          <w:lang w:val="en-US" w:eastAsia="en-GB"/>
        </w:rPr>
        <w:t xml:space="preserve">least </w:t>
      </w:r>
      <w:r w:rsidR="00466EAE">
        <w:rPr>
          <w:lang w:val="en-US" w:eastAsia="en-GB"/>
        </w:rPr>
        <w:t>on an annual basis</w:t>
      </w:r>
      <w:r w:rsidR="004D382F">
        <w:rPr>
          <w:lang w:val="en-US" w:eastAsia="en-GB"/>
        </w:rPr>
        <w:t>,</w:t>
      </w:r>
      <w:r w:rsidR="00466EAE">
        <w:rPr>
          <w:lang w:val="en-US" w:eastAsia="en-GB"/>
        </w:rPr>
        <w:t xml:space="preserve"> the </w:t>
      </w:r>
      <w:proofErr w:type="spellStart"/>
      <w:r w:rsidR="00466EAE">
        <w:rPr>
          <w:lang w:val="en-US" w:eastAsia="en-GB"/>
        </w:rPr>
        <w:t>organisation’s</w:t>
      </w:r>
      <w:proofErr w:type="spellEnd"/>
      <w:r w:rsidR="00466EAE">
        <w:rPr>
          <w:lang w:val="en-US" w:eastAsia="en-GB"/>
        </w:rPr>
        <w:t xml:space="preserve"> efforts to fight corruption and financ</w:t>
      </w:r>
      <w:r w:rsidR="00D000F1">
        <w:rPr>
          <w:lang w:val="en-US" w:eastAsia="en-GB"/>
        </w:rPr>
        <w:t xml:space="preserve">ial irregularities. This should be </w:t>
      </w:r>
      <w:r w:rsidR="00466EAE">
        <w:rPr>
          <w:lang w:val="en-US" w:eastAsia="en-GB"/>
        </w:rPr>
        <w:t xml:space="preserve">based on official reporting by the </w:t>
      </w:r>
      <w:proofErr w:type="spellStart"/>
      <w:r w:rsidR="00466EAE">
        <w:rPr>
          <w:lang w:val="en-US" w:eastAsia="en-GB"/>
        </w:rPr>
        <w:t>organisation</w:t>
      </w:r>
      <w:proofErr w:type="spellEnd"/>
      <w:r w:rsidR="00466EAE">
        <w:rPr>
          <w:lang w:val="en-US" w:eastAsia="en-GB"/>
        </w:rPr>
        <w:t xml:space="preserve"> to its governing body or other relevant channels of reporting</w:t>
      </w:r>
      <w:r w:rsidR="00466EAE">
        <w:rPr>
          <w:rStyle w:val="CommentReference"/>
          <w:rFonts w:ascii="Cambria" w:hAnsi="Cambria" w:cs="Calibri"/>
        </w:rPr>
        <w:t>.</w:t>
      </w:r>
      <w:r w:rsidR="00466EAE">
        <w:rPr>
          <w:lang w:val="en-US" w:eastAsia="en-GB"/>
        </w:rPr>
        <w:t xml:space="preserve"> </w:t>
      </w:r>
      <w:r w:rsidR="004D382F">
        <w:rPr>
          <w:lang w:val="en-US" w:eastAsia="en-GB"/>
        </w:rPr>
        <w:t xml:space="preserve">This review should be </w:t>
      </w:r>
      <w:r w:rsidR="004D382F">
        <w:rPr>
          <w:lang w:val="en-US" w:eastAsia="en-GB"/>
        </w:rPr>
        <w:lastRenderedPageBreak/>
        <w:t xml:space="preserve">uploaded on the </w:t>
      </w:r>
      <w:r w:rsidR="00466EAE">
        <w:rPr>
          <w:lang w:val="en-US" w:eastAsia="en-GB"/>
        </w:rPr>
        <w:t>dedicated</w:t>
      </w:r>
      <w:r w:rsidR="004D382F">
        <w:rPr>
          <w:lang w:val="en-US" w:eastAsia="en-GB"/>
        </w:rPr>
        <w:t xml:space="preserve"> anti-corruption</w:t>
      </w:r>
      <w:r w:rsidR="00466EAE">
        <w:rPr>
          <w:lang w:val="en-US" w:eastAsia="en-GB"/>
        </w:rPr>
        <w:t xml:space="preserve"> </w:t>
      </w:r>
      <w:hyperlink r:id="rId27" w:history="1">
        <w:r w:rsidR="00466EAE">
          <w:rPr>
            <w:rStyle w:val="Hyperlink"/>
            <w:lang w:val="en-US"/>
          </w:rPr>
          <w:t>MFA webpage</w:t>
        </w:r>
      </w:hyperlink>
      <w:r w:rsidR="004D382F">
        <w:rPr>
          <w:lang w:val="en-US" w:eastAsia="en-GB"/>
        </w:rPr>
        <w:t xml:space="preserve"> </w:t>
      </w:r>
      <w:r w:rsidR="00F228A1">
        <w:rPr>
          <w:lang w:val="en-US" w:eastAsia="en-GB"/>
        </w:rPr>
        <w:t xml:space="preserve"> The </w:t>
      </w:r>
      <w:proofErr w:type="spellStart"/>
      <w:r w:rsidR="00F228A1">
        <w:rPr>
          <w:lang w:val="en-US" w:eastAsia="en-GB"/>
        </w:rPr>
        <w:t>organisations</w:t>
      </w:r>
      <w:proofErr w:type="spellEnd"/>
      <w:r w:rsidR="00F228A1">
        <w:rPr>
          <w:lang w:val="en-US" w:eastAsia="en-GB"/>
        </w:rPr>
        <w:t>, for</w:t>
      </w:r>
      <w:r w:rsidR="00466EAE">
        <w:rPr>
          <w:lang w:val="en-US" w:eastAsia="en-GB"/>
        </w:rPr>
        <w:t xml:space="preserve"> which such updates should be s</w:t>
      </w:r>
      <w:r w:rsidR="005840B2">
        <w:rPr>
          <w:lang w:val="en-US" w:eastAsia="en-GB"/>
        </w:rPr>
        <w:t xml:space="preserve">ubmitted, are listed in Annex </w:t>
      </w:r>
      <w:r w:rsidR="00EC5DA4">
        <w:rPr>
          <w:lang w:val="en-US" w:eastAsia="en-GB"/>
        </w:rPr>
        <w:t>III</w:t>
      </w:r>
      <w:r w:rsidR="00466EAE">
        <w:rPr>
          <w:lang w:val="en-US" w:eastAsia="en-GB"/>
        </w:rPr>
        <w:t xml:space="preserve">. </w:t>
      </w:r>
    </w:p>
    <w:p w14:paraId="3C64FB47" w14:textId="77777777" w:rsidR="00B071A5" w:rsidRPr="00E745EF" w:rsidRDefault="00B071A5" w:rsidP="00B071A5">
      <w:pPr>
        <w:pStyle w:val="Heading1"/>
        <w:jc w:val="both"/>
      </w:pPr>
      <w:bookmarkStart w:id="109" w:name="_Toc163647029"/>
      <w:r w:rsidRPr="00E745EF">
        <w:t>Filing and Registration of Data</w:t>
      </w:r>
      <w:bookmarkEnd w:id="109"/>
      <w:r w:rsidRPr="00E745EF">
        <w:t xml:space="preserve">   </w:t>
      </w:r>
    </w:p>
    <w:p w14:paraId="0908B674" w14:textId="1976A5E7" w:rsidR="00D32AF7" w:rsidRPr="00E745EF" w:rsidRDefault="004F2B11" w:rsidP="0078043D">
      <w:pPr>
        <w:rPr>
          <w:rFonts w:eastAsia="Times New Roman" w:cs="Times New Roman"/>
          <w:szCs w:val="26"/>
          <w:lang w:eastAsia="en-GB"/>
        </w:rPr>
      </w:pPr>
      <w:r w:rsidRPr="00E745EF">
        <w:rPr>
          <w:rFonts w:eastAsia="Times New Roman" w:cs="Times New Roman"/>
          <w:szCs w:val="26"/>
          <w:lang w:eastAsia="en-GB"/>
        </w:rPr>
        <w:t xml:space="preserve">All the below reports </w:t>
      </w:r>
      <w:r w:rsidR="00EC5DA4">
        <w:rPr>
          <w:rFonts w:eastAsia="Times New Roman" w:cs="Times New Roman"/>
          <w:szCs w:val="26"/>
          <w:lang w:eastAsia="en-GB"/>
        </w:rPr>
        <w:t xml:space="preserve">must </w:t>
      </w:r>
      <w:r w:rsidR="00D32AF7" w:rsidRPr="00E745EF">
        <w:rPr>
          <w:rFonts w:eastAsia="Times New Roman" w:cs="Times New Roman"/>
          <w:szCs w:val="26"/>
          <w:lang w:eastAsia="en-GB"/>
        </w:rPr>
        <w:t xml:space="preserve">be filed </w:t>
      </w:r>
      <w:r w:rsidR="00D32AF7" w:rsidRPr="00E745EF">
        <w:rPr>
          <w:rFonts w:eastAsia="Times New Roman" w:cs="Garamond"/>
          <w:color w:val="000000"/>
          <w:szCs w:val="26"/>
          <w:lang w:eastAsia="en-GB"/>
        </w:rPr>
        <w:t>in</w:t>
      </w:r>
      <w:r w:rsidR="00D32AF7" w:rsidRPr="00E745EF">
        <w:rPr>
          <w:rFonts w:eastAsia="Times New Roman" w:cs="Times New Roman"/>
          <w:szCs w:val="26"/>
          <w:lang w:eastAsia="en-GB"/>
        </w:rPr>
        <w:t xml:space="preserve"> </w:t>
      </w:r>
      <w:r w:rsidR="008A0DC6">
        <w:rPr>
          <w:rFonts w:eastAsia="Times New Roman" w:cs="Garamond"/>
          <w:color w:val="000000"/>
          <w:szCs w:val="26"/>
          <w:lang w:eastAsia="en-GB"/>
        </w:rPr>
        <w:t>360º</w:t>
      </w:r>
      <w:r w:rsidR="00CE62EC" w:rsidRPr="00E745EF">
        <w:rPr>
          <w:rFonts w:eastAsia="Times New Roman" w:cs="Times New Roman"/>
          <w:szCs w:val="26"/>
          <w:lang w:eastAsia="en-GB"/>
        </w:rPr>
        <w:t xml:space="preserve">. </w:t>
      </w:r>
    </w:p>
    <w:p w14:paraId="2E4C2395" w14:textId="226BB093" w:rsidR="00D32AF7" w:rsidRPr="00E745EF" w:rsidRDefault="00D32AF7" w:rsidP="008B439B">
      <w:pPr>
        <w:numPr>
          <w:ilvl w:val="0"/>
          <w:numId w:val="20"/>
        </w:numPr>
        <w:spacing w:after="0"/>
        <w:rPr>
          <w:rStyle w:val="CommentReference"/>
          <w:rFonts w:eastAsia="Times New Roman" w:cs="Times New Roman"/>
          <w:sz w:val="26"/>
          <w:szCs w:val="26"/>
          <w:lang w:eastAsia="en-GB"/>
        </w:rPr>
      </w:pPr>
      <w:r w:rsidRPr="00E745EF">
        <w:rPr>
          <w:rFonts w:eastAsia="Times New Roman" w:cs="Times New Roman"/>
          <w:szCs w:val="26"/>
          <w:lang w:eastAsia="en-GB"/>
        </w:rPr>
        <w:t>Organisation Strategies</w:t>
      </w:r>
      <w:r w:rsidR="00DC5CC0">
        <w:rPr>
          <w:rFonts w:eastAsia="Times New Roman" w:cs="Times New Roman"/>
          <w:szCs w:val="26"/>
          <w:lang w:eastAsia="en-GB"/>
        </w:rPr>
        <w:t xml:space="preserve"> including overview document </w:t>
      </w:r>
    </w:p>
    <w:p w14:paraId="39FDE1BF" w14:textId="77777777" w:rsidR="0089788C" w:rsidRPr="00E745EF" w:rsidRDefault="000534CD" w:rsidP="008B439B">
      <w:pPr>
        <w:numPr>
          <w:ilvl w:val="0"/>
          <w:numId w:val="20"/>
        </w:numPr>
        <w:spacing w:after="0"/>
        <w:rPr>
          <w:rFonts w:eastAsia="Times New Roman" w:cs="Times New Roman"/>
          <w:szCs w:val="26"/>
          <w:lang w:eastAsia="en-GB"/>
        </w:rPr>
      </w:pPr>
      <w:r w:rsidRPr="00E745EF">
        <w:rPr>
          <w:rStyle w:val="CommentReference"/>
          <w:sz w:val="26"/>
          <w:szCs w:val="26"/>
        </w:rPr>
        <w:t xml:space="preserve">Financing </w:t>
      </w:r>
      <w:r w:rsidR="0089788C" w:rsidRPr="00E745EF">
        <w:rPr>
          <w:rStyle w:val="CommentReference"/>
          <w:sz w:val="26"/>
          <w:szCs w:val="26"/>
        </w:rPr>
        <w:t>Agreement</w:t>
      </w:r>
      <w:r w:rsidR="002860D4" w:rsidRPr="00E745EF">
        <w:rPr>
          <w:rStyle w:val="CommentReference"/>
          <w:sz w:val="26"/>
          <w:szCs w:val="26"/>
        </w:rPr>
        <w:t>s</w:t>
      </w:r>
      <w:r w:rsidR="0089788C" w:rsidRPr="00E745EF">
        <w:rPr>
          <w:rStyle w:val="CommentReference"/>
          <w:sz w:val="26"/>
          <w:szCs w:val="26"/>
        </w:rPr>
        <w:t xml:space="preserve"> </w:t>
      </w:r>
    </w:p>
    <w:p w14:paraId="5BCA3553" w14:textId="77777777" w:rsidR="00EF52AA" w:rsidRPr="00E745EF" w:rsidRDefault="00EF52AA" w:rsidP="008B439B">
      <w:pPr>
        <w:numPr>
          <w:ilvl w:val="0"/>
          <w:numId w:val="20"/>
        </w:numPr>
        <w:spacing w:after="0"/>
        <w:rPr>
          <w:rFonts w:eastAsia="Times New Roman" w:cs="Times New Roman"/>
          <w:szCs w:val="26"/>
          <w:lang w:eastAsia="en-GB"/>
        </w:rPr>
      </w:pPr>
      <w:r w:rsidRPr="00E745EF">
        <w:rPr>
          <w:rFonts w:eastAsia="Times New Roman" w:cs="Times New Roman"/>
          <w:szCs w:val="26"/>
          <w:lang w:eastAsia="en-GB"/>
        </w:rPr>
        <w:t>Annual Action Plans prepared by the responsible unit</w:t>
      </w:r>
    </w:p>
    <w:p w14:paraId="1D9AFBBA" w14:textId="77777777" w:rsidR="00D32AF7" w:rsidRPr="00E745EF" w:rsidRDefault="00EF52AA" w:rsidP="008B439B">
      <w:pPr>
        <w:numPr>
          <w:ilvl w:val="0"/>
          <w:numId w:val="20"/>
        </w:numPr>
        <w:spacing w:after="0"/>
        <w:rPr>
          <w:rFonts w:eastAsia="Times New Roman" w:cs="Times New Roman"/>
          <w:szCs w:val="26"/>
          <w:lang w:eastAsia="en-GB"/>
        </w:rPr>
      </w:pPr>
      <w:r w:rsidRPr="00E745EF">
        <w:rPr>
          <w:rFonts w:eastAsia="Times New Roman" w:cs="Times New Roman"/>
          <w:szCs w:val="26"/>
          <w:lang w:eastAsia="en-GB"/>
        </w:rPr>
        <w:t>Preparatory note</w:t>
      </w:r>
      <w:r w:rsidR="002860D4" w:rsidRPr="00E745EF">
        <w:rPr>
          <w:rFonts w:eastAsia="Times New Roman" w:cs="Times New Roman"/>
          <w:szCs w:val="26"/>
          <w:lang w:eastAsia="en-GB"/>
        </w:rPr>
        <w:t>s</w:t>
      </w:r>
      <w:r w:rsidRPr="00E745EF">
        <w:rPr>
          <w:rFonts w:eastAsia="Times New Roman" w:cs="Times New Roman"/>
          <w:szCs w:val="26"/>
          <w:lang w:eastAsia="en-GB"/>
        </w:rPr>
        <w:t>, m</w:t>
      </w:r>
      <w:r w:rsidR="00D32AF7" w:rsidRPr="00E745EF">
        <w:rPr>
          <w:rFonts w:eastAsia="Times New Roman" w:cs="Times New Roman"/>
          <w:szCs w:val="26"/>
          <w:lang w:eastAsia="en-GB"/>
        </w:rPr>
        <w:t>inutes/reports from high-level consultations, decentrali</w:t>
      </w:r>
      <w:r w:rsidR="00565C2B" w:rsidRPr="00E745EF">
        <w:rPr>
          <w:rFonts w:eastAsia="Times New Roman" w:cs="Times New Roman"/>
          <w:szCs w:val="26"/>
          <w:lang w:eastAsia="en-GB"/>
        </w:rPr>
        <w:t>s</w:t>
      </w:r>
      <w:r w:rsidR="00D32AF7" w:rsidRPr="00E745EF">
        <w:rPr>
          <w:rFonts w:eastAsia="Times New Roman" w:cs="Times New Roman"/>
          <w:szCs w:val="26"/>
          <w:lang w:eastAsia="en-GB"/>
        </w:rPr>
        <w:t xml:space="preserve">ed annual consultations, and replenishments </w:t>
      </w:r>
    </w:p>
    <w:p w14:paraId="5DB7D860" w14:textId="77777777" w:rsidR="004F2B11" w:rsidRPr="00E745EF" w:rsidRDefault="00D32AF7" w:rsidP="008B439B">
      <w:pPr>
        <w:numPr>
          <w:ilvl w:val="0"/>
          <w:numId w:val="19"/>
        </w:numPr>
        <w:spacing w:after="0"/>
        <w:rPr>
          <w:rFonts w:eastAsia="Times New Roman" w:cs="Times New Roman"/>
          <w:szCs w:val="26"/>
          <w:lang w:eastAsia="en-GB"/>
        </w:rPr>
      </w:pPr>
      <w:r w:rsidRPr="00E745EF">
        <w:rPr>
          <w:rFonts w:eastAsia="Times New Roman" w:cs="Times New Roman"/>
          <w:szCs w:val="26"/>
          <w:lang w:eastAsia="en-GB"/>
        </w:rPr>
        <w:t>Minutes/reports from relevant meetings (of governing bodies etc.)</w:t>
      </w:r>
    </w:p>
    <w:p w14:paraId="70F4B17D" w14:textId="1FD69F57" w:rsidR="00D32AF7" w:rsidRPr="00E745EF" w:rsidRDefault="00332B51" w:rsidP="008B439B">
      <w:pPr>
        <w:numPr>
          <w:ilvl w:val="0"/>
          <w:numId w:val="19"/>
        </w:numPr>
        <w:spacing w:after="0"/>
        <w:rPr>
          <w:rFonts w:eastAsia="Times New Roman" w:cs="Times New Roman"/>
          <w:szCs w:val="26"/>
          <w:lang w:eastAsia="en-GB"/>
        </w:rPr>
      </w:pPr>
      <w:r w:rsidRPr="00E745EF">
        <w:rPr>
          <w:rFonts w:eastAsia="Times New Roman" w:cs="Times New Roman"/>
          <w:szCs w:val="26"/>
          <w:lang w:eastAsia="en-GB"/>
        </w:rPr>
        <w:t>A</w:t>
      </w:r>
      <w:r w:rsidR="000534CD" w:rsidRPr="00E745EF">
        <w:rPr>
          <w:rFonts w:eastAsia="Times New Roman" w:cs="Times New Roman"/>
          <w:szCs w:val="26"/>
          <w:lang w:eastAsia="en-GB"/>
        </w:rPr>
        <w:t>nnual Stocktaking R</w:t>
      </w:r>
      <w:r w:rsidR="00FA38D4">
        <w:rPr>
          <w:rFonts w:eastAsia="Times New Roman" w:cs="Times New Roman"/>
          <w:szCs w:val="26"/>
          <w:lang w:eastAsia="en-GB"/>
        </w:rPr>
        <w:t>eports prepared by</w:t>
      </w:r>
      <w:r w:rsidR="004F2B11" w:rsidRPr="00E745EF">
        <w:rPr>
          <w:rFonts w:eastAsia="Times New Roman" w:cs="Times New Roman"/>
          <w:szCs w:val="26"/>
          <w:lang w:eastAsia="en-GB"/>
        </w:rPr>
        <w:t xml:space="preserve"> the responsible unit </w:t>
      </w:r>
      <w:r w:rsidR="00D32AF7" w:rsidRPr="00E745EF">
        <w:rPr>
          <w:rFonts w:eastAsia="Times New Roman" w:cs="Times New Roman"/>
          <w:szCs w:val="26"/>
          <w:lang w:eastAsia="en-GB"/>
        </w:rPr>
        <w:t xml:space="preserve"> </w:t>
      </w:r>
    </w:p>
    <w:p w14:paraId="764A07B6" w14:textId="17A7F10C" w:rsidR="00D32AF7" w:rsidRPr="00E745EF" w:rsidRDefault="00D32AF7" w:rsidP="008B439B">
      <w:pPr>
        <w:numPr>
          <w:ilvl w:val="0"/>
          <w:numId w:val="19"/>
        </w:numPr>
        <w:spacing w:after="0"/>
        <w:rPr>
          <w:rFonts w:eastAsia="Times New Roman" w:cs="Times New Roman"/>
          <w:szCs w:val="26"/>
          <w:lang w:eastAsia="en-GB"/>
        </w:rPr>
      </w:pPr>
      <w:r w:rsidRPr="00E745EF">
        <w:rPr>
          <w:rFonts w:eastAsia="Times New Roman" w:cs="Times New Roman"/>
          <w:szCs w:val="26"/>
          <w:lang w:eastAsia="en-GB"/>
        </w:rPr>
        <w:t>Audit report</w:t>
      </w:r>
      <w:r w:rsidR="002860D4" w:rsidRPr="00E745EF">
        <w:rPr>
          <w:rFonts w:eastAsia="Times New Roman" w:cs="Times New Roman"/>
          <w:szCs w:val="26"/>
          <w:lang w:eastAsia="en-GB"/>
        </w:rPr>
        <w:t>s</w:t>
      </w:r>
      <w:r w:rsidRPr="00E745EF">
        <w:rPr>
          <w:rFonts w:eastAsia="Times New Roman" w:cs="Times New Roman"/>
          <w:szCs w:val="26"/>
          <w:lang w:eastAsia="en-GB"/>
        </w:rPr>
        <w:t xml:space="preserve"> (including copy of receipt of funds, approval of no-cost ex</w:t>
      </w:r>
      <w:r w:rsidR="00837D94" w:rsidRPr="00E745EF">
        <w:rPr>
          <w:rFonts w:eastAsia="Times New Roman" w:cs="Times New Roman"/>
          <w:szCs w:val="26"/>
          <w:lang w:eastAsia="en-GB"/>
        </w:rPr>
        <w:t xml:space="preserve">tensions, </w:t>
      </w:r>
      <w:r w:rsidRPr="00E745EF">
        <w:rPr>
          <w:rFonts w:eastAsia="Times New Roman" w:cs="Times New Roman"/>
          <w:szCs w:val="26"/>
          <w:lang w:eastAsia="en-GB"/>
        </w:rPr>
        <w:t>and certified financial statement</w:t>
      </w:r>
      <w:r w:rsidR="00E718F5" w:rsidRPr="00E745EF">
        <w:rPr>
          <w:rFonts w:eastAsia="Times New Roman" w:cs="Times New Roman"/>
          <w:szCs w:val="26"/>
          <w:lang w:eastAsia="en-GB"/>
        </w:rPr>
        <w:t>,</w:t>
      </w:r>
      <w:r w:rsidR="00F228A1">
        <w:rPr>
          <w:rFonts w:eastAsia="Times New Roman" w:cs="Times New Roman"/>
          <w:szCs w:val="26"/>
          <w:lang w:eastAsia="en-GB"/>
        </w:rPr>
        <w:t xml:space="preserve"> where relevant</w:t>
      </w:r>
    </w:p>
    <w:p w14:paraId="1116C256" w14:textId="77777777" w:rsidR="00D32AF7" w:rsidRPr="00E745EF" w:rsidRDefault="00D32AF7" w:rsidP="0078043D">
      <w:pPr>
        <w:spacing w:after="0"/>
        <w:rPr>
          <w:rFonts w:eastAsia="Times New Roman" w:cs="Times New Roman"/>
          <w:szCs w:val="26"/>
          <w:lang w:eastAsia="en-GB"/>
        </w:rPr>
      </w:pPr>
    </w:p>
    <w:p w14:paraId="312A2267" w14:textId="2131723F" w:rsidR="00837D94" w:rsidRPr="00E745EF" w:rsidRDefault="00B72ABA" w:rsidP="0078043D">
      <w:pPr>
        <w:rPr>
          <w:rFonts w:eastAsia="Times New Roman" w:cs="Garamond"/>
          <w:bCs/>
          <w:color w:val="000000"/>
          <w:szCs w:val="26"/>
          <w:lang w:eastAsia="en-GB"/>
        </w:rPr>
      </w:pPr>
      <w:r w:rsidRPr="00E745EF">
        <w:rPr>
          <w:rFonts w:eastAsia="Times New Roman" w:cs="Garamond"/>
          <w:b/>
          <w:bCs/>
          <w:color w:val="000000"/>
          <w:szCs w:val="26"/>
          <w:lang w:eastAsia="en-GB"/>
        </w:rPr>
        <w:t xml:space="preserve">When a </w:t>
      </w:r>
      <w:r w:rsidR="000E195E" w:rsidRPr="00E745EF">
        <w:rPr>
          <w:rFonts w:eastAsia="Times New Roman" w:cs="Garamond"/>
          <w:b/>
          <w:bCs/>
          <w:color w:val="000000"/>
          <w:szCs w:val="26"/>
          <w:lang w:eastAsia="en-GB"/>
        </w:rPr>
        <w:t xml:space="preserve">finance </w:t>
      </w:r>
      <w:r w:rsidRPr="00E745EF">
        <w:rPr>
          <w:rFonts w:eastAsia="Times New Roman" w:cs="Garamond"/>
          <w:b/>
          <w:bCs/>
          <w:color w:val="000000"/>
          <w:szCs w:val="26"/>
          <w:lang w:eastAsia="en-GB"/>
        </w:rPr>
        <w:t xml:space="preserve">agreement </w:t>
      </w:r>
      <w:r w:rsidR="00332B51" w:rsidRPr="00E745EF">
        <w:rPr>
          <w:rFonts w:eastAsia="Times New Roman" w:cs="Garamond"/>
          <w:b/>
          <w:bCs/>
          <w:color w:val="000000"/>
          <w:szCs w:val="26"/>
          <w:lang w:eastAsia="en-GB"/>
        </w:rPr>
        <w:t xml:space="preserve">with </w:t>
      </w:r>
      <w:r w:rsidR="00E718F5" w:rsidRPr="00E745EF">
        <w:rPr>
          <w:rFonts w:eastAsia="Times New Roman" w:cs="Garamond"/>
          <w:b/>
          <w:bCs/>
          <w:color w:val="000000"/>
          <w:szCs w:val="26"/>
          <w:lang w:eastAsia="en-GB"/>
        </w:rPr>
        <w:t xml:space="preserve">an </w:t>
      </w:r>
      <w:r w:rsidR="00332B51" w:rsidRPr="00E745EF">
        <w:rPr>
          <w:rFonts w:eastAsia="Times New Roman" w:cs="Garamond"/>
          <w:b/>
          <w:bCs/>
          <w:color w:val="000000"/>
          <w:szCs w:val="26"/>
          <w:lang w:eastAsia="en-GB"/>
        </w:rPr>
        <w:t xml:space="preserve">organisation </w:t>
      </w:r>
      <w:r w:rsidRPr="00E745EF">
        <w:rPr>
          <w:rFonts w:eastAsia="Times New Roman" w:cs="Garamond"/>
          <w:b/>
          <w:bCs/>
          <w:color w:val="000000"/>
          <w:szCs w:val="26"/>
          <w:lang w:eastAsia="en-GB"/>
        </w:rPr>
        <w:t>has been signed</w:t>
      </w:r>
      <w:r w:rsidR="00EC5DA4">
        <w:rPr>
          <w:rFonts w:eastAsia="Times New Roman" w:cs="Garamond"/>
          <w:b/>
          <w:bCs/>
          <w:color w:val="000000"/>
          <w:szCs w:val="26"/>
          <w:lang w:eastAsia="en-GB"/>
        </w:rPr>
        <w:t xml:space="preserve"> an if relevant,</w:t>
      </w:r>
      <w:r w:rsidRPr="00E745EF">
        <w:rPr>
          <w:rFonts w:eastAsia="Times New Roman" w:cs="Garamond"/>
          <w:b/>
          <w:bCs/>
          <w:color w:val="000000"/>
          <w:szCs w:val="26"/>
          <w:lang w:eastAsia="en-GB"/>
        </w:rPr>
        <w:t xml:space="preserve"> the document should be deposited with the Treaty Collection</w:t>
      </w:r>
      <w:r w:rsidR="00EC5DA4">
        <w:rPr>
          <w:rFonts w:eastAsia="Times New Roman" w:cs="Garamond"/>
          <w:b/>
          <w:bCs/>
          <w:color w:val="000000"/>
          <w:szCs w:val="26"/>
          <w:lang w:eastAsia="en-GB"/>
        </w:rPr>
        <w:t xml:space="preserve">. </w:t>
      </w:r>
      <w:r w:rsidRPr="00E745EF">
        <w:rPr>
          <w:rFonts w:eastAsia="Times New Roman" w:cs="Garamond"/>
          <w:bCs/>
          <w:color w:val="000000"/>
          <w:szCs w:val="26"/>
          <w:lang w:eastAsia="en-GB"/>
        </w:rPr>
        <w:t xml:space="preserve">The </w:t>
      </w:r>
      <w:r w:rsidR="00687330" w:rsidRPr="00E745EF">
        <w:rPr>
          <w:rFonts w:eastAsia="Times New Roman" w:cs="Garamond"/>
          <w:bCs/>
          <w:color w:val="000000"/>
          <w:szCs w:val="26"/>
          <w:lang w:eastAsia="en-GB"/>
        </w:rPr>
        <w:t>responsible unit</w:t>
      </w:r>
      <w:r w:rsidRPr="00E745EF">
        <w:rPr>
          <w:rFonts w:eastAsia="Times New Roman" w:cs="Garamond"/>
          <w:bCs/>
          <w:color w:val="000000"/>
          <w:szCs w:val="26"/>
          <w:lang w:eastAsia="en-GB"/>
        </w:rPr>
        <w:t xml:space="preserve"> </w:t>
      </w:r>
      <w:r w:rsidR="00EC5DA4">
        <w:rPr>
          <w:rFonts w:eastAsia="Times New Roman" w:cs="Garamond"/>
          <w:bCs/>
          <w:color w:val="000000"/>
          <w:szCs w:val="26"/>
          <w:lang w:eastAsia="en-GB"/>
        </w:rPr>
        <w:t xml:space="preserve">must </w:t>
      </w:r>
      <w:r w:rsidRPr="00E745EF">
        <w:rPr>
          <w:rFonts w:eastAsia="Times New Roman" w:cs="Garamond"/>
          <w:bCs/>
          <w:color w:val="000000"/>
          <w:szCs w:val="26"/>
          <w:lang w:eastAsia="en-GB"/>
        </w:rPr>
        <w:t xml:space="preserve">send the original document of the treaty together with a request (see </w:t>
      </w:r>
      <w:hyperlink r:id="rId28" w:history="1">
        <w:r w:rsidRPr="00E745EF">
          <w:rPr>
            <w:rFonts w:eastAsia="Times New Roman" w:cs="Garamond"/>
            <w:bCs/>
            <w:color w:val="000000"/>
            <w:lang w:eastAsia="en-GB"/>
          </w:rPr>
          <w:t>formats</w:t>
        </w:r>
      </w:hyperlink>
      <w:r w:rsidRPr="00E745EF">
        <w:rPr>
          <w:rFonts w:eastAsia="Times New Roman" w:cs="Garamond"/>
          <w:bCs/>
          <w:color w:val="000000"/>
          <w:szCs w:val="26"/>
          <w:lang w:eastAsia="en-GB"/>
        </w:rPr>
        <w:t xml:space="preserve">) to Treaty Collection at </w:t>
      </w:r>
      <w:r w:rsidR="0090423D">
        <w:rPr>
          <w:rFonts w:eastAsia="Times New Roman" w:cs="Garamond"/>
          <w:bCs/>
          <w:color w:val="000000"/>
          <w:szCs w:val="26"/>
          <w:lang w:eastAsia="en-GB"/>
        </w:rPr>
        <w:t>DKJUR</w:t>
      </w:r>
      <w:r w:rsidRPr="00E745EF">
        <w:rPr>
          <w:rFonts w:eastAsia="Times New Roman" w:cs="Garamond"/>
          <w:bCs/>
          <w:color w:val="000000"/>
          <w:szCs w:val="26"/>
          <w:lang w:eastAsia="en-GB"/>
        </w:rPr>
        <w:t>. The</w:t>
      </w:r>
      <w:r w:rsidR="00466EAE">
        <w:rPr>
          <w:rStyle w:val="CommentReference"/>
          <w:rFonts w:ascii="Cambria" w:eastAsia="Times New Roman" w:hAnsi="Cambria" w:cs="Times New Roman"/>
          <w:lang w:eastAsia="en-GB"/>
        </w:rPr>
        <w:t xml:space="preserve"> </w:t>
      </w:r>
      <w:r w:rsidR="00687330" w:rsidRPr="00E745EF">
        <w:rPr>
          <w:rFonts w:eastAsia="Times New Roman" w:cs="Garamond"/>
          <w:bCs/>
          <w:color w:val="000000"/>
          <w:szCs w:val="26"/>
          <w:lang w:eastAsia="en-GB"/>
        </w:rPr>
        <w:t>responsible unit</w:t>
      </w:r>
      <w:r w:rsidRPr="00E745EF">
        <w:rPr>
          <w:rFonts w:eastAsia="Times New Roman" w:cs="Garamond"/>
          <w:bCs/>
          <w:color w:val="000000"/>
          <w:szCs w:val="26"/>
          <w:lang w:eastAsia="en-GB"/>
        </w:rPr>
        <w:t xml:space="preserve"> </w:t>
      </w:r>
      <w:proofErr w:type="gramStart"/>
      <w:r w:rsidR="00EC5DA4">
        <w:rPr>
          <w:rFonts w:eastAsia="Times New Roman" w:cs="Garamond"/>
          <w:bCs/>
          <w:color w:val="000000"/>
          <w:szCs w:val="26"/>
          <w:lang w:eastAsia="en-GB"/>
        </w:rPr>
        <w:t xml:space="preserve">must </w:t>
      </w:r>
      <w:r w:rsidRPr="00E745EF">
        <w:rPr>
          <w:rFonts w:eastAsia="Times New Roman" w:cs="Garamond"/>
          <w:bCs/>
          <w:color w:val="000000"/>
          <w:szCs w:val="26"/>
          <w:lang w:eastAsia="en-GB"/>
        </w:rPr>
        <w:t xml:space="preserve"> also</w:t>
      </w:r>
      <w:proofErr w:type="gramEnd"/>
      <w:r w:rsidRPr="00E745EF">
        <w:rPr>
          <w:rFonts w:eastAsia="Times New Roman" w:cs="Garamond"/>
          <w:bCs/>
          <w:color w:val="000000"/>
          <w:szCs w:val="26"/>
          <w:lang w:eastAsia="en-GB"/>
        </w:rPr>
        <w:t xml:space="preserve"> scan the signed original document and </w:t>
      </w:r>
      <w:r w:rsidR="00AD0B8F" w:rsidRPr="00E745EF">
        <w:rPr>
          <w:rFonts w:eastAsia="Times New Roman" w:cs="Garamond"/>
          <w:bCs/>
          <w:color w:val="000000"/>
          <w:szCs w:val="26"/>
          <w:lang w:eastAsia="en-GB"/>
        </w:rPr>
        <w:t>upload it to</w:t>
      </w:r>
      <w:r w:rsidRPr="00E745EF">
        <w:rPr>
          <w:rFonts w:eastAsia="Times New Roman" w:cs="Garamond"/>
          <w:bCs/>
          <w:color w:val="000000"/>
          <w:szCs w:val="26"/>
          <w:lang w:eastAsia="en-GB"/>
        </w:rPr>
        <w:t xml:space="preserve"> </w:t>
      </w:r>
      <w:r w:rsidR="00F523AE">
        <w:rPr>
          <w:rFonts w:eastAsia="Times New Roman" w:cs="Garamond"/>
          <w:color w:val="000000"/>
          <w:szCs w:val="26"/>
          <w:lang w:eastAsia="en-GB"/>
        </w:rPr>
        <w:t>360º</w:t>
      </w:r>
      <w:r w:rsidR="00837D94" w:rsidRPr="00E745EF">
        <w:rPr>
          <w:rFonts w:eastAsia="Times New Roman" w:cs="Garamond"/>
          <w:bCs/>
          <w:color w:val="000000"/>
          <w:szCs w:val="26"/>
          <w:lang w:eastAsia="en-GB"/>
        </w:rPr>
        <w:t xml:space="preserve">. </w:t>
      </w:r>
    </w:p>
    <w:p w14:paraId="387695FF" w14:textId="2422A6BF" w:rsidR="00B72ABA" w:rsidRDefault="00B72ABA" w:rsidP="0078043D">
      <w:pPr>
        <w:rPr>
          <w:rFonts w:eastAsia="Times New Roman" w:cs="Garamond"/>
          <w:bCs/>
          <w:color w:val="000000"/>
          <w:szCs w:val="26"/>
          <w:lang w:eastAsia="en-GB"/>
        </w:rPr>
      </w:pPr>
      <w:r w:rsidRPr="00E745EF">
        <w:rPr>
          <w:rFonts w:eastAsia="Times New Roman" w:cs="Garamond"/>
          <w:bCs/>
          <w:color w:val="000000"/>
          <w:szCs w:val="26"/>
          <w:lang w:eastAsia="en-GB"/>
        </w:rPr>
        <w:t>Immediately after the date</w:t>
      </w:r>
      <w:r w:rsidR="000E195E" w:rsidRPr="00E745EF">
        <w:rPr>
          <w:rFonts w:eastAsia="Times New Roman" w:cs="Garamond"/>
          <w:bCs/>
          <w:color w:val="000000"/>
          <w:szCs w:val="26"/>
          <w:lang w:eastAsia="en-GB"/>
        </w:rPr>
        <w:t xml:space="preserve"> of entry into force of the finance</w:t>
      </w:r>
      <w:r w:rsidRPr="00E745EF">
        <w:rPr>
          <w:rFonts w:eastAsia="Times New Roman" w:cs="Garamond"/>
          <w:bCs/>
          <w:color w:val="000000"/>
          <w:szCs w:val="26"/>
          <w:lang w:eastAsia="en-GB"/>
        </w:rPr>
        <w:t xml:space="preserve"> agreement, the responsible unit </w:t>
      </w:r>
      <w:r w:rsidR="00EC5DA4">
        <w:rPr>
          <w:rFonts w:eastAsia="Times New Roman" w:cs="Garamond"/>
          <w:bCs/>
          <w:color w:val="000000"/>
          <w:szCs w:val="26"/>
          <w:lang w:eastAsia="en-GB"/>
        </w:rPr>
        <w:t xml:space="preserve">must </w:t>
      </w:r>
      <w:r w:rsidR="00AD0B8F" w:rsidRPr="00E745EF">
        <w:rPr>
          <w:rFonts w:eastAsia="Times New Roman" w:cs="Garamond"/>
          <w:bCs/>
          <w:color w:val="000000"/>
          <w:szCs w:val="26"/>
          <w:lang w:eastAsia="en-GB"/>
        </w:rPr>
        <w:t xml:space="preserve">send an electronic request </w:t>
      </w:r>
      <w:r w:rsidRPr="00E745EF">
        <w:rPr>
          <w:rFonts w:eastAsia="Times New Roman" w:cs="Garamond"/>
          <w:bCs/>
          <w:color w:val="000000"/>
          <w:szCs w:val="26"/>
          <w:lang w:eastAsia="en-GB"/>
        </w:rPr>
        <w:t xml:space="preserve">to </w:t>
      </w:r>
      <w:hyperlink r:id="rId29" w:history="1">
        <w:r w:rsidRPr="00E745EF">
          <w:rPr>
            <w:rStyle w:val="Hyperlink"/>
            <w:rFonts w:eastAsia="Times New Roman" w:cs="Garamond"/>
            <w:bCs/>
            <w:szCs w:val="26"/>
            <w:lang w:eastAsia="en-GB"/>
          </w:rPr>
          <w:t>traktat</w:t>
        </w:r>
        <w:r w:rsidRPr="00E745EF">
          <w:rPr>
            <w:rStyle w:val="Hyperlink"/>
            <w:szCs w:val="26"/>
          </w:rPr>
          <w:t>@um.dk</w:t>
        </w:r>
      </w:hyperlink>
      <w:r w:rsidRPr="00E745EF">
        <w:rPr>
          <w:rFonts w:eastAsia="Times New Roman" w:cs="Garamond"/>
          <w:bCs/>
          <w:color w:val="000000"/>
          <w:szCs w:val="26"/>
          <w:lang w:eastAsia="en-GB"/>
        </w:rPr>
        <w:t xml:space="preserve">. Read more in the Guidelines for Treaties </w:t>
      </w:r>
      <w:hyperlink r:id="rId30" w:history="1">
        <w:r w:rsidRPr="00E745EF">
          <w:rPr>
            <w:rStyle w:val="Hyperlink"/>
            <w:rFonts w:eastAsia="Times New Roman" w:cs="Garamond"/>
            <w:bCs/>
            <w:szCs w:val="26"/>
            <w:lang w:eastAsia="en-GB"/>
          </w:rPr>
          <w:t>Guidelines for Treaties</w:t>
        </w:r>
      </w:hyperlink>
      <w:r w:rsidRPr="00E745EF">
        <w:rPr>
          <w:rFonts w:eastAsia="Times New Roman" w:cs="Garamond"/>
          <w:bCs/>
          <w:color w:val="000000"/>
          <w:vertAlign w:val="superscript"/>
          <w:lang w:eastAsia="en-GB"/>
        </w:rPr>
        <w:footnoteReference w:id="15"/>
      </w:r>
      <w:r w:rsidR="00361608">
        <w:rPr>
          <w:rFonts w:eastAsia="Times New Roman" w:cs="Garamond"/>
          <w:bCs/>
          <w:color w:val="000000"/>
          <w:szCs w:val="26"/>
          <w:lang w:eastAsia="en-GB"/>
        </w:rPr>
        <w:t xml:space="preserve">. </w:t>
      </w:r>
    </w:p>
    <w:p w14:paraId="1CC749E4" w14:textId="6CAB6716" w:rsidR="0092604F" w:rsidRPr="0092604F" w:rsidRDefault="0092604F" w:rsidP="0078043D">
      <w:pPr>
        <w:rPr>
          <w:rFonts w:cs="Arial"/>
          <w:bCs/>
          <w:kern w:val="32"/>
          <w:szCs w:val="26"/>
        </w:rPr>
      </w:pPr>
      <w:r>
        <w:rPr>
          <w:rFonts w:cs="Arial"/>
          <w:bCs/>
          <w:kern w:val="32"/>
          <w:szCs w:val="26"/>
        </w:rPr>
        <w:t>Please note that each appropriation of funds (each Frame involved, at Activity-level in Denmark’s Finance Act) requires separate grant-registration in the PMI, and represent the approved amount for the entire strategy period.</w:t>
      </w:r>
    </w:p>
    <w:p w14:paraId="3865238A" w14:textId="12260812" w:rsidR="007E20E6" w:rsidRPr="00E745EF" w:rsidRDefault="007E20E6" w:rsidP="0078043D">
      <w:pPr>
        <w:rPr>
          <w:rFonts w:eastAsia="Times New Roman" w:cs="Garamond"/>
          <w:bCs/>
          <w:color w:val="000000"/>
          <w:lang w:eastAsia="en-GB"/>
        </w:rPr>
      </w:pPr>
      <w:r w:rsidRPr="00E745EF">
        <w:rPr>
          <w:rFonts w:eastAsia="Times New Roman" w:cs="Garamond"/>
          <w:color w:val="000000"/>
          <w:szCs w:val="26"/>
          <w:lang w:eastAsia="en-GB"/>
        </w:rPr>
        <w:t xml:space="preserve">The </w:t>
      </w:r>
      <w:r w:rsidR="00A17BC9">
        <w:rPr>
          <w:rFonts w:eastAsia="Times New Roman" w:cs="Garamond"/>
          <w:color w:val="000000"/>
          <w:szCs w:val="26"/>
          <w:lang w:eastAsia="en-GB"/>
        </w:rPr>
        <w:t>information</w:t>
      </w:r>
      <w:r w:rsidR="00466EAE">
        <w:rPr>
          <w:rFonts w:eastAsia="Times New Roman" w:cs="Garamond"/>
          <w:color w:val="000000"/>
          <w:szCs w:val="26"/>
          <w:lang w:eastAsia="en-GB"/>
        </w:rPr>
        <w:t xml:space="preserve"> in the </w:t>
      </w:r>
      <w:r w:rsidRPr="00E745EF">
        <w:rPr>
          <w:rFonts w:eastAsia="Times New Roman" w:cs="Garamond"/>
          <w:color w:val="000000"/>
          <w:szCs w:val="26"/>
          <w:lang w:eastAsia="en-GB"/>
        </w:rPr>
        <w:t>fac</w:t>
      </w:r>
      <w:r w:rsidRPr="00E745EF">
        <w:rPr>
          <w:color w:val="000000"/>
        </w:rPr>
        <w:t xml:space="preserve">tual </w:t>
      </w:r>
      <w:r w:rsidRPr="00E745EF">
        <w:rPr>
          <w:b/>
          <w:color w:val="000000"/>
        </w:rPr>
        <w:t>one-page overview</w:t>
      </w:r>
      <w:r w:rsidRPr="00E745EF">
        <w:rPr>
          <w:color w:val="000000"/>
        </w:rPr>
        <w:t xml:space="preserve"> of the o</w:t>
      </w:r>
      <w:r w:rsidRPr="00E745EF">
        <w:rPr>
          <w:rFonts w:eastAsia="Times New Roman" w:cs="Garamond"/>
          <w:color w:val="000000"/>
          <w:szCs w:val="26"/>
          <w:lang w:eastAsia="en-GB"/>
        </w:rPr>
        <w:t xml:space="preserve">rganisation </w:t>
      </w:r>
      <w:r w:rsidRPr="00E745EF">
        <w:rPr>
          <w:color w:val="000000"/>
        </w:rPr>
        <w:t xml:space="preserve">and the Danish cooperation </w:t>
      </w:r>
      <w:r w:rsidRPr="00E745EF">
        <w:rPr>
          <w:rFonts w:eastAsia="Times New Roman" w:cs="Garamond"/>
          <w:color w:val="000000"/>
          <w:szCs w:val="26"/>
          <w:lang w:eastAsia="en-GB"/>
        </w:rPr>
        <w:t xml:space="preserve">should be updated </w:t>
      </w:r>
      <w:r w:rsidR="00D41F1F" w:rsidRPr="00E745EF">
        <w:rPr>
          <w:rFonts w:eastAsia="Times New Roman" w:cs="Garamond"/>
          <w:color w:val="000000"/>
          <w:szCs w:val="26"/>
          <w:lang w:eastAsia="en-GB"/>
        </w:rPr>
        <w:t xml:space="preserve">and uploaded </w:t>
      </w:r>
      <w:r w:rsidR="00D41F1F">
        <w:rPr>
          <w:rFonts w:eastAsia="Times New Roman" w:cs="Garamond"/>
          <w:color w:val="000000"/>
          <w:szCs w:val="26"/>
          <w:lang w:eastAsia="en-GB"/>
        </w:rPr>
        <w:t xml:space="preserve">to </w:t>
      </w:r>
      <w:r w:rsidR="00F523AE">
        <w:rPr>
          <w:rFonts w:eastAsia="Times New Roman" w:cs="Garamond"/>
          <w:color w:val="000000"/>
          <w:szCs w:val="26"/>
          <w:lang w:eastAsia="en-GB"/>
        </w:rPr>
        <w:t>360º</w:t>
      </w:r>
      <w:r w:rsidR="00D41F1F">
        <w:rPr>
          <w:rFonts w:eastAsia="Times New Roman" w:cs="Garamond"/>
          <w:color w:val="000000"/>
          <w:szCs w:val="26"/>
          <w:lang w:eastAsia="en-GB"/>
        </w:rPr>
        <w:t xml:space="preserve"> </w:t>
      </w:r>
      <w:r w:rsidR="00A17BC9">
        <w:rPr>
          <w:rFonts w:eastAsia="Times New Roman" w:cs="Garamond"/>
          <w:color w:val="000000"/>
          <w:szCs w:val="26"/>
          <w:lang w:eastAsia="en-GB"/>
        </w:rPr>
        <w:t xml:space="preserve">when there are new financial </w:t>
      </w:r>
      <w:r w:rsidRPr="00E745EF">
        <w:rPr>
          <w:rFonts w:eastAsia="Times New Roman" w:cs="Garamond"/>
          <w:color w:val="000000"/>
          <w:szCs w:val="26"/>
          <w:lang w:eastAsia="en-GB"/>
        </w:rPr>
        <w:t>contributions to the organi</w:t>
      </w:r>
      <w:r w:rsidR="0090423D">
        <w:rPr>
          <w:rFonts w:eastAsia="Times New Roman" w:cs="Garamond"/>
          <w:color w:val="000000"/>
          <w:szCs w:val="26"/>
          <w:lang w:eastAsia="en-GB"/>
        </w:rPr>
        <w:t>s</w:t>
      </w:r>
      <w:r w:rsidRPr="00E745EF">
        <w:rPr>
          <w:rFonts w:eastAsia="Times New Roman" w:cs="Garamond"/>
          <w:color w:val="000000"/>
          <w:szCs w:val="26"/>
          <w:lang w:eastAsia="en-GB"/>
        </w:rPr>
        <w:t>ation during t</w:t>
      </w:r>
      <w:r w:rsidR="008A6ACF" w:rsidRPr="00E745EF">
        <w:rPr>
          <w:rFonts w:eastAsia="Times New Roman" w:cs="Garamond"/>
          <w:color w:val="000000"/>
          <w:szCs w:val="26"/>
          <w:lang w:eastAsia="en-GB"/>
        </w:rPr>
        <w:t>he implementation period</w:t>
      </w:r>
      <w:r w:rsidR="00D41F1F">
        <w:rPr>
          <w:rFonts w:eastAsia="Times New Roman" w:cs="Garamond"/>
          <w:color w:val="000000"/>
          <w:szCs w:val="26"/>
          <w:lang w:eastAsia="en-GB"/>
        </w:rPr>
        <w:t xml:space="preserve">. </w:t>
      </w:r>
      <w:r w:rsidR="008A6ACF" w:rsidRPr="00E745EF">
        <w:rPr>
          <w:rFonts w:eastAsia="Times New Roman" w:cs="Garamond"/>
          <w:color w:val="000000"/>
          <w:szCs w:val="26"/>
          <w:lang w:eastAsia="en-GB"/>
        </w:rPr>
        <w:t xml:space="preserve"> </w:t>
      </w:r>
    </w:p>
    <w:p w14:paraId="0A49DEC7" w14:textId="58104699" w:rsidR="00831AAA" w:rsidRDefault="00C3150C" w:rsidP="00831AAA">
      <w:pPr>
        <w:rPr>
          <w:rFonts w:ascii="Calibri" w:hAnsi="Calibri"/>
          <w:sz w:val="24"/>
          <w:szCs w:val="24"/>
          <w:lang w:val="en-US"/>
        </w:rPr>
      </w:pPr>
      <w:r w:rsidRPr="00E745EF">
        <w:rPr>
          <w:rFonts w:eastAsia="Times New Roman" w:cs="Arial"/>
          <w:b/>
          <w:bCs/>
          <w:kern w:val="32"/>
          <w:szCs w:val="26"/>
          <w:lang w:eastAsia="en-GB"/>
        </w:rPr>
        <w:t xml:space="preserve">Apart from statistical reporting to the </w:t>
      </w:r>
      <w:r w:rsidR="000E395F" w:rsidRPr="00E745EF">
        <w:rPr>
          <w:rFonts w:eastAsia="Times New Roman" w:cs="Arial"/>
          <w:b/>
          <w:bCs/>
          <w:kern w:val="32"/>
          <w:szCs w:val="26"/>
          <w:lang w:eastAsia="en-GB"/>
        </w:rPr>
        <w:t>OECD-</w:t>
      </w:r>
      <w:r w:rsidRPr="00E745EF">
        <w:rPr>
          <w:rFonts w:eastAsia="Times New Roman" w:cs="Arial"/>
          <w:b/>
          <w:bCs/>
          <w:kern w:val="32"/>
          <w:szCs w:val="26"/>
          <w:lang w:eastAsia="en-GB"/>
        </w:rPr>
        <w:t xml:space="preserve">DAC, Denmark </w:t>
      </w:r>
      <w:r w:rsidR="007B35AF" w:rsidRPr="00E745EF">
        <w:rPr>
          <w:rFonts w:eastAsia="Times New Roman" w:cs="Arial"/>
          <w:b/>
          <w:bCs/>
          <w:kern w:val="32"/>
          <w:szCs w:val="26"/>
          <w:lang w:eastAsia="en-GB"/>
        </w:rPr>
        <w:t xml:space="preserve">provides </w:t>
      </w:r>
      <w:r w:rsidRPr="00E745EF">
        <w:rPr>
          <w:rFonts w:eastAsia="Times New Roman" w:cs="Arial"/>
          <w:b/>
          <w:bCs/>
          <w:kern w:val="32"/>
          <w:szCs w:val="26"/>
          <w:lang w:eastAsia="en-GB"/>
        </w:rPr>
        <w:t>digital updated publication of management data in compliance with the IATI standard.</w:t>
      </w:r>
      <w:r w:rsidRPr="00E745EF">
        <w:rPr>
          <w:rFonts w:eastAsia="Times New Roman" w:cs="Arial"/>
          <w:bCs/>
          <w:kern w:val="32"/>
          <w:szCs w:val="26"/>
          <w:lang w:eastAsia="en-GB"/>
        </w:rPr>
        <w:t xml:space="preserve"> Many </w:t>
      </w:r>
      <w:r w:rsidRPr="00831AAA">
        <w:rPr>
          <w:rFonts w:eastAsia="Times New Roman" w:cs="Arial"/>
          <w:bCs/>
          <w:kern w:val="32"/>
          <w:szCs w:val="26"/>
          <w:lang w:eastAsia="en-GB"/>
        </w:rPr>
        <w:t>multilateral partners have themselves become IATI-reporters, and mutual benefits should be pursued in the areas of traceability and communication of results.</w:t>
      </w:r>
      <w:r w:rsidR="00202241" w:rsidRPr="00831AAA">
        <w:rPr>
          <w:rStyle w:val="CommentReference"/>
          <w:rFonts w:cs="Times New Roman"/>
          <w:sz w:val="26"/>
          <w:szCs w:val="26"/>
        </w:rPr>
        <w:t xml:space="preserve"> </w:t>
      </w:r>
      <w:r w:rsidR="00831AAA" w:rsidRPr="00831AAA">
        <w:rPr>
          <w:rStyle w:val="CommentReference"/>
          <w:sz w:val="26"/>
          <w:szCs w:val="26"/>
          <w:lang w:val="en-US"/>
        </w:rPr>
        <w:t xml:space="preserve">The responsible MFA unit will </w:t>
      </w:r>
      <w:r w:rsidR="00831AAA" w:rsidRPr="000D50EA">
        <w:t>annually update aid management systems through the Results Framework Interface (RFI) focusing on the results areas prioritised by Denmark</w:t>
      </w:r>
      <w:r w:rsidR="000D50EA">
        <w:t xml:space="preserve"> in the Organization S</w:t>
      </w:r>
      <w:r w:rsidR="00831AAA" w:rsidRPr="000D50EA">
        <w:t>trategy</w:t>
      </w:r>
      <w:r w:rsidR="00A17BC9">
        <w:t xml:space="preserve"> using the organisations own indicator framework</w:t>
      </w:r>
      <w:r w:rsidR="00831AAA" w:rsidRPr="000D50EA">
        <w:t xml:space="preserve">. The results will be visualised on </w:t>
      </w:r>
      <w:hyperlink r:id="rId31" w:history="1">
        <w:r w:rsidR="00831AAA" w:rsidRPr="000D50EA">
          <w:t>www.OpenAid.dk</w:t>
        </w:r>
      </w:hyperlink>
      <w:r w:rsidR="00831AAA" w:rsidRPr="000D50EA">
        <w:t xml:space="preserve"> . For </w:t>
      </w:r>
      <w:r w:rsidR="00DA6A26">
        <w:t xml:space="preserve">recipient </w:t>
      </w:r>
      <w:r w:rsidR="00831AAA" w:rsidRPr="000D50EA">
        <w:t xml:space="preserve">organisations </w:t>
      </w:r>
      <w:r w:rsidR="00831AAA" w:rsidRPr="000D50EA">
        <w:lastRenderedPageBreak/>
        <w:t>already reporting in the IATI-format, the results reported by MFA through RFI are done in such a manner that they are not counted twice.</w:t>
      </w:r>
    </w:p>
    <w:p w14:paraId="7FAC87FF" w14:textId="383F7C2B" w:rsidR="005C7983" w:rsidRPr="00E745EF" w:rsidRDefault="00837D94" w:rsidP="00837D94">
      <w:pPr>
        <w:rPr>
          <w:rFonts w:cs="Times New Roman"/>
          <w:szCs w:val="26"/>
        </w:rPr>
      </w:pPr>
      <w:r w:rsidRPr="00E745EF">
        <w:rPr>
          <w:rStyle w:val="CommentReference"/>
          <w:rFonts w:cs="Times New Roman"/>
          <w:sz w:val="26"/>
          <w:szCs w:val="26"/>
        </w:rPr>
        <w:t xml:space="preserve">For core support </w:t>
      </w:r>
      <w:r w:rsidR="00DC5CC0">
        <w:rPr>
          <w:rStyle w:val="CommentReference"/>
          <w:rFonts w:cs="Times New Roman"/>
          <w:sz w:val="26"/>
          <w:szCs w:val="26"/>
        </w:rPr>
        <w:t xml:space="preserve">including </w:t>
      </w:r>
      <w:r w:rsidR="00702807">
        <w:rPr>
          <w:rStyle w:val="CommentReference"/>
          <w:rFonts w:cs="Times New Roman"/>
          <w:sz w:val="26"/>
          <w:szCs w:val="26"/>
        </w:rPr>
        <w:t xml:space="preserve">soft earmarking </w:t>
      </w:r>
      <w:r w:rsidRPr="00E745EF">
        <w:rPr>
          <w:rStyle w:val="CommentReference"/>
          <w:rFonts w:cs="Times New Roman"/>
          <w:sz w:val="26"/>
          <w:szCs w:val="26"/>
        </w:rPr>
        <w:t>to multilateral organisations the annual reports from the organisation that together cover the grant period suffice as documentation for the use of the disbursed funds. A Final Results Report / project completion report is not required for regular core contributions</w:t>
      </w:r>
      <w:r w:rsidR="00A17BC9">
        <w:rPr>
          <w:rStyle w:val="CommentReference"/>
          <w:rFonts w:cs="Times New Roman"/>
          <w:sz w:val="26"/>
          <w:szCs w:val="26"/>
        </w:rPr>
        <w:t xml:space="preserve"> (including soft earmarking)</w:t>
      </w:r>
      <w:r w:rsidRPr="00E745EF">
        <w:rPr>
          <w:rStyle w:val="CommentReference"/>
          <w:rFonts w:cs="Times New Roman"/>
          <w:sz w:val="26"/>
          <w:szCs w:val="26"/>
        </w:rPr>
        <w:t>.</w:t>
      </w:r>
      <w:r w:rsidR="00B745DF" w:rsidRPr="00E745EF">
        <w:rPr>
          <w:rStyle w:val="CommentReference"/>
          <w:rFonts w:cs="Times New Roman"/>
          <w:sz w:val="26"/>
          <w:szCs w:val="26"/>
        </w:rPr>
        <w:t xml:space="preserve"> </w:t>
      </w:r>
      <w:r w:rsidRPr="00E745EF">
        <w:rPr>
          <w:rStyle w:val="CommentReference"/>
          <w:rFonts w:cs="Times New Roman"/>
          <w:sz w:val="26"/>
          <w:szCs w:val="26"/>
        </w:rPr>
        <w:t xml:space="preserve"> </w:t>
      </w:r>
      <w:r w:rsidR="005C7983" w:rsidRPr="00E745EF">
        <w:rPr>
          <w:rStyle w:val="CommentReference"/>
          <w:rFonts w:cs="Times New Roman"/>
          <w:sz w:val="26"/>
          <w:szCs w:val="26"/>
        </w:rPr>
        <w:br w:type="page"/>
      </w:r>
    </w:p>
    <w:p w14:paraId="18EA3D45" w14:textId="77777777" w:rsidR="00D32AF7" w:rsidRPr="00E745EF" w:rsidRDefault="00D32AF7" w:rsidP="0078043D">
      <w:pPr>
        <w:pStyle w:val="Heading1"/>
        <w:numPr>
          <w:ilvl w:val="0"/>
          <w:numId w:val="0"/>
        </w:numPr>
        <w:ind w:left="360" w:hanging="360"/>
        <w:jc w:val="both"/>
        <w:rPr>
          <w:rFonts w:ascii="Garamond" w:hAnsi="Garamond"/>
          <w:color w:val="FF0000"/>
          <w:sz w:val="23"/>
          <w:szCs w:val="23"/>
        </w:rPr>
      </w:pPr>
      <w:bookmarkStart w:id="110" w:name="_Toc163647030"/>
      <w:r w:rsidRPr="00E745EF">
        <w:lastRenderedPageBreak/>
        <w:t>ANNEXES:</w:t>
      </w:r>
      <w:bookmarkEnd w:id="110"/>
    </w:p>
    <w:p w14:paraId="6D3D4ED0" w14:textId="77777777" w:rsidR="00D32AF7" w:rsidRPr="00E745EF" w:rsidRDefault="00D32AF7" w:rsidP="0078043D">
      <w:pPr>
        <w:pStyle w:val="Overskrift21"/>
        <w:spacing w:line="276" w:lineRule="auto"/>
      </w:pPr>
      <w:bookmarkStart w:id="111" w:name="_Toc471225293"/>
      <w:bookmarkStart w:id="112" w:name="_Toc473125895"/>
      <w:bookmarkStart w:id="113" w:name="_Toc163647031"/>
      <w:r w:rsidRPr="00E745EF">
        <w:t>Annex I –</w:t>
      </w:r>
      <w:bookmarkStart w:id="114" w:name="_Toc471225294"/>
      <w:bookmarkStart w:id="115" w:name="_Toc473125896"/>
      <w:bookmarkEnd w:id="111"/>
      <w:bookmarkEnd w:id="112"/>
      <w:r w:rsidRPr="00E745EF">
        <w:t xml:space="preserve"> Content and format of Organisation Strategies</w:t>
      </w:r>
      <w:bookmarkEnd w:id="113"/>
    </w:p>
    <w:p w14:paraId="64057E17" w14:textId="77777777" w:rsidR="00D32AF7" w:rsidRPr="00E745EF" w:rsidRDefault="00D32AF7" w:rsidP="0078043D">
      <w:pPr>
        <w:pStyle w:val="NoSpacing"/>
        <w:shd w:val="clear" w:color="auto" w:fill="C6D9F1" w:themeFill="text2" w:themeFillTint="33"/>
        <w:spacing w:line="276" w:lineRule="auto"/>
        <w:jc w:val="both"/>
        <w:rPr>
          <w:rFonts w:ascii="Garamond" w:hAnsi="Garamond"/>
          <w:sz w:val="26"/>
          <w:szCs w:val="26"/>
        </w:rPr>
      </w:pPr>
    </w:p>
    <w:p w14:paraId="41C3345D" w14:textId="77777777" w:rsidR="00D32AF7" w:rsidRPr="00E745EF" w:rsidRDefault="00CE62EC" w:rsidP="0078043D">
      <w:pPr>
        <w:pStyle w:val="NoSpacing"/>
        <w:shd w:val="clear" w:color="auto" w:fill="C6D9F1" w:themeFill="text2" w:themeFillTint="33"/>
        <w:spacing w:line="276" w:lineRule="auto"/>
        <w:jc w:val="both"/>
        <w:rPr>
          <w:rFonts w:ascii="Garamond" w:hAnsi="Garamond"/>
          <w:sz w:val="26"/>
          <w:szCs w:val="26"/>
        </w:rPr>
      </w:pPr>
      <w:r w:rsidRPr="00E745EF">
        <w:rPr>
          <w:rFonts w:ascii="Garamond" w:hAnsi="Garamond"/>
          <w:sz w:val="26"/>
          <w:szCs w:val="26"/>
        </w:rPr>
        <w:t>Organisation Strategy</w:t>
      </w:r>
      <w:r w:rsidR="00D32AF7" w:rsidRPr="00E745EF">
        <w:rPr>
          <w:rFonts w:ascii="Garamond" w:hAnsi="Garamond"/>
          <w:sz w:val="26"/>
          <w:szCs w:val="26"/>
        </w:rPr>
        <w:t xml:space="preserve"> for: [organisation]</w:t>
      </w:r>
    </w:p>
    <w:p w14:paraId="78BC9EDC" w14:textId="77777777" w:rsidR="00D32AF7" w:rsidRPr="00E745EF" w:rsidRDefault="00D32AF7" w:rsidP="0078043D">
      <w:pPr>
        <w:pStyle w:val="NoSpacing"/>
        <w:shd w:val="clear" w:color="auto" w:fill="C6D9F1" w:themeFill="text2" w:themeFillTint="33"/>
        <w:spacing w:line="276" w:lineRule="auto"/>
        <w:jc w:val="both"/>
        <w:rPr>
          <w:rFonts w:ascii="Garamond" w:hAnsi="Garamond"/>
          <w:sz w:val="26"/>
          <w:szCs w:val="26"/>
        </w:rPr>
      </w:pPr>
    </w:p>
    <w:p w14:paraId="77275E45" w14:textId="77777777" w:rsidR="00D32AF7" w:rsidRPr="00E745EF" w:rsidRDefault="00D32AF7" w:rsidP="0078043D">
      <w:pPr>
        <w:pStyle w:val="NoSpacing"/>
        <w:shd w:val="clear" w:color="auto" w:fill="C6D9F1" w:themeFill="text2" w:themeFillTint="33"/>
        <w:spacing w:after="120" w:line="276" w:lineRule="auto"/>
        <w:jc w:val="both"/>
        <w:rPr>
          <w:rFonts w:ascii="Garamond" w:hAnsi="Garamond"/>
          <w:sz w:val="26"/>
          <w:szCs w:val="26"/>
        </w:rPr>
      </w:pPr>
      <w:r w:rsidRPr="00E745EF">
        <w:rPr>
          <w:rFonts w:ascii="Garamond" w:hAnsi="Garamond"/>
          <w:sz w:val="26"/>
          <w:szCs w:val="26"/>
        </w:rPr>
        <w:t>I. Objective:</w:t>
      </w:r>
    </w:p>
    <w:p w14:paraId="3C58831D" w14:textId="77777777" w:rsidR="00D32AF7" w:rsidRPr="00E745EF" w:rsidRDefault="00D32AF7" w:rsidP="0078043D">
      <w:pPr>
        <w:pStyle w:val="NoSpacing"/>
        <w:shd w:val="clear" w:color="auto" w:fill="C6D9F1" w:themeFill="text2" w:themeFillTint="33"/>
        <w:spacing w:line="276" w:lineRule="auto"/>
        <w:jc w:val="both"/>
        <w:rPr>
          <w:rFonts w:ascii="Garamond" w:hAnsi="Garamond"/>
          <w:sz w:val="26"/>
          <w:szCs w:val="26"/>
        </w:rPr>
      </w:pPr>
      <w:r w:rsidRPr="00E745EF">
        <w:rPr>
          <w:rFonts w:ascii="Garamond" w:hAnsi="Garamond"/>
          <w:sz w:val="26"/>
          <w:szCs w:val="26"/>
        </w:rPr>
        <w:t xml:space="preserve">This text can be used in all </w:t>
      </w:r>
      <w:proofErr w:type="spellStart"/>
      <w:r w:rsidRPr="00E745EF">
        <w:rPr>
          <w:rFonts w:ascii="Garamond" w:hAnsi="Garamond"/>
          <w:sz w:val="26"/>
          <w:szCs w:val="26"/>
        </w:rPr>
        <w:t>Danida</w:t>
      </w:r>
      <w:proofErr w:type="spellEnd"/>
      <w:r w:rsidRPr="00E745EF">
        <w:rPr>
          <w:rFonts w:ascii="Garamond" w:hAnsi="Garamond"/>
          <w:sz w:val="26"/>
          <w:szCs w:val="26"/>
        </w:rPr>
        <w:t xml:space="preserve"> Strategies:</w:t>
      </w:r>
    </w:p>
    <w:p w14:paraId="2AAAC7BA" w14:textId="77777777" w:rsidR="00D32AF7" w:rsidRPr="00E745EF" w:rsidRDefault="00D32AF7" w:rsidP="0078043D">
      <w:pPr>
        <w:pStyle w:val="NoSpacing"/>
        <w:shd w:val="clear" w:color="auto" w:fill="C6D9F1" w:themeFill="text2" w:themeFillTint="33"/>
        <w:spacing w:after="200" w:line="276" w:lineRule="auto"/>
        <w:jc w:val="both"/>
        <w:rPr>
          <w:rFonts w:ascii="Garamond" w:hAnsi="Garamond"/>
          <w:sz w:val="26"/>
          <w:szCs w:val="26"/>
        </w:rPr>
      </w:pPr>
      <w:r w:rsidRPr="00E745EF">
        <w:rPr>
          <w:rFonts w:ascii="Garamond" w:hAnsi="Garamond"/>
          <w:sz w:val="26"/>
          <w:szCs w:val="26"/>
        </w:rPr>
        <w:t>“This Strategy for the cooperation between Denmark and [organisation] forms the basis for the Danish contributions to [organisation], and it is the central platform for Denmark’s dialogue and partnership with [organisation]. It sets up Danish priorities for [organisation’s] performance within the overall framework established by [organisation’s] own strategy. In addition, it outlines specific goals and results vis-à-vis [organisation] that Denmark will pursue in its cooperation with the organisation. Denmark will work closely with like-minded countries towards the achievement of results through its efforts to pursue specific goals and priorities.”</w:t>
      </w:r>
    </w:p>
    <w:p w14:paraId="74BCFC64" w14:textId="77777777" w:rsidR="00D32AF7" w:rsidRPr="00E745EF" w:rsidRDefault="00D32AF7" w:rsidP="0078043D">
      <w:pPr>
        <w:pStyle w:val="NoSpacing"/>
        <w:shd w:val="clear" w:color="auto" w:fill="C6D9F1" w:themeFill="text2" w:themeFillTint="33"/>
        <w:spacing w:after="120" w:line="276" w:lineRule="auto"/>
        <w:jc w:val="both"/>
        <w:rPr>
          <w:rFonts w:ascii="Garamond" w:hAnsi="Garamond"/>
          <w:sz w:val="26"/>
          <w:szCs w:val="26"/>
        </w:rPr>
      </w:pPr>
      <w:r w:rsidRPr="00E745EF">
        <w:rPr>
          <w:rFonts w:ascii="Garamond" w:hAnsi="Garamond"/>
          <w:sz w:val="26"/>
          <w:szCs w:val="26"/>
        </w:rPr>
        <w:t>II. The organisation:</w:t>
      </w:r>
    </w:p>
    <w:p w14:paraId="112B6FA8" w14:textId="77777777" w:rsidR="00D32AF7" w:rsidRPr="00E745EF" w:rsidRDefault="00D32AF7" w:rsidP="0078043D">
      <w:pPr>
        <w:pStyle w:val="NoSpacing"/>
        <w:shd w:val="clear" w:color="auto" w:fill="C6D9F1" w:themeFill="text2" w:themeFillTint="33"/>
        <w:spacing w:after="200" w:line="276" w:lineRule="auto"/>
        <w:jc w:val="both"/>
        <w:rPr>
          <w:rFonts w:ascii="Garamond" w:hAnsi="Garamond"/>
          <w:sz w:val="26"/>
          <w:szCs w:val="26"/>
        </w:rPr>
      </w:pPr>
      <w:r w:rsidRPr="00E745EF">
        <w:rPr>
          <w:rFonts w:ascii="Garamond" w:hAnsi="Garamond"/>
          <w:sz w:val="26"/>
          <w:szCs w:val="26"/>
        </w:rPr>
        <w:t>This section provides basic data about the organisation, its mandate and mission, decision-making and management structure, financial situation, operational focus, etc. Danish contributions to the organisation over the preceding period can be presented in annexes. Focus should be on relevant facts, statistics, figures, etc. in boxes, so that the descriptive section can be brief and comprehensible.</w:t>
      </w:r>
    </w:p>
    <w:p w14:paraId="4A674617" w14:textId="69589EE0" w:rsidR="00D32AF7" w:rsidRPr="00E745EF" w:rsidRDefault="00D32AF7" w:rsidP="0078043D">
      <w:pPr>
        <w:pStyle w:val="NoSpacing"/>
        <w:shd w:val="clear" w:color="auto" w:fill="C6D9F1" w:themeFill="text2" w:themeFillTint="33"/>
        <w:spacing w:after="120" w:line="276" w:lineRule="auto"/>
        <w:jc w:val="both"/>
        <w:rPr>
          <w:rFonts w:ascii="Garamond" w:hAnsi="Garamond"/>
          <w:sz w:val="26"/>
          <w:szCs w:val="26"/>
        </w:rPr>
      </w:pPr>
      <w:r w:rsidRPr="00E745EF">
        <w:rPr>
          <w:rFonts w:ascii="Garamond" w:hAnsi="Garamond"/>
          <w:sz w:val="26"/>
          <w:szCs w:val="26"/>
        </w:rPr>
        <w:t xml:space="preserve">III. </w:t>
      </w:r>
      <w:r w:rsidR="00DA6A26">
        <w:rPr>
          <w:rFonts w:ascii="Garamond" w:hAnsi="Garamond"/>
          <w:sz w:val="26"/>
          <w:szCs w:val="26"/>
        </w:rPr>
        <w:t>Lessons learnt, k</w:t>
      </w:r>
      <w:r w:rsidRPr="00E745EF">
        <w:rPr>
          <w:rFonts w:ascii="Garamond" w:hAnsi="Garamond"/>
          <w:sz w:val="26"/>
          <w:szCs w:val="26"/>
        </w:rPr>
        <w:t>ey strategic challenges and opportunities:</w:t>
      </w:r>
    </w:p>
    <w:p w14:paraId="76F8B3D3" w14:textId="77777777" w:rsidR="00D32AF7" w:rsidRPr="00E745EF" w:rsidRDefault="00D32AF7" w:rsidP="0078043D">
      <w:pPr>
        <w:pStyle w:val="NoSpacing"/>
        <w:shd w:val="clear" w:color="auto" w:fill="C6D9F1" w:themeFill="text2" w:themeFillTint="33"/>
        <w:spacing w:after="200" w:line="276" w:lineRule="auto"/>
        <w:jc w:val="both"/>
        <w:rPr>
          <w:rFonts w:ascii="Garamond" w:hAnsi="Garamond"/>
          <w:sz w:val="26"/>
          <w:szCs w:val="26"/>
        </w:rPr>
      </w:pPr>
      <w:r w:rsidRPr="00E745EF">
        <w:rPr>
          <w:rFonts w:ascii="Garamond" w:hAnsi="Garamond"/>
          <w:sz w:val="26"/>
          <w:szCs w:val="26"/>
        </w:rPr>
        <w:t>Presents a summary of the analysis carried out in preparing the Strategy. It should include a qualitative assessment of the relevance, comparative advantage, strength and weaknesses</w:t>
      </w:r>
      <w:r w:rsidR="0044071F" w:rsidRPr="00E745EF">
        <w:rPr>
          <w:rFonts w:ascii="Garamond" w:hAnsi="Garamond"/>
          <w:sz w:val="26"/>
          <w:szCs w:val="26"/>
        </w:rPr>
        <w:t>, threats and opportunities</w:t>
      </w:r>
      <w:r w:rsidRPr="00E745EF">
        <w:rPr>
          <w:rFonts w:ascii="Garamond" w:hAnsi="Garamond"/>
          <w:sz w:val="26"/>
          <w:szCs w:val="26"/>
        </w:rPr>
        <w:t xml:space="preserve"> of the organisation (ref. the tool box in annex II) in the context of the international aid architecture. </w:t>
      </w:r>
      <w:r w:rsidR="006951B9" w:rsidRPr="00E745EF">
        <w:rPr>
          <w:rFonts w:ascii="Garamond" w:hAnsi="Garamond"/>
          <w:sz w:val="26"/>
          <w:szCs w:val="26"/>
        </w:rPr>
        <w:t>Lessons learned from previous engagement should be analysed and c</w:t>
      </w:r>
      <w:r w:rsidR="0044071F" w:rsidRPr="00E745EF">
        <w:rPr>
          <w:rFonts w:ascii="Garamond" w:hAnsi="Garamond"/>
          <w:sz w:val="26"/>
          <w:szCs w:val="26"/>
        </w:rPr>
        <w:t xml:space="preserve">oncrete examples </w:t>
      </w:r>
      <w:r w:rsidR="006951B9" w:rsidRPr="00E745EF">
        <w:rPr>
          <w:rFonts w:ascii="Garamond" w:hAnsi="Garamond"/>
          <w:sz w:val="26"/>
          <w:szCs w:val="26"/>
        </w:rPr>
        <w:t>of</w:t>
      </w:r>
      <w:r w:rsidR="0044071F" w:rsidRPr="00E745EF">
        <w:rPr>
          <w:rFonts w:ascii="Garamond" w:hAnsi="Garamond"/>
          <w:sz w:val="26"/>
          <w:szCs w:val="26"/>
        </w:rPr>
        <w:t xml:space="preserve"> potential synergies with </w:t>
      </w:r>
      <w:r w:rsidR="006951B9" w:rsidRPr="00E745EF">
        <w:rPr>
          <w:rFonts w:ascii="Garamond" w:hAnsi="Garamond"/>
          <w:sz w:val="26"/>
          <w:szCs w:val="26"/>
        </w:rPr>
        <w:t xml:space="preserve">other Danish bilateral programmes and instruments should be highlighted. </w:t>
      </w:r>
      <w:r w:rsidRPr="00E745EF">
        <w:rPr>
          <w:rFonts w:ascii="Garamond" w:hAnsi="Garamond"/>
          <w:sz w:val="26"/>
          <w:szCs w:val="26"/>
        </w:rPr>
        <w:t xml:space="preserve">Independent evaluations, including MOPAN assessments, (if any) should be referred to. </w:t>
      </w:r>
    </w:p>
    <w:p w14:paraId="3E178CD4" w14:textId="77777777" w:rsidR="00D32AF7" w:rsidRPr="00E745EF" w:rsidRDefault="00D32AF7" w:rsidP="0078043D">
      <w:pPr>
        <w:pStyle w:val="NoSpacing"/>
        <w:shd w:val="clear" w:color="auto" w:fill="C6D9F1" w:themeFill="text2" w:themeFillTint="33"/>
        <w:spacing w:after="120" w:line="276" w:lineRule="auto"/>
        <w:jc w:val="both"/>
        <w:rPr>
          <w:rFonts w:ascii="Garamond" w:hAnsi="Garamond"/>
          <w:sz w:val="26"/>
          <w:szCs w:val="26"/>
        </w:rPr>
      </w:pPr>
      <w:r w:rsidRPr="00E745EF">
        <w:rPr>
          <w:rFonts w:ascii="Garamond" w:hAnsi="Garamond"/>
          <w:sz w:val="26"/>
          <w:szCs w:val="26"/>
        </w:rPr>
        <w:t>IV. Priority areas and results to be achieved:</w:t>
      </w:r>
    </w:p>
    <w:p w14:paraId="45A49EC9" w14:textId="77777777" w:rsidR="00492444" w:rsidRDefault="00D32AF7" w:rsidP="0078043D">
      <w:pPr>
        <w:pStyle w:val="NoSpacing"/>
        <w:shd w:val="clear" w:color="auto" w:fill="C6D9F1" w:themeFill="text2" w:themeFillTint="33"/>
        <w:spacing w:after="200" w:line="276" w:lineRule="auto"/>
        <w:jc w:val="both"/>
        <w:rPr>
          <w:rFonts w:ascii="Garamond" w:hAnsi="Garamond"/>
          <w:sz w:val="26"/>
          <w:szCs w:val="26"/>
        </w:rPr>
      </w:pPr>
      <w:r w:rsidRPr="00E745EF">
        <w:rPr>
          <w:rFonts w:ascii="Garamond" w:hAnsi="Garamond"/>
          <w:sz w:val="26"/>
          <w:szCs w:val="26"/>
        </w:rPr>
        <w:t>Presents the priority areas chosen from the organisation’s strategy, oriented by the general Danish strategic p</w:t>
      </w:r>
      <w:r w:rsidR="00DA6A26">
        <w:rPr>
          <w:rFonts w:ascii="Garamond" w:hAnsi="Garamond"/>
          <w:sz w:val="26"/>
          <w:szCs w:val="26"/>
        </w:rPr>
        <w:t>riorities. 1-5</w:t>
      </w:r>
      <w:r w:rsidRPr="00E745EF">
        <w:rPr>
          <w:rFonts w:ascii="Garamond" w:hAnsi="Garamond"/>
          <w:sz w:val="26"/>
          <w:szCs w:val="26"/>
        </w:rPr>
        <w:t xml:space="preserve"> thematic priority areas should be chosen, as well as one related to organisational effectiveness, including reform and anti-corruption. For each priority area it should be described what are the rationale and the main results to be achieved during the </w:t>
      </w:r>
      <w:r w:rsidR="00770649" w:rsidRPr="00E745EF">
        <w:rPr>
          <w:rFonts w:ascii="Garamond" w:hAnsi="Garamond"/>
          <w:sz w:val="26"/>
          <w:szCs w:val="26"/>
        </w:rPr>
        <w:t>Strategy</w:t>
      </w:r>
      <w:r w:rsidRPr="00E745EF">
        <w:rPr>
          <w:rFonts w:ascii="Garamond" w:hAnsi="Garamond"/>
          <w:sz w:val="26"/>
          <w:szCs w:val="26"/>
        </w:rPr>
        <w:t xml:space="preserve">. It should be clear how and why priority results are set and how their achievement will be documented and communicated. The relevance of the expected results to the organisation’s own strategy as well as to Danish priorities should be clear. The identified results and the way to monitor them should be (fully) aligned with the organisation’s results framework, which (or relevant sections as appropriate) should be included as an annex. </w:t>
      </w:r>
      <w:r w:rsidR="006951B9" w:rsidRPr="00E745EF">
        <w:rPr>
          <w:rFonts w:ascii="Garamond" w:hAnsi="Garamond"/>
          <w:sz w:val="26"/>
          <w:szCs w:val="26"/>
        </w:rPr>
        <w:t xml:space="preserve">Danish priorities not directly included in the </w:t>
      </w:r>
      <w:r w:rsidR="006951B9" w:rsidRPr="00E745EF">
        <w:rPr>
          <w:rFonts w:ascii="Garamond" w:hAnsi="Garamond"/>
          <w:sz w:val="26"/>
          <w:szCs w:val="26"/>
        </w:rPr>
        <w:lastRenderedPageBreak/>
        <w:t>organisation’s results framework should be highlighted in the text with an indication of how Denmark intends to ensure progress towards these</w:t>
      </w:r>
      <w:r w:rsidR="00537108" w:rsidRPr="00E745EF">
        <w:rPr>
          <w:rFonts w:ascii="Garamond" w:hAnsi="Garamond"/>
          <w:sz w:val="26"/>
          <w:szCs w:val="26"/>
        </w:rPr>
        <w:t xml:space="preserve"> (</w:t>
      </w:r>
      <w:proofErr w:type="gramStart"/>
      <w:r w:rsidR="00537108" w:rsidRPr="00E745EF">
        <w:rPr>
          <w:rFonts w:ascii="Garamond" w:hAnsi="Garamond"/>
          <w:sz w:val="26"/>
          <w:szCs w:val="26"/>
        </w:rPr>
        <w:t>e.g.</w:t>
      </w:r>
      <w:proofErr w:type="gramEnd"/>
      <w:r w:rsidR="00537108" w:rsidRPr="00E745EF">
        <w:rPr>
          <w:rFonts w:ascii="Garamond" w:hAnsi="Garamond"/>
          <w:sz w:val="26"/>
          <w:szCs w:val="26"/>
        </w:rPr>
        <w:t xml:space="preserve"> advocating for these to be part of the next </w:t>
      </w:r>
      <w:r w:rsidR="00DA6A26">
        <w:rPr>
          <w:rFonts w:ascii="Garamond" w:hAnsi="Garamond"/>
          <w:sz w:val="26"/>
          <w:szCs w:val="26"/>
        </w:rPr>
        <w:t>strategic plan</w:t>
      </w:r>
      <w:r w:rsidR="00537108" w:rsidRPr="00E745EF">
        <w:rPr>
          <w:rFonts w:ascii="Garamond" w:hAnsi="Garamond"/>
          <w:sz w:val="26"/>
          <w:szCs w:val="26"/>
        </w:rPr>
        <w:t>)</w:t>
      </w:r>
      <w:r w:rsidR="006951B9" w:rsidRPr="00E745EF">
        <w:rPr>
          <w:rFonts w:ascii="Garamond" w:hAnsi="Garamond"/>
          <w:sz w:val="26"/>
          <w:szCs w:val="26"/>
        </w:rPr>
        <w:t xml:space="preserve">. </w:t>
      </w:r>
    </w:p>
    <w:p w14:paraId="28827F81" w14:textId="76034CD2" w:rsidR="00D32AF7" w:rsidRDefault="00492444" w:rsidP="0078043D">
      <w:pPr>
        <w:pStyle w:val="NoSpacing"/>
        <w:shd w:val="clear" w:color="auto" w:fill="C6D9F1" w:themeFill="text2" w:themeFillTint="33"/>
        <w:spacing w:after="200" w:line="276" w:lineRule="auto"/>
        <w:jc w:val="both"/>
        <w:rPr>
          <w:rFonts w:ascii="Garamond" w:hAnsi="Garamond"/>
          <w:sz w:val="26"/>
          <w:szCs w:val="26"/>
        </w:rPr>
      </w:pPr>
      <w:r>
        <w:rPr>
          <w:rFonts w:ascii="Garamond" w:hAnsi="Garamond"/>
          <w:sz w:val="26"/>
          <w:szCs w:val="26"/>
        </w:rPr>
        <w:t xml:space="preserve">V. </w:t>
      </w:r>
      <w:r w:rsidRPr="00492444">
        <w:rPr>
          <w:rFonts w:ascii="Garamond" w:hAnsi="Garamond"/>
          <w:sz w:val="26"/>
          <w:szCs w:val="26"/>
        </w:rPr>
        <w:t>Danish approach to engagement with the organisation</w:t>
      </w:r>
    </w:p>
    <w:p w14:paraId="77A707D3" w14:textId="07DB06E7" w:rsidR="00492444" w:rsidRDefault="00492444" w:rsidP="0078043D">
      <w:pPr>
        <w:pStyle w:val="NoSpacing"/>
        <w:shd w:val="clear" w:color="auto" w:fill="C6D9F1" w:themeFill="text2" w:themeFillTint="33"/>
        <w:spacing w:after="200" w:line="276" w:lineRule="auto"/>
        <w:jc w:val="both"/>
        <w:rPr>
          <w:rFonts w:ascii="Garamond" w:hAnsi="Garamond"/>
          <w:sz w:val="26"/>
          <w:szCs w:val="26"/>
        </w:rPr>
      </w:pPr>
      <w:r>
        <w:rPr>
          <w:rFonts w:ascii="Garamond" w:hAnsi="Garamond"/>
          <w:sz w:val="26"/>
          <w:szCs w:val="26"/>
        </w:rPr>
        <w:t xml:space="preserve">Describes how Denmark will engage with the organisation in terms of dialogue, monitoring, coordination with other development partners supporting the organisation. Considerations regarding the resources required for managing and monitoring the support by the responsible unit should be included. </w:t>
      </w:r>
    </w:p>
    <w:p w14:paraId="31622D37" w14:textId="2A19AFC9" w:rsidR="00D32AF7" w:rsidRPr="00E745EF" w:rsidRDefault="00D32AF7" w:rsidP="0078043D">
      <w:pPr>
        <w:pStyle w:val="NoSpacing"/>
        <w:shd w:val="clear" w:color="auto" w:fill="C6D9F1" w:themeFill="text2" w:themeFillTint="33"/>
        <w:spacing w:after="120" w:line="276" w:lineRule="auto"/>
        <w:jc w:val="both"/>
        <w:rPr>
          <w:rFonts w:ascii="Garamond" w:hAnsi="Garamond"/>
          <w:sz w:val="26"/>
          <w:szCs w:val="26"/>
        </w:rPr>
      </w:pPr>
      <w:r w:rsidRPr="00E745EF">
        <w:rPr>
          <w:rFonts w:ascii="Garamond" w:hAnsi="Garamond"/>
          <w:sz w:val="26"/>
          <w:szCs w:val="26"/>
        </w:rPr>
        <w:t>V</w:t>
      </w:r>
      <w:r w:rsidR="00492444">
        <w:rPr>
          <w:rFonts w:ascii="Garamond" w:hAnsi="Garamond"/>
          <w:sz w:val="26"/>
          <w:szCs w:val="26"/>
        </w:rPr>
        <w:t>I</w:t>
      </w:r>
      <w:r w:rsidRPr="00E745EF">
        <w:rPr>
          <w:rFonts w:ascii="Garamond" w:hAnsi="Garamond"/>
          <w:sz w:val="26"/>
          <w:szCs w:val="26"/>
        </w:rPr>
        <w:t>. Budget:</w:t>
      </w:r>
    </w:p>
    <w:p w14:paraId="1E6D570C" w14:textId="478C20C0" w:rsidR="00D32AF7" w:rsidRPr="00E745EF" w:rsidRDefault="00D32AF7" w:rsidP="0078043D">
      <w:pPr>
        <w:pStyle w:val="NoSpacing"/>
        <w:shd w:val="clear" w:color="auto" w:fill="C6D9F1" w:themeFill="text2" w:themeFillTint="33"/>
        <w:spacing w:after="200" w:line="276" w:lineRule="auto"/>
        <w:jc w:val="both"/>
        <w:rPr>
          <w:rFonts w:ascii="Garamond" w:hAnsi="Garamond"/>
          <w:sz w:val="26"/>
          <w:szCs w:val="26"/>
        </w:rPr>
      </w:pPr>
      <w:r w:rsidRPr="00E745EF">
        <w:rPr>
          <w:rFonts w:ascii="Garamond" w:hAnsi="Garamond"/>
          <w:sz w:val="26"/>
          <w:szCs w:val="26"/>
        </w:rPr>
        <w:t>A plan of total financial support fo</w:t>
      </w:r>
      <w:r w:rsidR="00DA6A26">
        <w:rPr>
          <w:rFonts w:ascii="Garamond" w:hAnsi="Garamond"/>
          <w:sz w:val="26"/>
          <w:szCs w:val="26"/>
        </w:rPr>
        <w:t>r the duration of the Strategy</w:t>
      </w:r>
      <w:r w:rsidRPr="00E745EF">
        <w:rPr>
          <w:rFonts w:ascii="Garamond" w:hAnsi="Garamond"/>
          <w:sz w:val="26"/>
          <w:szCs w:val="26"/>
        </w:rPr>
        <w:t xml:space="preserve"> based on information from the latest approved Finance Act, and on preliminary budget figures for subsequent years.</w:t>
      </w:r>
    </w:p>
    <w:p w14:paraId="63B12672" w14:textId="77777777" w:rsidR="00D32AF7" w:rsidRPr="00E745EF" w:rsidRDefault="00D32AF7" w:rsidP="0078043D">
      <w:pPr>
        <w:pStyle w:val="NoSpacing"/>
        <w:shd w:val="clear" w:color="auto" w:fill="C6D9F1" w:themeFill="text2" w:themeFillTint="33"/>
        <w:spacing w:line="276" w:lineRule="auto"/>
        <w:jc w:val="both"/>
        <w:rPr>
          <w:rFonts w:ascii="Garamond" w:hAnsi="Garamond"/>
          <w:sz w:val="26"/>
          <w:szCs w:val="26"/>
        </w:rPr>
      </w:pPr>
      <w:r w:rsidRPr="00E745EF">
        <w:rPr>
          <w:rFonts w:ascii="Garamond" w:hAnsi="Garamond"/>
          <w:sz w:val="26"/>
          <w:szCs w:val="26"/>
        </w:rPr>
        <w:t>VI. Risks and assumptions Analysis of major risks, risk responses, and assumptions.</w:t>
      </w:r>
    </w:p>
    <w:p w14:paraId="1E1CE15F" w14:textId="77777777" w:rsidR="00D32AF7" w:rsidRPr="00E745EF" w:rsidRDefault="00D32AF7" w:rsidP="0078043D">
      <w:pPr>
        <w:pStyle w:val="NoSpacing"/>
        <w:shd w:val="clear" w:color="auto" w:fill="C6D9F1" w:themeFill="text2" w:themeFillTint="33"/>
        <w:spacing w:line="276" w:lineRule="auto"/>
        <w:jc w:val="both"/>
        <w:rPr>
          <w:rFonts w:ascii="Garamond" w:hAnsi="Garamond"/>
          <w:b/>
          <w:sz w:val="23"/>
          <w:szCs w:val="23"/>
        </w:rPr>
      </w:pPr>
      <w:r w:rsidRPr="00E745EF">
        <w:br w:type="page"/>
      </w:r>
    </w:p>
    <w:p w14:paraId="54FEB9F3" w14:textId="3B3C52EF" w:rsidR="00D32AF7" w:rsidRPr="00E745EF" w:rsidRDefault="00AD0781" w:rsidP="0078043D">
      <w:pPr>
        <w:pStyle w:val="Overskrift21"/>
        <w:spacing w:line="276" w:lineRule="auto"/>
      </w:pPr>
      <w:bookmarkStart w:id="116" w:name="_Toc163647032"/>
      <w:r>
        <w:lastRenderedPageBreak/>
        <w:t xml:space="preserve">Annex II </w:t>
      </w:r>
      <w:r w:rsidR="00D32AF7" w:rsidRPr="00E745EF">
        <w:t>– Tool box for Organisation Strategies: priorities, objectives and indicators</w:t>
      </w:r>
      <w:bookmarkEnd w:id="114"/>
      <w:bookmarkEnd w:id="115"/>
      <w:bookmarkEnd w:id="116"/>
    </w:p>
    <w:p w14:paraId="4B308135" w14:textId="77777777" w:rsidR="00D32AF7" w:rsidRPr="00E745EF" w:rsidRDefault="00D32AF7" w:rsidP="0078043D">
      <w:pPr>
        <w:pStyle w:val="NoSpacing"/>
        <w:spacing w:line="276" w:lineRule="auto"/>
        <w:jc w:val="both"/>
        <w:rPr>
          <w:rFonts w:ascii="Garamond" w:hAnsi="Garamond"/>
          <w:sz w:val="26"/>
          <w:szCs w:val="26"/>
          <w:u w:val="single"/>
        </w:rPr>
      </w:pPr>
    </w:p>
    <w:tbl>
      <w:tblPr>
        <w:tblStyle w:val="TableGrid"/>
        <w:tblW w:w="0" w:type="auto"/>
        <w:tblLook w:val="04A0" w:firstRow="1" w:lastRow="0" w:firstColumn="1" w:lastColumn="0" w:noHBand="0" w:noVBand="1"/>
      </w:tblPr>
      <w:tblGrid>
        <w:gridCol w:w="2207"/>
        <w:gridCol w:w="796"/>
        <w:gridCol w:w="1351"/>
        <w:gridCol w:w="1779"/>
        <w:gridCol w:w="894"/>
        <w:gridCol w:w="2709"/>
      </w:tblGrid>
      <w:tr w:rsidR="00D32AF7" w:rsidRPr="00E745EF" w14:paraId="2165779F" w14:textId="77777777" w:rsidTr="00DB4840">
        <w:tc>
          <w:tcPr>
            <w:tcW w:w="9854" w:type="dxa"/>
            <w:gridSpan w:val="6"/>
            <w:tcBorders>
              <w:bottom w:val="single" w:sz="4" w:space="0" w:color="auto"/>
            </w:tcBorders>
            <w:shd w:val="clear" w:color="auto" w:fill="FBD4B4" w:themeFill="accent6" w:themeFillTint="66"/>
            <w:vAlign w:val="center"/>
          </w:tcPr>
          <w:p w14:paraId="1ED9B79B" w14:textId="77777777" w:rsidR="00D32AF7" w:rsidRPr="00E745EF" w:rsidRDefault="00D32AF7" w:rsidP="0078043D">
            <w:pPr>
              <w:spacing w:after="200" w:line="276" w:lineRule="auto"/>
              <w:rPr>
                <w:rFonts w:eastAsiaTheme="minorHAnsi" w:cstheme="minorBidi"/>
                <w:b/>
                <w:sz w:val="24"/>
                <w:szCs w:val="26"/>
              </w:rPr>
            </w:pPr>
            <w:r w:rsidRPr="00E745EF">
              <w:rPr>
                <w:rFonts w:eastAsiaTheme="minorHAnsi" w:cstheme="minorBidi"/>
                <w:b/>
                <w:sz w:val="24"/>
                <w:szCs w:val="26"/>
              </w:rPr>
              <w:t>The relevance of the organisation in relation to the development in international framework conditions and new actors</w:t>
            </w:r>
          </w:p>
        </w:tc>
      </w:tr>
      <w:tr w:rsidR="00D32AF7" w:rsidRPr="00E745EF" w14:paraId="01E75291" w14:textId="77777777" w:rsidTr="00DB4840">
        <w:tc>
          <w:tcPr>
            <w:tcW w:w="2404" w:type="dxa"/>
            <w:shd w:val="clear" w:color="auto" w:fill="FBD4B4" w:themeFill="accent6" w:themeFillTint="66"/>
          </w:tcPr>
          <w:p w14:paraId="4CAADF16" w14:textId="77777777" w:rsidR="00D32AF7" w:rsidRPr="00E745EF" w:rsidRDefault="00D32AF7" w:rsidP="0078043D">
            <w:pPr>
              <w:spacing w:after="200" w:line="276" w:lineRule="auto"/>
              <w:rPr>
                <w:sz w:val="24"/>
              </w:rPr>
            </w:pPr>
            <w:r w:rsidRPr="00E745EF">
              <w:rPr>
                <w:sz w:val="24"/>
                <w:szCs w:val="20"/>
              </w:rPr>
              <w:t xml:space="preserve">Present and new </w:t>
            </w:r>
            <w:r w:rsidRPr="00E745EF">
              <w:rPr>
                <w:rFonts w:eastAsiaTheme="minorHAnsi" w:cstheme="minorBidi"/>
                <w:sz w:val="24"/>
                <w:szCs w:val="26"/>
              </w:rPr>
              <w:t>challenges</w:t>
            </w:r>
          </w:p>
        </w:tc>
        <w:tc>
          <w:tcPr>
            <w:tcW w:w="2324" w:type="dxa"/>
            <w:gridSpan w:val="2"/>
            <w:shd w:val="clear" w:color="auto" w:fill="FBD4B4" w:themeFill="accent6" w:themeFillTint="66"/>
          </w:tcPr>
          <w:p w14:paraId="523D1E0A"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Relevance in relation to the development in global power structures, including new actors</w:t>
            </w:r>
          </w:p>
        </w:tc>
        <w:tc>
          <w:tcPr>
            <w:tcW w:w="2551" w:type="dxa"/>
            <w:gridSpan w:val="2"/>
            <w:shd w:val="clear" w:color="auto" w:fill="FBD4B4" w:themeFill="accent6" w:themeFillTint="66"/>
          </w:tcPr>
          <w:p w14:paraId="0DB657AD" w14:textId="77777777" w:rsidR="00D32AF7" w:rsidRPr="00E745EF" w:rsidRDefault="00D32AF7" w:rsidP="0078043D">
            <w:pPr>
              <w:spacing w:after="200" w:line="276" w:lineRule="auto"/>
              <w:rPr>
                <w:sz w:val="24"/>
              </w:rPr>
            </w:pPr>
            <w:r w:rsidRPr="00E745EF">
              <w:rPr>
                <w:sz w:val="24"/>
                <w:szCs w:val="20"/>
              </w:rPr>
              <w:t>Legitimacy/representation</w:t>
            </w:r>
          </w:p>
        </w:tc>
        <w:tc>
          <w:tcPr>
            <w:tcW w:w="2575" w:type="dxa"/>
            <w:shd w:val="clear" w:color="auto" w:fill="FBD4B4" w:themeFill="accent6" w:themeFillTint="66"/>
          </w:tcPr>
          <w:p w14:paraId="274E4CDC"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Overall effectiveness (as a platform and norm entrepreneur, operatively)</w:t>
            </w:r>
          </w:p>
        </w:tc>
      </w:tr>
      <w:tr w:rsidR="00D32AF7" w:rsidRPr="00E745EF" w14:paraId="4831E3ED" w14:textId="77777777" w:rsidTr="00DB4840">
        <w:tc>
          <w:tcPr>
            <w:tcW w:w="2404" w:type="dxa"/>
            <w:tcBorders>
              <w:bottom w:val="single" w:sz="4" w:space="0" w:color="auto"/>
            </w:tcBorders>
          </w:tcPr>
          <w:p w14:paraId="22573276"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What is the main role and potential of the organisation in the international architecture in the light of present and new challenges?</w:t>
            </w:r>
          </w:p>
        </w:tc>
        <w:tc>
          <w:tcPr>
            <w:tcW w:w="2324" w:type="dxa"/>
            <w:gridSpan w:val="2"/>
            <w:tcBorders>
              <w:bottom w:val="single" w:sz="4" w:space="0" w:color="auto"/>
            </w:tcBorders>
          </w:tcPr>
          <w:p w14:paraId="06378BAD"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How are new actors engaged and how can the organisation secure its own relevance in relation to new fora and initiatives? </w:t>
            </w:r>
          </w:p>
        </w:tc>
        <w:tc>
          <w:tcPr>
            <w:tcW w:w="2551" w:type="dxa"/>
            <w:gridSpan w:val="2"/>
            <w:tcBorders>
              <w:bottom w:val="single" w:sz="4" w:space="0" w:color="auto"/>
            </w:tcBorders>
          </w:tcPr>
          <w:p w14:paraId="1BF615CF"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What efforts are used in reforming the international system to ensure legitimacy and global representation? </w:t>
            </w:r>
          </w:p>
        </w:tc>
        <w:tc>
          <w:tcPr>
            <w:tcW w:w="2575" w:type="dxa"/>
            <w:tcBorders>
              <w:bottom w:val="single" w:sz="4" w:space="0" w:color="auto"/>
            </w:tcBorders>
          </w:tcPr>
          <w:p w14:paraId="4AAF7540"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Does the organisation contribute to the development of common conceptual and organisational frameworks that enhance the effect of the effort of the international community?  </w:t>
            </w:r>
          </w:p>
        </w:tc>
      </w:tr>
      <w:tr w:rsidR="00D32AF7" w:rsidRPr="00E745EF" w14:paraId="0CF36E9A" w14:textId="77777777" w:rsidTr="00DB4840">
        <w:tc>
          <w:tcPr>
            <w:tcW w:w="9854" w:type="dxa"/>
            <w:gridSpan w:val="6"/>
            <w:tcBorders>
              <w:bottom w:val="single" w:sz="4" w:space="0" w:color="auto"/>
            </w:tcBorders>
            <w:shd w:val="clear" w:color="auto" w:fill="DBE5F1" w:themeFill="accent1" w:themeFillTint="33"/>
          </w:tcPr>
          <w:p w14:paraId="3D01E678" w14:textId="77777777" w:rsidR="00D32AF7" w:rsidRPr="00E745EF" w:rsidRDefault="00D32AF7" w:rsidP="0078043D">
            <w:pPr>
              <w:spacing w:after="200" w:line="276" w:lineRule="auto"/>
              <w:rPr>
                <w:rFonts w:eastAsiaTheme="minorHAnsi" w:cstheme="minorBidi"/>
                <w:b/>
                <w:sz w:val="24"/>
                <w:szCs w:val="26"/>
              </w:rPr>
            </w:pPr>
            <w:r w:rsidRPr="00E745EF">
              <w:rPr>
                <w:rFonts w:eastAsiaTheme="minorHAnsi" w:cstheme="minorBidi"/>
                <w:b/>
                <w:sz w:val="24"/>
                <w:szCs w:val="26"/>
              </w:rPr>
              <w:t xml:space="preserve">The relevance and effectiveness of the organisation in relation to the international development and humanitarian agenda, and the organisation’s reform process to stay relevant and efficient. </w:t>
            </w:r>
            <w:r w:rsidR="0079056D" w:rsidRPr="00E745EF">
              <w:rPr>
                <w:rFonts w:eastAsiaTheme="minorHAnsi" w:cstheme="minorBidi"/>
                <w:b/>
                <w:sz w:val="24"/>
                <w:szCs w:val="26"/>
              </w:rPr>
              <w:t xml:space="preserve">What </w:t>
            </w:r>
            <w:proofErr w:type="gramStart"/>
            <w:r w:rsidR="0079056D" w:rsidRPr="00E745EF">
              <w:rPr>
                <w:rFonts w:eastAsiaTheme="minorHAnsi" w:cstheme="minorBidi"/>
                <w:b/>
                <w:sz w:val="24"/>
                <w:szCs w:val="26"/>
              </w:rPr>
              <w:t>are</w:t>
            </w:r>
            <w:proofErr w:type="gramEnd"/>
            <w:r w:rsidR="0079056D" w:rsidRPr="00E745EF">
              <w:rPr>
                <w:rFonts w:eastAsiaTheme="minorHAnsi" w:cstheme="minorBidi"/>
                <w:b/>
                <w:sz w:val="24"/>
                <w:szCs w:val="26"/>
              </w:rPr>
              <w:t xml:space="preserve"> the Strength, Weaknesses, Opportunities and Threats?</w:t>
            </w:r>
            <w:r w:rsidR="0079056D" w:rsidRPr="00E745EF">
              <w:rPr>
                <w:rFonts w:eastAsiaTheme="minorHAnsi" w:cstheme="minorBidi"/>
                <w:sz w:val="24"/>
                <w:szCs w:val="26"/>
              </w:rPr>
              <w:t xml:space="preserve">  </w:t>
            </w:r>
          </w:p>
        </w:tc>
      </w:tr>
      <w:tr w:rsidR="00D32AF7" w:rsidRPr="00E745EF" w14:paraId="5C384B9B" w14:textId="77777777" w:rsidTr="00DB4840">
        <w:tc>
          <w:tcPr>
            <w:tcW w:w="3219" w:type="dxa"/>
            <w:gridSpan w:val="2"/>
            <w:tcBorders>
              <w:bottom w:val="single" w:sz="4" w:space="0" w:color="auto"/>
            </w:tcBorders>
            <w:shd w:val="clear" w:color="auto" w:fill="DBE5F1" w:themeFill="accent1" w:themeFillTint="33"/>
          </w:tcPr>
          <w:p w14:paraId="71E6B7B9"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Objectives for contributions to SDGs and other key development and humanitarian goals</w:t>
            </w:r>
          </w:p>
        </w:tc>
        <w:tc>
          <w:tcPr>
            <w:tcW w:w="3208" w:type="dxa"/>
            <w:gridSpan w:val="2"/>
            <w:tcBorders>
              <w:bottom w:val="single" w:sz="4" w:space="0" w:color="auto"/>
            </w:tcBorders>
            <w:shd w:val="clear" w:color="auto" w:fill="DBE5F1" w:themeFill="accent1" w:themeFillTint="33"/>
          </w:tcPr>
          <w:p w14:paraId="3B2333BC"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Objectives for the operational effectiveness</w:t>
            </w:r>
          </w:p>
        </w:tc>
        <w:tc>
          <w:tcPr>
            <w:tcW w:w="3427" w:type="dxa"/>
            <w:gridSpan w:val="2"/>
            <w:tcBorders>
              <w:bottom w:val="single" w:sz="4" w:space="0" w:color="auto"/>
            </w:tcBorders>
            <w:shd w:val="clear" w:color="auto" w:fill="DBE5F1" w:themeFill="accent1" w:themeFillTint="33"/>
          </w:tcPr>
          <w:p w14:paraId="50849321"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Objectives for the organisational efficiency</w:t>
            </w:r>
          </w:p>
          <w:p w14:paraId="090D3F0B" w14:textId="77777777" w:rsidR="00D32AF7" w:rsidRPr="00E745EF" w:rsidRDefault="00D32AF7" w:rsidP="0078043D">
            <w:pPr>
              <w:spacing w:after="200" w:line="276" w:lineRule="auto"/>
              <w:rPr>
                <w:rFonts w:eastAsiaTheme="minorHAnsi" w:cstheme="minorBidi"/>
                <w:sz w:val="24"/>
                <w:szCs w:val="26"/>
              </w:rPr>
            </w:pPr>
          </w:p>
        </w:tc>
      </w:tr>
      <w:tr w:rsidR="00D32AF7" w:rsidRPr="00E745EF" w14:paraId="6C0A0203" w14:textId="77777777" w:rsidTr="00DB4840">
        <w:tc>
          <w:tcPr>
            <w:tcW w:w="3219" w:type="dxa"/>
            <w:gridSpan w:val="2"/>
            <w:shd w:val="clear" w:color="auto" w:fill="auto"/>
          </w:tcPr>
          <w:p w14:paraId="76B96581" w14:textId="77777777" w:rsidR="00D32AF7" w:rsidRPr="00E745EF" w:rsidRDefault="00D32AF7" w:rsidP="0078043D">
            <w:pPr>
              <w:spacing w:after="200" w:line="276" w:lineRule="auto"/>
              <w:rPr>
                <w:rFonts w:eastAsiaTheme="minorHAnsi" w:cstheme="minorBidi"/>
                <w:sz w:val="24"/>
                <w:szCs w:val="26"/>
                <w:u w:val="single"/>
              </w:rPr>
            </w:pPr>
            <w:r w:rsidRPr="00E745EF">
              <w:rPr>
                <w:rFonts w:eastAsiaTheme="minorHAnsi" w:cstheme="minorBidi"/>
                <w:sz w:val="24"/>
                <w:szCs w:val="26"/>
              </w:rPr>
              <w:t>Contribution to realising the international community’s and the developing countries’ efforts in achieving results.</w:t>
            </w:r>
          </w:p>
        </w:tc>
        <w:tc>
          <w:tcPr>
            <w:tcW w:w="3208" w:type="dxa"/>
            <w:gridSpan w:val="2"/>
            <w:shd w:val="clear" w:color="auto" w:fill="auto"/>
          </w:tcPr>
          <w:p w14:paraId="4177EACB"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Aiming towards contributing to agreed objectives, including effective cooperation with others. </w:t>
            </w:r>
          </w:p>
          <w:p w14:paraId="30773B00" w14:textId="77777777" w:rsidR="0079056D" w:rsidRPr="00E745EF" w:rsidRDefault="0079056D" w:rsidP="0078043D">
            <w:pPr>
              <w:spacing w:after="200" w:line="276" w:lineRule="auto"/>
              <w:rPr>
                <w:rFonts w:eastAsiaTheme="minorHAnsi" w:cstheme="minorBidi"/>
                <w:sz w:val="24"/>
                <w:szCs w:val="26"/>
              </w:rPr>
            </w:pPr>
            <w:r w:rsidRPr="00E745EF">
              <w:rPr>
                <w:rFonts w:eastAsiaTheme="minorHAnsi" w:cstheme="minorBidi"/>
                <w:sz w:val="24"/>
                <w:szCs w:val="26"/>
              </w:rPr>
              <w:t xml:space="preserve">How well is the organisation doing with regard to adaptive management (deliberate learning strategy, attention to local ownership and dynamics, policies, procedures and practices which are conducive to adaptation when needed)? </w:t>
            </w:r>
          </w:p>
        </w:tc>
        <w:tc>
          <w:tcPr>
            <w:tcW w:w="3427" w:type="dxa"/>
            <w:gridSpan w:val="2"/>
            <w:shd w:val="clear" w:color="auto" w:fill="auto"/>
          </w:tcPr>
          <w:p w14:paraId="691F2CE3" w14:textId="77777777" w:rsidR="00D32AF7" w:rsidRPr="00E745EF" w:rsidRDefault="00D32AF7" w:rsidP="0078043D">
            <w:pPr>
              <w:spacing w:after="200" w:line="276" w:lineRule="auto"/>
              <w:rPr>
                <w:rFonts w:eastAsiaTheme="minorHAnsi" w:cstheme="minorBidi"/>
                <w:sz w:val="24"/>
                <w:szCs w:val="26"/>
                <w:u w:val="single"/>
              </w:rPr>
            </w:pPr>
            <w:r w:rsidRPr="00E745EF">
              <w:rPr>
                <w:rFonts w:eastAsiaTheme="minorHAnsi" w:cstheme="minorBidi"/>
                <w:sz w:val="24"/>
                <w:szCs w:val="26"/>
              </w:rPr>
              <w:t xml:space="preserve">Controlling business procedures, human resources and financial means with the aim of being more efficient. </w:t>
            </w:r>
          </w:p>
        </w:tc>
      </w:tr>
      <w:tr w:rsidR="00D32AF7" w:rsidRPr="00E745EF" w14:paraId="1DA48BBA" w14:textId="77777777" w:rsidTr="00DB4840">
        <w:tc>
          <w:tcPr>
            <w:tcW w:w="3219" w:type="dxa"/>
            <w:gridSpan w:val="2"/>
            <w:tcBorders>
              <w:bottom w:val="single" w:sz="4" w:space="0" w:color="auto"/>
            </w:tcBorders>
          </w:tcPr>
          <w:p w14:paraId="56FC2F77"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What concrete contributions does the organisation provide for the achievement of agreed objectives (norms, </w:t>
            </w:r>
            <w:r w:rsidRPr="00E745EF">
              <w:rPr>
                <w:rFonts w:eastAsiaTheme="minorHAnsi" w:cstheme="minorBidi"/>
                <w:sz w:val="24"/>
                <w:szCs w:val="26"/>
              </w:rPr>
              <w:lastRenderedPageBreak/>
              <w:t>development, SDGs, ability to respond to humanitarian crisis on the basis of humanitarian principles)?</w:t>
            </w:r>
          </w:p>
          <w:p w14:paraId="23B5C42B"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 </w:t>
            </w:r>
          </w:p>
        </w:tc>
        <w:tc>
          <w:tcPr>
            <w:tcW w:w="3208" w:type="dxa"/>
            <w:gridSpan w:val="2"/>
            <w:tcBorders>
              <w:bottom w:val="single" w:sz="4" w:space="0" w:color="auto"/>
            </w:tcBorders>
          </w:tcPr>
          <w:p w14:paraId="0F337A98"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lastRenderedPageBreak/>
              <w:t xml:space="preserve">How is the organisation performing as regards focus of its mandate, adherence to the, the One-UN reform </w:t>
            </w:r>
            <w:r w:rsidRPr="00E745EF">
              <w:rPr>
                <w:rFonts w:eastAsiaTheme="minorHAnsi" w:cstheme="minorBidi"/>
                <w:sz w:val="24"/>
                <w:szCs w:val="26"/>
              </w:rPr>
              <w:lastRenderedPageBreak/>
              <w:t>programme, adherence to the</w:t>
            </w:r>
            <w:r w:rsidR="00770649" w:rsidRPr="00E745EF">
              <w:rPr>
                <w:rFonts w:eastAsiaTheme="minorHAnsi" w:cstheme="minorBidi"/>
                <w:sz w:val="24"/>
                <w:szCs w:val="26"/>
              </w:rPr>
              <w:t xml:space="preserve"> organisation’s</w:t>
            </w:r>
            <w:r w:rsidRPr="00E745EF">
              <w:rPr>
                <w:rFonts w:eastAsiaTheme="minorHAnsi" w:cstheme="minorBidi"/>
                <w:sz w:val="24"/>
                <w:szCs w:val="26"/>
              </w:rPr>
              <w:t xml:space="preserve"> own objectives for effectiveness (quality of efforts, reaction capability, achievement of results, reviews, assessments and follow up on financial and audit reports), effectiveness as a norm-setting platform? </w:t>
            </w:r>
          </w:p>
        </w:tc>
        <w:tc>
          <w:tcPr>
            <w:tcW w:w="3427" w:type="dxa"/>
            <w:gridSpan w:val="2"/>
            <w:tcBorders>
              <w:bottom w:val="single" w:sz="4" w:space="0" w:color="auto"/>
            </w:tcBorders>
          </w:tcPr>
          <w:p w14:paraId="44F2CBF2"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lastRenderedPageBreak/>
              <w:t xml:space="preserve">How is the organisation performing in relation to objectives for its organisational efficiency, including response time, cost awareness, the </w:t>
            </w:r>
            <w:r w:rsidRPr="00E745EF">
              <w:rPr>
                <w:rFonts w:eastAsiaTheme="minorHAnsi" w:cstheme="minorBidi"/>
                <w:sz w:val="24"/>
                <w:szCs w:val="26"/>
              </w:rPr>
              <w:lastRenderedPageBreak/>
              <w:t>chosen business model including chains of command and decentralisation, the administrative efficiency, development of an adequate and up-to-date Target and Performance Management</w:t>
            </w:r>
            <w:r w:rsidR="0079056D" w:rsidRPr="00E745EF">
              <w:rPr>
                <w:rFonts w:eastAsiaTheme="minorHAnsi" w:cstheme="minorBidi"/>
                <w:sz w:val="24"/>
                <w:szCs w:val="26"/>
              </w:rPr>
              <w:t xml:space="preserve">, </w:t>
            </w:r>
            <w:r w:rsidRPr="00E745EF">
              <w:rPr>
                <w:rFonts w:eastAsiaTheme="minorHAnsi" w:cstheme="minorBidi"/>
                <w:sz w:val="24"/>
                <w:szCs w:val="26"/>
              </w:rPr>
              <w:t>financial management</w:t>
            </w:r>
            <w:r w:rsidR="0079056D" w:rsidRPr="00E745EF">
              <w:rPr>
                <w:rFonts w:eastAsiaTheme="minorHAnsi" w:cstheme="minorBidi"/>
                <w:sz w:val="24"/>
                <w:szCs w:val="26"/>
              </w:rPr>
              <w:t xml:space="preserve"> and prevention and controlling corruption</w:t>
            </w:r>
            <w:r w:rsidRPr="00E745EF">
              <w:rPr>
                <w:rFonts w:eastAsiaTheme="minorHAnsi" w:cstheme="minorBidi"/>
                <w:sz w:val="24"/>
                <w:szCs w:val="26"/>
              </w:rPr>
              <w:t>?</w:t>
            </w:r>
          </w:p>
          <w:p w14:paraId="3186DBA1"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 </w:t>
            </w:r>
          </w:p>
        </w:tc>
      </w:tr>
      <w:tr w:rsidR="00D32AF7" w:rsidRPr="00E745EF" w14:paraId="77E0A053" w14:textId="77777777" w:rsidTr="00DB4840">
        <w:tc>
          <w:tcPr>
            <w:tcW w:w="9854" w:type="dxa"/>
            <w:gridSpan w:val="6"/>
            <w:tcBorders>
              <w:bottom w:val="single" w:sz="4" w:space="0" w:color="auto"/>
            </w:tcBorders>
            <w:shd w:val="clear" w:color="auto" w:fill="D6E3BC" w:themeFill="accent3" w:themeFillTint="66"/>
          </w:tcPr>
          <w:p w14:paraId="4C91290C" w14:textId="77777777" w:rsidR="00D32AF7" w:rsidRPr="00E745EF" w:rsidRDefault="00D32AF7" w:rsidP="0078043D">
            <w:pPr>
              <w:spacing w:after="200" w:line="276" w:lineRule="auto"/>
              <w:rPr>
                <w:rFonts w:eastAsiaTheme="minorHAnsi" w:cstheme="minorBidi"/>
                <w:b/>
                <w:sz w:val="24"/>
                <w:szCs w:val="26"/>
              </w:rPr>
            </w:pPr>
            <w:r w:rsidRPr="00E745EF">
              <w:rPr>
                <w:rFonts w:eastAsiaTheme="minorHAnsi" w:cstheme="minorBidi"/>
                <w:b/>
                <w:sz w:val="24"/>
                <w:szCs w:val="26"/>
              </w:rPr>
              <w:lastRenderedPageBreak/>
              <w:t>The relevance of the organisation in relation to Denmark’s priorities in development policy and humanitarian action</w:t>
            </w:r>
          </w:p>
        </w:tc>
      </w:tr>
      <w:tr w:rsidR="00D32AF7" w:rsidRPr="00E745EF" w14:paraId="74B88937" w14:textId="77777777" w:rsidTr="00DB4840">
        <w:tc>
          <w:tcPr>
            <w:tcW w:w="2404" w:type="dxa"/>
            <w:shd w:val="clear" w:color="auto" w:fill="D6E3BC" w:themeFill="accent3" w:themeFillTint="66"/>
          </w:tcPr>
          <w:p w14:paraId="7F7390BA"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The relation between the core mandate of the organisation and the Danish humanitarian priorities and priorities in development policy.</w:t>
            </w:r>
          </w:p>
        </w:tc>
        <w:tc>
          <w:tcPr>
            <w:tcW w:w="2324" w:type="dxa"/>
            <w:gridSpan w:val="2"/>
            <w:shd w:val="clear" w:color="auto" w:fill="D6E3BC" w:themeFill="accent3" w:themeFillTint="66"/>
          </w:tcPr>
          <w:p w14:paraId="0F842416"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Concrete contributions within the Danish priorities in development policy. </w:t>
            </w:r>
          </w:p>
          <w:p w14:paraId="5B6924DA" w14:textId="77777777" w:rsidR="00D32AF7" w:rsidRPr="00E745EF" w:rsidRDefault="00D32AF7" w:rsidP="0078043D">
            <w:pPr>
              <w:spacing w:after="200" w:line="276" w:lineRule="auto"/>
              <w:rPr>
                <w:rFonts w:eastAsiaTheme="minorHAnsi" w:cstheme="minorBidi"/>
                <w:sz w:val="24"/>
                <w:szCs w:val="26"/>
              </w:rPr>
            </w:pPr>
          </w:p>
        </w:tc>
        <w:tc>
          <w:tcPr>
            <w:tcW w:w="2551" w:type="dxa"/>
            <w:gridSpan w:val="2"/>
            <w:shd w:val="clear" w:color="auto" w:fill="D6E3BC" w:themeFill="accent3" w:themeFillTint="66"/>
          </w:tcPr>
          <w:p w14:paraId="6BB79642"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The organisation’s effectiveness and relevance.</w:t>
            </w:r>
          </w:p>
          <w:p w14:paraId="7D0C64B9" w14:textId="77777777" w:rsidR="00D32AF7" w:rsidRPr="00E745EF" w:rsidRDefault="00D32AF7" w:rsidP="0078043D">
            <w:pPr>
              <w:spacing w:after="200" w:line="276" w:lineRule="auto"/>
              <w:rPr>
                <w:rFonts w:eastAsiaTheme="minorHAnsi" w:cstheme="minorBidi"/>
                <w:sz w:val="24"/>
                <w:szCs w:val="26"/>
              </w:rPr>
            </w:pPr>
          </w:p>
        </w:tc>
        <w:tc>
          <w:tcPr>
            <w:tcW w:w="2575" w:type="dxa"/>
            <w:shd w:val="clear" w:color="auto" w:fill="D6E3BC" w:themeFill="accent3" w:themeFillTint="66"/>
          </w:tcPr>
          <w:p w14:paraId="5F810C0F" w14:textId="77777777" w:rsidR="00D32AF7" w:rsidRPr="00E745EF" w:rsidRDefault="00D32AF7" w:rsidP="0078043D">
            <w:pPr>
              <w:spacing w:after="200" w:line="276" w:lineRule="auto"/>
              <w:rPr>
                <w:sz w:val="24"/>
              </w:rPr>
            </w:pPr>
            <w:r w:rsidRPr="00E745EF">
              <w:rPr>
                <w:sz w:val="24"/>
                <w:szCs w:val="20"/>
              </w:rPr>
              <w:t>Opportunities for influence.</w:t>
            </w:r>
          </w:p>
        </w:tc>
      </w:tr>
      <w:tr w:rsidR="00D32AF7" w:rsidRPr="00E745EF" w14:paraId="568D5005" w14:textId="77777777" w:rsidTr="00DB4840">
        <w:tc>
          <w:tcPr>
            <w:tcW w:w="2404" w:type="dxa"/>
          </w:tcPr>
          <w:p w14:paraId="66750727"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To what extent is there convergence between the core mandate of the organisation and main activities and the Danish humanitarian and</w:t>
            </w:r>
            <w:r w:rsidR="0079056D" w:rsidRPr="00E745EF">
              <w:rPr>
                <w:rFonts w:eastAsiaTheme="minorHAnsi" w:cstheme="minorBidi"/>
                <w:sz w:val="24"/>
                <w:szCs w:val="26"/>
              </w:rPr>
              <w:t xml:space="preserve"> development policy priorities and the Danish Government’s 4 years plan? </w:t>
            </w:r>
          </w:p>
        </w:tc>
        <w:tc>
          <w:tcPr>
            <w:tcW w:w="2324" w:type="dxa"/>
            <w:gridSpan w:val="2"/>
          </w:tcPr>
          <w:p w14:paraId="32A04CE5" w14:textId="77777777" w:rsidR="0079056D"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What important contributions does the organisation give within its core mandate for achieving significant objectives important for Denmark’s priorities in humanitarian and development policy</w:t>
            </w:r>
            <w:r w:rsidR="0079056D" w:rsidRPr="00E745EF">
              <w:rPr>
                <w:rFonts w:eastAsiaTheme="minorHAnsi" w:cstheme="minorBidi"/>
                <w:sz w:val="24"/>
                <w:szCs w:val="26"/>
              </w:rPr>
              <w:t xml:space="preserve"> and the Danish Government’s 4 years plan</w:t>
            </w:r>
            <w:r w:rsidRPr="00E745EF">
              <w:rPr>
                <w:rFonts w:eastAsiaTheme="minorHAnsi" w:cstheme="minorBidi"/>
                <w:sz w:val="24"/>
                <w:szCs w:val="26"/>
              </w:rPr>
              <w:t>?</w:t>
            </w:r>
          </w:p>
          <w:p w14:paraId="4AB2ABFB" w14:textId="77777777" w:rsidR="00D32AF7" w:rsidRPr="00E745EF" w:rsidRDefault="0079056D" w:rsidP="0078043D">
            <w:pPr>
              <w:spacing w:after="200" w:line="276" w:lineRule="auto"/>
              <w:rPr>
                <w:rFonts w:eastAsiaTheme="minorHAnsi" w:cstheme="minorBidi"/>
                <w:sz w:val="24"/>
                <w:szCs w:val="24"/>
              </w:rPr>
            </w:pPr>
            <w:r w:rsidRPr="00E745EF">
              <w:rPr>
                <w:sz w:val="24"/>
                <w:szCs w:val="24"/>
              </w:rPr>
              <w:t xml:space="preserve">What are the potential synergies with other Danish bilateral programmes and instruments should be </w:t>
            </w:r>
            <w:proofErr w:type="gramStart"/>
            <w:r w:rsidRPr="00E745EF">
              <w:rPr>
                <w:sz w:val="24"/>
                <w:szCs w:val="24"/>
              </w:rPr>
              <w:t>highlighted.</w:t>
            </w:r>
            <w:proofErr w:type="gramEnd"/>
            <w:r w:rsidRPr="00E745EF">
              <w:rPr>
                <w:sz w:val="24"/>
                <w:szCs w:val="24"/>
              </w:rPr>
              <w:t xml:space="preserve"> </w:t>
            </w:r>
            <w:r w:rsidRPr="00E745EF">
              <w:rPr>
                <w:rFonts w:eastAsiaTheme="minorHAnsi" w:cstheme="minorBidi"/>
                <w:sz w:val="24"/>
                <w:szCs w:val="24"/>
              </w:rPr>
              <w:t xml:space="preserve"> </w:t>
            </w:r>
          </w:p>
        </w:tc>
        <w:tc>
          <w:tcPr>
            <w:tcW w:w="2551" w:type="dxa"/>
            <w:gridSpan w:val="2"/>
          </w:tcPr>
          <w:p w14:paraId="437C9E44"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Does the organisation manage to secure and enhance its relevance and effectiveness in efforts of particular importance for Denmark? </w:t>
            </w:r>
          </w:p>
          <w:p w14:paraId="1ED067A1" w14:textId="77777777" w:rsidR="00D32AF7" w:rsidRPr="00E745EF" w:rsidRDefault="00D32AF7" w:rsidP="0078043D">
            <w:pPr>
              <w:spacing w:after="200" w:line="276" w:lineRule="auto"/>
              <w:rPr>
                <w:rFonts w:eastAsiaTheme="minorHAnsi" w:cstheme="minorBidi"/>
                <w:sz w:val="24"/>
                <w:szCs w:val="26"/>
              </w:rPr>
            </w:pPr>
          </w:p>
        </w:tc>
        <w:tc>
          <w:tcPr>
            <w:tcW w:w="2575" w:type="dxa"/>
          </w:tcPr>
          <w:p w14:paraId="3C24458F" w14:textId="77777777" w:rsidR="00D32AF7" w:rsidRPr="00E745EF" w:rsidRDefault="00D32AF7" w:rsidP="0078043D">
            <w:pPr>
              <w:spacing w:after="200" w:line="276" w:lineRule="auto"/>
              <w:rPr>
                <w:rFonts w:eastAsiaTheme="minorHAnsi" w:cstheme="minorBidi"/>
                <w:sz w:val="24"/>
                <w:szCs w:val="26"/>
              </w:rPr>
            </w:pPr>
            <w:r w:rsidRPr="00E745EF">
              <w:rPr>
                <w:rFonts w:eastAsiaTheme="minorHAnsi" w:cstheme="minorBidi"/>
                <w:sz w:val="24"/>
                <w:szCs w:val="26"/>
              </w:rPr>
              <w:t xml:space="preserve">What opportunities does Denmark have bilaterally and in cooperation with others to get the organisation to prioritise Danish key issues and enhance its effect and relevance in the areas concerned, including by means of core contributions/earmarking?   </w:t>
            </w:r>
          </w:p>
        </w:tc>
      </w:tr>
    </w:tbl>
    <w:p w14:paraId="0643BE31" w14:textId="77777777" w:rsidR="00D32AF7" w:rsidRPr="00E745EF" w:rsidRDefault="00D32AF7" w:rsidP="0078043D">
      <w:pPr>
        <w:pStyle w:val="ListParagraph"/>
        <w:spacing w:line="276" w:lineRule="auto"/>
        <w:ind w:left="907"/>
        <w:jc w:val="both"/>
        <w:rPr>
          <w:sz w:val="16"/>
        </w:rPr>
      </w:pPr>
    </w:p>
    <w:p w14:paraId="6FE40044" w14:textId="77777777" w:rsidR="00D32AF7" w:rsidRPr="00E745EF" w:rsidRDefault="00D32AF7" w:rsidP="0078043D">
      <w:pPr>
        <w:rPr>
          <w:sz w:val="16"/>
        </w:rPr>
      </w:pPr>
    </w:p>
    <w:p w14:paraId="0F30A385" w14:textId="5FCEF616" w:rsidR="00D32AF7" w:rsidRPr="007C3F6F" w:rsidRDefault="00D32AF7" w:rsidP="0078043D">
      <w:pPr>
        <w:rPr>
          <w:sz w:val="16"/>
        </w:rPr>
        <w:sectPr w:rsidR="00D32AF7" w:rsidRPr="007C3F6F" w:rsidSect="00DB4840">
          <w:headerReference w:type="even" r:id="rId32"/>
          <w:headerReference w:type="default" r:id="rId33"/>
          <w:footerReference w:type="default" r:id="rId34"/>
          <w:headerReference w:type="first" r:id="rId35"/>
          <w:pgSz w:w="11906" w:h="16838"/>
          <w:pgMar w:top="1440" w:right="1080" w:bottom="1134" w:left="1080" w:header="510" w:footer="567" w:gutter="0"/>
          <w:pgNumType w:start="1"/>
          <w:cols w:space="708"/>
          <w:docGrid w:linePitch="360"/>
        </w:sectPr>
      </w:pPr>
    </w:p>
    <w:p w14:paraId="5C0C8BC3" w14:textId="77777777" w:rsidR="00D32AF7" w:rsidRPr="00E745EF" w:rsidRDefault="00D32AF7" w:rsidP="0078043D">
      <w:pPr>
        <w:rPr>
          <w:szCs w:val="26"/>
          <w:lang w:eastAsia="da-DK"/>
        </w:rPr>
      </w:pPr>
      <w:r w:rsidRPr="00E745EF">
        <w:rPr>
          <w:szCs w:val="26"/>
          <w:lang w:eastAsia="da-DK"/>
        </w:rPr>
        <w:lastRenderedPageBreak/>
        <w:br w:type="page"/>
      </w:r>
    </w:p>
    <w:p w14:paraId="685AA349" w14:textId="5A54C71E" w:rsidR="00D32AF7" w:rsidRPr="00E745EF" w:rsidRDefault="00D32AF7" w:rsidP="0078043D">
      <w:pPr>
        <w:pStyle w:val="Overskrift21"/>
        <w:spacing w:line="276" w:lineRule="auto"/>
        <w:rPr>
          <w:sz w:val="24"/>
        </w:rPr>
      </w:pPr>
      <w:bookmarkStart w:id="117" w:name="_Toc163647033"/>
      <w:bookmarkStart w:id="118" w:name="_Toc471225297"/>
      <w:bookmarkStart w:id="119" w:name="_Toc473125899"/>
      <w:r w:rsidRPr="00E745EF">
        <w:rPr>
          <w:sz w:val="24"/>
          <w:szCs w:val="24"/>
        </w:rPr>
        <w:lastRenderedPageBreak/>
        <w:t xml:space="preserve">Annex </w:t>
      </w:r>
      <w:r w:rsidR="00A839EE">
        <w:rPr>
          <w:sz w:val="24"/>
          <w:szCs w:val="24"/>
        </w:rPr>
        <w:t>I</w:t>
      </w:r>
      <w:r w:rsidR="008A0DC6">
        <w:rPr>
          <w:sz w:val="24"/>
          <w:szCs w:val="24"/>
        </w:rPr>
        <w:t>II</w:t>
      </w:r>
      <w:r w:rsidR="00AD0781">
        <w:rPr>
          <w:sz w:val="24"/>
          <w:szCs w:val="24"/>
        </w:rPr>
        <w:t xml:space="preserve"> - </w:t>
      </w:r>
      <w:r w:rsidRPr="00E745EF">
        <w:rPr>
          <w:sz w:val="24"/>
        </w:rPr>
        <w:t>Multilateral and international organisations, Organisation Strategies, responsible units</w:t>
      </w:r>
      <w:r w:rsidRPr="00E745EF">
        <w:rPr>
          <w:rStyle w:val="FootnoteReference"/>
          <w:rFonts w:ascii="Garamond" w:hAnsi="Garamond"/>
          <w:sz w:val="24"/>
          <w:szCs w:val="24"/>
          <w:u w:val="single"/>
        </w:rPr>
        <w:footnoteReference w:id="16"/>
      </w:r>
      <w:bookmarkEnd w:id="117"/>
    </w:p>
    <w:p w14:paraId="7837137D" w14:textId="77777777" w:rsidR="008C427B" w:rsidRPr="00E745EF" w:rsidRDefault="008C427B" w:rsidP="008C427B">
      <w:pPr>
        <w:spacing w:after="0"/>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387"/>
        <w:gridCol w:w="1701"/>
      </w:tblGrid>
      <w:tr w:rsidR="00482BDF" w:rsidRPr="00E745EF" w14:paraId="34C1706D" w14:textId="77777777" w:rsidTr="00B378D9">
        <w:tc>
          <w:tcPr>
            <w:tcW w:w="1384" w:type="dxa"/>
          </w:tcPr>
          <w:p w14:paraId="73F398CB" w14:textId="77777777" w:rsidR="00482BDF" w:rsidRPr="00E745EF" w:rsidRDefault="00482BDF" w:rsidP="008C427B">
            <w:pPr>
              <w:spacing w:after="0" w:line="240" w:lineRule="auto"/>
              <w:rPr>
                <w:rFonts w:eastAsia="Calibri" w:cs="Times New Roman"/>
                <w:bCs/>
                <w:sz w:val="22"/>
                <w:szCs w:val="22"/>
                <w:u w:val="single"/>
                <w:lang w:eastAsia="en-GB"/>
              </w:rPr>
            </w:pPr>
            <w:r w:rsidRPr="00E745EF">
              <w:rPr>
                <w:rFonts w:eastAsia="Calibri" w:cs="Times New Roman"/>
                <w:bCs/>
                <w:sz w:val="22"/>
                <w:szCs w:val="22"/>
                <w:u w:val="single"/>
                <w:lang w:eastAsia="en-GB"/>
              </w:rPr>
              <w:t>Organisation</w:t>
            </w:r>
          </w:p>
        </w:tc>
        <w:tc>
          <w:tcPr>
            <w:tcW w:w="5387" w:type="dxa"/>
          </w:tcPr>
          <w:p w14:paraId="3547F38B" w14:textId="77777777" w:rsidR="00482BDF" w:rsidRPr="00E745EF" w:rsidRDefault="00482BDF" w:rsidP="008C427B">
            <w:pPr>
              <w:tabs>
                <w:tab w:val="left" w:pos="1448"/>
              </w:tabs>
              <w:spacing w:after="0" w:line="240" w:lineRule="auto"/>
              <w:rPr>
                <w:rFonts w:eastAsia="Calibri" w:cs="Times New Roman"/>
                <w:bCs/>
                <w:sz w:val="22"/>
                <w:szCs w:val="22"/>
                <w:u w:val="single"/>
                <w:lang w:eastAsia="da-DK"/>
              </w:rPr>
            </w:pPr>
            <w:r w:rsidRPr="00E745EF">
              <w:rPr>
                <w:rFonts w:eastAsia="Calibri" w:cs="Times New Roman"/>
                <w:bCs/>
                <w:sz w:val="22"/>
                <w:szCs w:val="22"/>
                <w:u w:val="single"/>
                <w:lang w:eastAsia="da-DK"/>
              </w:rPr>
              <w:t>Full name of organisation</w:t>
            </w:r>
          </w:p>
        </w:tc>
        <w:tc>
          <w:tcPr>
            <w:tcW w:w="1701" w:type="dxa"/>
          </w:tcPr>
          <w:p w14:paraId="2456E5FA" w14:textId="77777777" w:rsidR="00482BDF" w:rsidRPr="00E745EF" w:rsidRDefault="00482BDF" w:rsidP="008C427B">
            <w:pPr>
              <w:tabs>
                <w:tab w:val="left" w:pos="1448"/>
              </w:tabs>
              <w:spacing w:after="0" w:line="240" w:lineRule="auto"/>
              <w:rPr>
                <w:rFonts w:eastAsia="Calibri" w:cs="Times New Roman"/>
                <w:bCs/>
                <w:sz w:val="22"/>
                <w:szCs w:val="22"/>
                <w:u w:val="single"/>
                <w:lang w:eastAsia="da-DK"/>
              </w:rPr>
            </w:pPr>
            <w:r w:rsidRPr="00E745EF">
              <w:rPr>
                <w:rFonts w:eastAsia="Calibri" w:cs="Times New Roman"/>
                <w:bCs/>
                <w:sz w:val="22"/>
                <w:szCs w:val="22"/>
                <w:u w:val="single"/>
                <w:lang w:eastAsia="da-DK"/>
              </w:rPr>
              <w:t xml:space="preserve">Responsible unit </w:t>
            </w:r>
          </w:p>
        </w:tc>
      </w:tr>
      <w:tr w:rsidR="00482BDF" w:rsidRPr="00E745EF" w14:paraId="3BFD67DF" w14:textId="77777777" w:rsidTr="00B378D9">
        <w:tc>
          <w:tcPr>
            <w:tcW w:w="1384" w:type="dxa"/>
          </w:tcPr>
          <w:p w14:paraId="7C02DFCF"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 xml:space="preserve">ADB / </w:t>
            </w:r>
            <w:proofErr w:type="spellStart"/>
            <w:r w:rsidRPr="00E745EF">
              <w:rPr>
                <w:rFonts w:eastAsia="Calibri" w:cs="Times New Roman"/>
                <w:bCs/>
                <w:sz w:val="24"/>
                <w:szCs w:val="24"/>
                <w:lang w:eastAsia="en-GB"/>
              </w:rPr>
              <w:t>AsDF</w:t>
            </w:r>
            <w:proofErr w:type="spellEnd"/>
          </w:p>
        </w:tc>
        <w:tc>
          <w:tcPr>
            <w:tcW w:w="5387" w:type="dxa"/>
          </w:tcPr>
          <w:p w14:paraId="5EFBBD57"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Asian Development Bank / Asian Development Fund</w:t>
            </w:r>
          </w:p>
        </w:tc>
        <w:tc>
          <w:tcPr>
            <w:tcW w:w="1701" w:type="dxa"/>
          </w:tcPr>
          <w:p w14:paraId="7A9B89A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ALO</w:t>
            </w:r>
          </w:p>
        </w:tc>
      </w:tr>
      <w:tr w:rsidR="00482BDF" w:rsidRPr="00E745EF" w14:paraId="12FB7109" w14:textId="77777777" w:rsidTr="00B378D9">
        <w:tc>
          <w:tcPr>
            <w:tcW w:w="1384" w:type="dxa"/>
          </w:tcPr>
          <w:p w14:paraId="0386AE82"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 xml:space="preserve">AfDB / </w:t>
            </w:r>
            <w:proofErr w:type="spellStart"/>
            <w:r w:rsidRPr="00E745EF">
              <w:rPr>
                <w:rFonts w:eastAsia="Calibri" w:cs="Times New Roman"/>
                <w:bCs/>
                <w:sz w:val="24"/>
                <w:szCs w:val="24"/>
                <w:lang w:eastAsia="en-GB"/>
              </w:rPr>
              <w:t>AfDF</w:t>
            </w:r>
            <w:proofErr w:type="spellEnd"/>
          </w:p>
        </w:tc>
        <w:tc>
          <w:tcPr>
            <w:tcW w:w="5387" w:type="dxa"/>
          </w:tcPr>
          <w:p w14:paraId="3F1B1F02"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African Development Bank / African Development Fund</w:t>
            </w:r>
          </w:p>
        </w:tc>
        <w:tc>
          <w:tcPr>
            <w:tcW w:w="1701" w:type="dxa"/>
          </w:tcPr>
          <w:p w14:paraId="0E815736"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APD</w:t>
            </w:r>
          </w:p>
        </w:tc>
      </w:tr>
      <w:tr w:rsidR="00482BDF" w:rsidRPr="00E745EF" w14:paraId="55B54190" w14:textId="77777777" w:rsidTr="00B378D9">
        <w:trPr>
          <w:trHeight w:val="107"/>
        </w:trPr>
        <w:tc>
          <w:tcPr>
            <w:tcW w:w="1384" w:type="dxa"/>
          </w:tcPr>
          <w:p w14:paraId="532C2582"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CERF</w:t>
            </w:r>
          </w:p>
        </w:tc>
        <w:tc>
          <w:tcPr>
            <w:tcW w:w="5387" w:type="dxa"/>
          </w:tcPr>
          <w:p w14:paraId="4426B7AC"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Central Emergency Response Fund</w:t>
            </w:r>
          </w:p>
        </w:tc>
        <w:tc>
          <w:tcPr>
            <w:tcW w:w="1701" w:type="dxa"/>
            <w:shd w:val="clear" w:color="auto" w:fill="auto"/>
          </w:tcPr>
          <w:p w14:paraId="1C61242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HCE</w:t>
            </w:r>
          </w:p>
        </w:tc>
      </w:tr>
      <w:tr w:rsidR="00482BDF" w:rsidRPr="00E745EF" w14:paraId="6931B593" w14:textId="77777777" w:rsidTr="00B378D9">
        <w:trPr>
          <w:trHeight w:val="106"/>
        </w:trPr>
        <w:tc>
          <w:tcPr>
            <w:tcW w:w="1384" w:type="dxa"/>
          </w:tcPr>
          <w:p w14:paraId="25A11724"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 xml:space="preserve">CGIAR </w:t>
            </w:r>
          </w:p>
        </w:tc>
        <w:tc>
          <w:tcPr>
            <w:tcW w:w="5387" w:type="dxa"/>
          </w:tcPr>
          <w:p w14:paraId="479D4800"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sz w:val="24"/>
              </w:rPr>
              <w:t>Consultative Group on International Agricultural Research</w:t>
            </w:r>
          </w:p>
        </w:tc>
        <w:tc>
          <w:tcPr>
            <w:tcW w:w="1701" w:type="dxa"/>
            <w:shd w:val="clear" w:color="auto" w:fill="auto"/>
          </w:tcPr>
          <w:p w14:paraId="77E00BCD" w14:textId="0167BDF7"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LEARNING</w:t>
            </w:r>
          </w:p>
        </w:tc>
      </w:tr>
      <w:tr w:rsidR="00482BDF" w:rsidRPr="00E745EF" w14:paraId="23507207" w14:textId="77777777" w:rsidTr="00B378D9">
        <w:tc>
          <w:tcPr>
            <w:tcW w:w="1384" w:type="dxa"/>
          </w:tcPr>
          <w:p w14:paraId="330FBD37"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CIF/GCF</w:t>
            </w:r>
          </w:p>
        </w:tc>
        <w:tc>
          <w:tcPr>
            <w:tcW w:w="5387" w:type="dxa"/>
          </w:tcPr>
          <w:p w14:paraId="4D299E31"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Climate Investment Funds/Green Climate Fund</w:t>
            </w:r>
          </w:p>
        </w:tc>
        <w:tc>
          <w:tcPr>
            <w:tcW w:w="1701" w:type="dxa"/>
            <w:shd w:val="clear" w:color="auto" w:fill="auto"/>
          </w:tcPr>
          <w:p w14:paraId="50A69FE2" w14:textId="03EF6E12"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426BA840" w14:textId="77777777" w:rsidTr="00B378D9">
        <w:tc>
          <w:tcPr>
            <w:tcW w:w="1384" w:type="dxa"/>
          </w:tcPr>
          <w:p w14:paraId="6033309C"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FAO</w:t>
            </w:r>
          </w:p>
        </w:tc>
        <w:tc>
          <w:tcPr>
            <w:tcW w:w="5387" w:type="dxa"/>
          </w:tcPr>
          <w:p w14:paraId="7EF5A22D"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Food and Agriculture Organisation</w:t>
            </w:r>
          </w:p>
        </w:tc>
        <w:tc>
          <w:tcPr>
            <w:tcW w:w="1701" w:type="dxa"/>
            <w:shd w:val="clear" w:color="auto" w:fill="auto"/>
          </w:tcPr>
          <w:p w14:paraId="305B878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Embassy Rome</w:t>
            </w:r>
          </w:p>
        </w:tc>
      </w:tr>
      <w:tr w:rsidR="00482BDF" w:rsidRPr="00E745EF" w14:paraId="4A921AF4" w14:textId="77777777" w:rsidTr="00B378D9">
        <w:tc>
          <w:tcPr>
            <w:tcW w:w="1384" w:type="dxa"/>
          </w:tcPr>
          <w:p w14:paraId="37228767"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GEF</w:t>
            </w:r>
          </w:p>
        </w:tc>
        <w:tc>
          <w:tcPr>
            <w:tcW w:w="5387" w:type="dxa"/>
          </w:tcPr>
          <w:p w14:paraId="24FD9C0D"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Global Environment Facility</w:t>
            </w:r>
          </w:p>
        </w:tc>
        <w:tc>
          <w:tcPr>
            <w:tcW w:w="1701" w:type="dxa"/>
            <w:shd w:val="clear" w:color="auto" w:fill="auto"/>
          </w:tcPr>
          <w:p w14:paraId="305867C7" w14:textId="135E6B01"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7713ABB5" w14:textId="77777777" w:rsidTr="00B378D9">
        <w:tc>
          <w:tcPr>
            <w:tcW w:w="1384" w:type="dxa"/>
          </w:tcPr>
          <w:p w14:paraId="6220DE6D"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GPE</w:t>
            </w:r>
          </w:p>
        </w:tc>
        <w:tc>
          <w:tcPr>
            <w:tcW w:w="5387" w:type="dxa"/>
          </w:tcPr>
          <w:p w14:paraId="3E54399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Global Partnership for Education</w:t>
            </w:r>
          </w:p>
        </w:tc>
        <w:tc>
          <w:tcPr>
            <w:tcW w:w="1701" w:type="dxa"/>
            <w:shd w:val="clear" w:color="auto" w:fill="auto"/>
          </w:tcPr>
          <w:p w14:paraId="4032C746" w14:textId="283BC8C2"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77EEC918" w14:textId="77777777" w:rsidTr="00B378D9">
        <w:tc>
          <w:tcPr>
            <w:tcW w:w="1384" w:type="dxa"/>
          </w:tcPr>
          <w:p w14:paraId="48AF3271"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GGGI</w:t>
            </w:r>
          </w:p>
        </w:tc>
        <w:tc>
          <w:tcPr>
            <w:tcW w:w="5387" w:type="dxa"/>
          </w:tcPr>
          <w:p w14:paraId="1AC3C880"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Global Green Growth Institute</w:t>
            </w:r>
          </w:p>
        </w:tc>
        <w:tc>
          <w:tcPr>
            <w:tcW w:w="1701" w:type="dxa"/>
            <w:shd w:val="clear" w:color="auto" w:fill="auto"/>
          </w:tcPr>
          <w:p w14:paraId="63EF8C85" w14:textId="18918850"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5142771D" w14:textId="77777777" w:rsidTr="00B378D9">
        <w:tc>
          <w:tcPr>
            <w:tcW w:w="1384" w:type="dxa"/>
          </w:tcPr>
          <w:p w14:paraId="1EA58473"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GWP</w:t>
            </w:r>
          </w:p>
        </w:tc>
        <w:tc>
          <w:tcPr>
            <w:tcW w:w="5387" w:type="dxa"/>
          </w:tcPr>
          <w:p w14:paraId="25070438"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Global Water Partnership</w:t>
            </w:r>
          </w:p>
        </w:tc>
        <w:tc>
          <w:tcPr>
            <w:tcW w:w="1701" w:type="dxa"/>
            <w:shd w:val="clear" w:color="auto" w:fill="auto"/>
          </w:tcPr>
          <w:p w14:paraId="1939962A" w14:textId="222715D8"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15E2B8DA" w14:textId="77777777" w:rsidTr="00B378D9">
        <w:trPr>
          <w:trHeight w:val="107"/>
        </w:trPr>
        <w:tc>
          <w:tcPr>
            <w:tcW w:w="1384" w:type="dxa"/>
          </w:tcPr>
          <w:p w14:paraId="7DE073AA"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IADB</w:t>
            </w:r>
          </w:p>
        </w:tc>
        <w:tc>
          <w:tcPr>
            <w:tcW w:w="5387" w:type="dxa"/>
          </w:tcPr>
          <w:p w14:paraId="05850C38"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Inter-American Development Bank</w:t>
            </w:r>
          </w:p>
        </w:tc>
        <w:tc>
          <w:tcPr>
            <w:tcW w:w="1701" w:type="dxa"/>
            <w:shd w:val="clear" w:color="auto" w:fill="auto"/>
          </w:tcPr>
          <w:p w14:paraId="5C326F3F"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Embassy, Washington</w:t>
            </w:r>
          </w:p>
        </w:tc>
      </w:tr>
      <w:tr w:rsidR="00482BDF" w:rsidRPr="00E745EF" w14:paraId="5B032E55" w14:textId="77777777" w:rsidTr="00B378D9">
        <w:trPr>
          <w:trHeight w:val="107"/>
        </w:trPr>
        <w:tc>
          <w:tcPr>
            <w:tcW w:w="1384" w:type="dxa"/>
          </w:tcPr>
          <w:p w14:paraId="35DA4B6D"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IAVI</w:t>
            </w:r>
          </w:p>
        </w:tc>
        <w:tc>
          <w:tcPr>
            <w:tcW w:w="5387" w:type="dxa"/>
          </w:tcPr>
          <w:p w14:paraId="310B09A3"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AIDS Vaccine Initiative</w:t>
            </w:r>
          </w:p>
        </w:tc>
        <w:tc>
          <w:tcPr>
            <w:tcW w:w="1701" w:type="dxa"/>
            <w:shd w:val="clear" w:color="auto" w:fill="auto"/>
          </w:tcPr>
          <w:p w14:paraId="0F7D7521"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APD</w:t>
            </w:r>
          </w:p>
        </w:tc>
      </w:tr>
      <w:tr w:rsidR="00482BDF" w:rsidRPr="00E745EF" w14:paraId="7D596658" w14:textId="77777777" w:rsidTr="00B378D9">
        <w:trPr>
          <w:trHeight w:val="107"/>
        </w:trPr>
        <w:tc>
          <w:tcPr>
            <w:tcW w:w="1384" w:type="dxa"/>
          </w:tcPr>
          <w:p w14:paraId="24154753"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ICG</w:t>
            </w:r>
          </w:p>
        </w:tc>
        <w:tc>
          <w:tcPr>
            <w:tcW w:w="5387" w:type="dxa"/>
          </w:tcPr>
          <w:p w14:paraId="35ABD937"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Crisis Group</w:t>
            </w:r>
          </w:p>
        </w:tc>
        <w:tc>
          <w:tcPr>
            <w:tcW w:w="1701" w:type="dxa"/>
            <w:shd w:val="clear" w:color="auto" w:fill="auto"/>
          </w:tcPr>
          <w:p w14:paraId="1CB8EC99"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SP</w:t>
            </w:r>
          </w:p>
        </w:tc>
      </w:tr>
      <w:tr w:rsidR="00482BDF" w:rsidRPr="00E745EF" w14:paraId="30C128B2" w14:textId="77777777" w:rsidTr="00B378D9">
        <w:trPr>
          <w:trHeight w:val="107"/>
        </w:trPr>
        <w:tc>
          <w:tcPr>
            <w:tcW w:w="1384" w:type="dxa"/>
          </w:tcPr>
          <w:p w14:paraId="69B84A15"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ICRC</w:t>
            </w:r>
          </w:p>
        </w:tc>
        <w:tc>
          <w:tcPr>
            <w:tcW w:w="5387" w:type="dxa"/>
          </w:tcPr>
          <w:p w14:paraId="19F95DC8"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Committee of the Red Cross</w:t>
            </w:r>
          </w:p>
        </w:tc>
        <w:tc>
          <w:tcPr>
            <w:tcW w:w="1701" w:type="dxa"/>
            <w:shd w:val="clear" w:color="auto" w:fill="auto"/>
          </w:tcPr>
          <w:p w14:paraId="0E8F767C"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r w:rsidR="00482BDF" w:rsidRPr="00E745EF" w14:paraId="1DAD6F21" w14:textId="77777777" w:rsidTr="00B378D9">
        <w:tc>
          <w:tcPr>
            <w:tcW w:w="1384" w:type="dxa"/>
          </w:tcPr>
          <w:p w14:paraId="7D431099"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IDH</w:t>
            </w:r>
          </w:p>
        </w:tc>
        <w:tc>
          <w:tcPr>
            <w:tcW w:w="5387" w:type="dxa"/>
          </w:tcPr>
          <w:p w14:paraId="1822C240"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Sustainable Trade Initiative</w:t>
            </w:r>
          </w:p>
        </w:tc>
        <w:tc>
          <w:tcPr>
            <w:tcW w:w="1701" w:type="dxa"/>
            <w:shd w:val="clear" w:color="auto" w:fill="auto"/>
          </w:tcPr>
          <w:p w14:paraId="0882D18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GJL</w:t>
            </w:r>
          </w:p>
        </w:tc>
      </w:tr>
      <w:tr w:rsidR="00482BDF" w:rsidRPr="00E745EF" w14:paraId="63EDB8D2" w14:textId="77777777" w:rsidTr="00B378D9">
        <w:tc>
          <w:tcPr>
            <w:tcW w:w="1384" w:type="dxa"/>
          </w:tcPr>
          <w:p w14:paraId="218D1038"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IIED</w:t>
            </w:r>
          </w:p>
        </w:tc>
        <w:tc>
          <w:tcPr>
            <w:tcW w:w="5387" w:type="dxa"/>
          </w:tcPr>
          <w:p w14:paraId="01ED9CA7"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Institute for Environment and Development</w:t>
            </w:r>
          </w:p>
        </w:tc>
        <w:tc>
          <w:tcPr>
            <w:tcW w:w="1701" w:type="dxa"/>
            <w:shd w:val="clear" w:color="auto" w:fill="auto"/>
          </w:tcPr>
          <w:p w14:paraId="139F5E34" w14:textId="507DBC76"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22E5C7C5" w14:textId="77777777" w:rsidTr="00B378D9">
        <w:trPr>
          <w:trHeight w:val="107"/>
        </w:trPr>
        <w:tc>
          <w:tcPr>
            <w:tcW w:w="1384" w:type="dxa"/>
          </w:tcPr>
          <w:p w14:paraId="31D84F85"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ILO</w:t>
            </w:r>
          </w:p>
        </w:tc>
        <w:tc>
          <w:tcPr>
            <w:tcW w:w="5387" w:type="dxa"/>
          </w:tcPr>
          <w:p w14:paraId="1687653A"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Labour Organisation</w:t>
            </w:r>
          </w:p>
        </w:tc>
        <w:tc>
          <w:tcPr>
            <w:tcW w:w="1701" w:type="dxa"/>
            <w:shd w:val="clear" w:color="auto" w:fill="auto"/>
          </w:tcPr>
          <w:p w14:paraId="63432B6C"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r w:rsidR="00482BDF" w:rsidRPr="00E745EF" w14:paraId="04491006" w14:textId="77777777" w:rsidTr="00B378D9">
        <w:trPr>
          <w:trHeight w:val="107"/>
        </w:trPr>
        <w:tc>
          <w:tcPr>
            <w:tcW w:w="1384" w:type="dxa"/>
          </w:tcPr>
          <w:p w14:paraId="642D9BDE"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IMF</w:t>
            </w:r>
          </w:p>
        </w:tc>
        <w:tc>
          <w:tcPr>
            <w:tcW w:w="5387" w:type="dxa"/>
          </w:tcPr>
          <w:p w14:paraId="4EB9E1BE"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Monetary Fund</w:t>
            </w:r>
          </w:p>
        </w:tc>
        <w:tc>
          <w:tcPr>
            <w:tcW w:w="1701" w:type="dxa"/>
            <w:shd w:val="clear" w:color="auto" w:fill="auto"/>
          </w:tcPr>
          <w:p w14:paraId="4C16084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Embassy, Washington</w:t>
            </w:r>
          </w:p>
        </w:tc>
      </w:tr>
      <w:tr w:rsidR="00482BDF" w:rsidRPr="00E745EF" w14:paraId="54F1CD86" w14:textId="77777777" w:rsidTr="00B378D9">
        <w:tc>
          <w:tcPr>
            <w:tcW w:w="1384" w:type="dxa"/>
          </w:tcPr>
          <w:p w14:paraId="01F86371"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IOM</w:t>
            </w:r>
          </w:p>
        </w:tc>
        <w:tc>
          <w:tcPr>
            <w:tcW w:w="5387" w:type="dxa"/>
          </w:tcPr>
          <w:p w14:paraId="236434DC"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Organisation for Migration</w:t>
            </w:r>
          </w:p>
        </w:tc>
        <w:tc>
          <w:tcPr>
            <w:tcW w:w="1701" w:type="dxa"/>
            <w:shd w:val="clear" w:color="auto" w:fill="auto"/>
          </w:tcPr>
          <w:p w14:paraId="564CA20E"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r w:rsidR="00482BDF" w:rsidRPr="00E745EF" w14:paraId="4CFCCFAA" w14:textId="77777777" w:rsidTr="00B378D9">
        <w:tc>
          <w:tcPr>
            <w:tcW w:w="1384" w:type="dxa"/>
          </w:tcPr>
          <w:p w14:paraId="5B6670BC"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IPM</w:t>
            </w:r>
          </w:p>
        </w:tc>
        <w:tc>
          <w:tcPr>
            <w:tcW w:w="5387" w:type="dxa"/>
          </w:tcPr>
          <w:p w14:paraId="04B8E5D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Partnership for Microbicides</w:t>
            </w:r>
          </w:p>
        </w:tc>
        <w:tc>
          <w:tcPr>
            <w:tcW w:w="1701" w:type="dxa"/>
            <w:shd w:val="clear" w:color="auto" w:fill="auto"/>
          </w:tcPr>
          <w:p w14:paraId="4456B223"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APD</w:t>
            </w:r>
          </w:p>
        </w:tc>
      </w:tr>
      <w:tr w:rsidR="00482BDF" w:rsidRPr="00E745EF" w14:paraId="0AA81719" w14:textId="77777777" w:rsidTr="00B378D9">
        <w:tc>
          <w:tcPr>
            <w:tcW w:w="1384" w:type="dxa"/>
          </w:tcPr>
          <w:p w14:paraId="19B79CA1"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IPPF</w:t>
            </w:r>
          </w:p>
        </w:tc>
        <w:tc>
          <w:tcPr>
            <w:tcW w:w="5387" w:type="dxa"/>
          </w:tcPr>
          <w:p w14:paraId="1350CBDC"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 xml:space="preserve">International Planned Parenthood Federation </w:t>
            </w:r>
          </w:p>
        </w:tc>
        <w:tc>
          <w:tcPr>
            <w:tcW w:w="1701" w:type="dxa"/>
            <w:shd w:val="clear" w:color="auto" w:fill="auto"/>
          </w:tcPr>
          <w:p w14:paraId="1DA98034"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APD</w:t>
            </w:r>
          </w:p>
        </w:tc>
      </w:tr>
      <w:tr w:rsidR="00482BDF" w:rsidRPr="00E745EF" w14:paraId="1DAF02EB" w14:textId="77777777" w:rsidTr="00B378D9">
        <w:tc>
          <w:tcPr>
            <w:tcW w:w="1384" w:type="dxa"/>
          </w:tcPr>
          <w:p w14:paraId="6D8AC324"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IUCN</w:t>
            </w:r>
          </w:p>
        </w:tc>
        <w:tc>
          <w:tcPr>
            <w:tcW w:w="5387" w:type="dxa"/>
          </w:tcPr>
          <w:p w14:paraId="1A08066D"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International Union for the Conservation of Nature</w:t>
            </w:r>
          </w:p>
        </w:tc>
        <w:tc>
          <w:tcPr>
            <w:tcW w:w="1701" w:type="dxa"/>
          </w:tcPr>
          <w:p w14:paraId="40EB4B28" w14:textId="02B3CF2A"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3A23027F" w14:textId="77777777" w:rsidTr="00B378D9">
        <w:trPr>
          <w:trHeight w:val="107"/>
        </w:trPr>
        <w:tc>
          <w:tcPr>
            <w:tcW w:w="1384" w:type="dxa"/>
          </w:tcPr>
          <w:p w14:paraId="5E0FAC7D"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NDF</w:t>
            </w:r>
          </w:p>
        </w:tc>
        <w:tc>
          <w:tcPr>
            <w:tcW w:w="5387" w:type="dxa"/>
          </w:tcPr>
          <w:p w14:paraId="67C66119"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Nordic Development Fund</w:t>
            </w:r>
          </w:p>
        </w:tc>
        <w:tc>
          <w:tcPr>
            <w:tcW w:w="1701" w:type="dxa"/>
          </w:tcPr>
          <w:p w14:paraId="4087F085" w14:textId="471F3EFF"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268F8D2B" w14:textId="77777777" w:rsidTr="00B378D9">
        <w:trPr>
          <w:trHeight w:val="106"/>
        </w:trPr>
        <w:tc>
          <w:tcPr>
            <w:tcW w:w="1384" w:type="dxa"/>
          </w:tcPr>
          <w:p w14:paraId="6C23965B"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OCHA</w:t>
            </w:r>
          </w:p>
        </w:tc>
        <w:tc>
          <w:tcPr>
            <w:tcW w:w="5387" w:type="dxa"/>
          </w:tcPr>
          <w:p w14:paraId="7AD6906F"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 xml:space="preserve">United Nations Office for Coordination of Humanitarian Affairs </w:t>
            </w:r>
          </w:p>
        </w:tc>
        <w:tc>
          <w:tcPr>
            <w:tcW w:w="1701" w:type="dxa"/>
          </w:tcPr>
          <w:p w14:paraId="146FF826" w14:textId="77777777" w:rsidR="00482BDF" w:rsidRPr="00E745EF" w:rsidRDefault="00482BDF" w:rsidP="008C427B">
            <w:pPr>
              <w:tabs>
                <w:tab w:val="left" w:pos="1448"/>
              </w:tabs>
              <w:spacing w:after="0" w:line="240" w:lineRule="auto"/>
              <w:rPr>
                <w:rFonts w:eastAsia="Calibri" w:cs="Times New Roman"/>
                <w:bCs/>
                <w:sz w:val="24"/>
                <w:szCs w:val="24"/>
                <w:highlight w:val="red"/>
                <w:lang w:eastAsia="da-DK"/>
              </w:rPr>
            </w:pPr>
            <w:r w:rsidRPr="00E745EF">
              <w:rPr>
                <w:rFonts w:eastAsia="Calibri" w:cs="Times New Roman"/>
                <w:bCs/>
                <w:sz w:val="24"/>
                <w:szCs w:val="24"/>
                <w:lang w:eastAsia="da-DK"/>
              </w:rPr>
              <w:t>HCE</w:t>
            </w:r>
          </w:p>
        </w:tc>
      </w:tr>
      <w:tr w:rsidR="00482BDF" w:rsidRPr="00E745EF" w14:paraId="4219A2B8" w14:textId="77777777" w:rsidTr="00B378D9">
        <w:tc>
          <w:tcPr>
            <w:tcW w:w="1384" w:type="dxa"/>
          </w:tcPr>
          <w:p w14:paraId="6C276969"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OECD</w:t>
            </w:r>
          </w:p>
        </w:tc>
        <w:tc>
          <w:tcPr>
            <w:tcW w:w="5387" w:type="dxa"/>
          </w:tcPr>
          <w:p w14:paraId="0E655912"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Organisation for Economic Cooperation and Development</w:t>
            </w:r>
          </w:p>
        </w:tc>
        <w:tc>
          <w:tcPr>
            <w:tcW w:w="1701" w:type="dxa"/>
          </w:tcPr>
          <w:p w14:paraId="6116C893"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 xml:space="preserve">OECD Del., Paris </w:t>
            </w:r>
          </w:p>
        </w:tc>
      </w:tr>
      <w:tr w:rsidR="00482BDF" w:rsidRPr="00E745EF" w14:paraId="6C04D17B" w14:textId="77777777" w:rsidTr="00B378D9">
        <w:tc>
          <w:tcPr>
            <w:tcW w:w="1384" w:type="dxa"/>
          </w:tcPr>
          <w:p w14:paraId="6C843539"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OHCHR</w:t>
            </w:r>
          </w:p>
        </w:tc>
        <w:tc>
          <w:tcPr>
            <w:tcW w:w="5387" w:type="dxa"/>
          </w:tcPr>
          <w:p w14:paraId="7B59DED3"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Office of the High Commissioner for Human Rights</w:t>
            </w:r>
          </w:p>
        </w:tc>
        <w:tc>
          <w:tcPr>
            <w:tcW w:w="1701" w:type="dxa"/>
          </w:tcPr>
          <w:p w14:paraId="41C635A5"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r w:rsidR="00482BDF" w:rsidRPr="00E745EF" w14:paraId="6712B26C" w14:textId="77777777" w:rsidTr="00B378D9">
        <w:tc>
          <w:tcPr>
            <w:tcW w:w="1384" w:type="dxa"/>
          </w:tcPr>
          <w:p w14:paraId="0FE55406"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UNAIDS</w:t>
            </w:r>
          </w:p>
        </w:tc>
        <w:tc>
          <w:tcPr>
            <w:tcW w:w="5387" w:type="dxa"/>
          </w:tcPr>
          <w:p w14:paraId="68419A53"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Joint United Nations Programme on HIV/AIDS</w:t>
            </w:r>
          </w:p>
        </w:tc>
        <w:tc>
          <w:tcPr>
            <w:tcW w:w="1701" w:type="dxa"/>
          </w:tcPr>
          <w:p w14:paraId="37CA4DAD"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r w:rsidR="00482BDF" w:rsidRPr="00E745EF" w14:paraId="796868A6" w14:textId="77777777" w:rsidTr="00B378D9">
        <w:tc>
          <w:tcPr>
            <w:tcW w:w="1384" w:type="dxa"/>
          </w:tcPr>
          <w:p w14:paraId="5353CB80"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UNDP</w:t>
            </w:r>
          </w:p>
        </w:tc>
        <w:tc>
          <w:tcPr>
            <w:tcW w:w="5387" w:type="dxa"/>
          </w:tcPr>
          <w:p w14:paraId="75990625"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United Nations Development Programme</w:t>
            </w:r>
          </w:p>
        </w:tc>
        <w:tc>
          <w:tcPr>
            <w:tcW w:w="1701" w:type="dxa"/>
          </w:tcPr>
          <w:p w14:paraId="0A8DB514"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New York</w:t>
            </w:r>
          </w:p>
        </w:tc>
      </w:tr>
      <w:tr w:rsidR="00482BDF" w:rsidRPr="00E745EF" w14:paraId="0CAC9629" w14:textId="77777777" w:rsidTr="00B378D9">
        <w:tc>
          <w:tcPr>
            <w:tcW w:w="1384" w:type="dxa"/>
          </w:tcPr>
          <w:p w14:paraId="3583A4D6"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 BCPR</w:t>
            </w:r>
          </w:p>
        </w:tc>
        <w:tc>
          <w:tcPr>
            <w:tcW w:w="5387" w:type="dxa"/>
          </w:tcPr>
          <w:p w14:paraId="3525500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en-GB"/>
              </w:rPr>
              <w:t>UNDP’s Bureau for Crisis Prevention and Recovery</w:t>
            </w:r>
          </w:p>
        </w:tc>
        <w:tc>
          <w:tcPr>
            <w:tcW w:w="1701" w:type="dxa"/>
          </w:tcPr>
          <w:p w14:paraId="737C8FF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New York</w:t>
            </w:r>
          </w:p>
        </w:tc>
      </w:tr>
      <w:tr w:rsidR="00482BDF" w:rsidRPr="00E745EF" w14:paraId="60327474" w14:textId="77777777" w:rsidTr="00B378D9">
        <w:tc>
          <w:tcPr>
            <w:tcW w:w="1384" w:type="dxa"/>
          </w:tcPr>
          <w:p w14:paraId="54094DAD"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UNEP</w:t>
            </w:r>
          </w:p>
        </w:tc>
        <w:tc>
          <w:tcPr>
            <w:tcW w:w="5387" w:type="dxa"/>
          </w:tcPr>
          <w:p w14:paraId="09E68526"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 xml:space="preserve">United Nations Environment Programme </w:t>
            </w:r>
          </w:p>
        </w:tc>
        <w:tc>
          <w:tcPr>
            <w:tcW w:w="1701" w:type="dxa"/>
          </w:tcPr>
          <w:p w14:paraId="6B8ECBEF" w14:textId="14C09415"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2D531949" w14:textId="77777777" w:rsidTr="00B378D9">
        <w:tc>
          <w:tcPr>
            <w:tcW w:w="1384" w:type="dxa"/>
          </w:tcPr>
          <w:p w14:paraId="0AAA5DE3"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 DPA</w:t>
            </w:r>
          </w:p>
        </w:tc>
        <w:tc>
          <w:tcPr>
            <w:tcW w:w="5387" w:type="dxa"/>
          </w:tcPr>
          <w:p w14:paraId="7207A302"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en-GB"/>
              </w:rPr>
              <w:t>United Nations Department for Political Affairs</w:t>
            </w:r>
          </w:p>
        </w:tc>
        <w:tc>
          <w:tcPr>
            <w:tcW w:w="1701" w:type="dxa"/>
          </w:tcPr>
          <w:p w14:paraId="2A056DD4"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New York</w:t>
            </w:r>
          </w:p>
        </w:tc>
      </w:tr>
      <w:tr w:rsidR="00482BDF" w:rsidRPr="00E745EF" w14:paraId="1F4ADCED" w14:textId="77777777" w:rsidTr="00B378D9">
        <w:tc>
          <w:tcPr>
            <w:tcW w:w="1384" w:type="dxa"/>
          </w:tcPr>
          <w:p w14:paraId="67FDD2FE"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UNESCO</w:t>
            </w:r>
          </w:p>
        </w:tc>
        <w:tc>
          <w:tcPr>
            <w:tcW w:w="5387" w:type="dxa"/>
          </w:tcPr>
          <w:p w14:paraId="48519826"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 xml:space="preserve">United Nations Educational, Scientific and Cultural Organisation </w:t>
            </w:r>
          </w:p>
        </w:tc>
        <w:tc>
          <w:tcPr>
            <w:tcW w:w="1701" w:type="dxa"/>
          </w:tcPr>
          <w:p w14:paraId="7D46C6F0" w14:textId="3AFDB322"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3C3DE8E5" w14:textId="77777777" w:rsidTr="00B378D9">
        <w:tc>
          <w:tcPr>
            <w:tcW w:w="1384" w:type="dxa"/>
          </w:tcPr>
          <w:p w14:paraId="160A2DC4"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lastRenderedPageBreak/>
              <w:t>UNFPA</w:t>
            </w:r>
          </w:p>
        </w:tc>
        <w:tc>
          <w:tcPr>
            <w:tcW w:w="5387" w:type="dxa"/>
          </w:tcPr>
          <w:p w14:paraId="1F23436D"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United Nations Population Fund</w:t>
            </w:r>
          </w:p>
        </w:tc>
        <w:tc>
          <w:tcPr>
            <w:tcW w:w="1701" w:type="dxa"/>
          </w:tcPr>
          <w:p w14:paraId="26DE610D"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New York</w:t>
            </w:r>
          </w:p>
        </w:tc>
      </w:tr>
      <w:tr w:rsidR="00482BDF" w:rsidRPr="00E745EF" w14:paraId="73869C2E" w14:textId="77777777" w:rsidTr="00B378D9">
        <w:tc>
          <w:tcPr>
            <w:tcW w:w="1384" w:type="dxa"/>
          </w:tcPr>
          <w:p w14:paraId="2E1C635F"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UNHCR</w:t>
            </w:r>
          </w:p>
        </w:tc>
        <w:tc>
          <w:tcPr>
            <w:tcW w:w="5387" w:type="dxa"/>
          </w:tcPr>
          <w:p w14:paraId="7E935301"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United Nations High Commissioner for Refugees</w:t>
            </w:r>
          </w:p>
        </w:tc>
        <w:tc>
          <w:tcPr>
            <w:tcW w:w="1701" w:type="dxa"/>
          </w:tcPr>
          <w:p w14:paraId="74E44060"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r w:rsidR="00482BDF" w:rsidRPr="00E745EF" w14:paraId="2188BAB4" w14:textId="77777777" w:rsidTr="00B378D9">
        <w:tc>
          <w:tcPr>
            <w:tcW w:w="1384" w:type="dxa"/>
          </w:tcPr>
          <w:p w14:paraId="0E2293EA"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UNICEF</w:t>
            </w:r>
          </w:p>
        </w:tc>
        <w:tc>
          <w:tcPr>
            <w:tcW w:w="5387" w:type="dxa"/>
          </w:tcPr>
          <w:p w14:paraId="5F8E8219"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United Nations Children’s Fund</w:t>
            </w:r>
          </w:p>
        </w:tc>
        <w:tc>
          <w:tcPr>
            <w:tcW w:w="1701" w:type="dxa"/>
          </w:tcPr>
          <w:p w14:paraId="7921D22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New York</w:t>
            </w:r>
          </w:p>
        </w:tc>
      </w:tr>
      <w:tr w:rsidR="00482BDF" w:rsidRPr="00E745EF" w14:paraId="514CDFBF" w14:textId="77777777" w:rsidTr="00B378D9">
        <w:tc>
          <w:tcPr>
            <w:tcW w:w="1384" w:type="dxa"/>
          </w:tcPr>
          <w:p w14:paraId="156F4144"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UNIDO</w:t>
            </w:r>
          </w:p>
        </w:tc>
        <w:tc>
          <w:tcPr>
            <w:tcW w:w="5387" w:type="dxa"/>
          </w:tcPr>
          <w:p w14:paraId="52060BAE"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United Nations Industrial Development Organisation</w:t>
            </w:r>
          </w:p>
        </w:tc>
        <w:tc>
          <w:tcPr>
            <w:tcW w:w="1701" w:type="dxa"/>
          </w:tcPr>
          <w:p w14:paraId="4CFAEC6D" w14:textId="31CE0076" w:rsidR="00482BDF" w:rsidRPr="00E745EF" w:rsidRDefault="00482BDF" w:rsidP="008C427B">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MULTI</w:t>
            </w:r>
          </w:p>
        </w:tc>
      </w:tr>
      <w:tr w:rsidR="00482BDF" w:rsidRPr="00E745EF" w14:paraId="76476649" w14:textId="77777777" w:rsidTr="00B378D9">
        <w:tc>
          <w:tcPr>
            <w:tcW w:w="1384" w:type="dxa"/>
          </w:tcPr>
          <w:p w14:paraId="0D308D8A"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UNMAS</w:t>
            </w:r>
          </w:p>
        </w:tc>
        <w:tc>
          <w:tcPr>
            <w:tcW w:w="5387" w:type="dxa"/>
          </w:tcPr>
          <w:p w14:paraId="4F6C7528"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United Nations Mine Action Service</w:t>
            </w:r>
          </w:p>
        </w:tc>
        <w:tc>
          <w:tcPr>
            <w:tcW w:w="1701" w:type="dxa"/>
          </w:tcPr>
          <w:p w14:paraId="0ED75793"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SP</w:t>
            </w:r>
          </w:p>
        </w:tc>
      </w:tr>
      <w:tr w:rsidR="00482BDF" w:rsidRPr="00E745EF" w14:paraId="332D3F05" w14:textId="77777777" w:rsidTr="00B378D9">
        <w:tc>
          <w:tcPr>
            <w:tcW w:w="1384" w:type="dxa"/>
          </w:tcPr>
          <w:p w14:paraId="2C2BEE17"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UNODC</w:t>
            </w:r>
          </w:p>
        </w:tc>
        <w:tc>
          <w:tcPr>
            <w:tcW w:w="5387" w:type="dxa"/>
          </w:tcPr>
          <w:p w14:paraId="07682D46"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United Nations Office on Drugs and Crime</w:t>
            </w:r>
          </w:p>
        </w:tc>
        <w:tc>
          <w:tcPr>
            <w:tcW w:w="1701" w:type="dxa"/>
          </w:tcPr>
          <w:p w14:paraId="429D9A17"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SP</w:t>
            </w:r>
          </w:p>
        </w:tc>
      </w:tr>
      <w:tr w:rsidR="00482BDF" w:rsidRPr="00E745EF" w14:paraId="0C4C216B" w14:textId="77777777" w:rsidTr="00B378D9">
        <w:tc>
          <w:tcPr>
            <w:tcW w:w="1384" w:type="dxa"/>
          </w:tcPr>
          <w:p w14:paraId="69D77469"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UNRWA</w:t>
            </w:r>
          </w:p>
        </w:tc>
        <w:tc>
          <w:tcPr>
            <w:tcW w:w="5387" w:type="dxa"/>
          </w:tcPr>
          <w:p w14:paraId="6E23F4CE"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Relief and Work Agency for Palestine Refugees in Near East</w:t>
            </w:r>
          </w:p>
        </w:tc>
        <w:tc>
          <w:tcPr>
            <w:tcW w:w="1701" w:type="dxa"/>
          </w:tcPr>
          <w:p w14:paraId="74737493" w14:textId="77777777" w:rsidR="00482BDF" w:rsidRPr="00E745EF" w:rsidRDefault="00482BDF" w:rsidP="008C427B">
            <w:pPr>
              <w:tabs>
                <w:tab w:val="left" w:pos="1448"/>
              </w:tabs>
              <w:spacing w:after="0" w:line="240" w:lineRule="auto"/>
              <w:rPr>
                <w:rFonts w:eastAsia="Calibri" w:cs="Times New Roman"/>
                <w:bCs/>
                <w:sz w:val="24"/>
                <w:szCs w:val="24"/>
                <w:highlight w:val="red"/>
                <w:lang w:eastAsia="da-DK"/>
              </w:rPr>
            </w:pPr>
            <w:r w:rsidRPr="00E745EF">
              <w:rPr>
                <w:rFonts w:eastAsia="Calibri" w:cs="Times New Roman"/>
                <w:bCs/>
                <w:sz w:val="24"/>
                <w:szCs w:val="24"/>
                <w:lang w:eastAsia="da-DK"/>
              </w:rPr>
              <w:t>Rep. Ramallah</w:t>
            </w:r>
          </w:p>
        </w:tc>
      </w:tr>
      <w:tr w:rsidR="00482BDF" w:rsidRPr="00E745EF" w14:paraId="3E8D7398" w14:textId="77777777" w:rsidTr="00B378D9">
        <w:tc>
          <w:tcPr>
            <w:tcW w:w="1384" w:type="dxa"/>
          </w:tcPr>
          <w:p w14:paraId="5FAABCA4"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UNWOMEN</w:t>
            </w:r>
          </w:p>
        </w:tc>
        <w:tc>
          <w:tcPr>
            <w:tcW w:w="5387" w:type="dxa"/>
          </w:tcPr>
          <w:p w14:paraId="7837FBF0"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Entity for Gender Equality &amp; the Empowerment of Women</w:t>
            </w:r>
          </w:p>
        </w:tc>
        <w:tc>
          <w:tcPr>
            <w:tcW w:w="1701" w:type="dxa"/>
          </w:tcPr>
          <w:p w14:paraId="16C92B43" w14:textId="77777777" w:rsidR="00482BDF" w:rsidRPr="00E745EF" w:rsidRDefault="00482BDF" w:rsidP="008C427B">
            <w:pPr>
              <w:tabs>
                <w:tab w:val="left" w:pos="1448"/>
              </w:tabs>
              <w:spacing w:after="0" w:line="240" w:lineRule="auto"/>
              <w:rPr>
                <w:rFonts w:eastAsia="Calibri" w:cs="Times New Roman"/>
                <w:bCs/>
                <w:sz w:val="24"/>
                <w:szCs w:val="24"/>
                <w:highlight w:val="red"/>
                <w:lang w:eastAsia="da-DK"/>
              </w:rPr>
            </w:pPr>
            <w:r w:rsidRPr="00E745EF">
              <w:rPr>
                <w:rFonts w:eastAsia="Calibri" w:cs="Times New Roman"/>
                <w:bCs/>
                <w:sz w:val="24"/>
                <w:szCs w:val="24"/>
                <w:lang w:eastAsia="da-DK"/>
              </w:rPr>
              <w:t>UN, New York</w:t>
            </w:r>
          </w:p>
        </w:tc>
      </w:tr>
      <w:tr w:rsidR="00482BDF" w:rsidRPr="00E745EF" w14:paraId="36E1D20D" w14:textId="77777777" w:rsidTr="00B378D9">
        <w:tc>
          <w:tcPr>
            <w:tcW w:w="1384" w:type="dxa"/>
          </w:tcPr>
          <w:p w14:paraId="53986848"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WB/IDA/IFC</w:t>
            </w:r>
          </w:p>
        </w:tc>
        <w:tc>
          <w:tcPr>
            <w:tcW w:w="5387" w:type="dxa"/>
          </w:tcPr>
          <w:p w14:paraId="36559153"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World Bank Group</w:t>
            </w:r>
          </w:p>
        </w:tc>
        <w:tc>
          <w:tcPr>
            <w:tcW w:w="1701" w:type="dxa"/>
          </w:tcPr>
          <w:p w14:paraId="0BB4EC81"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Embassy, Washington</w:t>
            </w:r>
          </w:p>
        </w:tc>
      </w:tr>
      <w:tr w:rsidR="00482BDF" w:rsidRPr="00E745EF" w14:paraId="43CA716D" w14:textId="77777777" w:rsidTr="00B378D9">
        <w:tc>
          <w:tcPr>
            <w:tcW w:w="1384" w:type="dxa"/>
          </w:tcPr>
          <w:p w14:paraId="1044179D"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WFP</w:t>
            </w:r>
          </w:p>
        </w:tc>
        <w:tc>
          <w:tcPr>
            <w:tcW w:w="5387" w:type="dxa"/>
          </w:tcPr>
          <w:p w14:paraId="0D3C5E69"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World Food Programme</w:t>
            </w:r>
          </w:p>
        </w:tc>
        <w:tc>
          <w:tcPr>
            <w:tcW w:w="1701" w:type="dxa"/>
          </w:tcPr>
          <w:p w14:paraId="5FFE8F40"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Embassy, Rome</w:t>
            </w:r>
          </w:p>
        </w:tc>
      </w:tr>
      <w:tr w:rsidR="00482BDF" w:rsidRPr="00E745EF" w14:paraId="76F807A4" w14:textId="77777777" w:rsidTr="00B378D9">
        <w:tc>
          <w:tcPr>
            <w:tcW w:w="1384" w:type="dxa"/>
          </w:tcPr>
          <w:p w14:paraId="486E4102"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WHO</w:t>
            </w:r>
          </w:p>
        </w:tc>
        <w:tc>
          <w:tcPr>
            <w:tcW w:w="5387" w:type="dxa"/>
          </w:tcPr>
          <w:p w14:paraId="2557EC25"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World Health Organisation</w:t>
            </w:r>
          </w:p>
        </w:tc>
        <w:tc>
          <w:tcPr>
            <w:tcW w:w="1701" w:type="dxa"/>
          </w:tcPr>
          <w:p w14:paraId="390B0628"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r w:rsidR="00482BDF" w:rsidRPr="00E745EF" w14:paraId="6B506090" w14:textId="77777777" w:rsidTr="00B378D9">
        <w:tc>
          <w:tcPr>
            <w:tcW w:w="1384" w:type="dxa"/>
          </w:tcPr>
          <w:p w14:paraId="244A19FD" w14:textId="77777777" w:rsidR="00482BDF" w:rsidRPr="00E745EF" w:rsidRDefault="00482BDF" w:rsidP="008C427B">
            <w:pPr>
              <w:spacing w:after="0" w:line="240" w:lineRule="auto"/>
              <w:rPr>
                <w:rFonts w:eastAsia="Calibri" w:cs="Times New Roman"/>
                <w:bCs/>
                <w:sz w:val="24"/>
                <w:szCs w:val="24"/>
                <w:lang w:eastAsia="en-GB"/>
              </w:rPr>
            </w:pPr>
            <w:r w:rsidRPr="00E745EF">
              <w:rPr>
                <w:rFonts w:eastAsia="Calibri" w:cs="Times New Roman"/>
                <w:bCs/>
                <w:sz w:val="24"/>
                <w:szCs w:val="24"/>
                <w:lang w:eastAsia="en-GB"/>
              </w:rPr>
              <w:t>WTO</w:t>
            </w:r>
          </w:p>
        </w:tc>
        <w:tc>
          <w:tcPr>
            <w:tcW w:w="5387" w:type="dxa"/>
          </w:tcPr>
          <w:p w14:paraId="5A60C6C6"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World Trade Organisation</w:t>
            </w:r>
          </w:p>
        </w:tc>
        <w:tc>
          <w:tcPr>
            <w:tcW w:w="1701" w:type="dxa"/>
          </w:tcPr>
          <w:p w14:paraId="4DB6726B" w14:textId="77777777" w:rsidR="00482BDF" w:rsidRPr="00E745EF" w:rsidRDefault="00482BDF" w:rsidP="008C427B">
            <w:pPr>
              <w:tabs>
                <w:tab w:val="left" w:pos="1448"/>
              </w:tabs>
              <w:spacing w:after="0" w:line="240" w:lineRule="auto"/>
              <w:rPr>
                <w:rFonts w:eastAsia="Calibri" w:cs="Times New Roman"/>
                <w:bCs/>
                <w:sz w:val="24"/>
                <w:szCs w:val="24"/>
                <w:lang w:eastAsia="da-DK"/>
              </w:rPr>
            </w:pPr>
            <w:r w:rsidRPr="00E745EF">
              <w:rPr>
                <w:rFonts w:eastAsia="Calibri" w:cs="Times New Roman"/>
                <w:bCs/>
                <w:sz w:val="24"/>
                <w:szCs w:val="24"/>
                <w:lang w:eastAsia="da-DK"/>
              </w:rPr>
              <w:t>UN, Geneva</w:t>
            </w:r>
          </w:p>
        </w:tc>
      </w:tr>
    </w:tbl>
    <w:p w14:paraId="05957186" w14:textId="77777777" w:rsidR="008C427B" w:rsidRPr="00E745EF" w:rsidRDefault="008C427B" w:rsidP="008C427B"/>
    <w:p w14:paraId="5130C2DF" w14:textId="77777777" w:rsidR="008C427B" w:rsidRPr="00E745EF" w:rsidRDefault="008C427B" w:rsidP="008C427B">
      <w:r w:rsidRPr="00E745EF">
        <w:t>Link to updated overview of Organisation Strategies on the MFA homepage:</w:t>
      </w:r>
    </w:p>
    <w:p w14:paraId="56B0D0C2" w14:textId="49135A3F" w:rsidR="00C904EF" w:rsidRDefault="002646F7" w:rsidP="008C427B">
      <w:hyperlink r:id="rId36" w:history="1">
        <w:r w:rsidR="008C427B" w:rsidRPr="00E745EF">
          <w:rPr>
            <w:rStyle w:val="Hyperlink"/>
          </w:rPr>
          <w:t>http://um.dk/da/danida/samarbejspartnere/int-org</w:t>
        </w:r>
      </w:hyperlink>
      <w:r w:rsidR="008C427B" w:rsidRPr="00E745EF">
        <w:t xml:space="preserve"> </w:t>
      </w:r>
    </w:p>
    <w:p w14:paraId="0679F47D" w14:textId="77777777" w:rsidR="00C904EF" w:rsidRDefault="00C904EF">
      <w:pPr>
        <w:jc w:val="left"/>
      </w:pPr>
      <w:r>
        <w:br w:type="page"/>
      </w:r>
    </w:p>
    <w:p w14:paraId="1950BA9A" w14:textId="77777777" w:rsidR="008C427B" w:rsidRPr="00E745EF" w:rsidRDefault="008C427B" w:rsidP="008C427B"/>
    <w:p w14:paraId="584583F5" w14:textId="7279AA7A" w:rsidR="00D32AF7" w:rsidRPr="00E745EF" w:rsidRDefault="00A839EE" w:rsidP="0078043D">
      <w:pPr>
        <w:pStyle w:val="Overskrift21"/>
        <w:spacing w:line="276" w:lineRule="auto"/>
        <w:rPr>
          <w:b w:val="0"/>
          <w:i w:val="0"/>
        </w:rPr>
      </w:pPr>
      <w:bookmarkStart w:id="120" w:name="_Toc163647034"/>
      <w:r>
        <w:rPr>
          <w:sz w:val="24"/>
        </w:rPr>
        <w:t xml:space="preserve">Annex </w:t>
      </w:r>
      <w:r w:rsidR="00C904EF">
        <w:rPr>
          <w:sz w:val="24"/>
        </w:rPr>
        <w:t>I</w:t>
      </w:r>
      <w:r>
        <w:rPr>
          <w:sz w:val="24"/>
        </w:rPr>
        <w:t>V</w:t>
      </w:r>
      <w:r w:rsidR="00AD0781">
        <w:rPr>
          <w:sz w:val="24"/>
        </w:rPr>
        <w:t xml:space="preserve"> - </w:t>
      </w:r>
      <w:r w:rsidR="00D32AF7" w:rsidRPr="00E745EF">
        <w:rPr>
          <w:sz w:val="24"/>
          <w:szCs w:val="24"/>
        </w:rPr>
        <w:t>Multilateral organisations on which to submit annual anti-corruptions updates</w:t>
      </w:r>
      <w:r w:rsidR="00D32AF7" w:rsidRPr="00E745EF">
        <w:rPr>
          <w:rStyle w:val="FootnoteReference"/>
          <w:rFonts w:ascii="Garamond" w:hAnsi="Garamond"/>
          <w:u w:val="single"/>
        </w:rPr>
        <w:footnoteReference w:id="17"/>
      </w:r>
      <w:bookmarkEnd w:id="118"/>
      <w:bookmarkEnd w:id="119"/>
      <w:bookmarkEnd w:id="120"/>
    </w:p>
    <w:p w14:paraId="7DE433E7"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p>
    <w:p w14:paraId="36A82652"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Global Green Growth Institute (GGGI)</w:t>
      </w:r>
    </w:p>
    <w:p w14:paraId="6BD2E5F0"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African Development Bank (AfDB) / The African Development Fund (ADF)</w:t>
      </w:r>
    </w:p>
    <w:p w14:paraId="14CC1357"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Global Fund to Fight AIDS, Tuberculosis and Malaria (GFATM)</w:t>
      </w:r>
    </w:p>
    <w:p w14:paraId="740E9A7D"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Global Partnership for Education (GPE)</w:t>
      </w:r>
    </w:p>
    <w:p w14:paraId="6F499BDA"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 xml:space="preserve">The </w:t>
      </w:r>
      <w:hyperlink r:id="rId37" w:tgtFrame="_self" w:tooltip="IPPF home" w:history="1">
        <w:r w:rsidRPr="00E745EF">
          <w:rPr>
            <w:rFonts w:eastAsia="Times New Roman" w:cs="Times New Roman"/>
            <w:szCs w:val="26"/>
            <w:lang w:eastAsia="en-GB"/>
          </w:rPr>
          <w:t>International Planned Parenthood Federation</w:t>
        </w:r>
      </w:hyperlink>
      <w:r w:rsidRPr="00E745EF">
        <w:rPr>
          <w:rFonts w:eastAsia="Times New Roman" w:cs="Times New Roman"/>
          <w:bCs/>
          <w:szCs w:val="26"/>
          <w:lang w:eastAsia="en-GB"/>
        </w:rPr>
        <w:t xml:space="preserve"> (IPPF)</w:t>
      </w:r>
    </w:p>
    <w:p w14:paraId="75ECF081"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EU Commission</w:t>
      </w:r>
    </w:p>
    <w:p w14:paraId="1DD37DE0" w14:textId="77777777" w:rsidR="00D32AF7" w:rsidRPr="00E745EF" w:rsidRDefault="00D32AF7" w:rsidP="0078043D">
      <w:pPr>
        <w:tabs>
          <w:tab w:val="left" w:pos="567"/>
        </w:tabs>
        <w:spacing w:after="100" w:afterAutospacing="1"/>
        <w:ind w:left="567"/>
        <w:contextualSpacing/>
        <w:rPr>
          <w:rFonts w:eastAsia="Times New Roman" w:cs="Times New Roman"/>
          <w:szCs w:val="26"/>
          <w:lang w:eastAsia="en-GB"/>
        </w:rPr>
      </w:pPr>
      <w:r w:rsidRPr="00E745EF">
        <w:rPr>
          <w:rFonts w:eastAsia="Times New Roman" w:cs="Times New Roman"/>
          <w:szCs w:val="26"/>
          <w:lang w:eastAsia="en-GB"/>
        </w:rPr>
        <w:t>The Joint United Nations Programme on HIV/AIDS (UNAIDS)</w:t>
      </w:r>
    </w:p>
    <w:p w14:paraId="5590BB56"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United Nations Development Programme (UNDP)</w:t>
      </w:r>
    </w:p>
    <w:p w14:paraId="2C6FBE97"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United Nations High Commissioner for Refugees (UNHCR)</w:t>
      </w:r>
    </w:p>
    <w:p w14:paraId="55EF735B"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United Nations World Food Programme (WFP)</w:t>
      </w:r>
    </w:p>
    <w:p w14:paraId="5E29555B"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United Nations Children's Fund (UNICEF)</w:t>
      </w:r>
    </w:p>
    <w:p w14:paraId="72BC6217"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United Nations Population Fund (UNFPA)</w:t>
      </w:r>
    </w:p>
    <w:p w14:paraId="400C0AFC"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r w:rsidRPr="00E745EF">
        <w:t>United Nations Entity for Gender Equality and the Empowerment of Women (UN Women)</w:t>
      </w:r>
    </w:p>
    <w:p w14:paraId="290E3E7D" w14:textId="6B2AE773" w:rsidR="00C904EF" w:rsidRDefault="00D32AF7" w:rsidP="0078043D">
      <w:pPr>
        <w:tabs>
          <w:tab w:val="left" w:pos="567"/>
        </w:tabs>
        <w:spacing w:after="100" w:afterAutospacing="1"/>
        <w:ind w:left="567"/>
        <w:contextualSpacing/>
        <w:rPr>
          <w:rFonts w:eastAsia="Times New Roman" w:cs="Times New Roman"/>
          <w:bCs/>
          <w:szCs w:val="26"/>
          <w:lang w:eastAsia="en-GB"/>
        </w:rPr>
      </w:pPr>
      <w:r w:rsidRPr="00E745EF">
        <w:rPr>
          <w:rFonts w:eastAsia="Times New Roman" w:cs="Times New Roman"/>
          <w:bCs/>
          <w:szCs w:val="26"/>
          <w:lang w:eastAsia="en-GB"/>
        </w:rPr>
        <w:t>The World Bank</w:t>
      </w:r>
    </w:p>
    <w:p w14:paraId="67FE263A" w14:textId="77777777" w:rsidR="00C904EF" w:rsidRDefault="00C904EF">
      <w:pPr>
        <w:jc w:val="left"/>
        <w:rPr>
          <w:rFonts w:eastAsia="Times New Roman" w:cs="Times New Roman"/>
          <w:bCs/>
          <w:szCs w:val="26"/>
          <w:lang w:eastAsia="en-GB"/>
        </w:rPr>
      </w:pPr>
      <w:r>
        <w:rPr>
          <w:rFonts w:eastAsia="Times New Roman" w:cs="Times New Roman"/>
          <w:bCs/>
          <w:szCs w:val="26"/>
          <w:lang w:eastAsia="en-GB"/>
        </w:rPr>
        <w:br w:type="page"/>
      </w:r>
    </w:p>
    <w:p w14:paraId="15B8BCAD" w14:textId="77777777" w:rsidR="00D32AF7" w:rsidRPr="00E745EF" w:rsidRDefault="00D32AF7" w:rsidP="0078043D">
      <w:pPr>
        <w:tabs>
          <w:tab w:val="left" w:pos="567"/>
        </w:tabs>
        <w:spacing w:after="100" w:afterAutospacing="1"/>
        <w:ind w:left="567"/>
        <w:contextualSpacing/>
        <w:rPr>
          <w:rFonts w:eastAsia="Times New Roman" w:cs="Times New Roman"/>
          <w:bCs/>
          <w:szCs w:val="26"/>
          <w:lang w:eastAsia="en-GB"/>
        </w:rPr>
      </w:pPr>
    </w:p>
    <w:p w14:paraId="22800C31" w14:textId="77777777" w:rsidR="00D32AF7" w:rsidRPr="00E745EF" w:rsidRDefault="00D32AF7" w:rsidP="0078043D">
      <w:pPr>
        <w:rPr>
          <w:szCs w:val="26"/>
        </w:rPr>
      </w:pPr>
    </w:p>
    <w:p w14:paraId="69FA9367" w14:textId="6512ED2A" w:rsidR="00FA38D4" w:rsidRDefault="00A839EE" w:rsidP="00122E13">
      <w:pPr>
        <w:pStyle w:val="Heading2"/>
      </w:pPr>
      <w:bookmarkStart w:id="121" w:name="_Toc163647035"/>
      <w:r>
        <w:t>Annex V</w:t>
      </w:r>
      <w:r w:rsidR="00AD0781">
        <w:t xml:space="preserve"> - </w:t>
      </w:r>
      <w:r w:rsidR="00370B15">
        <w:t>Quality Assurance Checklist</w:t>
      </w:r>
      <w:bookmarkEnd w:id="121"/>
      <w:r w:rsidR="00370B15">
        <w:t xml:space="preserve"> </w:t>
      </w:r>
    </w:p>
    <w:p w14:paraId="42CB351F" w14:textId="01A289CD" w:rsidR="00370B15" w:rsidRPr="00E745EF" w:rsidRDefault="00370B15" w:rsidP="00370B15">
      <w:pPr>
        <w:jc w:val="center"/>
        <w:rPr>
          <w:rFonts w:cstheme="minorHAnsi"/>
          <w:b/>
          <w:szCs w:val="26"/>
        </w:rPr>
      </w:pPr>
      <w:r>
        <w:rPr>
          <w:rFonts w:cstheme="minorHAnsi"/>
          <w:b/>
          <w:szCs w:val="26"/>
        </w:rPr>
        <w:t>QUALITY ASSURANCE CHECKLIST</w:t>
      </w:r>
      <w:r w:rsidR="007A2897">
        <w:rPr>
          <w:rStyle w:val="FootnoteReference"/>
          <w:rFonts w:cstheme="minorHAnsi"/>
          <w:b/>
          <w:szCs w:val="26"/>
        </w:rPr>
        <w:footnoteReference w:id="18"/>
      </w:r>
    </w:p>
    <w:tbl>
      <w:tblPr>
        <w:tblStyle w:val="TableGrid"/>
        <w:tblW w:w="0" w:type="auto"/>
        <w:tblLook w:val="04A0" w:firstRow="1" w:lastRow="0" w:firstColumn="1" w:lastColumn="0" w:noHBand="0" w:noVBand="1"/>
      </w:tblPr>
      <w:tblGrid>
        <w:gridCol w:w="3266"/>
        <w:gridCol w:w="2319"/>
        <w:gridCol w:w="4043"/>
      </w:tblGrid>
      <w:tr w:rsidR="00370B15" w:rsidRPr="00E745EF" w14:paraId="26004556" w14:textId="77777777" w:rsidTr="00A839EE">
        <w:trPr>
          <w:trHeight w:val="690"/>
        </w:trPr>
        <w:tc>
          <w:tcPr>
            <w:tcW w:w="10420" w:type="dxa"/>
            <w:gridSpan w:val="3"/>
            <w:tcBorders>
              <w:top w:val="single" w:sz="4" w:space="0" w:color="auto"/>
              <w:left w:val="single" w:sz="4" w:space="0" w:color="auto"/>
              <w:bottom w:val="dotted" w:sz="2" w:space="0" w:color="000000" w:themeColor="text1"/>
              <w:right w:val="single" w:sz="4" w:space="0" w:color="auto"/>
            </w:tcBorders>
          </w:tcPr>
          <w:p w14:paraId="08C1BD55" w14:textId="77777777" w:rsidR="00370B15" w:rsidRPr="00E745EF" w:rsidRDefault="00370B15" w:rsidP="00A839EE">
            <w:pPr>
              <w:rPr>
                <w:rFonts w:cstheme="minorHAnsi"/>
                <w:b/>
                <w:szCs w:val="26"/>
              </w:rPr>
            </w:pPr>
            <w:r w:rsidRPr="00E745EF">
              <w:rPr>
                <w:rFonts w:cstheme="minorHAnsi"/>
                <w:b/>
                <w:szCs w:val="26"/>
              </w:rPr>
              <w:t xml:space="preserve">Name of Strategic Partner:  </w:t>
            </w:r>
          </w:p>
          <w:p w14:paraId="0B891BE8" w14:textId="77777777" w:rsidR="00370B15" w:rsidRPr="00E745EF" w:rsidRDefault="00370B15" w:rsidP="00A839EE">
            <w:pPr>
              <w:rPr>
                <w:rFonts w:cstheme="minorHAnsi"/>
                <w:b/>
                <w:szCs w:val="26"/>
              </w:rPr>
            </w:pPr>
          </w:p>
        </w:tc>
      </w:tr>
      <w:tr w:rsidR="00370B15" w:rsidRPr="00E745EF" w14:paraId="76B239AF" w14:textId="77777777" w:rsidTr="00A839EE">
        <w:trPr>
          <w:trHeight w:val="413"/>
        </w:trPr>
        <w:tc>
          <w:tcPr>
            <w:tcW w:w="6062"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370B49A" w14:textId="7E5749A2" w:rsidR="00370B15" w:rsidRPr="00E745EF" w:rsidRDefault="00370B15" w:rsidP="007A2897">
            <w:pPr>
              <w:rPr>
                <w:rFonts w:cstheme="minorHAnsi"/>
                <w:b/>
                <w:szCs w:val="26"/>
              </w:rPr>
            </w:pPr>
            <w:r w:rsidRPr="00E745EF">
              <w:rPr>
                <w:rFonts w:cstheme="minorHAnsi"/>
                <w:b/>
                <w:szCs w:val="26"/>
              </w:rPr>
              <w:t xml:space="preserve">Danish Contributions in the period </w:t>
            </w:r>
          </w:p>
        </w:tc>
        <w:tc>
          <w:tcPr>
            <w:tcW w:w="4358"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45CD7946" w14:textId="77777777" w:rsidR="00370B15" w:rsidRPr="00E745EF" w:rsidRDefault="00370B15" w:rsidP="00A839EE">
            <w:pPr>
              <w:rPr>
                <w:rFonts w:cstheme="minorHAnsi"/>
                <w:b/>
                <w:szCs w:val="26"/>
              </w:rPr>
            </w:pPr>
            <w:r w:rsidRPr="00E745EF">
              <w:rPr>
                <w:rFonts w:cstheme="minorHAnsi"/>
                <w:b/>
                <w:szCs w:val="26"/>
              </w:rPr>
              <w:t xml:space="preserve">Date: </w:t>
            </w:r>
          </w:p>
        </w:tc>
      </w:tr>
      <w:tr w:rsidR="00370B15" w:rsidRPr="00E745EF" w14:paraId="6FDD0C7D" w14:textId="77777777" w:rsidTr="00A839EE">
        <w:trPr>
          <w:trHeight w:val="300"/>
        </w:trPr>
        <w:tc>
          <w:tcPr>
            <w:tcW w:w="3570" w:type="dxa"/>
            <w:tcBorders>
              <w:top w:val="dotted" w:sz="2" w:space="0" w:color="000000" w:themeColor="text1"/>
              <w:left w:val="single" w:sz="4" w:space="0" w:color="auto"/>
              <w:bottom w:val="single" w:sz="4" w:space="0" w:color="auto"/>
              <w:right w:val="dotted" w:sz="2" w:space="0" w:color="000000" w:themeColor="text1"/>
            </w:tcBorders>
          </w:tcPr>
          <w:p w14:paraId="2E5BE4D0" w14:textId="24149489" w:rsidR="00370B15" w:rsidRPr="00E745EF" w:rsidRDefault="00896344" w:rsidP="00A839EE">
            <w:pPr>
              <w:rPr>
                <w:rFonts w:cstheme="minorHAnsi"/>
                <w:b/>
                <w:szCs w:val="26"/>
              </w:rPr>
            </w:pPr>
            <w:r>
              <w:rPr>
                <w:rFonts w:eastAsia="Times New Roman" w:cs="Garamond"/>
                <w:color w:val="000000"/>
                <w:szCs w:val="26"/>
                <w:lang w:eastAsia="en-GB"/>
              </w:rPr>
              <w:t>360º</w:t>
            </w:r>
            <w:r w:rsidRPr="00E745EF">
              <w:rPr>
                <w:rFonts w:cstheme="minorHAnsi"/>
                <w:b/>
                <w:szCs w:val="26"/>
              </w:rPr>
              <w:t xml:space="preserve"> </w:t>
            </w:r>
            <w:r w:rsidR="00370B15" w:rsidRPr="00E745EF">
              <w:rPr>
                <w:rFonts w:cstheme="minorHAnsi"/>
                <w:b/>
                <w:szCs w:val="26"/>
              </w:rPr>
              <w:t xml:space="preserve">Code: </w:t>
            </w:r>
          </w:p>
          <w:p w14:paraId="1665CB51" w14:textId="77777777" w:rsidR="00370B15" w:rsidRPr="00E745EF" w:rsidRDefault="00370B15" w:rsidP="00A839EE">
            <w:pPr>
              <w:rPr>
                <w:rFonts w:cstheme="minorHAnsi"/>
                <w:b/>
                <w:szCs w:val="26"/>
              </w:rPr>
            </w:pPr>
          </w:p>
        </w:tc>
        <w:tc>
          <w:tcPr>
            <w:tcW w:w="2492"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5A35AE67" w14:textId="77777777" w:rsidR="00370B15" w:rsidRPr="00E745EF" w:rsidRDefault="00370B15" w:rsidP="00A839EE">
            <w:pPr>
              <w:rPr>
                <w:rFonts w:cstheme="minorHAnsi"/>
                <w:b/>
                <w:szCs w:val="26"/>
              </w:rPr>
            </w:pPr>
            <w:r w:rsidRPr="00E745EF">
              <w:rPr>
                <w:rFonts w:cstheme="minorHAnsi"/>
                <w:b/>
                <w:szCs w:val="26"/>
              </w:rPr>
              <w:t xml:space="preserve">MFA unit in charge </w:t>
            </w:r>
            <w:r w:rsidRPr="00E745EF">
              <w:rPr>
                <w:rFonts w:cstheme="minorHAnsi"/>
                <w:szCs w:val="26"/>
              </w:rPr>
              <w:t xml:space="preserve"> </w:t>
            </w:r>
          </w:p>
        </w:tc>
        <w:tc>
          <w:tcPr>
            <w:tcW w:w="4358" w:type="dxa"/>
            <w:tcBorders>
              <w:top w:val="dotted" w:sz="2" w:space="0" w:color="000000" w:themeColor="text1"/>
              <w:left w:val="dotted" w:sz="2" w:space="0" w:color="000000" w:themeColor="text1"/>
              <w:bottom w:val="single" w:sz="4" w:space="0" w:color="auto"/>
              <w:right w:val="single" w:sz="4" w:space="0" w:color="auto"/>
            </w:tcBorders>
            <w:hideMark/>
          </w:tcPr>
          <w:p w14:paraId="5870864D" w14:textId="77777777" w:rsidR="00370B15" w:rsidRPr="00E745EF" w:rsidRDefault="00370B15" w:rsidP="00A839EE">
            <w:pPr>
              <w:rPr>
                <w:rFonts w:cstheme="minorHAnsi"/>
                <w:b/>
                <w:szCs w:val="26"/>
              </w:rPr>
            </w:pPr>
            <w:r w:rsidRPr="00E745EF">
              <w:rPr>
                <w:rFonts w:cstheme="minorHAnsi"/>
                <w:b/>
                <w:szCs w:val="26"/>
              </w:rPr>
              <w:t>Duration of the Partnership:</w:t>
            </w:r>
            <w:r w:rsidRPr="00E745EF">
              <w:rPr>
                <w:rFonts w:cstheme="minorHAnsi"/>
                <w:szCs w:val="26"/>
              </w:rPr>
              <w:t xml:space="preserve"> </w:t>
            </w:r>
          </w:p>
        </w:tc>
      </w:tr>
    </w:tbl>
    <w:p w14:paraId="0E35136B" w14:textId="67D74FE4" w:rsidR="00370B15" w:rsidRPr="00E745EF" w:rsidRDefault="00370B15" w:rsidP="00370B15">
      <w:pPr>
        <w:rPr>
          <w:rFonts w:cstheme="minorHAnsi"/>
          <w:b/>
          <w:szCs w:val="26"/>
        </w:rPr>
      </w:pPr>
    </w:p>
    <w:tbl>
      <w:tblPr>
        <w:tblStyle w:val="TableGrid"/>
        <w:tblW w:w="0" w:type="auto"/>
        <w:tblLook w:val="04A0" w:firstRow="1" w:lastRow="0" w:firstColumn="1" w:lastColumn="0" w:noHBand="0" w:noVBand="1"/>
      </w:tblPr>
      <w:tblGrid>
        <w:gridCol w:w="4814"/>
        <w:gridCol w:w="4814"/>
      </w:tblGrid>
      <w:tr w:rsidR="00370B15" w14:paraId="250EA37C" w14:textId="77777777" w:rsidTr="00370B15">
        <w:tc>
          <w:tcPr>
            <w:tcW w:w="4814" w:type="dxa"/>
          </w:tcPr>
          <w:p w14:paraId="1289113E" w14:textId="42809A90" w:rsidR="00370B15" w:rsidRPr="00CF1E16" w:rsidRDefault="00370B15" w:rsidP="00370B15">
            <w:pPr>
              <w:rPr>
                <w:rFonts w:cstheme="minorHAnsi"/>
                <w:szCs w:val="26"/>
              </w:rPr>
            </w:pPr>
            <w:r w:rsidRPr="00CF1E16">
              <w:rPr>
                <w:rFonts w:cstheme="minorHAnsi"/>
                <w:szCs w:val="26"/>
              </w:rPr>
              <w:t xml:space="preserve">Is the grant in accordance with the Danish Strategy for Development and Humanitarian Cooperation? </w:t>
            </w:r>
          </w:p>
        </w:tc>
        <w:tc>
          <w:tcPr>
            <w:tcW w:w="4814" w:type="dxa"/>
          </w:tcPr>
          <w:p w14:paraId="2F6732A5" w14:textId="77777777" w:rsidR="00370B15" w:rsidRPr="00403B7A" w:rsidRDefault="00370B15" w:rsidP="00403B7A">
            <w:pPr>
              <w:pStyle w:val="ListParagraph"/>
              <w:numPr>
                <w:ilvl w:val="0"/>
                <w:numId w:val="33"/>
              </w:numPr>
              <w:rPr>
                <w:rFonts w:eastAsia="Calibri" w:cstheme="minorHAnsi"/>
                <w:b/>
                <w:szCs w:val="26"/>
              </w:rPr>
            </w:pPr>
          </w:p>
        </w:tc>
      </w:tr>
      <w:tr w:rsidR="00370B15" w14:paraId="59F13956" w14:textId="77777777" w:rsidTr="00370B15">
        <w:tc>
          <w:tcPr>
            <w:tcW w:w="4814" w:type="dxa"/>
          </w:tcPr>
          <w:p w14:paraId="3DA280B9" w14:textId="086995C4" w:rsidR="00370B15" w:rsidRPr="00CF1E16" w:rsidRDefault="00403B7A" w:rsidP="00370B15">
            <w:pPr>
              <w:rPr>
                <w:rFonts w:cstheme="minorHAnsi"/>
                <w:szCs w:val="26"/>
              </w:rPr>
            </w:pPr>
            <w:r w:rsidRPr="00CF1E16">
              <w:rPr>
                <w:rFonts w:cstheme="minorHAnsi"/>
                <w:szCs w:val="26"/>
              </w:rPr>
              <w:t>Has an adequate capacity assessment of the partner been carried out?</w:t>
            </w:r>
          </w:p>
        </w:tc>
        <w:tc>
          <w:tcPr>
            <w:tcW w:w="4814" w:type="dxa"/>
          </w:tcPr>
          <w:p w14:paraId="1E310749" w14:textId="474504B5" w:rsidR="00370B15" w:rsidRPr="00403B7A" w:rsidRDefault="00370B15" w:rsidP="00403B7A">
            <w:pPr>
              <w:pStyle w:val="ListParagraph"/>
              <w:numPr>
                <w:ilvl w:val="0"/>
                <w:numId w:val="34"/>
              </w:numPr>
              <w:rPr>
                <w:rFonts w:eastAsia="Calibri" w:cstheme="minorHAnsi"/>
                <w:b/>
                <w:szCs w:val="26"/>
              </w:rPr>
            </w:pPr>
          </w:p>
        </w:tc>
      </w:tr>
      <w:tr w:rsidR="00370B15" w14:paraId="7BEA9A8F" w14:textId="77777777" w:rsidTr="00370B15">
        <w:tc>
          <w:tcPr>
            <w:tcW w:w="4814" w:type="dxa"/>
          </w:tcPr>
          <w:p w14:paraId="16316C77" w14:textId="2145070F" w:rsidR="00370B15" w:rsidRPr="00CF1E16" w:rsidRDefault="00403B7A" w:rsidP="00403B7A">
            <w:pPr>
              <w:rPr>
                <w:rFonts w:cstheme="minorHAnsi"/>
                <w:szCs w:val="26"/>
              </w:rPr>
            </w:pPr>
            <w:proofErr w:type="gramStart"/>
            <w:r w:rsidRPr="00CF1E16">
              <w:rPr>
                <w:rFonts w:cstheme="minorHAnsi"/>
                <w:szCs w:val="26"/>
              </w:rPr>
              <w:t>Has</w:t>
            </w:r>
            <w:proofErr w:type="gramEnd"/>
            <w:r w:rsidRPr="00CF1E16">
              <w:rPr>
                <w:rFonts w:cstheme="minorHAnsi"/>
                <w:szCs w:val="26"/>
              </w:rPr>
              <w:t xml:space="preserve"> potential risks been adequately mitigated? </w:t>
            </w:r>
          </w:p>
        </w:tc>
        <w:tc>
          <w:tcPr>
            <w:tcW w:w="4814" w:type="dxa"/>
          </w:tcPr>
          <w:p w14:paraId="011ACB01" w14:textId="77777777" w:rsidR="00370B15" w:rsidRPr="00403B7A" w:rsidRDefault="00370B15" w:rsidP="00403B7A">
            <w:pPr>
              <w:pStyle w:val="ListParagraph"/>
              <w:numPr>
                <w:ilvl w:val="0"/>
                <w:numId w:val="35"/>
              </w:numPr>
              <w:rPr>
                <w:rFonts w:eastAsia="Calibri" w:cstheme="minorHAnsi"/>
                <w:b/>
                <w:szCs w:val="26"/>
              </w:rPr>
            </w:pPr>
          </w:p>
        </w:tc>
      </w:tr>
      <w:tr w:rsidR="00370B15" w14:paraId="63F7F07E" w14:textId="77777777" w:rsidTr="00370B15">
        <w:tc>
          <w:tcPr>
            <w:tcW w:w="4814" w:type="dxa"/>
          </w:tcPr>
          <w:p w14:paraId="72385ECD" w14:textId="04FF2940" w:rsidR="00370B15" w:rsidRPr="00CF1E16" w:rsidRDefault="00403B7A" w:rsidP="00403B7A">
            <w:pPr>
              <w:rPr>
                <w:rFonts w:cstheme="minorHAnsi"/>
                <w:szCs w:val="26"/>
              </w:rPr>
            </w:pPr>
            <w:proofErr w:type="gramStart"/>
            <w:r w:rsidRPr="00CF1E16">
              <w:rPr>
                <w:rFonts w:cstheme="minorHAnsi"/>
                <w:szCs w:val="26"/>
              </w:rPr>
              <w:t>Has</w:t>
            </w:r>
            <w:proofErr w:type="gramEnd"/>
            <w:r w:rsidRPr="00CF1E16">
              <w:rPr>
                <w:rFonts w:cstheme="minorHAnsi"/>
                <w:szCs w:val="26"/>
              </w:rPr>
              <w:t xml:space="preserve"> in-depth consultations with the partner been carried out?  </w:t>
            </w:r>
          </w:p>
        </w:tc>
        <w:tc>
          <w:tcPr>
            <w:tcW w:w="4814" w:type="dxa"/>
          </w:tcPr>
          <w:p w14:paraId="7799D7C7" w14:textId="77777777" w:rsidR="00370B15" w:rsidRPr="00403B7A" w:rsidRDefault="00370B15" w:rsidP="00403B7A">
            <w:pPr>
              <w:pStyle w:val="ListParagraph"/>
              <w:numPr>
                <w:ilvl w:val="0"/>
                <w:numId w:val="36"/>
              </w:numPr>
              <w:rPr>
                <w:rFonts w:eastAsia="Calibri" w:cstheme="minorHAnsi"/>
                <w:b/>
                <w:szCs w:val="26"/>
              </w:rPr>
            </w:pPr>
          </w:p>
        </w:tc>
      </w:tr>
      <w:tr w:rsidR="00370B15" w14:paraId="21700916" w14:textId="77777777" w:rsidTr="00370B15">
        <w:tc>
          <w:tcPr>
            <w:tcW w:w="4814" w:type="dxa"/>
          </w:tcPr>
          <w:p w14:paraId="39D1EDB6" w14:textId="1701F661" w:rsidR="00370B15" w:rsidRPr="00CF1E16" w:rsidRDefault="00403B7A" w:rsidP="00370B15">
            <w:pPr>
              <w:rPr>
                <w:rFonts w:cstheme="minorHAnsi"/>
                <w:szCs w:val="26"/>
              </w:rPr>
            </w:pPr>
            <w:proofErr w:type="gramStart"/>
            <w:r w:rsidRPr="00CF1E16">
              <w:rPr>
                <w:rFonts w:cstheme="minorHAnsi"/>
                <w:szCs w:val="26"/>
              </w:rPr>
              <w:t>Has</w:t>
            </w:r>
            <w:proofErr w:type="gramEnd"/>
            <w:r w:rsidRPr="00CF1E16">
              <w:rPr>
                <w:rFonts w:cstheme="minorHAnsi"/>
                <w:szCs w:val="26"/>
              </w:rPr>
              <w:t xml:space="preserve"> adequate consultations been undertaken with other MFA units to identify Danish priorities for the organisation? </w:t>
            </w:r>
          </w:p>
        </w:tc>
        <w:tc>
          <w:tcPr>
            <w:tcW w:w="4814" w:type="dxa"/>
          </w:tcPr>
          <w:p w14:paraId="45993416" w14:textId="77777777" w:rsidR="00370B15" w:rsidRPr="00403B7A" w:rsidRDefault="00370B15" w:rsidP="00403B7A">
            <w:pPr>
              <w:pStyle w:val="ListParagraph"/>
              <w:numPr>
                <w:ilvl w:val="0"/>
                <w:numId w:val="37"/>
              </w:numPr>
              <w:rPr>
                <w:rFonts w:eastAsia="Calibri" w:cstheme="minorHAnsi"/>
                <w:b/>
                <w:szCs w:val="26"/>
              </w:rPr>
            </w:pPr>
          </w:p>
        </w:tc>
      </w:tr>
    </w:tbl>
    <w:p w14:paraId="2A5CDA41" w14:textId="3D090C4A" w:rsidR="00370B15" w:rsidRPr="00E745EF" w:rsidRDefault="00370B15" w:rsidP="00370B15">
      <w:pPr>
        <w:rPr>
          <w:rFonts w:cstheme="minorHAnsi"/>
          <w:b/>
          <w:szCs w:val="26"/>
        </w:rPr>
      </w:pPr>
      <w:r w:rsidRPr="00E745EF">
        <w:rPr>
          <w:rFonts w:cstheme="minorHAnsi"/>
          <w:b/>
          <w:noProof/>
          <w:szCs w:val="26"/>
          <w:lang w:val="da-DK" w:eastAsia="da-DK"/>
        </w:rPr>
        <mc:AlternateContent>
          <mc:Choice Requires="wps">
            <w:drawing>
              <wp:anchor distT="0" distB="0" distL="114300" distR="114300" simplePos="0" relativeHeight="251668480" behindDoc="0" locked="0" layoutInCell="1" allowOverlap="1" wp14:anchorId="14824B53" wp14:editId="65907116">
                <wp:simplePos x="0" y="0"/>
                <wp:positionH relativeFrom="column">
                  <wp:posOffset>3810</wp:posOffset>
                </wp:positionH>
                <wp:positionV relativeFrom="paragraph">
                  <wp:posOffset>302260</wp:posOffset>
                </wp:positionV>
                <wp:extent cx="6076950" cy="1739900"/>
                <wp:effectExtent l="0" t="0" r="19050" b="12700"/>
                <wp:wrapNone/>
                <wp:docPr id="17" name="Tekstfelt 17"/>
                <wp:cNvGraphicFramePr/>
                <a:graphic xmlns:a="http://schemas.openxmlformats.org/drawingml/2006/main">
                  <a:graphicData uri="http://schemas.microsoft.com/office/word/2010/wordprocessingShape">
                    <wps:wsp>
                      <wps:cNvSpPr txBox="1"/>
                      <wps:spPr>
                        <a:xfrm>
                          <a:off x="0" y="0"/>
                          <a:ext cx="6076950" cy="1739900"/>
                        </a:xfrm>
                        <a:prstGeom prst="rect">
                          <a:avLst/>
                        </a:prstGeom>
                        <a:solidFill>
                          <a:schemeClr val="lt1"/>
                        </a:solidFill>
                        <a:ln w="6350">
                          <a:solidFill>
                            <a:prstClr val="black"/>
                          </a:solidFill>
                        </a:ln>
                      </wps:spPr>
                      <wps:txbx>
                        <w:txbxContent>
                          <w:p w14:paraId="30F8CE47" w14:textId="78E8526B" w:rsidR="009437DC" w:rsidRPr="00EE2AE9" w:rsidRDefault="009437DC" w:rsidP="00370B15">
                            <w:pPr>
                              <w:rPr>
                                <w:rFonts w:cstheme="minorHAnsi"/>
                                <w:szCs w:val="26"/>
                                <w:lang w:val="en-US"/>
                              </w:rPr>
                            </w:pPr>
                            <w:r>
                              <w:rPr>
                                <w:rFonts w:cstheme="minorHAnsi"/>
                                <w:b/>
                                <w:szCs w:val="26"/>
                                <w:lang w:val="en-US"/>
                              </w:rPr>
                              <w:t xml:space="preserve">Head of Unit signature </w:t>
                            </w:r>
                          </w:p>
                          <w:p w14:paraId="540E471E" w14:textId="77777777" w:rsidR="009437DC" w:rsidRPr="004431BC" w:rsidRDefault="009437DC" w:rsidP="00370B1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24B53" id="_x0000_t202" coordsize="21600,21600" o:spt="202" path="m,l,21600r21600,l21600,xe">
                <v:stroke joinstyle="miter"/>
                <v:path gradientshapeok="t" o:connecttype="rect"/>
              </v:shapetype>
              <v:shape id="Tekstfelt 17" o:spid="_x0000_s1026" type="#_x0000_t202" style="position:absolute;left:0;text-align:left;margin-left:.3pt;margin-top:23.8pt;width:478.5pt;height:13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" fillcolor="white [3201]" strokeweight=".5pt">
                <v:textbox>
                  <w:txbxContent>
                    <w:p w14:paraId="30F8CE47" w14:textId="78E8526B" w:rsidR="009437DC" w:rsidRPr="00EE2AE9" w:rsidRDefault="009437DC" w:rsidP="00370B15">
                      <w:pPr>
                        <w:rPr>
                          <w:rFonts w:cstheme="minorHAnsi"/>
                          <w:szCs w:val="26"/>
                          <w:lang w:val="en-US"/>
                        </w:rPr>
                      </w:pPr>
                      <w:r>
                        <w:rPr>
                          <w:rFonts w:cstheme="minorHAnsi"/>
                          <w:b/>
                          <w:szCs w:val="26"/>
                          <w:lang w:val="en-US"/>
                        </w:rPr>
                        <w:t xml:space="preserve">Head of Unit signature </w:t>
                      </w:r>
                    </w:p>
                    <w:p w14:paraId="540E471E" w14:textId="77777777" w:rsidR="009437DC" w:rsidRPr="004431BC" w:rsidRDefault="009437DC" w:rsidP="00370B15">
                      <w:pPr>
                        <w:rPr>
                          <w:lang w:val="en-US"/>
                        </w:rPr>
                      </w:pPr>
                    </w:p>
                  </w:txbxContent>
                </v:textbox>
              </v:shape>
            </w:pict>
          </mc:Fallback>
        </mc:AlternateContent>
      </w:r>
      <w:r w:rsidRPr="00E745EF">
        <w:rPr>
          <w:rFonts w:cstheme="minorHAnsi"/>
          <w:b/>
          <w:szCs w:val="26"/>
        </w:rPr>
        <w:t xml:space="preserve"> </w:t>
      </w:r>
    </w:p>
    <w:p w14:paraId="472DC302" w14:textId="77777777" w:rsidR="00370B15" w:rsidRPr="00E745EF" w:rsidRDefault="00370B15" w:rsidP="00370B15">
      <w:pPr>
        <w:rPr>
          <w:rFonts w:cstheme="minorHAnsi"/>
          <w:b/>
          <w:szCs w:val="26"/>
        </w:rPr>
      </w:pPr>
    </w:p>
    <w:p w14:paraId="419F03EF" w14:textId="77777777" w:rsidR="00370B15" w:rsidRPr="00E745EF" w:rsidRDefault="00370B15" w:rsidP="00370B15">
      <w:pPr>
        <w:rPr>
          <w:rFonts w:cstheme="minorHAnsi"/>
          <w:szCs w:val="26"/>
        </w:rPr>
      </w:pPr>
      <w:r w:rsidRPr="00E745EF">
        <w:rPr>
          <w:rFonts w:cstheme="minorHAnsi"/>
          <w:szCs w:val="26"/>
        </w:rPr>
        <w:t xml:space="preserve">   </w:t>
      </w:r>
    </w:p>
    <w:p w14:paraId="0C66CA5C" w14:textId="77777777" w:rsidR="00370B15" w:rsidRPr="00E745EF" w:rsidRDefault="00370B15" w:rsidP="00370B15">
      <w:pPr>
        <w:rPr>
          <w:b/>
          <w:sz w:val="22"/>
          <w:szCs w:val="22"/>
        </w:rPr>
      </w:pPr>
    </w:p>
    <w:p w14:paraId="5E6DD96D" w14:textId="77777777" w:rsidR="00370B15" w:rsidRPr="00E745EF" w:rsidRDefault="00370B15" w:rsidP="00370B15">
      <w:pPr>
        <w:rPr>
          <w:b/>
          <w:sz w:val="22"/>
          <w:szCs w:val="22"/>
        </w:rPr>
      </w:pPr>
      <w:r w:rsidRPr="00E745EF">
        <w:rPr>
          <w:b/>
          <w:sz w:val="22"/>
          <w:szCs w:val="22"/>
        </w:rPr>
        <w:t xml:space="preserve"> </w:t>
      </w:r>
    </w:p>
    <w:p w14:paraId="373B18AB" w14:textId="77777777" w:rsidR="00370B15" w:rsidRPr="00E745EF" w:rsidRDefault="00370B15" w:rsidP="00370B15"/>
    <w:p w14:paraId="712E2B70" w14:textId="77777777" w:rsidR="00370B15" w:rsidRPr="00E745EF" w:rsidRDefault="00370B15" w:rsidP="00370B15"/>
    <w:p w14:paraId="1345674B" w14:textId="77777777" w:rsidR="00370B15" w:rsidRPr="00E745EF" w:rsidRDefault="00370B15" w:rsidP="00370B15"/>
    <w:p w14:paraId="30130DE7" w14:textId="77777777" w:rsidR="00370B15" w:rsidRPr="00370B15" w:rsidRDefault="00370B15" w:rsidP="00370B15">
      <w:pPr>
        <w:rPr>
          <w:lang w:eastAsia="en-GB"/>
        </w:rPr>
      </w:pPr>
    </w:p>
    <w:p w14:paraId="4BE83C73" w14:textId="77777777" w:rsidR="00FA38D4" w:rsidRDefault="00FA38D4" w:rsidP="00122E13">
      <w:pPr>
        <w:pStyle w:val="Heading2"/>
      </w:pPr>
    </w:p>
    <w:p w14:paraId="7C0F2F88" w14:textId="77777777" w:rsidR="00CF1E16" w:rsidRDefault="00CF1E16" w:rsidP="00122E13">
      <w:pPr>
        <w:pStyle w:val="Heading2"/>
      </w:pPr>
    </w:p>
    <w:p w14:paraId="256071EB" w14:textId="5A89F530" w:rsidR="005750F6" w:rsidRPr="00E745EF" w:rsidRDefault="005750F6" w:rsidP="00122E13">
      <w:pPr>
        <w:pStyle w:val="Heading2"/>
      </w:pPr>
      <w:bookmarkStart w:id="122" w:name="_Toc163647036"/>
      <w:r w:rsidRPr="00E745EF">
        <w:t>Annex VI – Template for Annual Action Plan</w:t>
      </w:r>
      <w:bookmarkEnd w:id="122"/>
      <w:r w:rsidRPr="00E745EF">
        <w:t xml:space="preserve"> </w:t>
      </w:r>
    </w:p>
    <w:p w14:paraId="7FFF0E19" w14:textId="77777777" w:rsidR="00F1423C" w:rsidRPr="00E745EF" w:rsidRDefault="00F1423C" w:rsidP="00F1423C">
      <w:pPr>
        <w:jc w:val="center"/>
        <w:rPr>
          <w:b/>
        </w:rPr>
      </w:pPr>
    </w:p>
    <w:p w14:paraId="76CCCB17" w14:textId="77777777" w:rsidR="00F1423C" w:rsidRPr="00E745EF" w:rsidRDefault="00F1423C" w:rsidP="00F1423C">
      <w:pPr>
        <w:jc w:val="center"/>
        <w:rPr>
          <w:rFonts w:cstheme="minorHAnsi"/>
          <w:b/>
          <w:szCs w:val="26"/>
        </w:rPr>
      </w:pPr>
      <w:r w:rsidRPr="00E745EF">
        <w:rPr>
          <w:rFonts w:cstheme="minorHAnsi"/>
          <w:b/>
          <w:szCs w:val="26"/>
        </w:rPr>
        <w:t>ANNUAL ACTION PLAN</w:t>
      </w:r>
    </w:p>
    <w:tbl>
      <w:tblPr>
        <w:tblStyle w:val="TableGrid"/>
        <w:tblW w:w="0" w:type="auto"/>
        <w:tblLook w:val="04A0" w:firstRow="1" w:lastRow="0" w:firstColumn="1" w:lastColumn="0" w:noHBand="0" w:noVBand="1"/>
      </w:tblPr>
      <w:tblGrid>
        <w:gridCol w:w="3266"/>
        <w:gridCol w:w="2319"/>
        <w:gridCol w:w="4043"/>
      </w:tblGrid>
      <w:tr w:rsidR="00F1423C" w:rsidRPr="00E745EF" w14:paraId="13B81C37" w14:textId="77777777" w:rsidTr="00642620">
        <w:trPr>
          <w:trHeight w:val="690"/>
        </w:trPr>
        <w:tc>
          <w:tcPr>
            <w:tcW w:w="10420" w:type="dxa"/>
            <w:gridSpan w:val="3"/>
            <w:tcBorders>
              <w:top w:val="single" w:sz="4" w:space="0" w:color="auto"/>
              <w:left w:val="single" w:sz="4" w:space="0" w:color="auto"/>
              <w:bottom w:val="dotted" w:sz="2" w:space="0" w:color="000000" w:themeColor="text1"/>
              <w:right w:val="single" w:sz="4" w:space="0" w:color="auto"/>
            </w:tcBorders>
          </w:tcPr>
          <w:p w14:paraId="299834DB" w14:textId="77777777" w:rsidR="00F1423C" w:rsidRPr="00E745EF" w:rsidRDefault="00F1423C" w:rsidP="00642620">
            <w:pPr>
              <w:rPr>
                <w:rFonts w:cstheme="minorHAnsi"/>
                <w:b/>
                <w:szCs w:val="26"/>
              </w:rPr>
            </w:pPr>
            <w:r w:rsidRPr="00E745EF">
              <w:rPr>
                <w:rFonts w:cstheme="minorHAnsi"/>
                <w:b/>
                <w:szCs w:val="26"/>
              </w:rPr>
              <w:t xml:space="preserve">Name of Strategic Partner:  </w:t>
            </w:r>
          </w:p>
          <w:p w14:paraId="4F308701" w14:textId="77777777" w:rsidR="00F1423C" w:rsidRPr="00E745EF" w:rsidRDefault="00F1423C" w:rsidP="00642620">
            <w:pPr>
              <w:rPr>
                <w:rFonts w:cstheme="minorHAnsi"/>
                <w:b/>
                <w:szCs w:val="26"/>
              </w:rPr>
            </w:pPr>
          </w:p>
        </w:tc>
      </w:tr>
      <w:tr w:rsidR="00F1423C" w:rsidRPr="00E745EF" w14:paraId="1A0D31A5" w14:textId="77777777" w:rsidTr="00642620">
        <w:trPr>
          <w:trHeight w:val="413"/>
        </w:trPr>
        <w:tc>
          <w:tcPr>
            <w:tcW w:w="6062"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191F1E35" w14:textId="1E8003C1" w:rsidR="00F1423C" w:rsidRPr="00E745EF" w:rsidRDefault="00F1423C" w:rsidP="00642620">
            <w:pPr>
              <w:rPr>
                <w:rFonts w:cstheme="minorHAnsi"/>
                <w:b/>
                <w:szCs w:val="26"/>
              </w:rPr>
            </w:pPr>
            <w:r w:rsidRPr="00E745EF">
              <w:rPr>
                <w:rFonts w:cstheme="minorHAnsi"/>
                <w:b/>
                <w:szCs w:val="26"/>
              </w:rPr>
              <w:t>Total Danish Contributi</w:t>
            </w:r>
            <w:r w:rsidR="00DC73FD">
              <w:rPr>
                <w:rFonts w:cstheme="minorHAnsi"/>
                <w:b/>
                <w:szCs w:val="26"/>
              </w:rPr>
              <w:t>ons in the period (core support including</w:t>
            </w:r>
            <w:r w:rsidR="00A40193">
              <w:rPr>
                <w:rFonts w:cstheme="minorHAnsi"/>
                <w:b/>
                <w:szCs w:val="26"/>
              </w:rPr>
              <w:t xml:space="preserve"> soft </w:t>
            </w:r>
            <w:r w:rsidRPr="00E745EF">
              <w:rPr>
                <w:rFonts w:cstheme="minorHAnsi"/>
                <w:b/>
                <w:szCs w:val="26"/>
              </w:rPr>
              <w:t xml:space="preserve">earmarked support, earmarked (except at the country level): </w:t>
            </w:r>
          </w:p>
        </w:tc>
        <w:tc>
          <w:tcPr>
            <w:tcW w:w="4358"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9D6A1E2" w14:textId="77777777" w:rsidR="00F1423C" w:rsidRPr="00E745EF" w:rsidRDefault="00F1423C" w:rsidP="00642620">
            <w:pPr>
              <w:rPr>
                <w:rFonts w:cstheme="minorHAnsi"/>
                <w:b/>
                <w:szCs w:val="26"/>
              </w:rPr>
            </w:pPr>
            <w:r w:rsidRPr="00E745EF">
              <w:rPr>
                <w:rFonts w:cstheme="minorHAnsi"/>
                <w:b/>
                <w:szCs w:val="26"/>
              </w:rPr>
              <w:t xml:space="preserve">Date: </w:t>
            </w:r>
          </w:p>
        </w:tc>
      </w:tr>
      <w:tr w:rsidR="00F1423C" w:rsidRPr="00E745EF" w14:paraId="69B1743B" w14:textId="77777777" w:rsidTr="00642620">
        <w:trPr>
          <w:trHeight w:val="300"/>
        </w:trPr>
        <w:tc>
          <w:tcPr>
            <w:tcW w:w="3570" w:type="dxa"/>
            <w:tcBorders>
              <w:top w:val="dotted" w:sz="2" w:space="0" w:color="000000" w:themeColor="text1"/>
              <w:left w:val="single" w:sz="4" w:space="0" w:color="auto"/>
              <w:bottom w:val="single" w:sz="4" w:space="0" w:color="auto"/>
              <w:right w:val="dotted" w:sz="2" w:space="0" w:color="000000" w:themeColor="text1"/>
            </w:tcBorders>
          </w:tcPr>
          <w:p w14:paraId="073658EB" w14:textId="41546AF5" w:rsidR="00F1423C" w:rsidRPr="00E745EF" w:rsidRDefault="00896344" w:rsidP="00642620">
            <w:pPr>
              <w:rPr>
                <w:rFonts w:cstheme="minorHAnsi"/>
                <w:b/>
                <w:szCs w:val="26"/>
              </w:rPr>
            </w:pPr>
            <w:r>
              <w:rPr>
                <w:rFonts w:eastAsia="Times New Roman" w:cs="Garamond"/>
                <w:color w:val="000000"/>
                <w:szCs w:val="26"/>
                <w:lang w:eastAsia="en-GB"/>
              </w:rPr>
              <w:t>360º</w:t>
            </w:r>
            <w:r w:rsidR="00F1423C" w:rsidRPr="00E745EF">
              <w:rPr>
                <w:rFonts w:cstheme="minorHAnsi"/>
                <w:b/>
                <w:szCs w:val="26"/>
              </w:rPr>
              <w:t xml:space="preserve"> Code: </w:t>
            </w:r>
          </w:p>
          <w:p w14:paraId="4AFDD7E8" w14:textId="77777777" w:rsidR="00F1423C" w:rsidRPr="00E745EF" w:rsidRDefault="00F1423C" w:rsidP="00642620">
            <w:pPr>
              <w:rPr>
                <w:rFonts w:cstheme="minorHAnsi"/>
                <w:b/>
                <w:szCs w:val="26"/>
              </w:rPr>
            </w:pPr>
          </w:p>
        </w:tc>
        <w:tc>
          <w:tcPr>
            <w:tcW w:w="2492"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0750C364" w14:textId="77777777" w:rsidR="00F1423C" w:rsidRPr="00E745EF" w:rsidRDefault="00F1423C" w:rsidP="00642620">
            <w:pPr>
              <w:rPr>
                <w:rFonts w:cstheme="minorHAnsi"/>
                <w:b/>
                <w:szCs w:val="26"/>
              </w:rPr>
            </w:pPr>
            <w:r w:rsidRPr="00E745EF">
              <w:rPr>
                <w:rFonts w:cstheme="minorHAnsi"/>
                <w:b/>
                <w:szCs w:val="26"/>
              </w:rPr>
              <w:t xml:space="preserve">MFA unit in charge </w:t>
            </w:r>
            <w:r w:rsidRPr="00E745EF">
              <w:rPr>
                <w:rFonts w:cstheme="minorHAnsi"/>
                <w:szCs w:val="26"/>
              </w:rPr>
              <w:t xml:space="preserve"> </w:t>
            </w:r>
          </w:p>
        </w:tc>
        <w:tc>
          <w:tcPr>
            <w:tcW w:w="4358" w:type="dxa"/>
            <w:tcBorders>
              <w:top w:val="dotted" w:sz="2" w:space="0" w:color="000000" w:themeColor="text1"/>
              <w:left w:val="dotted" w:sz="2" w:space="0" w:color="000000" w:themeColor="text1"/>
              <w:bottom w:val="single" w:sz="4" w:space="0" w:color="auto"/>
              <w:right w:val="single" w:sz="4" w:space="0" w:color="auto"/>
            </w:tcBorders>
            <w:hideMark/>
          </w:tcPr>
          <w:p w14:paraId="40647A37" w14:textId="77777777" w:rsidR="00F1423C" w:rsidRPr="00E745EF" w:rsidRDefault="00F1423C" w:rsidP="00642620">
            <w:pPr>
              <w:rPr>
                <w:rFonts w:cstheme="minorHAnsi"/>
                <w:b/>
                <w:szCs w:val="26"/>
              </w:rPr>
            </w:pPr>
            <w:r w:rsidRPr="00E745EF">
              <w:rPr>
                <w:rFonts w:cstheme="minorHAnsi"/>
                <w:b/>
                <w:szCs w:val="26"/>
              </w:rPr>
              <w:t>Duration of the Partnership:</w:t>
            </w:r>
            <w:r w:rsidRPr="00E745EF">
              <w:rPr>
                <w:rFonts w:cstheme="minorHAnsi"/>
                <w:szCs w:val="26"/>
              </w:rPr>
              <w:t xml:space="preserve"> </w:t>
            </w:r>
          </w:p>
        </w:tc>
      </w:tr>
    </w:tbl>
    <w:p w14:paraId="57C4FCFC" w14:textId="77777777" w:rsidR="00F1423C" w:rsidRPr="00E745EF" w:rsidRDefault="00F1423C" w:rsidP="00F1423C">
      <w:pPr>
        <w:rPr>
          <w:rFonts w:cstheme="minorHAnsi"/>
          <w:b/>
          <w:szCs w:val="26"/>
        </w:rPr>
      </w:pPr>
      <w:r w:rsidRPr="00E745EF">
        <w:rPr>
          <w:rFonts w:cstheme="minorHAnsi"/>
          <w:b/>
          <w:noProof/>
          <w:szCs w:val="26"/>
          <w:lang w:val="da-DK" w:eastAsia="da-DK"/>
        </w:rPr>
        <mc:AlternateContent>
          <mc:Choice Requires="wps">
            <w:drawing>
              <wp:anchor distT="0" distB="0" distL="114300" distR="114300" simplePos="0" relativeHeight="251659264" behindDoc="0" locked="0" layoutInCell="1" allowOverlap="1" wp14:anchorId="68A277C3" wp14:editId="3BD96103">
                <wp:simplePos x="0" y="0"/>
                <wp:positionH relativeFrom="column">
                  <wp:posOffset>-27940</wp:posOffset>
                </wp:positionH>
                <wp:positionV relativeFrom="paragraph">
                  <wp:posOffset>292735</wp:posOffset>
                </wp:positionV>
                <wp:extent cx="6140450" cy="698500"/>
                <wp:effectExtent l="0" t="0" r="12700" b="25400"/>
                <wp:wrapNone/>
                <wp:docPr id="7" name="Tekstfelt 7"/>
                <wp:cNvGraphicFramePr/>
                <a:graphic xmlns:a="http://schemas.openxmlformats.org/drawingml/2006/main">
                  <a:graphicData uri="http://schemas.microsoft.com/office/word/2010/wordprocessingShape">
                    <wps:wsp>
                      <wps:cNvSpPr txBox="1"/>
                      <wps:spPr>
                        <a:xfrm>
                          <a:off x="0" y="0"/>
                          <a:ext cx="6140450" cy="698500"/>
                        </a:xfrm>
                        <a:prstGeom prst="rect">
                          <a:avLst/>
                        </a:prstGeom>
                        <a:solidFill>
                          <a:schemeClr val="lt1"/>
                        </a:solidFill>
                        <a:ln w="6350">
                          <a:solidFill>
                            <a:prstClr val="black"/>
                          </a:solidFill>
                        </a:ln>
                      </wps:spPr>
                      <wps:txbx>
                        <w:txbxContent>
                          <w:p w14:paraId="5F4CC2EB" w14:textId="77777777" w:rsidR="009437DC" w:rsidRPr="00EE2AE9" w:rsidRDefault="009437DC" w:rsidP="00F1423C">
                            <w:pPr>
                              <w:rPr>
                                <w:rFonts w:cstheme="minorHAnsi"/>
                                <w:b/>
                                <w:szCs w:val="26"/>
                                <w:lang w:val="en-US"/>
                              </w:rPr>
                            </w:pPr>
                            <w:r w:rsidRPr="00EE2AE9">
                              <w:rPr>
                                <w:rFonts w:cstheme="minorHAnsi"/>
                                <w:b/>
                                <w:szCs w:val="26"/>
                                <w:lang w:val="en-US"/>
                              </w:rPr>
                              <w:t xml:space="preserve">What are the Danish priorities for the coming year (based on the Organisation Strategy and the evolving context)? </w:t>
                            </w:r>
                          </w:p>
                          <w:p w14:paraId="1EDEA044" w14:textId="77777777" w:rsidR="009437DC" w:rsidRPr="00EE2AE9" w:rsidRDefault="009437DC" w:rsidP="00F1423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77C3" id="Tekstfelt 7" o:spid="_x0000_s1027" type="#_x0000_t202" style="position:absolute;left:0;text-align:left;margin-left:-2.2pt;margin-top:23.05pt;width:483.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" fillcolor="white [3201]" strokeweight=".5pt">
                <v:textbox>
                  <w:txbxContent>
                    <w:p w14:paraId="5F4CC2EB" w14:textId="77777777" w:rsidR="009437DC" w:rsidRPr="00EE2AE9" w:rsidRDefault="009437DC" w:rsidP="00F1423C">
                      <w:pPr>
                        <w:rPr>
                          <w:rFonts w:cstheme="minorHAnsi"/>
                          <w:b/>
                          <w:szCs w:val="26"/>
                          <w:lang w:val="en-US"/>
                        </w:rPr>
                      </w:pPr>
                      <w:r w:rsidRPr="00EE2AE9">
                        <w:rPr>
                          <w:rFonts w:cstheme="minorHAnsi"/>
                          <w:b/>
                          <w:szCs w:val="26"/>
                          <w:lang w:val="en-US"/>
                        </w:rPr>
                        <w:t xml:space="preserve">What are the Danish priorities for the coming year (based on the Organisation Strategy and the evolving context)? </w:t>
                      </w:r>
                    </w:p>
                    <w:p w14:paraId="1EDEA044" w14:textId="77777777" w:rsidR="009437DC" w:rsidRPr="00EE2AE9" w:rsidRDefault="009437DC" w:rsidP="00F1423C">
                      <w:pPr>
                        <w:rPr>
                          <w:lang w:val="en-US"/>
                        </w:rPr>
                      </w:pPr>
                    </w:p>
                  </w:txbxContent>
                </v:textbox>
              </v:shape>
            </w:pict>
          </mc:Fallback>
        </mc:AlternateContent>
      </w:r>
    </w:p>
    <w:p w14:paraId="3B2A2B8F" w14:textId="77777777" w:rsidR="00F1423C" w:rsidRPr="00E745EF" w:rsidRDefault="00F1423C" w:rsidP="00F1423C">
      <w:pPr>
        <w:rPr>
          <w:rFonts w:cstheme="minorHAnsi"/>
          <w:b/>
          <w:szCs w:val="26"/>
        </w:rPr>
      </w:pPr>
    </w:p>
    <w:p w14:paraId="5BD5E8E3" w14:textId="77777777" w:rsidR="00F1423C" w:rsidRPr="00E745EF" w:rsidRDefault="00F1423C" w:rsidP="00F1423C">
      <w:pPr>
        <w:rPr>
          <w:rFonts w:cstheme="minorHAnsi"/>
          <w:b/>
          <w:szCs w:val="26"/>
        </w:rPr>
      </w:pPr>
    </w:p>
    <w:p w14:paraId="3854216F" w14:textId="148606A3" w:rsidR="00F1423C" w:rsidRPr="00E745EF" w:rsidRDefault="00F1423C" w:rsidP="00F1423C">
      <w:pPr>
        <w:rPr>
          <w:rFonts w:cstheme="minorHAnsi"/>
          <w:b/>
          <w:szCs w:val="26"/>
        </w:rPr>
      </w:pPr>
      <w:r w:rsidRPr="00E745EF">
        <w:rPr>
          <w:rFonts w:cstheme="minorHAnsi"/>
          <w:b/>
          <w:szCs w:val="26"/>
        </w:rPr>
        <w:t xml:space="preserve"> for the coming year: </w:t>
      </w:r>
    </w:p>
    <w:tbl>
      <w:tblPr>
        <w:tblStyle w:val="TableGrid"/>
        <w:tblW w:w="0" w:type="auto"/>
        <w:tblLook w:val="04A0" w:firstRow="1" w:lastRow="0" w:firstColumn="1" w:lastColumn="0" w:noHBand="0" w:noVBand="1"/>
      </w:tblPr>
      <w:tblGrid>
        <w:gridCol w:w="2407"/>
        <w:gridCol w:w="2407"/>
        <w:gridCol w:w="4679"/>
      </w:tblGrid>
      <w:tr w:rsidR="00A17BC9" w:rsidRPr="00E745EF" w14:paraId="4471B64C" w14:textId="77777777" w:rsidTr="00A17BC9">
        <w:tc>
          <w:tcPr>
            <w:tcW w:w="2407" w:type="dxa"/>
          </w:tcPr>
          <w:p w14:paraId="0E93786B" w14:textId="77777777" w:rsidR="00A17BC9" w:rsidRPr="00E745EF" w:rsidRDefault="00A17BC9" w:rsidP="00642620">
            <w:pPr>
              <w:rPr>
                <w:rFonts w:cstheme="minorHAnsi"/>
                <w:b/>
                <w:szCs w:val="26"/>
              </w:rPr>
            </w:pPr>
            <w:r w:rsidRPr="00E745EF">
              <w:rPr>
                <w:rFonts w:cstheme="minorHAnsi"/>
                <w:b/>
                <w:szCs w:val="26"/>
              </w:rPr>
              <w:t xml:space="preserve">Forum </w:t>
            </w:r>
          </w:p>
        </w:tc>
        <w:tc>
          <w:tcPr>
            <w:tcW w:w="2407" w:type="dxa"/>
          </w:tcPr>
          <w:p w14:paraId="4A7F5339" w14:textId="77777777" w:rsidR="00A17BC9" w:rsidRPr="00E745EF" w:rsidRDefault="00A17BC9" w:rsidP="00642620">
            <w:pPr>
              <w:rPr>
                <w:rFonts w:cstheme="minorHAnsi"/>
                <w:b/>
                <w:szCs w:val="26"/>
              </w:rPr>
            </w:pPr>
            <w:r w:rsidRPr="00E745EF">
              <w:rPr>
                <w:rFonts w:cstheme="minorHAnsi"/>
                <w:b/>
                <w:szCs w:val="26"/>
              </w:rPr>
              <w:t xml:space="preserve">Key issues </w:t>
            </w:r>
          </w:p>
        </w:tc>
        <w:tc>
          <w:tcPr>
            <w:tcW w:w="4679" w:type="dxa"/>
          </w:tcPr>
          <w:p w14:paraId="11A88DF2" w14:textId="25F870F0" w:rsidR="00A17BC9" w:rsidRPr="00E745EF" w:rsidRDefault="00DC73FD" w:rsidP="00642620">
            <w:pPr>
              <w:rPr>
                <w:rFonts w:cstheme="minorHAnsi"/>
                <w:b/>
                <w:szCs w:val="26"/>
              </w:rPr>
            </w:pPr>
            <w:r>
              <w:rPr>
                <w:rFonts w:cstheme="minorHAnsi"/>
                <w:b/>
                <w:szCs w:val="26"/>
              </w:rPr>
              <w:t>Danish position</w:t>
            </w:r>
            <w:r w:rsidR="00A17BC9" w:rsidRPr="00E745EF">
              <w:rPr>
                <w:rFonts w:cstheme="minorHAnsi"/>
                <w:b/>
                <w:szCs w:val="26"/>
              </w:rPr>
              <w:t xml:space="preserve"> </w:t>
            </w:r>
          </w:p>
        </w:tc>
      </w:tr>
      <w:tr w:rsidR="00A17BC9" w:rsidRPr="00E745EF" w14:paraId="63C97181" w14:textId="77777777" w:rsidTr="00A17BC9">
        <w:tc>
          <w:tcPr>
            <w:tcW w:w="2407" w:type="dxa"/>
          </w:tcPr>
          <w:p w14:paraId="596B5BD2" w14:textId="77777777" w:rsidR="00A17BC9" w:rsidRPr="00E745EF" w:rsidRDefault="00A17BC9" w:rsidP="00642620">
            <w:pPr>
              <w:rPr>
                <w:rFonts w:cstheme="minorHAnsi"/>
                <w:szCs w:val="26"/>
              </w:rPr>
            </w:pPr>
            <w:r w:rsidRPr="00E745EF">
              <w:rPr>
                <w:rFonts w:cstheme="minorHAnsi"/>
                <w:szCs w:val="26"/>
              </w:rPr>
              <w:t>Board meeting (s)</w:t>
            </w:r>
          </w:p>
        </w:tc>
        <w:tc>
          <w:tcPr>
            <w:tcW w:w="2407" w:type="dxa"/>
          </w:tcPr>
          <w:p w14:paraId="06AE7BCE" w14:textId="77777777" w:rsidR="00A17BC9" w:rsidRPr="00E745EF" w:rsidRDefault="00A17BC9" w:rsidP="00642620">
            <w:pPr>
              <w:rPr>
                <w:rFonts w:cstheme="minorHAnsi"/>
                <w:b/>
                <w:szCs w:val="26"/>
              </w:rPr>
            </w:pPr>
          </w:p>
        </w:tc>
        <w:tc>
          <w:tcPr>
            <w:tcW w:w="4679" w:type="dxa"/>
          </w:tcPr>
          <w:p w14:paraId="6ED0529E" w14:textId="77777777" w:rsidR="00A17BC9" w:rsidRPr="00E745EF" w:rsidRDefault="00A17BC9" w:rsidP="00642620">
            <w:pPr>
              <w:rPr>
                <w:rFonts w:cstheme="minorHAnsi"/>
                <w:b/>
                <w:szCs w:val="26"/>
              </w:rPr>
            </w:pPr>
          </w:p>
        </w:tc>
      </w:tr>
      <w:tr w:rsidR="00A17BC9" w:rsidRPr="00E745EF" w14:paraId="30B88530" w14:textId="77777777" w:rsidTr="00A17BC9">
        <w:tc>
          <w:tcPr>
            <w:tcW w:w="2407" w:type="dxa"/>
          </w:tcPr>
          <w:p w14:paraId="421440DF" w14:textId="77777777" w:rsidR="00A17BC9" w:rsidRPr="00E745EF" w:rsidRDefault="00A17BC9" w:rsidP="00642620">
            <w:pPr>
              <w:rPr>
                <w:rFonts w:cstheme="minorHAnsi"/>
                <w:szCs w:val="26"/>
              </w:rPr>
            </w:pPr>
            <w:r w:rsidRPr="00E745EF">
              <w:rPr>
                <w:rFonts w:cstheme="minorHAnsi"/>
                <w:szCs w:val="26"/>
              </w:rPr>
              <w:t xml:space="preserve">Consultations (high-level, decentralized) </w:t>
            </w:r>
          </w:p>
        </w:tc>
        <w:tc>
          <w:tcPr>
            <w:tcW w:w="2407" w:type="dxa"/>
          </w:tcPr>
          <w:p w14:paraId="1E099124" w14:textId="77777777" w:rsidR="00A17BC9" w:rsidRPr="00E745EF" w:rsidRDefault="00A17BC9" w:rsidP="00642620">
            <w:pPr>
              <w:rPr>
                <w:rFonts w:cstheme="minorHAnsi"/>
                <w:b/>
                <w:szCs w:val="26"/>
              </w:rPr>
            </w:pPr>
          </w:p>
        </w:tc>
        <w:tc>
          <w:tcPr>
            <w:tcW w:w="4679" w:type="dxa"/>
          </w:tcPr>
          <w:p w14:paraId="7011DBA8" w14:textId="77777777" w:rsidR="00A17BC9" w:rsidRPr="00E745EF" w:rsidRDefault="00A17BC9" w:rsidP="00642620">
            <w:pPr>
              <w:rPr>
                <w:rFonts w:cstheme="minorHAnsi"/>
                <w:b/>
                <w:szCs w:val="26"/>
              </w:rPr>
            </w:pPr>
          </w:p>
        </w:tc>
      </w:tr>
      <w:tr w:rsidR="00A17BC9" w:rsidRPr="00E745EF" w14:paraId="5A7392A5" w14:textId="77777777" w:rsidTr="00A17BC9">
        <w:tc>
          <w:tcPr>
            <w:tcW w:w="2407" w:type="dxa"/>
          </w:tcPr>
          <w:p w14:paraId="31DA5323" w14:textId="77777777" w:rsidR="00A17BC9" w:rsidRPr="00E745EF" w:rsidRDefault="00A17BC9" w:rsidP="00642620">
            <w:pPr>
              <w:rPr>
                <w:rFonts w:cstheme="minorHAnsi"/>
                <w:szCs w:val="26"/>
              </w:rPr>
            </w:pPr>
            <w:r w:rsidRPr="00E745EF">
              <w:rPr>
                <w:rFonts w:cstheme="minorHAnsi"/>
                <w:szCs w:val="26"/>
              </w:rPr>
              <w:t>Informal dialogue</w:t>
            </w:r>
          </w:p>
        </w:tc>
        <w:tc>
          <w:tcPr>
            <w:tcW w:w="2407" w:type="dxa"/>
          </w:tcPr>
          <w:p w14:paraId="1FB4313F" w14:textId="77777777" w:rsidR="00A17BC9" w:rsidRPr="00E745EF" w:rsidRDefault="00A17BC9" w:rsidP="00642620">
            <w:pPr>
              <w:rPr>
                <w:rFonts w:cstheme="minorHAnsi"/>
                <w:b/>
                <w:szCs w:val="26"/>
              </w:rPr>
            </w:pPr>
          </w:p>
        </w:tc>
        <w:tc>
          <w:tcPr>
            <w:tcW w:w="4679" w:type="dxa"/>
          </w:tcPr>
          <w:p w14:paraId="5ED1F4F5" w14:textId="77777777" w:rsidR="00A17BC9" w:rsidRPr="00E745EF" w:rsidRDefault="00A17BC9" w:rsidP="00642620">
            <w:pPr>
              <w:rPr>
                <w:rFonts w:cstheme="minorHAnsi"/>
                <w:b/>
                <w:szCs w:val="26"/>
              </w:rPr>
            </w:pPr>
          </w:p>
        </w:tc>
      </w:tr>
      <w:tr w:rsidR="00A17BC9" w:rsidRPr="00E745EF" w14:paraId="11151959" w14:textId="77777777" w:rsidTr="00A17BC9">
        <w:tc>
          <w:tcPr>
            <w:tcW w:w="2407" w:type="dxa"/>
          </w:tcPr>
          <w:p w14:paraId="1ECDA427" w14:textId="77777777" w:rsidR="00A17BC9" w:rsidRPr="00E745EF" w:rsidRDefault="00A17BC9" w:rsidP="00642620">
            <w:pPr>
              <w:rPr>
                <w:rFonts w:cstheme="minorHAnsi"/>
                <w:szCs w:val="26"/>
              </w:rPr>
            </w:pPr>
            <w:r w:rsidRPr="00E745EF">
              <w:rPr>
                <w:rFonts w:cstheme="minorHAnsi"/>
                <w:szCs w:val="26"/>
              </w:rPr>
              <w:t>Other….</w:t>
            </w:r>
          </w:p>
        </w:tc>
        <w:tc>
          <w:tcPr>
            <w:tcW w:w="2407" w:type="dxa"/>
          </w:tcPr>
          <w:p w14:paraId="521F2856" w14:textId="77777777" w:rsidR="00A17BC9" w:rsidRPr="00E745EF" w:rsidRDefault="00A17BC9" w:rsidP="00642620">
            <w:pPr>
              <w:rPr>
                <w:rFonts w:cstheme="minorHAnsi"/>
                <w:b/>
                <w:szCs w:val="26"/>
              </w:rPr>
            </w:pPr>
          </w:p>
        </w:tc>
        <w:tc>
          <w:tcPr>
            <w:tcW w:w="4679" w:type="dxa"/>
          </w:tcPr>
          <w:p w14:paraId="105B3F9D" w14:textId="77777777" w:rsidR="00A17BC9" w:rsidRPr="00E745EF" w:rsidRDefault="00A17BC9" w:rsidP="00642620">
            <w:pPr>
              <w:rPr>
                <w:rFonts w:cstheme="minorHAnsi"/>
                <w:b/>
                <w:szCs w:val="26"/>
              </w:rPr>
            </w:pPr>
          </w:p>
        </w:tc>
      </w:tr>
    </w:tbl>
    <w:p w14:paraId="717A1E35" w14:textId="77777777" w:rsidR="00F1423C" w:rsidRPr="00E745EF" w:rsidRDefault="00F1423C" w:rsidP="00F1423C">
      <w:pPr>
        <w:rPr>
          <w:rFonts w:cstheme="minorHAnsi"/>
          <w:b/>
          <w:szCs w:val="26"/>
        </w:rPr>
      </w:pPr>
      <w:r w:rsidRPr="00E745EF">
        <w:rPr>
          <w:rFonts w:cstheme="minorHAnsi"/>
          <w:b/>
          <w:noProof/>
          <w:szCs w:val="26"/>
          <w:lang w:val="da-DK" w:eastAsia="da-DK"/>
        </w:rPr>
        <mc:AlternateContent>
          <mc:Choice Requires="wps">
            <w:drawing>
              <wp:anchor distT="0" distB="0" distL="114300" distR="114300" simplePos="0" relativeHeight="251660288" behindDoc="0" locked="0" layoutInCell="1" allowOverlap="1" wp14:anchorId="1D6B7C85" wp14:editId="3F94B848">
                <wp:simplePos x="0" y="0"/>
                <wp:positionH relativeFrom="column">
                  <wp:posOffset>3810</wp:posOffset>
                </wp:positionH>
                <wp:positionV relativeFrom="paragraph">
                  <wp:posOffset>302260</wp:posOffset>
                </wp:positionV>
                <wp:extent cx="6076950" cy="1739900"/>
                <wp:effectExtent l="0" t="0" r="19050" b="12700"/>
                <wp:wrapNone/>
                <wp:docPr id="3" name="Tekstfelt 3"/>
                <wp:cNvGraphicFramePr/>
                <a:graphic xmlns:a="http://schemas.openxmlformats.org/drawingml/2006/main">
                  <a:graphicData uri="http://schemas.microsoft.com/office/word/2010/wordprocessingShape">
                    <wps:wsp>
                      <wps:cNvSpPr txBox="1"/>
                      <wps:spPr>
                        <a:xfrm>
                          <a:off x="0" y="0"/>
                          <a:ext cx="6076950" cy="1739900"/>
                        </a:xfrm>
                        <a:prstGeom prst="rect">
                          <a:avLst/>
                        </a:prstGeom>
                        <a:solidFill>
                          <a:schemeClr val="lt1"/>
                        </a:solidFill>
                        <a:ln w="6350">
                          <a:solidFill>
                            <a:prstClr val="black"/>
                          </a:solidFill>
                        </a:ln>
                      </wps:spPr>
                      <wps:txbx>
                        <w:txbxContent>
                          <w:p w14:paraId="3D7DD423" w14:textId="77777777" w:rsidR="009437DC" w:rsidRPr="00EE2AE9" w:rsidRDefault="009437DC" w:rsidP="00F1423C">
                            <w:pPr>
                              <w:rPr>
                                <w:rFonts w:cstheme="minorHAnsi"/>
                                <w:b/>
                                <w:szCs w:val="26"/>
                                <w:lang w:val="en-US"/>
                              </w:rPr>
                            </w:pPr>
                            <w:r w:rsidRPr="00EE2AE9">
                              <w:rPr>
                                <w:rFonts w:cstheme="minorHAnsi"/>
                                <w:b/>
                                <w:szCs w:val="26"/>
                                <w:lang w:val="en-US"/>
                              </w:rPr>
                              <w:t>Which concrete synergies will be pursued during the year?</w:t>
                            </w:r>
                          </w:p>
                          <w:p w14:paraId="1F40233A" w14:textId="0052F573" w:rsidR="009437DC" w:rsidRPr="00EE2AE9" w:rsidRDefault="009437DC" w:rsidP="00F1423C">
                            <w:pPr>
                              <w:rPr>
                                <w:rFonts w:cstheme="minorHAnsi"/>
                                <w:szCs w:val="26"/>
                                <w:lang w:val="en-US"/>
                              </w:rPr>
                            </w:pPr>
                            <w:r>
                              <w:rPr>
                                <w:rFonts w:cstheme="minorHAnsi"/>
                                <w:szCs w:val="26"/>
                                <w:lang w:val="en-US"/>
                              </w:rPr>
                              <w:t>-</w:t>
                            </w:r>
                            <w:r w:rsidRPr="00EE2AE9">
                              <w:rPr>
                                <w:rFonts w:cstheme="minorHAnsi"/>
                                <w:szCs w:val="26"/>
                                <w:lang w:val="en-US"/>
                              </w:rPr>
                              <w:t>With bilateral cooperation at the country level?</w:t>
                            </w:r>
                          </w:p>
                          <w:p w14:paraId="7A9419BF" w14:textId="77777777" w:rsidR="009437DC" w:rsidRPr="00EE2AE9" w:rsidRDefault="009437DC" w:rsidP="00F1423C">
                            <w:pPr>
                              <w:rPr>
                                <w:rFonts w:cstheme="minorHAnsi"/>
                                <w:szCs w:val="26"/>
                                <w:lang w:val="en-US"/>
                              </w:rPr>
                            </w:pPr>
                            <w:r w:rsidRPr="00EE2AE9">
                              <w:rPr>
                                <w:rFonts w:cstheme="minorHAnsi"/>
                                <w:szCs w:val="26"/>
                                <w:lang w:val="en-US"/>
                              </w:rPr>
                              <w:t>-Synergies with other Danish instruments?</w:t>
                            </w:r>
                          </w:p>
                          <w:p w14:paraId="1EAC9EA3" w14:textId="77777777" w:rsidR="009437DC" w:rsidRPr="00EE2AE9" w:rsidRDefault="009437DC" w:rsidP="00F1423C">
                            <w:pPr>
                              <w:rPr>
                                <w:rFonts w:cstheme="minorHAnsi"/>
                                <w:szCs w:val="26"/>
                                <w:lang w:val="en-US"/>
                              </w:rPr>
                            </w:pPr>
                            <w:r w:rsidRPr="00EE2AE9">
                              <w:rPr>
                                <w:rFonts w:cstheme="minorHAnsi"/>
                                <w:szCs w:val="26"/>
                                <w:lang w:val="en-US"/>
                              </w:rPr>
                              <w:t>-With Danish diplomatic initiatives aimed at improving international norms and standards?</w:t>
                            </w:r>
                          </w:p>
                          <w:p w14:paraId="5F4E9C91" w14:textId="77777777" w:rsidR="009437DC" w:rsidRPr="004431BC" w:rsidRDefault="009437DC" w:rsidP="00F1423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6B7C85" id="Tekstfelt 3" o:spid="_x0000_s1028" type="#_x0000_t202" style="position:absolute;left:0;text-align:left;margin-left:.3pt;margin-top:23.8pt;width:478.5pt;height:1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" fillcolor="white [3201]" strokeweight=".5pt">
                <v:textbox>
                  <w:txbxContent>
                    <w:p w14:paraId="3D7DD423" w14:textId="77777777" w:rsidR="009437DC" w:rsidRPr="00EE2AE9" w:rsidRDefault="009437DC" w:rsidP="00F1423C">
                      <w:pPr>
                        <w:rPr>
                          <w:rFonts w:cstheme="minorHAnsi"/>
                          <w:b/>
                          <w:szCs w:val="26"/>
                          <w:lang w:val="en-US"/>
                        </w:rPr>
                      </w:pPr>
                      <w:r w:rsidRPr="00EE2AE9">
                        <w:rPr>
                          <w:rFonts w:cstheme="minorHAnsi"/>
                          <w:b/>
                          <w:szCs w:val="26"/>
                          <w:lang w:val="en-US"/>
                        </w:rPr>
                        <w:t>Which concrete synergies will be pursued during the year?</w:t>
                      </w:r>
                    </w:p>
                    <w:p w14:paraId="1F40233A" w14:textId="0052F573" w:rsidR="009437DC" w:rsidRPr="00EE2AE9" w:rsidRDefault="009437DC" w:rsidP="00F1423C">
                      <w:pPr>
                        <w:rPr>
                          <w:rFonts w:cstheme="minorHAnsi"/>
                          <w:szCs w:val="26"/>
                          <w:lang w:val="en-US"/>
                        </w:rPr>
                      </w:pPr>
                      <w:r>
                        <w:rPr>
                          <w:rFonts w:cstheme="minorHAnsi"/>
                          <w:szCs w:val="26"/>
                          <w:lang w:val="en-US"/>
                        </w:rPr>
                        <w:t>-</w:t>
                      </w:r>
                      <w:r w:rsidRPr="00EE2AE9">
                        <w:rPr>
                          <w:rFonts w:cstheme="minorHAnsi"/>
                          <w:szCs w:val="26"/>
                          <w:lang w:val="en-US"/>
                        </w:rPr>
                        <w:t>With bilateral cooperation at the country level?</w:t>
                      </w:r>
                    </w:p>
                    <w:p w14:paraId="7A9419BF" w14:textId="77777777" w:rsidR="009437DC" w:rsidRPr="00EE2AE9" w:rsidRDefault="009437DC" w:rsidP="00F1423C">
                      <w:pPr>
                        <w:rPr>
                          <w:rFonts w:cstheme="minorHAnsi"/>
                          <w:szCs w:val="26"/>
                          <w:lang w:val="en-US"/>
                        </w:rPr>
                      </w:pPr>
                      <w:r w:rsidRPr="00EE2AE9">
                        <w:rPr>
                          <w:rFonts w:cstheme="minorHAnsi"/>
                          <w:szCs w:val="26"/>
                          <w:lang w:val="en-US"/>
                        </w:rPr>
                        <w:t>-Synergies with other Danish instruments?</w:t>
                      </w:r>
                    </w:p>
                    <w:p w14:paraId="1EAC9EA3" w14:textId="77777777" w:rsidR="009437DC" w:rsidRPr="00EE2AE9" w:rsidRDefault="009437DC" w:rsidP="00F1423C">
                      <w:pPr>
                        <w:rPr>
                          <w:rFonts w:cstheme="minorHAnsi"/>
                          <w:szCs w:val="26"/>
                          <w:lang w:val="en-US"/>
                        </w:rPr>
                      </w:pPr>
                      <w:r w:rsidRPr="00EE2AE9">
                        <w:rPr>
                          <w:rFonts w:cstheme="minorHAnsi"/>
                          <w:szCs w:val="26"/>
                          <w:lang w:val="en-US"/>
                        </w:rPr>
                        <w:t>-With Danish diplomatic initiatives aimed at improving international norms and standards?</w:t>
                      </w:r>
                    </w:p>
                    <w:p w14:paraId="5F4E9C91" w14:textId="77777777" w:rsidR="009437DC" w:rsidRPr="004431BC" w:rsidRDefault="009437DC" w:rsidP="00F1423C">
                      <w:pPr>
                        <w:rPr>
                          <w:lang w:val="en-US"/>
                        </w:rPr>
                      </w:pPr>
                    </w:p>
                  </w:txbxContent>
                </v:textbox>
              </v:shape>
            </w:pict>
          </mc:Fallback>
        </mc:AlternateContent>
      </w:r>
      <w:r w:rsidRPr="00E745EF">
        <w:rPr>
          <w:rFonts w:cstheme="minorHAnsi"/>
          <w:b/>
          <w:szCs w:val="26"/>
        </w:rPr>
        <w:t xml:space="preserve"> </w:t>
      </w:r>
    </w:p>
    <w:p w14:paraId="74E5BDE7" w14:textId="77777777" w:rsidR="00F1423C" w:rsidRPr="00E745EF" w:rsidRDefault="00F1423C" w:rsidP="00F1423C">
      <w:pPr>
        <w:rPr>
          <w:rFonts w:cstheme="minorHAnsi"/>
          <w:b/>
          <w:szCs w:val="26"/>
        </w:rPr>
      </w:pPr>
    </w:p>
    <w:p w14:paraId="2CB3416D" w14:textId="77777777" w:rsidR="00F1423C" w:rsidRPr="00E745EF" w:rsidRDefault="00F1423C" w:rsidP="00F1423C">
      <w:pPr>
        <w:rPr>
          <w:rFonts w:cstheme="minorHAnsi"/>
          <w:szCs w:val="26"/>
        </w:rPr>
      </w:pPr>
      <w:r w:rsidRPr="00E745EF">
        <w:rPr>
          <w:rFonts w:cstheme="minorHAnsi"/>
          <w:szCs w:val="26"/>
        </w:rPr>
        <w:t xml:space="preserve">   </w:t>
      </w:r>
    </w:p>
    <w:p w14:paraId="73E1CBD6" w14:textId="77777777" w:rsidR="00F1423C" w:rsidRPr="00E745EF" w:rsidRDefault="00F1423C" w:rsidP="00F1423C">
      <w:pPr>
        <w:rPr>
          <w:b/>
          <w:sz w:val="22"/>
          <w:szCs w:val="22"/>
        </w:rPr>
      </w:pPr>
    </w:p>
    <w:p w14:paraId="3855B765" w14:textId="77777777" w:rsidR="00F1423C" w:rsidRPr="00E745EF" w:rsidRDefault="00F1423C" w:rsidP="00F1423C">
      <w:pPr>
        <w:rPr>
          <w:b/>
          <w:sz w:val="22"/>
          <w:szCs w:val="22"/>
        </w:rPr>
      </w:pPr>
      <w:r w:rsidRPr="00E745EF">
        <w:rPr>
          <w:b/>
          <w:sz w:val="22"/>
          <w:szCs w:val="22"/>
        </w:rPr>
        <w:t xml:space="preserve"> </w:t>
      </w:r>
    </w:p>
    <w:p w14:paraId="4B6971D6" w14:textId="77777777" w:rsidR="00F1423C" w:rsidRPr="00E745EF" w:rsidRDefault="00F1423C" w:rsidP="005750F6"/>
    <w:p w14:paraId="2740F7E9" w14:textId="77777777" w:rsidR="00F1423C" w:rsidRPr="00E745EF" w:rsidRDefault="00F1423C" w:rsidP="005750F6"/>
    <w:p w14:paraId="02735EF8" w14:textId="77777777" w:rsidR="00F1423C" w:rsidRPr="00E745EF" w:rsidRDefault="00F1423C" w:rsidP="005750F6"/>
    <w:p w14:paraId="1F0F01D9" w14:textId="77777777" w:rsidR="00F1423C" w:rsidRPr="00E745EF" w:rsidRDefault="00F1423C" w:rsidP="005750F6"/>
    <w:p w14:paraId="1DC6ACB1" w14:textId="5E98129E" w:rsidR="00F1423C" w:rsidRPr="00E745EF" w:rsidRDefault="00AD0781" w:rsidP="00122E13">
      <w:pPr>
        <w:pStyle w:val="Heading2"/>
      </w:pPr>
      <w:bookmarkStart w:id="123" w:name="_Toc163647037"/>
      <w:r>
        <w:lastRenderedPageBreak/>
        <w:t xml:space="preserve">Annex VII – </w:t>
      </w:r>
      <w:r w:rsidR="00F1423C" w:rsidRPr="00E745EF">
        <w:t>Template for Annual Stocktaking Report</w:t>
      </w:r>
      <w:bookmarkEnd w:id="123"/>
      <w:r w:rsidR="00F1423C" w:rsidRPr="00E745EF">
        <w:t xml:space="preserve"> </w:t>
      </w:r>
    </w:p>
    <w:p w14:paraId="69DBB806" w14:textId="77777777" w:rsidR="00F1423C" w:rsidRPr="00E745EF" w:rsidRDefault="00F1423C" w:rsidP="00F1423C">
      <w:pPr>
        <w:jc w:val="center"/>
        <w:rPr>
          <w:rFonts w:cstheme="minorHAnsi"/>
          <w:b/>
          <w:szCs w:val="26"/>
        </w:rPr>
      </w:pPr>
      <w:r w:rsidRPr="00E745EF">
        <w:rPr>
          <w:rFonts w:cstheme="minorHAnsi"/>
          <w:b/>
          <w:szCs w:val="26"/>
        </w:rPr>
        <w:t>ANNUAL STOCKTAKING REPORT</w:t>
      </w:r>
    </w:p>
    <w:tbl>
      <w:tblPr>
        <w:tblStyle w:val="TableGrid"/>
        <w:tblW w:w="0" w:type="auto"/>
        <w:tblLook w:val="04A0" w:firstRow="1" w:lastRow="0" w:firstColumn="1" w:lastColumn="0" w:noHBand="0" w:noVBand="1"/>
      </w:tblPr>
      <w:tblGrid>
        <w:gridCol w:w="3298"/>
        <w:gridCol w:w="2308"/>
        <w:gridCol w:w="4022"/>
      </w:tblGrid>
      <w:tr w:rsidR="00F1423C" w:rsidRPr="00E745EF" w14:paraId="1771A693" w14:textId="77777777" w:rsidTr="00642620">
        <w:trPr>
          <w:trHeight w:val="690"/>
        </w:trPr>
        <w:tc>
          <w:tcPr>
            <w:tcW w:w="10420" w:type="dxa"/>
            <w:gridSpan w:val="3"/>
            <w:tcBorders>
              <w:top w:val="single" w:sz="4" w:space="0" w:color="auto"/>
              <w:left w:val="single" w:sz="4" w:space="0" w:color="auto"/>
              <w:bottom w:val="dotted" w:sz="2" w:space="0" w:color="000000" w:themeColor="text1"/>
              <w:right w:val="single" w:sz="4" w:space="0" w:color="auto"/>
            </w:tcBorders>
          </w:tcPr>
          <w:p w14:paraId="2D2FA116" w14:textId="77777777" w:rsidR="00F1423C" w:rsidRPr="00E745EF" w:rsidRDefault="00F1423C" w:rsidP="00642620">
            <w:pPr>
              <w:rPr>
                <w:rFonts w:cstheme="minorHAnsi"/>
                <w:b/>
                <w:szCs w:val="26"/>
              </w:rPr>
            </w:pPr>
            <w:r w:rsidRPr="00E745EF">
              <w:rPr>
                <w:rFonts w:cstheme="minorHAnsi"/>
                <w:b/>
                <w:szCs w:val="26"/>
              </w:rPr>
              <w:t xml:space="preserve">Name of Strategic Partner:  </w:t>
            </w:r>
          </w:p>
          <w:p w14:paraId="174399D8" w14:textId="77777777" w:rsidR="00F1423C" w:rsidRPr="00E745EF" w:rsidRDefault="00F1423C" w:rsidP="00642620">
            <w:pPr>
              <w:rPr>
                <w:rFonts w:cstheme="minorHAnsi"/>
                <w:b/>
                <w:szCs w:val="26"/>
              </w:rPr>
            </w:pPr>
          </w:p>
        </w:tc>
      </w:tr>
      <w:tr w:rsidR="00F1423C" w:rsidRPr="00E745EF" w14:paraId="76CAFD4F" w14:textId="77777777" w:rsidTr="00642620">
        <w:trPr>
          <w:trHeight w:val="413"/>
        </w:trPr>
        <w:tc>
          <w:tcPr>
            <w:tcW w:w="6062"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E10043B" w14:textId="77777777" w:rsidR="00F1423C" w:rsidRPr="00E745EF" w:rsidRDefault="00F1423C" w:rsidP="00642620">
            <w:pPr>
              <w:rPr>
                <w:rFonts w:cstheme="minorHAnsi"/>
                <w:b/>
                <w:szCs w:val="26"/>
              </w:rPr>
            </w:pPr>
            <w:r w:rsidRPr="00E745EF">
              <w:rPr>
                <w:rFonts w:cstheme="minorHAnsi"/>
                <w:b/>
                <w:szCs w:val="26"/>
              </w:rPr>
              <w:t xml:space="preserve">Total Danish Contributions in the period (core support, soft-earmarked support, earmarked support (except at country level): </w:t>
            </w:r>
          </w:p>
        </w:tc>
        <w:tc>
          <w:tcPr>
            <w:tcW w:w="4358"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477F396E" w14:textId="77777777" w:rsidR="00F1423C" w:rsidRPr="00E745EF" w:rsidRDefault="00F1423C" w:rsidP="00642620">
            <w:pPr>
              <w:rPr>
                <w:rFonts w:cstheme="minorHAnsi"/>
                <w:b/>
                <w:szCs w:val="26"/>
              </w:rPr>
            </w:pPr>
            <w:r w:rsidRPr="00E745EF">
              <w:rPr>
                <w:rFonts w:cstheme="minorHAnsi"/>
                <w:b/>
                <w:szCs w:val="26"/>
              </w:rPr>
              <w:t xml:space="preserve">Review Date: </w:t>
            </w:r>
          </w:p>
        </w:tc>
      </w:tr>
      <w:tr w:rsidR="00F1423C" w:rsidRPr="00E745EF" w14:paraId="764B161C" w14:textId="77777777" w:rsidTr="00642620">
        <w:trPr>
          <w:trHeight w:val="300"/>
        </w:trPr>
        <w:tc>
          <w:tcPr>
            <w:tcW w:w="3570" w:type="dxa"/>
            <w:tcBorders>
              <w:top w:val="dotted" w:sz="2" w:space="0" w:color="000000" w:themeColor="text1"/>
              <w:left w:val="single" w:sz="4" w:space="0" w:color="auto"/>
              <w:bottom w:val="single" w:sz="4" w:space="0" w:color="auto"/>
              <w:right w:val="dotted" w:sz="2" w:space="0" w:color="000000" w:themeColor="text1"/>
            </w:tcBorders>
          </w:tcPr>
          <w:p w14:paraId="6464C36C" w14:textId="2A736818" w:rsidR="00F1423C" w:rsidRPr="00E745EF" w:rsidRDefault="00896344" w:rsidP="00642620">
            <w:pPr>
              <w:rPr>
                <w:rFonts w:cstheme="minorHAnsi"/>
                <w:b/>
                <w:szCs w:val="26"/>
              </w:rPr>
            </w:pPr>
            <w:r>
              <w:rPr>
                <w:rFonts w:eastAsia="Times New Roman" w:cs="Garamond"/>
                <w:color w:val="000000"/>
                <w:szCs w:val="26"/>
                <w:lang w:eastAsia="en-GB"/>
              </w:rPr>
              <w:t>360º</w:t>
            </w:r>
            <w:r w:rsidR="00F1423C" w:rsidRPr="00E745EF">
              <w:rPr>
                <w:rFonts w:cstheme="minorHAnsi"/>
                <w:b/>
                <w:szCs w:val="26"/>
              </w:rPr>
              <w:t xml:space="preserve">Code: </w:t>
            </w:r>
          </w:p>
          <w:p w14:paraId="08A9ECAA" w14:textId="77777777" w:rsidR="00F1423C" w:rsidRPr="00E745EF" w:rsidRDefault="00F1423C" w:rsidP="00642620">
            <w:pPr>
              <w:rPr>
                <w:rFonts w:cstheme="minorHAnsi"/>
                <w:b/>
                <w:szCs w:val="26"/>
              </w:rPr>
            </w:pPr>
          </w:p>
        </w:tc>
        <w:tc>
          <w:tcPr>
            <w:tcW w:w="2492"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79E8F4D8" w14:textId="77777777" w:rsidR="00F1423C" w:rsidRPr="00E745EF" w:rsidRDefault="00F1423C" w:rsidP="00642620">
            <w:pPr>
              <w:rPr>
                <w:rFonts w:cstheme="minorHAnsi"/>
                <w:b/>
                <w:szCs w:val="26"/>
              </w:rPr>
            </w:pPr>
            <w:r w:rsidRPr="00E745EF">
              <w:rPr>
                <w:rFonts w:cstheme="minorHAnsi"/>
                <w:b/>
                <w:szCs w:val="26"/>
              </w:rPr>
              <w:t xml:space="preserve">MFA unit in charge </w:t>
            </w:r>
            <w:r w:rsidRPr="00E745EF">
              <w:rPr>
                <w:rFonts w:cstheme="minorHAnsi"/>
                <w:szCs w:val="26"/>
              </w:rPr>
              <w:t xml:space="preserve"> </w:t>
            </w:r>
          </w:p>
        </w:tc>
        <w:tc>
          <w:tcPr>
            <w:tcW w:w="4358" w:type="dxa"/>
            <w:tcBorders>
              <w:top w:val="dotted" w:sz="2" w:space="0" w:color="000000" w:themeColor="text1"/>
              <w:left w:val="dotted" w:sz="2" w:space="0" w:color="000000" w:themeColor="text1"/>
              <w:bottom w:val="single" w:sz="4" w:space="0" w:color="auto"/>
              <w:right w:val="single" w:sz="4" w:space="0" w:color="auto"/>
            </w:tcBorders>
            <w:hideMark/>
          </w:tcPr>
          <w:p w14:paraId="7906006C" w14:textId="77777777" w:rsidR="00F1423C" w:rsidRPr="00E745EF" w:rsidRDefault="00F1423C" w:rsidP="00642620">
            <w:pPr>
              <w:rPr>
                <w:rFonts w:cstheme="minorHAnsi"/>
                <w:b/>
                <w:szCs w:val="26"/>
              </w:rPr>
            </w:pPr>
            <w:r w:rsidRPr="00E745EF">
              <w:rPr>
                <w:rFonts w:cstheme="minorHAnsi"/>
                <w:b/>
                <w:szCs w:val="26"/>
              </w:rPr>
              <w:t>Duration of the Partnership:</w:t>
            </w:r>
            <w:r w:rsidRPr="00E745EF">
              <w:rPr>
                <w:rFonts w:cstheme="minorHAnsi"/>
                <w:szCs w:val="26"/>
              </w:rPr>
              <w:t xml:space="preserve"> </w:t>
            </w:r>
          </w:p>
        </w:tc>
      </w:tr>
    </w:tbl>
    <w:p w14:paraId="399C1926" w14:textId="77777777" w:rsidR="00F1423C" w:rsidRPr="00E745EF" w:rsidRDefault="00F1423C" w:rsidP="00F1423C">
      <w:pPr>
        <w:rPr>
          <w:rFonts w:cstheme="minorHAnsi"/>
          <w:b/>
          <w:szCs w:val="26"/>
        </w:rPr>
      </w:pPr>
    </w:p>
    <w:p w14:paraId="347D8CB7" w14:textId="77777777" w:rsidR="00F1423C" w:rsidRPr="00E745EF" w:rsidRDefault="00F1423C" w:rsidP="00F1423C">
      <w:pPr>
        <w:rPr>
          <w:rFonts w:cstheme="minorHAnsi"/>
          <w:b/>
          <w:szCs w:val="26"/>
        </w:rPr>
      </w:pPr>
      <w:r w:rsidRPr="00E745EF">
        <w:rPr>
          <w:rFonts w:cstheme="minorHAnsi"/>
          <w:b/>
          <w:noProof/>
          <w:szCs w:val="26"/>
          <w:lang w:val="da-DK" w:eastAsia="da-DK"/>
        </w:rPr>
        <mc:AlternateContent>
          <mc:Choice Requires="wps">
            <w:drawing>
              <wp:anchor distT="0" distB="0" distL="114300" distR="114300" simplePos="0" relativeHeight="251662336" behindDoc="0" locked="0" layoutInCell="1" allowOverlap="1" wp14:anchorId="476E8450" wp14:editId="75D6C8F3">
                <wp:simplePos x="0" y="0"/>
                <wp:positionH relativeFrom="margin">
                  <wp:align>right</wp:align>
                </wp:positionH>
                <wp:positionV relativeFrom="paragraph">
                  <wp:posOffset>29845</wp:posOffset>
                </wp:positionV>
                <wp:extent cx="6096000" cy="1257300"/>
                <wp:effectExtent l="0" t="0" r="19050" b="19050"/>
                <wp:wrapNone/>
                <wp:docPr id="1" name="Tekstfelt 1"/>
                <wp:cNvGraphicFramePr/>
                <a:graphic xmlns:a="http://schemas.openxmlformats.org/drawingml/2006/main">
                  <a:graphicData uri="http://schemas.microsoft.com/office/word/2010/wordprocessingShape">
                    <wps:wsp>
                      <wps:cNvSpPr txBox="1"/>
                      <wps:spPr>
                        <a:xfrm>
                          <a:off x="0" y="0"/>
                          <a:ext cx="6096000" cy="1257300"/>
                        </a:xfrm>
                        <a:prstGeom prst="rect">
                          <a:avLst/>
                        </a:prstGeom>
                        <a:solidFill>
                          <a:schemeClr val="lt1"/>
                        </a:solidFill>
                        <a:ln w="6350">
                          <a:solidFill>
                            <a:prstClr val="black"/>
                          </a:solidFill>
                        </a:ln>
                      </wps:spPr>
                      <wps:txbx>
                        <w:txbxContent>
                          <w:p w14:paraId="55EAF38C" w14:textId="77777777" w:rsidR="009437DC" w:rsidRPr="00AC47A4" w:rsidRDefault="009437DC" w:rsidP="00F1423C">
                            <w:pPr>
                              <w:rPr>
                                <w:rFonts w:cstheme="minorHAnsi"/>
                                <w:szCs w:val="26"/>
                                <w:lang w:val="en-US"/>
                              </w:rPr>
                            </w:pPr>
                            <w:r w:rsidRPr="00AC47A4">
                              <w:rPr>
                                <w:rFonts w:cstheme="minorHAnsi"/>
                                <w:b/>
                                <w:szCs w:val="26"/>
                                <w:lang w:val="en-US"/>
                              </w:rPr>
                              <w:t>Performance</w:t>
                            </w:r>
                            <w:r>
                              <w:rPr>
                                <w:rFonts w:cstheme="minorHAnsi"/>
                                <w:b/>
                                <w:szCs w:val="26"/>
                                <w:lang w:val="en-US"/>
                              </w:rPr>
                              <w:t>:</w:t>
                            </w:r>
                            <w:r w:rsidRPr="00AC47A4">
                              <w:rPr>
                                <w:rFonts w:cstheme="minorHAnsi"/>
                                <w:b/>
                                <w:szCs w:val="26"/>
                                <w:lang w:val="en-US"/>
                              </w:rPr>
                              <w:t xml:space="preserve"> </w:t>
                            </w:r>
                            <w:r w:rsidRPr="00AC47A4">
                              <w:rPr>
                                <w:rFonts w:cstheme="minorHAnsi"/>
                                <w:szCs w:val="26"/>
                                <w:lang w:val="en-US"/>
                              </w:rPr>
                              <w:t>Most significant changes that the strategic partnership has contribut</w:t>
                            </w:r>
                            <w:r>
                              <w:rPr>
                                <w:rFonts w:cstheme="minorHAnsi"/>
                                <w:szCs w:val="26"/>
                                <w:lang w:val="en-US"/>
                              </w:rPr>
                              <w:t xml:space="preserve">ed to in Danish priority areas </w:t>
                            </w:r>
                            <w:r w:rsidRPr="00AC47A4">
                              <w:rPr>
                                <w:rFonts w:cstheme="minorHAnsi"/>
                                <w:szCs w:val="26"/>
                                <w:lang w:val="en-US"/>
                              </w:rPr>
                              <w:t>(maximum 5 bullets</w:t>
                            </w:r>
                            <w:r>
                              <w:rPr>
                                <w:rFonts w:cstheme="minorHAnsi"/>
                                <w:szCs w:val="26"/>
                                <w:lang w:val="en-US"/>
                              </w:rPr>
                              <w:t>)</w:t>
                            </w:r>
                            <w:r w:rsidRPr="00AC47A4">
                              <w:rPr>
                                <w:rFonts w:cstheme="minorHAnsi"/>
                                <w:szCs w:val="26"/>
                                <w:lang w:val="en-US"/>
                              </w:rPr>
                              <w:t xml:space="preserve"> </w:t>
                            </w:r>
                          </w:p>
                          <w:p w14:paraId="318E2CA2" w14:textId="77777777" w:rsidR="009437DC" w:rsidRPr="00AC47A4" w:rsidRDefault="009437DC" w:rsidP="00F1423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E8450" id="Tekstfelt 1" o:spid="_x0000_s1029" type="#_x0000_t202" style="position:absolute;left:0;text-align:left;margin-left:428.8pt;margin-top:2.35pt;width:480pt;height:9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" fillcolor="white [3201]" strokeweight=".5pt">
                <v:textbox>
                  <w:txbxContent>
                    <w:p w14:paraId="55EAF38C" w14:textId="77777777" w:rsidR="009437DC" w:rsidRPr="00AC47A4" w:rsidRDefault="009437DC" w:rsidP="00F1423C">
                      <w:pPr>
                        <w:rPr>
                          <w:rFonts w:cstheme="minorHAnsi"/>
                          <w:szCs w:val="26"/>
                          <w:lang w:val="en-US"/>
                        </w:rPr>
                      </w:pPr>
                      <w:r w:rsidRPr="00AC47A4">
                        <w:rPr>
                          <w:rFonts w:cstheme="minorHAnsi"/>
                          <w:b/>
                          <w:szCs w:val="26"/>
                          <w:lang w:val="en-US"/>
                        </w:rPr>
                        <w:t>Performance</w:t>
                      </w:r>
                      <w:r>
                        <w:rPr>
                          <w:rFonts w:cstheme="minorHAnsi"/>
                          <w:b/>
                          <w:szCs w:val="26"/>
                          <w:lang w:val="en-US"/>
                        </w:rPr>
                        <w:t>:</w:t>
                      </w:r>
                      <w:r w:rsidRPr="00AC47A4">
                        <w:rPr>
                          <w:rFonts w:cstheme="minorHAnsi"/>
                          <w:b/>
                          <w:szCs w:val="26"/>
                          <w:lang w:val="en-US"/>
                        </w:rPr>
                        <w:t xml:space="preserve"> </w:t>
                      </w:r>
                      <w:r w:rsidRPr="00AC47A4">
                        <w:rPr>
                          <w:rFonts w:cstheme="minorHAnsi"/>
                          <w:szCs w:val="26"/>
                          <w:lang w:val="en-US"/>
                        </w:rPr>
                        <w:t>Most significant changes that the strategic partnership has contribut</w:t>
                      </w:r>
                      <w:r>
                        <w:rPr>
                          <w:rFonts w:cstheme="minorHAnsi"/>
                          <w:szCs w:val="26"/>
                          <w:lang w:val="en-US"/>
                        </w:rPr>
                        <w:t xml:space="preserve">ed to in Danish priority areas </w:t>
                      </w:r>
                      <w:r w:rsidRPr="00AC47A4">
                        <w:rPr>
                          <w:rFonts w:cstheme="minorHAnsi"/>
                          <w:szCs w:val="26"/>
                          <w:lang w:val="en-US"/>
                        </w:rPr>
                        <w:t>(maximum 5 bullets</w:t>
                      </w:r>
                      <w:r>
                        <w:rPr>
                          <w:rFonts w:cstheme="minorHAnsi"/>
                          <w:szCs w:val="26"/>
                          <w:lang w:val="en-US"/>
                        </w:rPr>
                        <w:t>)</w:t>
                      </w:r>
                      <w:r w:rsidRPr="00AC47A4">
                        <w:rPr>
                          <w:rFonts w:cstheme="minorHAnsi"/>
                          <w:szCs w:val="26"/>
                          <w:lang w:val="en-US"/>
                        </w:rPr>
                        <w:t xml:space="preserve"> </w:t>
                      </w:r>
                    </w:p>
                    <w:p w14:paraId="318E2CA2" w14:textId="77777777" w:rsidR="009437DC" w:rsidRPr="00AC47A4" w:rsidRDefault="009437DC" w:rsidP="00F1423C">
                      <w:pPr>
                        <w:rPr>
                          <w:lang w:val="en-US"/>
                        </w:rPr>
                      </w:pPr>
                    </w:p>
                  </w:txbxContent>
                </v:textbox>
                <w10:wrap anchorx="margin"/>
              </v:shape>
            </w:pict>
          </mc:Fallback>
        </mc:AlternateContent>
      </w:r>
    </w:p>
    <w:p w14:paraId="4F8C0E03" w14:textId="77777777" w:rsidR="00F1423C" w:rsidRPr="00E745EF" w:rsidRDefault="00F1423C" w:rsidP="00F1423C">
      <w:pPr>
        <w:rPr>
          <w:rFonts w:cstheme="minorHAnsi"/>
          <w:b/>
          <w:szCs w:val="26"/>
        </w:rPr>
      </w:pPr>
    </w:p>
    <w:p w14:paraId="4B027882" w14:textId="77777777" w:rsidR="00F1423C" w:rsidRPr="00E745EF" w:rsidRDefault="00F1423C" w:rsidP="00F1423C">
      <w:pPr>
        <w:rPr>
          <w:rFonts w:cstheme="minorHAnsi"/>
          <w:b/>
          <w:szCs w:val="26"/>
        </w:rPr>
      </w:pPr>
    </w:p>
    <w:p w14:paraId="38D5F0E3" w14:textId="77777777" w:rsidR="00F1423C" w:rsidRPr="00E745EF" w:rsidRDefault="00F1423C" w:rsidP="00F1423C">
      <w:pPr>
        <w:rPr>
          <w:rFonts w:cstheme="minorHAnsi"/>
          <w:b/>
          <w:szCs w:val="26"/>
        </w:rPr>
      </w:pPr>
    </w:p>
    <w:p w14:paraId="02871042" w14:textId="77777777" w:rsidR="00F1423C" w:rsidRPr="00E745EF" w:rsidRDefault="00F1423C" w:rsidP="00F1423C">
      <w:pPr>
        <w:rPr>
          <w:rFonts w:cstheme="minorHAnsi"/>
          <w:b/>
          <w:szCs w:val="26"/>
        </w:rPr>
      </w:pPr>
      <w:r w:rsidRPr="00E745EF">
        <w:rPr>
          <w:rFonts w:cstheme="minorHAnsi"/>
          <w:b/>
          <w:noProof/>
          <w:szCs w:val="26"/>
          <w:lang w:val="da-DK" w:eastAsia="da-DK"/>
        </w:rPr>
        <mc:AlternateContent>
          <mc:Choice Requires="wps">
            <w:drawing>
              <wp:anchor distT="0" distB="0" distL="114300" distR="114300" simplePos="0" relativeHeight="251663360" behindDoc="0" locked="0" layoutInCell="1" allowOverlap="1" wp14:anchorId="4BE814F4" wp14:editId="2178A617">
                <wp:simplePos x="0" y="0"/>
                <wp:positionH relativeFrom="column">
                  <wp:posOffset>16510</wp:posOffset>
                </wp:positionH>
                <wp:positionV relativeFrom="paragraph">
                  <wp:posOffset>91440</wp:posOffset>
                </wp:positionV>
                <wp:extent cx="6083300" cy="946150"/>
                <wp:effectExtent l="0" t="0" r="12700" b="25400"/>
                <wp:wrapNone/>
                <wp:docPr id="8" name="Tekstfelt 8"/>
                <wp:cNvGraphicFramePr/>
                <a:graphic xmlns:a="http://schemas.openxmlformats.org/drawingml/2006/main">
                  <a:graphicData uri="http://schemas.microsoft.com/office/word/2010/wordprocessingShape">
                    <wps:wsp>
                      <wps:cNvSpPr txBox="1"/>
                      <wps:spPr>
                        <a:xfrm>
                          <a:off x="0" y="0"/>
                          <a:ext cx="6083300" cy="946150"/>
                        </a:xfrm>
                        <a:prstGeom prst="rect">
                          <a:avLst/>
                        </a:prstGeom>
                        <a:solidFill>
                          <a:schemeClr val="lt1"/>
                        </a:solidFill>
                        <a:ln w="6350">
                          <a:solidFill>
                            <a:prstClr val="black"/>
                          </a:solidFill>
                        </a:ln>
                      </wps:spPr>
                      <wps:txbx>
                        <w:txbxContent>
                          <w:p w14:paraId="2C91EEB5" w14:textId="711A60BD" w:rsidR="009437DC" w:rsidRPr="00AC47A4" w:rsidRDefault="009437DC" w:rsidP="00F1423C">
                            <w:pPr>
                              <w:rPr>
                                <w:rFonts w:cstheme="minorHAnsi"/>
                                <w:szCs w:val="26"/>
                                <w:lang w:val="en-US"/>
                              </w:rPr>
                            </w:pPr>
                            <w:r w:rsidRPr="00AC47A4">
                              <w:rPr>
                                <w:rFonts w:cstheme="minorHAnsi"/>
                                <w:b/>
                                <w:szCs w:val="26"/>
                                <w:lang w:val="en-US"/>
                              </w:rPr>
                              <w:t xml:space="preserve">Theory of Change and Assumptions: </w:t>
                            </w:r>
                            <w:r w:rsidRPr="00AC47A4">
                              <w:rPr>
                                <w:rFonts w:cstheme="minorHAnsi"/>
                                <w:szCs w:val="26"/>
                                <w:lang w:val="en-US"/>
                              </w:rPr>
                              <w:t xml:space="preserve">Lessons learnt during the year with regard to the </w:t>
                            </w:r>
                            <w:r>
                              <w:rPr>
                                <w:rFonts w:cstheme="minorHAnsi"/>
                                <w:szCs w:val="26"/>
                                <w:lang w:val="en-US"/>
                              </w:rPr>
                              <w:t xml:space="preserve">Organisation’s </w:t>
                            </w:r>
                            <w:r w:rsidRPr="00AC47A4">
                              <w:rPr>
                                <w:rFonts w:cstheme="minorHAnsi"/>
                                <w:szCs w:val="26"/>
                                <w:lang w:val="en-US"/>
                              </w:rPr>
                              <w:t xml:space="preserve">Theory of Change- are the underlying assumptions and risks still valid? </w:t>
                            </w:r>
                            <w:r>
                              <w:rPr>
                                <w:rFonts w:cstheme="minorHAnsi"/>
                                <w:szCs w:val="26"/>
                                <w:lang w:val="en-US"/>
                              </w:rPr>
                              <w:t>(1/2 page)</w:t>
                            </w:r>
                            <w:r w:rsidRPr="00AC47A4">
                              <w:rPr>
                                <w:rFonts w:cstheme="minorHAnsi"/>
                                <w:szCs w:val="26"/>
                                <w:lang w:val="en-US"/>
                              </w:rPr>
                              <w:t xml:space="preserve"> </w:t>
                            </w:r>
                          </w:p>
                          <w:p w14:paraId="757F6BEB" w14:textId="77777777" w:rsidR="009437DC" w:rsidRDefault="009437DC" w:rsidP="00F14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E814F4" id="Tekstfelt 8" o:spid="_x0000_s1030" type="#_x0000_t202" style="position:absolute;left:0;text-align:left;margin-left:1.3pt;margin-top:7.2pt;width:479pt;height:7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" fillcolor="white [3201]" strokeweight=".5pt">
                <v:textbox>
                  <w:txbxContent>
                    <w:p w14:paraId="2C91EEB5" w14:textId="711A60BD" w:rsidR="009437DC" w:rsidRPr="00AC47A4" w:rsidRDefault="009437DC" w:rsidP="00F1423C">
                      <w:pPr>
                        <w:rPr>
                          <w:rFonts w:cstheme="minorHAnsi"/>
                          <w:szCs w:val="26"/>
                          <w:lang w:val="en-US"/>
                        </w:rPr>
                      </w:pPr>
                      <w:r w:rsidRPr="00AC47A4">
                        <w:rPr>
                          <w:rFonts w:cstheme="minorHAnsi"/>
                          <w:b/>
                          <w:szCs w:val="26"/>
                          <w:lang w:val="en-US"/>
                        </w:rPr>
                        <w:t xml:space="preserve">Theory of Change and Assumptions: </w:t>
                      </w:r>
                      <w:r w:rsidRPr="00AC47A4">
                        <w:rPr>
                          <w:rFonts w:cstheme="minorHAnsi"/>
                          <w:szCs w:val="26"/>
                          <w:lang w:val="en-US"/>
                        </w:rPr>
                        <w:t xml:space="preserve">Lessons learnt during the year with regard to the </w:t>
                      </w:r>
                      <w:r>
                        <w:rPr>
                          <w:rFonts w:cstheme="minorHAnsi"/>
                          <w:szCs w:val="26"/>
                          <w:lang w:val="en-US"/>
                        </w:rPr>
                        <w:t xml:space="preserve">Organisation’s </w:t>
                      </w:r>
                      <w:r w:rsidRPr="00AC47A4">
                        <w:rPr>
                          <w:rFonts w:cstheme="minorHAnsi"/>
                          <w:szCs w:val="26"/>
                          <w:lang w:val="en-US"/>
                        </w:rPr>
                        <w:t xml:space="preserve">Theory of Change- are the underlying assumptions and risks still valid? </w:t>
                      </w:r>
                      <w:r>
                        <w:rPr>
                          <w:rFonts w:cstheme="minorHAnsi"/>
                          <w:szCs w:val="26"/>
                          <w:lang w:val="en-US"/>
                        </w:rPr>
                        <w:t>(1/2 page)</w:t>
                      </w:r>
                      <w:r w:rsidRPr="00AC47A4">
                        <w:rPr>
                          <w:rFonts w:cstheme="minorHAnsi"/>
                          <w:szCs w:val="26"/>
                          <w:lang w:val="en-US"/>
                        </w:rPr>
                        <w:t xml:space="preserve"> </w:t>
                      </w:r>
                    </w:p>
                    <w:p w14:paraId="757F6BEB" w14:textId="77777777" w:rsidR="009437DC" w:rsidRDefault="009437DC" w:rsidP="00F1423C"/>
                  </w:txbxContent>
                </v:textbox>
              </v:shape>
            </w:pict>
          </mc:Fallback>
        </mc:AlternateContent>
      </w:r>
    </w:p>
    <w:p w14:paraId="128754A6" w14:textId="77777777" w:rsidR="00F1423C" w:rsidRPr="00E745EF" w:rsidRDefault="00F1423C" w:rsidP="00F1423C">
      <w:pPr>
        <w:rPr>
          <w:rFonts w:cstheme="minorHAnsi"/>
          <w:b/>
          <w:szCs w:val="26"/>
        </w:rPr>
      </w:pPr>
    </w:p>
    <w:p w14:paraId="6CC71F46" w14:textId="77777777" w:rsidR="00F1423C" w:rsidRPr="00E745EF" w:rsidRDefault="00F1423C" w:rsidP="00F1423C">
      <w:pPr>
        <w:rPr>
          <w:rFonts w:cstheme="minorHAnsi"/>
          <w:b/>
          <w:szCs w:val="26"/>
        </w:rPr>
      </w:pPr>
    </w:p>
    <w:p w14:paraId="2E07AF66" w14:textId="77777777" w:rsidR="00F1423C" w:rsidRPr="00E745EF" w:rsidRDefault="00F1423C" w:rsidP="00F1423C">
      <w:pPr>
        <w:rPr>
          <w:rFonts w:cstheme="minorHAnsi"/>
          <w:b/>
          <w:szCs w:val="26"/>
        </w:rPr>
      </w:pPr>
      <w:r w:rsidRPr="00E745EF">
        <w:rPr>
          <w:rFonts w:cstheme="minorHAnsi"/>
          <w:b/>
          <w:noProof/>
          <w:szCs w:val="26"/>
          <w:lang w:val="da-DK" w:eastAsia="da-DK"/>
        </w:rPr>
        <mc:AlternateContent>
          <mc:Choice Requires="wps">
            <w:drawing>
              <wp:anchor distT="0" distB="0" distL="114300" distR="114300" simplePos="0" relativeHeight="251664384" behindDoc="0" locked="0" layoutInCell="1" allowOverlap="1" wp14:anchorId="2C8884D7" wp14:editId="0C5D06B2">
                <wp:simplePos x="0" y="0"/>
                <wp:positionH relativeFrom="margin">
                  <wp:align>left</wp:align>
                </wp:positionH>
                <wp:positionV relativeFrom="paragraph">
                  <wp:posOffset>269240</wp:posOffset>
                </wp:positionV>
                <wp:extent cx="6115050" cy="1524000"/>
                <wp:effectExtent l="0" t="0" r="19050" b="19050"/>
                <wp:wrapNone/>
                <wp:docPr id="9" name="Tekstfelt 9"/>
                <wp:cNvGraphicFramePr/>
                <a:graphic xmlns:a="http://schemas.openxmlformats.org/drawingml/2006/main">
                  <a:graphicData uri="http://schemas.microsoft.com/office/word/2010/wordprocessingShape">
                    <wps:wsp>
                      <wps:cNvSpPr txBox="1"/>
                      <wps:spPr>
                        <a:xfrm>
                          <a:off x="0" y="0"/>
                          <a:ext cx="6115050" cy="1524000"/>
                        </a:xfrm>
                        <a:prstGeom prst="rect">
                          <a:avLst/>
                        </a:prstGeom>
                        <a:solidFill>
                          <a:schemeClr val="lt1"/>
                        </a:solidFill>
                        <a:ln w="6350">
                          <a:solidFill>
                            <a:prstClr val="black"/>
                          </a:solidFill>
                        </a:ln>
                      </wps:spPr>
                      <wps:txbx>
                        <w:txbxContent>
                          <w:p w14:paraId="4B341EA6" w14:textId="083FB795" w:rsidR="009437DC" w:rsidRPr="00AC47A4" w:rsidRDefault="009437DC" w:rsidP="00F1423C">
                            <w:pPr>
                              <w:rPr>
                                <w:rFonts w:cstheme="minorHAnsi"/>
                                <w:b/>
                                <w:szCs w:val="26"/>
                                <w:lang w:val="en-US"/>
                              </w:rPr>
                            </w:pPr>
                            <w:r w:rsidRPr="00AC47A4">
                              <w:rPr>
                                <w:rFonts w:cstheme="minorHAnsi"/>
                                <w:b/>
                                <w:szCs w:val="26"/>
                                <w:lang w:val="en-US"/>
                              </w:rPr>
                              <w:t>What has been the outcome of the Danish efforts to influence the organization</w:t>
                            </w:r>
                            <w:r>
                              <w:rPr>
                                <w:rFonts w:cstheme="minorHAnsi"/>
                                <w:b/>
                                <w:szCs w:val="26"/>
                                <w:lang w:val="en-US"/>
                              </w:rPr>
                              <w:t xml:space="preserve">: </w:t>
                            </w:r>
                            <w:r w:rsidRPr="00AC47A4">
                              <w:rPr>
                                <w:rFonts w:cstheme="minorHAnsi"/>
                                <w:szCs w:val="26"/>
                                <w:lang w:val="en-US"/>
                              </w:rPr>
                              <w:t xml:space="preserve">What worked and what worked less well? Alliance with others? How receptive has the organization been? Is there a need to adapt the </w:t>
                            </w:r>
                            <w:r>
                              <w:rPr>
                                <w:rFonts w:cstheme="minorHAnsi"/>
                                <w:szCs w:val="26"/>
                                <w:lang w:val="en-US"/>
                              </w:rPr>
                              <w:t>Danish strategic approach</w:t>
                            </w:r>
                            <w:r w:rsidRPr="00AC47A4">
                              <w:rPr>
                                <w:rFonts w:cstheme="minorHAnsi"/>
                                <w:szCs w:val="26"/>
                                <w:lang w:val="en-US"/>
                              </w:rPr>
                              <w:t xml:space="preserve">? </w:t>
                            </w:r>
                            <w:r>
                              <w:rPr>
                                <w:rFonts w:cstheme="minorHAnsi"/>
                                <w:szCs w:val="26"/>
                                <w:lang w:val="en-US"/>
                              </w:rPr>
                              <w:t>(1/2 page)</w:t>
                            </w:r>
                            <w:r w:rsidRPr="00AC47A4">
                              <w:rPr>
                                <w:rFonts w:cstheme="minorHAnsi"/>
                                <w:szCs w:val="26"/>
                                <w:lang w:val="en-US"/>
                              </w:rPr>
                              <w:t xml:space="preserve"> </w:t>
                            </w:r>
                          </w:p>
                          <w:p w14:paraId="2988AF81" w14:textId="77777777" w:rsidR="009437DC" w:rsidRDefault="009437DC" w:rsidP="00F14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84D7" id="Tekstfelt 9" o:spid="_x0000_s1031" type="#_x0000_t202" style="position:absolute;left:0;text-align:left;margin-left:0;margin-top:21.2pt;width:481.5pt;height:120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" fillcolor="white [3201]" strokeweight=".5pt">
                <v:textbox>
                  <w:txbxContent>
                    <w:p w14:paraId="4B341EA6" w14:textId="083FB795" w:rsidR="009437DC" w:rsidRPr="00AC47A4" w:rsidRDefault="009437DC" w:rsidP="00F1423C">
                      <w:pPr>
                        <w:rPr>
                          <w:rFonts w:cstheme="minorHAnsi"/>
                          <w:b/>
                          <w:szCs w:val="26"/>
                          <w:lang w:val="en-US"/>
                        </w:rPr>
                      </w:pPr>
                      <w:r w:rsidRPr="00AC47A4">
                        <w:rPr>
                          <w:rFonts w:cstheme="minorHAnsi"/>
                          <w:b/>
                          <w:szCs w:val="26"/>
                          <w:lang w:val="en-US"/>
                        </w:rPr>
                        <w:t>What has been the outcome of the Danish efforts to influence the organization</w:t>
                      </w:r>
                      <w:r>
                        <w:rPr>
                          <w:rFonts w:cstheme="minorHAnsi"/>
                          <w:b/>
                          <w:szCs w:val="26"/>
                          <w:lang w:val="en-US"/>
                        </w:rPr>
                        <w:t xml:space="preserve">: </w:t>
                      </w:r>
                      <w:r w:rsidRPr="00AC47A4">
                        <w:rPr>
                          <w:rFonts w:cstheme="minorHAnsi"/>
                          <w:szCs w:val="26"/>
                          <w:lang w:val="en-US"/>
                        </w:rPr>
                        <w:t xml:space="preserve">What worked and what worked less well? Alliance with others? How receptive has the organization been? Is there a need to adapt the </w:t>
                      </w:r>
                      <w:r>
                        <w:rPr>
                          <w:rFonts w:cstheme="minorHAnsi"/>
                          <w:szCs w:val="26"/>
                          <w:lang w:val="en-US"/>
                        </w:rPr>
                        <w:t>Danish strategic approach</w:t>
                      </w:r>
                      <w:r w:rsidRPr="00AC47A4">
                        <w:rPr>
                          <w:rFonts w:cstheme="minorHAnsi"/>
                          <w:szCs w:val="26"/>
                          <w:lang w:val="en-US"/>
                        </w:rPr>
                        <w:t xml:space="preserve">? </w:t>
                      </w:r>
                      <w:r>
                        <w:rPr>
                          <w:rFonts w:cstheme="minorHAnsi"/>
                          <w:szCs w:val="26"/>
                          <w:lang w:val="en-US"/>
                        </w:rPr>
                        <w:t>(1/2 page)</w:t>
                      </w:r>
                      <w:r w:rsidRPr="00AC47A4">
                        <w:rPr>
                          <w:rFonts w:cstheme="minorHAnsi"/>
                          <w:szCs w:val="26"/>
                          <w:lang w:val="en-US"/>
                        </w:rPr>
                        <w:t xml:space="preserve"> </w:t>
                      </w:r>
                    </w:p>
                    <w:p w14:paraId="2988AF81" w14:textId="77777777" w:rsidR="009437DC" w:rsidRDefault="009437DC" w:rsidP="00F1423C"/>
                  </w:txbxContent>
                </v:textbox>
                <w10:wrap anchorx="margin"/>
              </v:shape>
            </w:pict>
          </mc:Fallback>
        </mc:AlternateContent>
      </w:r>
    </w:p>
    <w:p w14:paraId="77E0B657" w14:textId="77777777" w:rsidR="00F1423C" w:rsidRPr="00E745EF" w:rsidRDefault="00F1423C" w:rsidP="00F1423C">
      <w:pPr>
        <w:rPr>
          <w:rFonts w:cstheme="minorHAnsi"/>
          <w:b/>
          <w:szCs w:val="26"/>
        </w:rPr>
      </w:pPr>
    </w:p>
    <w:p w14:paraId="02C02317" w14:textId="77777777" w:rsidR="00F1423C" w:rsidRPr="00E745EF" w:rsidRDefault="00F1423C" w:rsidP="00F1423C">
      <w:pPr>
        <w:rPr>
          <w:rFonts w:cstheme="minorHAnsi"/>
          <w:b/>
          <w:szCs w:val="26"/>
        </w:rPr>
      </w:pPr>
    </w:p>
    <w:p w14:paraId="200EEA05" w14:textId="77777777" w:rsidR="00F1423C" w:rsidRPr="00E745EF" w:rsidRDefault="00F1423C" w:rsidP="00F1423C">
      <w:pPr>
        <w:rPr>
          <w:rFonts w:cstheme="minorHAnsi"/>
          <w:b/>
          <w:szCs w:val="26"/>
        </w:rPr>
      </w:pPr>
    </w:p>
    <w:p w14:paraId="7734924A" w14:textId="77777777" w:rsidR="00F1423C" w:rsidRPr="00E745EF" w:rsidRDefault="00F1423C" w:rsidP="00F1423C">
      <w:pPr>
        <w:rPr>
          <w:rFonts w:cstheme="minorHAnsi"/>
          <w:b/>
          <w:szCs w:val="26"/>
        </w:rPr>
      </w:pPr>
    </w:p>
    <w:p w14:paraId="36DD14DF" w14:textId="77777777" w:rsidR="00F1423C" w:rsidRPr="00E745EF" w:rsidRDefault="00F1423C" w:rsidP="00F1423C">
      <w:pPr>
        <w:rPr>
          <w:rFonts w:cstheme="minorHAnsi"/>
          <w:b/>
          <w:szCs w:val="26"/>
        </w:rPr>
      </w:pPr>
      <w:r w:rsidRPr="00E745EF">
        <w:rPr>
          <w:rFonts w:cstheme="minorHAnsi"/>
          <w:b/>
          <w:noProof/>
          <w:szCs w:val="26"/>
          <w:lang w:val="da-DK" w:eastAsia="da-DK"/>
        </w:rPr>
        <mc:AlternateContent>
          <mc:Choice Requires="wps">
            <w:drawing>
              <wp:anchor distT="0" distB="0" distL="114300" distR="114300" simplePos="0" relativeHeight="251665408" behindDoc="0" locked="0" layoutInCell="1" allowOverlap="1" wp14:anchorId="67D6A54A" wp14:editId="309004CA">
                <wp:simplePos x="0" y="0"/>
                <wp:positionH relativeFrom="column">
                  <wp:posOffset>-27940</wp:posOffset>
                </wp:positionH>
                <wp:positionV relativeFrom="paragraph">
                  <wp:posOffset>277495</wp:posOffset>
                </wp:positionV>
                <wp:extent cx="6115050" cy="1790700"/>
                <wp:effectExtent l="0" t="0" r="19050" b="19050"/>
                <wp:wrapNone/>
                <wp:docPr id="10" name="Tekstfelt 10"/>
                <wp:cNvGraphicFramePr/>
                <a:graphic xmlns:a="http://schemas.openxmlformats.org/drawingml/2006/main">
                  <a:graphicData uri="http://schemas.microsoft.com/office/word/2010/wordprocessingShape">
                    <wps:wsp>
                      <wps:cNvSpPr txBox="1"/>
                      <wps:spPr>
                        <a:xfrm>
                          <a:off x="0" y="0"/>
                          <a:ext cx="6115050" cy="1790700"/>
                        </a:xfrm>
                        <a:prstGeom prst="rect">
                          <a:avLst/>
                        </a:prstGeom>
                        <a:solidFill>
                          <a:schemeClr val="lt1"/>
                        </a:solidFill>
                        <a:ln w="6350">
                          <a:solidFill>
                            <a:prstClr val="black"/>
                          </a:solidFill>
                        </a:ln>
                      </wps:spPr>
                      <wps:txbx>
                        <w:txbxContent>
                          <w:p w14:paraId="53536682" w14:textId="77777777" w:rsidR="009437DC" w:rsidRPr="00AC47A4" w:rsidRDefault="009437DC" w:rsidP="00F1423C">
                            <w:pPr>
                              <w:rPr>
                                <w:rFonts w:cstheme="minorHAnsi"/>
                                <w:szCs w:val="26"/>
                                <w:lang w:val="en-US"/>
                              </w:rPr>
                            </w:pPr>
                            <w:r w:rsidRPr="00AC47A4">
                              <w:rPr>
                                <w:rFonts w:cstheme="minorHAnsi"/>
                                <w:b/>
                                <w:szCs w:val="26"/>
                                <w:lang w:val="en-US"/>
                              </w:rPr>
                              <w:t xml:space="preserve">Which concrete synergies have been pursued during the year </w:t>
                            </w:r>
                            <w:r>
                              <w:rPr>
                                <w:rFonts w:cstheme="minorHAnsi"/>
                                <w:szCs w:val="26"/>
                                <w:lang w:val="en-US"/>
                              </w:rPr>
                              <w:t>(1/2 page)</w:t>
                            </w:r>
                            <w:r w:rsidRPr="00AC47A4">
                              <w:rPr>
                                <w:rFonts w:cstheme="minorHAnsi"/>
                                <w:szCs w:val="26"/>
                                <w:lang w:val="en-US"/>
                              </w:rPr>
                              <w:t xml:space="preserve"> </w:t>
                            </w:r>
                          </w:p>
                          <w:p w14:paraId="41907E0A" w14:textId="77777777" w:rsidR="009437DC" w:rsidRPr="00AC47A4" w:rsidRDefault="009437DC" w:rsidP="00F1423C">
                            <w:pPr>
                              <w:rPr>
                                <w:rFonts w:cstheme="minorHAnsi"/>
                                <w:szCs w:val="26"/>
                                <w:lang w:val="en-US"/>
                              </w:rPr>
                            </w:pPr>
                            <w:r w:rsidRPr="00AC47A4">
                              <w:rPr>
                                <w:rFonts w:cstheme="minorHAnsi"/>
                                <w:szCs w:val="26"/>
                                <w:lang w:val="en-US"/>
                              </w:rPr>
                              <w:t>-With bilateral cooperation at the country level?</w:t>
                            </w:r>
                          </w:p>
                          <w:p w14:paraId="5F40264A" w14:textId="77777777" w:rsidR="009437DC" w:rsidRPr="00AC47A4" w:rsidRDefault="009437DC" w:rsidP="00F1423C">
                            <w:pPr>
                              <w:rPr>
                                <w:rFonts w:cstheme="minorHAnsi"/>
                                <w:szCs w:val="26"/>
                                <w:lang w:val="en-US"/>
                              </w:rPr>
                            </w:pPr>
                            <w:r w:rsidRPr="00AC47A4">
                              <w:rPr>
                                <w:rFonts w:cstheme="minorHAnsi"/>
                                <w:szCs w:val="26"/>
                                <w:lang w:val="en-US"/>
                              </w:rPr>
                              <w:t>-Synergies with other Danish instruments?</w:t>
                            </w:r>
                          </w:p>
                          <w:p w14:paraId="3B09CADC" w14:textId="77777777" w:rsidR="009437DC" w:rsidRPr="00AC47A4" w:rsidRDefault="009437DC" w:rsidP="00F1423C">
                            <w:pPr>
                              <w:rPr>
                                <w:rFonts w:cstheme="minorHAnsi"/>
                                <w:szCs w:val="26"/>
                                <w:lang w:val="en-US"/>
                              </w:rPr>
                            </w:pPr>
                            <w:r w:rsidRPr="00AC47A4">
                              <w:rPr>
                                <w:rFonts w:cstheme="minorHAnsi"/>
                                <w:szCs w:val="26"/>
                                <w:lang w:val="en-US"/>
                              </w:rPr>
                              <w:t>-With Danish diplomatic initiatives aimed at improving international norms and standards?</w:t>
                            </w:r>
                          </w:p>
                          <w:p w14:paraId="01B83BEF" w14:textId="77777777" w:rsidR="009437DC" w:rsidRPr="00AC47A4" w:rsidRDefault="009437DC" w:rsidP="00F1423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D6A54A" id="Tekstfelt 10" o:spid="_x0000_s1032" type="#_x0000_t202" style="position:absolute;left:0;text-align:left;margin-left:-2.2pt;margin-top:21.85pt;width:481.5pt;height:14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" fillcolor="white [3201]" strokeweight=".5pt">
                <v:textbox>
                  <w:txbxContent>
                    <w:p w14:paraId="53536682" w14:textId="77777777" w:rsidR="009437DC" w:rsidRPr="00AC47A4" w:rsidRDefault="009437DC" w:rsidP="00F1423C">
                      <w:pPr>
                        <w:rPr>
                          <w:rFonts w:cstheme="minorHAnsi"/>
                          <w:szCs w:val="26"/>
                          <w:lang w:val="en-US"/>
                        </w:rPr>
                      </w:pPr>
                      <w:r w:rsidRPr="00AC47A4">
                        <w:rPr>
                          <w:rFonts w:cstheme="minorHAnsi"/>
                          <w:b/>
                          <w:szCs w:val="26"/>
                          <w:lang w:val="en-US"/>
                        </w:rPr>
                        <w:t xml:space="preserve">Which concrete synergies have been pursued during the year </w:t>
                      </w:r>
                      <w:r>
                        <w:rPr>
                          <w:rFonts w:cstheme="minorHAnsi"/>
                          <w:szCs w:val="26"/>
                          <w:lang w:val="en-US"/>
                        </w:rPr>
                        <w:t>(1/2 page)</w:t>
                      </w:r>
                      <w:r w:rsidRPr="00AC47A4">
                        <w:rPr>
                          <w:rFonts w:cstheme="minorHAnsi"/>
                          <w:szCs w:val="26"/>
                          <w:lang w:val="en-US"/>
                        </w:rPr>
                        <w:t xml:space="preserve"> </w:t>
                      </w:r>
                    </w:p>
                    <w:p w14:paraId="41907E0A" w14:textId="77777777" w:rsidR="009437DC" w:rsidRPr="00AC47A4" w:rsidRDefault="009437DC" w:rsidP="00F1423C">
                      <w:pPr>
                        <w:rPr>
                          <w:rFonts w:cstheme="minorHAnsi"/>
                          <w:szCs w:val="26"/>
                          <w:lang w:val="en-US"/>
                        </w:rPr>
                      </w:pPr>
                      <w:r w:rsidRPr="00AC47A4">
                        <w:rPr>
                          <w:rFonts w:cstheme="minorHAnsi"/>
                          <w:szCs w:val="26"/>
                          <w:lang w:val="en-US"/>
                        </w:rPr>
                        <w:t>-With bilateral cooperation at the country level?</w:t>
                      </w:r>
                    </w:p>
                    <w:p w14:paraId="5F40264A" w14:textId="77777777" w:rsidR="009437DC" w:rsidRPr="00AC47A4" w:rsidRDefault="009437DC" w:rsidP="00F1423C">
                      <w:pPr>
                        <w:rPr>
                          <w:rFonts w:cstheme="minorHAnsi"/>
                          <w:szCs w:val="26"/>
                          <w:lang w:val="en-US"/>
                        </w:rPr>
                      </w:pPr>
                      <w:r w:rsidRPr="00AC47A4">
                        <w:rPr>
                          <w:rFonts w:cstheme="minorHAnsi"/>
                          <w:szCs w:val="26"/>
                          <w:lang w:val="en-US"/>
                        </w:rPr>
                        <w:t>-Synergies with other Danish instruments?</w:t>
                      </w:r>
                    </w:p>
                    <w:p w14:paraId="3B09CADC" w14:textId="77777777" w:rsidR="009437DC" w:rsidRPr="00AC47A4" w:rsidRDefault="009437DC" w:rsidP="00F1423C">
                      <w:pPr>
                        <w:rPr>
                          <w:rFonts w:cstheme="minorHAnsi"/>
                          <w:szCs w:val="26"/>
                          <w:lang w:val="en-US"/>
                        </w:rPr>
                      </w:pPr>
                      <w:r w:rsidRPr="00AC47A4">
                        <w:rPr>
                          <w:rFonts w:cstheme="minorHAnsi"/>
                          <w:szCs w:val="26"/>
                          <w:lang w:val="en-US"/>
                        </w:rPr>
                        <w:t>-With Danish diplomatic initiatives aimed at improving international norms and standards?</w:t>
                      </w:r>
                    </w:p>
                    <w:p w14:paraId="01B83BEF" w14:textId="77777777" w:rsidR="009437DC" w:rsidRPr="00AC47A4" w:rsidRDefault="009437DC" w:rsidP="00F1423C">
                      <w:pPr>
                        <w:rPr>
                          <w:lang w:val="en-US"/>
                        </w:rPr>
                      </w:pPr>
                    </w:p>
                  </w:txbxContent>
                </v:textbox>
              </v:shape>
            </w:pict>
          </mc:Fallback>
        </mc:AlternateContent>
      </w:r>
    </w:p>
    <w:p w14:paraId="5A768FBE" w14:textId="77777777" w:rsidR="00F1423C" w:rsidRPr="00E745EF" w:rsidRDefault="00F1423C" w:rsidP="00F1423C">
      <w:pPr>
        <w:rPr>
          <w:rFonts w:cstheme="minorHAnsi"/>
          <w:b/>
          <w:szCs w:val="26"/>
        </w:rPr>
      </w:pPr>
    </w:p>
    <w:p w14:paraId="117558F9" w14:textId="77777777" w:rsidR="00F1423C" w:rsidRPr="00E745EF" w:rsidRDefault="00F1423C" w:rsidP="00F1423C">
      <w:pPr>
        <w:rPr>
          <w:rFonts w:cstheme="minorHAnsi"/>
          <w:b/>
          <w:szCs w:val="26"/>
        </w:rPr>
      </w:pPr>
    </w:p>
    <w:p w14:paraId="5DE2FFFA" w14:textId="77777777" w:rsidR="00F1423C" w:rsidRPr="00E745EF" w:rsidRDefault="00F1423C" w:rsidP="00F1423C">
      <w:pPr>
        <w:rPr>
          <w:rFonts w:cstheme="minorHAnsi"/>
          <w:szCs w:val="26"/>
        </w:rPr>
      </w:pPr>
    </w:p>
    <w:p w14:paraId="063724A0" w14:textId="76F065D3" w:rsidR="007D2987" w:rsidRDefault="007D2987" w:rsidP="00F1423C"/>
    <w:p w14:paraId="17180293" w14:textId="286D38B0" w:rsidR="00122E13" w:rsidRPr="00122E13" w:rsidRDefault="00122E13" w:rsidP="00122E13">
      <w:pPr>
        <w:pStyle w:val="Heading2"/>
        <w:rPr>
          <w:lang w:val="en-GB"/>
        </w:rPr>
      </w:pPr>
      <w:bookmarkStart w:id="124" w:name="_Toc163647038"/>
      <w:r>
        <w:rPr>
          <w:lang w:val="en-GB"/>
        </w:rPr>
        <w:lastRenderedPageBreak/>
        <w:t xml:space="preserve">Annex VIII – </w:t>
      </w:r>
      <w:r>
        <w:t xml:space="preserve">Standard </w:t>
      </w:r>
      <w:r w:rsidRPr="00FC0AAF">
        <w:t xml:space="preserve">Terms of Reference, </w:t>
      </w:r>
      <w:r>
        <w:t>multilateral contact groups</w:t>
      </w:r>
      <w:bookmarkEnd w:id="124"/>
    </w:p>
    <w:p w14:paraId="0F278E35" w14:textId="77777777"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22222"/>
          <w:szCs w:val="26"/>
          <w:u w:val="single"/>
          <w:lang w:val="en" w:eastAsia="da-DK"/>
        </w:rPr>
      </w:pPr>
      <w:r w:rsidRPr="00122E13">
        <w:rPr>
          <w:b/>
          <w:szCs w:val="26"/>
          <w:u w:val="single"/>
          <w:lang w:val="en-US"/>
        </w:rPr>
        <w:t>1. Objective</w:t>
      </w:r>
    </w:p>
    <w:p w14:paraId="7B8741B2" w14:textId="77777777"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Cs w:val="26"/>
          <w:lang w:val="en" w:eastAsia="da-DK"/>
        </w:rPr>
      </w:pPr>
      <w:r w:rsidRPr="00122E13">
        <w:rPr>
          <w:rFonts w:eastAsia="Times New Roman" w:cs="Courier New"/>
          <w:color w:val="222222"/>
          <w:szCs w:val="26"/>
          <w:lang w:val="en-US" w:eastAsia="da-DK"/>
        </w:rPr>
        <w:t xml:space="preserve">The aim of the multilateral contact groups is to be a forum for a </w:t>
      </w:r>
      <w:r w:rsidRPr="00122E13">
        <w:rPr>
          <w:rFonts w:eastAsia="Times New Roman" w:cs="Courier New"/>
          <w:color w:val="222222"/>
          <w:szCs w:val="26"/>
          <w:lang w:val="en" w:eastAsia="da-DK"/>
        </w:rPr>
        <w:t xml:space="preserve">more systematic sharing of knowledge, monitoring results, and a more active application of Danish experiences with the multilaterals from HQ and the country level in the normative work of and policy dialogue with the multilaterals and vice versa. </w:t>
      </w:r>
    </w:p>
    <w:p w14:paraId="0EF03D95" w14:textId="77777777"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Cs w:val="26"/>
          <w:lang w:val="en" w:eastAsia="da-DK"/>
        </w:rPr>
      </w:pPr>
    </w:p>
    <w:p w14:paraId="3177309B" w14:textId="77777777"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Cs w:val="26"/>
          <w:lang w:val="en" w:eastAsia="da-DK"/>
        </w:rPr>
      </w:pPr>
      <w:r w:rsidRPr="00122E13">
        <w:rPr>
          <w:rFonts w:eastAsia="Times New Roman" w:cs="Courier New"/>
          <w:color w:val="222222"/>
          <w:szCs w:val="26"/>
          <w:lang w:val="en" w:eastAsia="da-DK"/>
        </w:rPr>
        <w:t xml:space="preserve">It is in the contact groups that exchanges on all aspects of relevance to Danish collaboration with the multilateral </w:t>
      </w:r>
      <w:proofErr w:type="spellStart"/>
      <w:r w:rsidRPr="00122E13">
        <w:rPr>
          <w:rFonts w:eastAsia="Times New Roman" w:cs="Courier New"/>
          <w:color w:val="222222"/>
          <w:szCs w:val="26"/>
          <w:lang w:val="en" w:eastAsia="da-DK"/>
        </w:rPr>
        <w:t>organisation</w:t>
      </w:r>
      <w:proofErr w:type="spellEnd"/>
      <w:r w:rsidRPr="00122E13">
        <w:rPr>
          <w:rFonts w:eastAsia="Times New Roman" w:cs="Courier New"/>
          <w:color w:val="222222"/>
          <w:szCs w:val="26"/>
          <w:lang w:val="en" w:eastAsia="da-DK"/>
        </w:rPr>
        <w:t xml:space="preserve"> will be taken in as far as they relate to the performance of the </w:t>
      </w:r>
      <w:proofErr w:type="spellStart"/>
      <w:r w:rsidRPr="00122E13">
        <w:rPr>
          <w:rFonts w:eastAsia="Times New Roman" w:cs="Courier New"/>
          <w:color w:val="222222"/>
          <w:szCs w:val="26"/>
          <w:lang w:val="en" w:eastAsia="da-DK"/>
        </w:rPr>
        <w:t>organisation</w:t>
      </w:r>
      <w:proofErr w:type="spellEnd"/>
      <w:r w:rsidRPr="00122E13">
        <w:rPr>
          <w:rFonts w:eastAsia="Times New Roman" w:cs="Courier New"/>
          <w:color w:val="222222"/>
          <w:szCs w:val="26"/>
          <w:lang w:val="en" w:eastAsia="da-DK"/>
        </w:rPr>
        <w:t xml:space="preserve">, the preparation of </w:t>
      </w:r>
      <w:proofErr w:type="spellStart"/>
      <w:r w:rsidRPr="00122E13">
        <w:rPr>
          <w:rFonts w:eastAsia="Times New Roman" w:cs="Courier New"/>
          <w:color w:val="222222"/>
          <w:szCs w:val="26"/>
          <w:lang w:val="en" w:eastAsia="da-DK"/>
        </w:rPr>
        <w:t>organisation</w:t>
      </w:r>
      <w:proofErr w:type="spellEnd"/>
      <w:r w:rsidRPr="00122E13">
        <w:rPr>
          <w:rFonts w:eastAsia="Times New Roman" w:cs="Courier New"/>
          <w:color w:val="222222"/>
          <w:szCs w:val="26"/>
          <w:lang w:val="en" w:eastAsia="da-DK"/>
        </w:rPr>
        <w:t xml:space="preserve"> strategies and the use of multilateral advisers.</w:t>
      </w:r>
    </w:p>
    <w:p w14:paraId="44907BFB" w14:textId="77777777"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Cs w:val="26"/>
          <w:lang w:val="en" w:eastAsia="da-DK"/>
        </w:rPr>
      </w:pPr>
    </w:p>
    <w:p w14:paraId="75F12592" w14:textId="77777777"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22222"/>
          <w:szCs w:val="26"/>
          <w:u w:val="single"/>
          <w:lang w:val="en" w:eastAsia="da-DK"/>
        </w:rPr>
      </w:pPr>
      <w:r w:rsidRPr="00122E13">
        <w:rPr>
          <w:rFonts w:eastAsia="Times New Roman" w:cs="Courier New"/>
          <w:b/>
          <w:color w:val="222222"/>
          <w:szCs w:val="26"/>
          <w:u w:val="single"/>
          <w:lang w:val="en" w:eastAsia="da-DK"/>
        </w:rPr>
        <w:t>2. Format</w:t>
      </w:r>
    </w:p>
    <w:p w14:paraId="3F3B46A1" w14:textId="77777777"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Cs w:val="26"/>
          <w:lang w:val="en" w:eastAsia="da-DK"/>
        </w:rPr>
      </w:pPr>
      <w:r w:rsidRPr="00122E13">
        <w:rPr>
          <w:rFonts w:eastAsia="Times New Roman" w:cs="Courier New"/>
          <w:color w:val="222222"/>
          <w:szCs w:val="26"/>
          <w:lang w:val="en" w:eastAsia="da-DK"/>
        </w:rPr>
        <w:t xml:space="preserve">The contact groups will have a lean, informal structure and meet as and when needed at the initiative of the unit, which manages Danish cooperation with the </w:t>
      </w:r>
      <w:proofErr w:type="spellStart"/>
      <w:r w:rsidRPr="00122E13">
        <w:rPr>
          <w:rFonts w:eastAsia="Times New Roman" w:cs="Courier New"/>
          <w:color w:val="222222"/>
          <w:szCs w:val="26"/>
          <w:lang w:val="en" w:eastAsia="da-DK"/>
        </w:rPr>
        <w:t>organisation</w:t>
      </w:r>
      <w:proofErr w:type="spellEnd"/>
      <w:r w:rsidRPr="00122E13">
        <w:rPr>
          <w:rFonts w:eastAsia="Times New Roman" w:cs="Courier New"/>
          <w:color w:val="222222"/>
          <w:szCs w:val="26"/>
          <w:lang w:val="en" w:eastAsia="da-DK"/>
        </w:rPr>
        <w:t xml:space="preserve"> in question. </w:t>
      </w:r>
    </w:p>
    <w:p w14:paraId="60115A3D" w14:textId="77777777" w:rsidR="00122E13" w:rsidRPr="00122E13" w:rsidRDefault="00122E13" w:rsidP="00122E13">
      <w:pPr>
        <w:spacing w:line="240" w:lineRule="auto"/>
        <w:contextualSpacing/>
        <w:rPr>
          <w:b/>
          <w:szCs w:val="26"/>
          <w:u w:val="single"/>
        </w:rPr>
      </w:pPr>
    </w:p>
    <w:p w14:paraId="14BFC881" w14:textId="77777777" w:rsidR="00122E13" w:rsidRPr="00122E13" w:rsidRDefault="00122E13" w:rsidP="00122E13">
      <w:pPr>
        <w:spacing w:line="240" w:lineRule="auto"/>
        <w:contextualSpacing/>
        <w:rPr>
          <w:b/>
          <w:szCs w:val="26"/>
          <w:u w:val="single"/>
        </w:rPr>
      </w:pPr>
      <w:r w:rsidRPr="00122E13">
        <w:rPr>
          <w:b/>
          <w:szCs w:val="26"/>
          <w:u w:val="single"/>
        </w:rPr>
        <w:t>3. Scope of work</w:t>
      </w:r>
    </w:p>
    <w:p w14:paraId="1C7BB763" w14:textId="77777777" w:rsidR="00122E13" w:rsidRPr="00122E13" w:rsidRDefault="00122E13" w:rsidP="00122E13">
      <w:pPr>
        <w:spacing w:line="240" w:lineRule="auto"/>
        <w:contextualSpacing/>
        <w:rPr>
          <w:b/>
          <w:szCs w:val="26"/>
          <w:u w:val="single"/>
        </w:rPr>
      </w:pPr>
      <w:r w:rsidRPr="00122E13">
        <w:rPr>
          <w:szCs w:val="26"/>
          <w:lang w:val="en-US"/>
        </w:rPr>
        <w:t>The work of the contact group will include, but not necessarily be limited to, the following tasks:</w:t>
      </w:r>
    </w:p>
    <w:p w14:paraId="5136FF1F" w14:textId="77777777" w:rsidR="00122E13" w:rsidRPr="00122E13" w:rsidRDefault="00122E13" w:rsidP="00122E13">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r w:rsidRPr="00122E13">
        <w:rPr>
          <w:rFonts w:ascii="Garamond" w:hAnsi="Garamond" w:cs="Courier New"/>
          <w:color w:val="222222"/>
          <w:sz w:val="26"/>
          <w:szCs w:val="26"/>
          <w:lang w:val="en" w:eastAsia="da-DK"/>
        </w:rPr>
        <w:t xml:space="preserve">Assess developments in the </w:t>
      </w:r>
      <w:proofErr w:type="spellStart"/>
      <w:r w:rsidRPr="00122E13">
        <w:rPr>
          <w:rFonts w:ascii="Garamond" w:hAnsi="Garamond" w:cs="Courier New"/>
          <w:color w:val="222222"/>
          <w:sz w:val="26"/>
          <w:szCs w:val="26"/>
          <w:lang w:val="en" w:eastAsia="da-DK"/>
        </w:rPr>
        <w:t>organisation</w:t>
      </w:r>
      <w:proofErr w:type="spellEnd"/>
      <w:r w:rsidRPr="00122E13">
        <w:rPr>
          <w:rFonts w:ascii="Garamond" w:hAnsi="Garamond" w:cs="Courier New"/>
          <w:color w:val="222222"/>
          <w:sz w:val="26"/>
          <w:szCs w:val="26"/>
          <w:lang w:val="en" w:eastAsia="da-DK"/>
        </w:rPr>
        <w:t xml:space="preserve"> and Danish policies and discuss the annual plan?</w:t>
      </w:r>
    </w:p>
    <w:p w14:paraId="45E61DE8" w14:textId="77777777" w:rsidR="00122E13" w:rsidRPr="00122E13" w:rsidRDefault="00122E13" w:rsidP="00122E1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p>
    <w:p w14:paraId="2816185C" w14:textId="77777777" w:rsidR="00122E13" w:rsidRPr="00122E13" w:rsidRDefault="00122E13" w:rsidP="00122E13">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r w:rsidRPr="00122E13">
        <w:rPr>
          <w:rFonts w:ascii="Garamond" w:hAnsi="Garamond" w:cs="Courier New"/>
          <w:color w:val="222222"/>
          <w:sz w:val="26"/>
          <w:szCs w:val="26"/>
          <w:lang w:val="en" w:eastAsia="da-DK"/>
        </w:rPr>
        <w:t xml:space="preserve">Discuss the preparation of new </w:t>
      </w:r>
      <w:proofErr w:type="spellStart"/>
      <w:r w:rsidRPr="00122E13">
        <w:rPr>
          <w:rFonts w:ascii="Garamond" w:hAnsi="Garamond" w:cs="Courier New"/>
          <w:color w:val="222222"/>
          <w:sz w:val="26"/>
          <w:szCs w:val="26"/>
          <w:lang w:val="en" w:eastAsia="da-DK"/>
        </w:rPr>
        <w:t>organisation</w:t>
      </w:r>
      <w:proofErr w:type="spellEnd"/>
      <w:r w:rsidRPr="00122E13">
        <w:rPr>
          <w:rFonts w:ascii="Garamond" w:hAnsi="Garamond" w:cs="Courier New"/>
          <w:color w:val="222222"/>
          <w:sz w:val="26"/>
          <w:szCs w:val="26"/>
          <w:lang w:val="en" w:eastAsia="da-DK"/>
        </w:rPr>
        <w:t xml:space="preserve"> strategies and strategic partnerships</w:t>
      </w:r>
    </w:p>
    <w:p w14:paraId="72B15B68" w14:textId="77777777" w:rsidR="00122E13" w:rsidRPr="00122E13" w:rsidRDefault="00122E13" w:rsidP="00122E13">
      <w:pPr>
        <w:pStyle w:val="ListParagraph"/>
        <w:jc w:val="both"/>
        <w:rPr>
          <w:rFonts w:ascii="Garamond" w:hAnsi="Garamond" w:cs="Courier New"/>
          <w:color w:val="222222"/>
          <w:sz w:val="26"/>
          <w:szCs w:val="26"/>
          <w:lang w:val="en" w:eastAsia="da-DK"/>
        </w:rPr>
      </w:pPr>
    </w:p>
    <w:p w14:paraId="190CAAC1" w14:textId="77777777" w:rsidR="00122E13" w:rsidRPr="00122E13" w:rsidRDefault="00122E13" w:rsidP="00122E13">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proofErr w:type="spellStart"/>
      <w:r w:rsidRPr="00122E13">
        <w:rPr>
          <w:rFonts w:ascii="Garamond" w:hAnsi="Garamond" w:cs="Courier New"/>
          <w:color w:val="222222"/>
          <w:sz w:val="26"/>
          <w:szCs w:val="26"/>
          <w:lang w:val="en" w:eastAsia="da-DK"/>
        </w:rPr>
        <w:t>Analyse</w:t>
      </w:r>
      <w:proofErr w:type="spellEnd"/>
      <w:r w:rsidRPr="00122E13">
        <w:rPr>
          <w:rFonts w:ascii="Garamond" w:hAnsi="Garamond" w:cs="Courier New"/>
          <w:color w:val="222222"/>
          <w:sz w:val="26"/>
          <w:szCs w:val="26"/>
          <w:lang w:val="en" w:eastAsia="da-DK"/>
        </w:rPr>
        <w:t xml:space="preserve"> proposals for new multilateral advisers and share experiences about their use at HQ and field level. </w:t>
      </w:r>
    </w:p>
    <w:p w14:paraId="15FF7F43" w14:textId="77777777" w:rsidR="00122E13" w:rsidRPr="00122E13" w:rsidRDefault="00122E13" w:rsidP="00122E1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p>
    <w:p w14:paraId="05C1FC51" w14:textId="77777777" w:rsidR="00122E13" w:rsidRPr="00122E13" w:rsidRDefault="00122E13" w:rsidP="00122E13">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r w:rsidRPr="00122E13">
        <w:rPr>
          <w:rFonts w:ascii="Garamond" w:hAnsi="Garamond" w:cs="Courier New"/>
          <w:color w:val="222222"/>
          <w:sz w:val="26"/>
          <w:szCs w:val="26"/>
          <w:lang w:val="en" w:eastAsia="da-DK"/>
        </w:rPr>
        <w:t xml:space="preserve">Share experiences from the ongoing work with multilateral </w:t>
      </w:r>
      <w:proofErr w:type="spellStart"/>
      <w:r w:rsidRPr="00122E13">
        <w:rPr>
          <w:rFonts w:ascii="Garamond" w:hAnsi="Garamond" w:cs="Courier New"/>
          <w:color w:val="222222"/>
          <w:sz w:val="26"/>
          <w:szCs w:val="26"/>
          <w:lang w:val="en" w:eastAsia="da-DK"/>
        </w:rPr>
        <w:t>organisation</w:t>
      </w:r>
      <w:proofErr w:type="spellEnd"/>
      <w:r w:rsidRPr="00122E13">
        <w:rPr>
          <w:rFonts w:ascii="Garamond" w:hAnsi="Garamond" w:cs="Courier New"/>
          <w:color w:val="222222"/>
          <w:sz w:val="26"/>
          <w:szCs w:val="26"/>
          <w:lang w:val="en" w:eastAsia="da-DK"/>
        </w:rPr>
        <w:t xml:space="preserve"> and their performance and results based on written input by the embassies to a questionnaire prepared by the responsible unit as well as assessments made by other development partners. </w:t>
      </w:r>
    </w:p>
    <w:p w14:paraId="7DF97422" w14:textId="77777777" w:rsidR="00122E13" w:rsidRPr="00122E13" w:rsidRDefault="00122E13" w:rsidP="00122E13">
      <w:pPr>
        <w:pStyle w:val="ListParagraph"/>
        <w:jc w:val="both"/>
        <w:rPr>
          <w:rFonts w:ascii="Garamond" w:hAnsi="Garamond" w:cs="Courier New"/>
          <w:color w:val="222222"/>
          <w:sz w:val="26"/>
          <w:szCs w:val="26"/>
          <w:lang w:val="en" w:eastAsia="da-DK"/>
        </w:rPr>
      </w:pPr>
    </w:p>
    <w:p w14:paraId="65E92BD8" w14:textId="77777777" w:rsidR="00122E13" w:rsidRPr="00122E13" w:rsidRDefault="00122E13" w:rsidP="00122E13">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r w:rsidRPr="00122E13">
        <w:rPr>
          <w:rFonts w:ascii="Garamond" w:hAnsi="Garamond" w:cs="Courier New"/>
          <w:color w:val="222222"/>
          <w:sz w:val="26"/>
          <w:szCs w:val="26"/>
          <w:lang w:val="en" w:eastAsia="da-DK"/>
        </w:rPr>
        <w:t xml:space="preserve">Discuss the one-page annual action plan for Danish engagement with the </w:t>
      </w:r>
      <w:proofErr w:type="spellStart"/>
      <w:r w:rsidRPr="00122E13">
        <w:rPr>
          <w:rFonts w:ascii="Garamond" w:hAnsi="Garamond" w:cs="Courier New"/>
          <w:color w:val="222222"/>
          <w:sz w:val="26"/>
          <w:szCs w:val="26"/>
          <w:lang w:val="en" w:eastAsia="da-DK"/>
        </w:rPr>
        <w:t>organisation</w:t>
      </w:r>
      <w:proofErr w:type="spellEnd"/>
      <w:r w:rsidRPr="00122E13">
        <w:rPr>
          <w:rFonts w:ascii="Garamond" w:hAnsi="Garamond" w:cs="Courier New"/>
          <w:color w:val="222222"/>
          <w:sz w:val="26"/>
          <w:szCs w:val="26"/>
          <w:lang w:val="en" w:eastAsia="da-DK"/>
        </w:rPr>
        <w:t xml:space="preserve">, which outlines – within the framework of the </w:t>
      </w:r>
      <w:proofErr w:type="spellStart"/>
      <w:r w:rsidRPr="00122E13">
        <w:rPr>
          <w:rFonts w:ascii="Garamond" w:hAnsi="Garamond" w:cs="Courier New"/>
          <w:color w:val="222222"/>
          <w:sz w:val="26"/>
          <w:szCs w:val="26"/>
          <w:lang w:val="en" w:eastAsia="da-DK"/>
        </w:rPr>
        <w:t>organisation</w:t>
      </w:r>
      <w:proofErr w:type="spellEnd"/>
      <w:r w:rsidRPr="00122E13">
        <w:rPr>
          <w:rFonts w:ascii="Garamond" w:hAnsi="Garamond" w:cs="Courier New"/>
          <w:color w:val="222222"/>
          <w:sz w:val="26"/>
          <w:szCs w:val="26"/>
          <w:lang w:val="en" w:eastAsia="da-DK"/>
        </w:rPr>
        <w:t xml:space="preserve"> strategy – 4-5 concrete key actions which will be pursued vis-à-vis the </w:t>
      </w:r>
      <w:proofErr w:type="spellStart"/>
      <w:r w:rsidRPr="00122E13">
        <w:rPr>
          <w:rFonts w:ascii="Garamond" w:hAnsi="Garamond" w:cs="Courier New"/>
          <w:color w:val="222222"/>
          <w:sz w:val="26"/>
          <w:szCs w:val="26"/>
          <w:lang w:val="en" w:eastAsia="da-DK"/>
        </w:rPr>
        <w:t>organisation</w:t>
      </w:r>
      <w:proofErr w:type="spellEnd"/>
      <w:r w:rsidRPr="00122E13">
        <w:rPr>
          <w:rFonts w:ascii="Garamond" w:hAnsi="Garamond" w:cs="Courier New"/>
          <w:color w:val="222222"/>
          <w:sz w:val="26"/>
          <w:szCs w:val="26"/>
          <w:lang w:val="en" w:eastAsia="da-DK"/>
        </w:rPr>
        <w:t xml:space="preserve"> with concrete benchmarks against which to assess performance.</w:t>
      </w:r>
    </w:p>
    <w:p w14:paraId="3D43E219" w14:textId="77777777" w:rsidR="00122E13" w:rsidRPr="00122E13" w:rsidRDefault="00122E13" w:rsidP="00122E13">
      <w:pPr>
        <w:pStyle w:val="ListParagraph"/>
        <w:jc w:val="both"/>
        <w:rPr>
          <w:rFonts w:ascii="Garamond" w:hAnsi="Garamond" w:cs="Courier New"/>
          <w:color w:val="222222"/>
          <w:sz w:val="26"/>
          <w:szCs w:val="26"/>
          <w:lang w:val="en" w:eastAsia="da-DK"/>
        </w:rPr>
      </w:pPr>
    </w:p>
    <w:p w14:paraId="7045B0BF" w14:textId="77777777" w:rsidR="00122E13" w:rsidRPr="00122E13" w:rsidRDefault="00122E13" w:rsidP="00122E13">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r w:rsidRPr="00122E13">
        <w:rPr>
          <w:rFonts w:ascii="Garamond" w:hAnsi="Garamond" w:cs="Courier New"/>
          <w:color w:val="222222"/>
          <w:sz w:val="26"/>
          <w:szCs w:val="26"/>
          <w:lang w:val="en" w:eastAsia="da-DK"/>
        </w:rPr>
        <w:t xml:space="preserve">Assist in preparing presentations as relevant to the Council for Development Policy on the support to or performance of the multilateral </w:t>
      </w:r>
      <w:proofErr w:type="spellStart"/>
      <w:r w:rsidRPr="00122E13">
        <w:rPr>
          <w:rFonts w:ascii="Garamond" w:hAnsi="Garamond" w:cs="Courier New"/>
          <w:color w:val="222222"/>
          <w:sz w:val="26"/>
          <w:szCs w:val="26"/>
          <w:lang w:val="en" w:eastAsia="da-DK"/>
        </w:rPr>
        <w:t>organisation</w:t>
      </w:r>
      <w:proofErr w:type="spellEnd"/>
      <w:r w:rsidRPr="00122E13">
        <w:rPr>
          <w:rFonts w:ascii="Garamond" w:hAnsi="Garamond" w:cs="Courier New"/>
          <w:color w:val="222222"/>
          <w:sz w:val="26"/>
          <w:szCs w:val="26"/>
          <w:lang w:val="en" w:eastAsia="da-DK"/>
        </w:rPr>
        <w:t>.</w:t>
      </w:r>
    </w:p>
    <w:p w14:paraId="3C9A7D28" w14:textId="77777777" w:rsidR="00122E13" w:rsidRPr="00122E13" w:rsidRDefault="00122E13" w:rsidP="00122E13">
      <w:pPr>
        <w:pStyle w:val="ListParagraph"/>
        <w:jc w:val="both"/>
        <w:rPr>
          <w:rFonts w:ascii="Garamond" w:hAnsi="Garamond"/>
          <w:sz w:val="26"/>
          <w:szCs w:val="26"/>
          <w:lang w:val="en-US"/>
        </w:rPr>
      </w:pPr>
    </w:p>
    <w:p w14:paraId="2433E434" w14:textId="406EA182" w:rsidR="00122E13" w:rsidRPr="00122E13" w:rsidRDefault="00122E13" w:rsidP="00122E13">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cs="Courier New"/>
          <w:color w:val="222222"/>
          <w:sz w:val="26"/>
          <w:szCs w:val="26"/>
          <w:lang w:val="en" w:eastAsia="da-DK"/>
        </w:rPr>
      </w:pPr>
      <w:r w:rsidRPr="00122E13">
        <w:rPr>
          <w:rFonts w:ascii="Garamond" w:hAnsi="Garamond"/>
          <w:sz w:val="26"/>
          <w:szCs w:val="26"/>
          <w:lang w:val="en-US"/>
        </w:rPr>
        <w:t xml:space="preserve">Discuss proposals for new initiatives/earmarked grants to the </w:t>
      </w:r>
      <w:proofErr w:type="spellStart"/>
      <w:r w:rsidRPr="00122E13">
        <w:rPr>
          <w:rFonts w:ascii="Garamond" w:hAnsi="Garamond"/>
          <w:sz w:val="26"/>
          <w:szCs w:val="26"/>
          <w:lang w:val="en-US"/>
        </w:rPr>
        <w:t>organisation</w:t>
      </w:r>
      <w:proofErr w:type="spellEnd"/>
      <w:r w:rsidRPr="00122E13">
        <w:rPr>
          <w:rFonts w:ascii="Garamond" w:hAnsi="Garamond"/>
          <w:sz w:val="26"/>
          <w:szCs w:val="26"/>
          <w:lang w:val="en-US"/>
        </w:rPr>
        <w:t xml:space="preserve"> at the initiative of the unit responsible for the grant.</w:t>
      </w:r>
    </w:p>
    <w:p w14:paraId="6F36DF40" w14:textId="43DF01F1" w:rsidR="00122E13" w:rsidRPr="00122E13" w:rsidRDefault="00122E13" w:rsidP="00122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22222"/>
          <w:szCs w:val="26"/>
          <w:lang w:val="en" w:eastAsia="da-DK"/>
        </w:rPr>
      </w:pPr>
    </w:p>
    <w:p w14:paraId="75C6598E" w14:textId="77777777" w:rsidR="00122E13" w:rsidRPr="00122E13" w:rsidRDefault="00122E13" w:rsidP="00122E13">
      <w:pPr>
        <w:spacing w:line="240" w:lineRule="auto"/>
        <w:contextualSpacing/>
        <w:rPr>
          <w:b/>
          <w:szCs w:val="26"/>
          <w:u w:val="single"/>
          <w:lang w:val="en-US"/>
        </w:rPr>
      </w:pPr>
      <w:r w:rsidRPr="00122E13">
        <w:rPr>
          <w:b/>
          <w:szCs w:val="26"/>
          <w:u w:val="single"/>
          <w:lang w:val="en-US"/>
        </w:rPr>
        <w:t>4. Management and members</w:t>
      </w:r>
    </w:p>
    <w:p w14:paraId="5566A567" w14:textId="77777777" w:rsidR="00122E13" w:rsidRPr="00122E13" w:rsidRDefault="00122E13" w:rsidP="00122E13">
      <w:pPr>
        <w:spacing w:line="240" w:lineRule="auto"/>
        <w:contextualSpacing/>
        <w:rPr>
          <w:szCs w:val="26"/>
          <w:lang w:val="en-US"/>
        </w:rPr>
      </w:pPr>
      <w:r w:rsidRPr="00122E13">
        <w:rPr>
          <w:szCs w:val="26"/>
        </w:rPr>
        <w:lastRenderedPageBreak/>
        <w:t xml:space="preserve">The contact group is established and chaired at a sufficiently high level by the unit in charge of collaboration with the multilateral organisation. </w:t>
      </w:r>
    </w:p>
    <w:p w14:paraId="5DE45455" w14:textId="77777777" w:rsidR="00122E13" w:rsidRPr="00122E13" w:rsidRDefault="00122E13" w:rsidP="00122E13">
      <w:pPr>
        <w:spacing w:line="240" w:lineRule="auto"/>
        <w:contextualSpacing/>
        <w:rPr>
          <w:szCs w:val="26"/>
          <w:lang w:val="en-US"/>
        </w:rPr>
      </w:pPr>
    </w:p>
    <w:p w14:paraId="1B841AA5" w14:textId="77777777" w:rsidR="00122E13" w:rsidRPr="00122E13" w:rsidRDefault="00122E13" w:rsidP="00122E13">
      <w:pPr>
        <w:spacing w:line="240" w:lineRule="auto"/>
        <w:contextualSpacing/>
        <w:rPr>
          <w:szCs w:val="26"/>
          <w:lang w:val="en-US"/>
        </w:rPr>
      </w:pPr>
      <w:r w:rsidRPr="00122E13">
        <w:rPr>
          <w:szCs w:val="26"/>
        </w:rPr>
        <w:t>Members of the contact group are, apart from the responsible unit, 3-4 bilateral missions with experience from working with the organisation in question.</w:t>
      </w:r>
      <w:r w:rsidRPr="00122E13">
        <w:rPr>
          <w:szCs w:val="26"/>
          <w:lang w:val="en-US"/>
        </w:rPr>
        <w:t xml:space="preserve"> </w:t>
      </w:r>
    </w:p>
    <w:p w14:paraId="35FEF6A5" w14:textId="77777777" w:rsidR="00122E13" w:rsidRPr="00122E13" w:rsidRDefault="00122E13" w:rsidP="00122E13">
      <w:pPr>
        <w:spacing w:line="240" w:lineRule="auto"/>
        <w:contextualSpacing/>
        <w:rPr>
          <w:szCs w:val="26"/>
          <w:lang w:val="en-US"/>
        </w:rPr>
      </w:pPr>
    </w:p>
    <w:p w14:paraId="1148F575" w14:textId="77777777" w:rsidR="00122E13" w:rsidRPr="00122E13" w:rsidRDefault="00122E13" w:rsidP="00122E13">
      <w:pPr>
        <w:spacing w:line="240" w:lineRule="auto"/>
        <w:contextualSpacing/>
        <w:rPr>
          <w:szCs w:val="26"/>
          <w:lang w:val="en-US"/>
        </w:rPr>
      </w:pPr>
      <w:r w:rsidRPr="00122E13">
        <w:rPr>
          <w:szCs w:val="26"/>
          <w:lang w:val="en-US"/>
        </w:rPr>
        <w:t xml:space="preserve">After the video conference meetings, the responsible unit/mission will circulate via email a brief summary of the conclusions from the meeting indicating any follow-up and the ones responsible. </w:t>
      </w:r>
    </w:p>
    <w:p w14:paraId="36FD30FE" w14:textId="77777777" w:rsidR="00122E13" w:rsidRPr="00122E13" w:rsidRDefault="00122E13" w:rsidP="00122E13">
      <w:pPr>
        <w:spacing w:line="240" w:lineRule="auto"/>
        <w:contextualSpacing/>
        <w:rPr>
          <w:b/>
          <w:szCs w:val="26"/>
          <w:u w:val="single"/>
        </w:rPr>
      </w:pPr>
    </w:p>
    <w:p w14:paraId="2A4D4F8D" w14:textId="77777777" w:rsidR="00122E13" w:rsidRPr="00122E13" w:rsidRDefault="00122E13" w:rsidP="00122E13">
      <w:pPr>
        <w:spacing w:line="240" w:lineRule="auto"/>
        <w:contextualSpacing/>
        <w:rPr>
          <w:b/>
          <w:szCs w:val="26"/>
          <w:u w:val="single"/>
          <w:lang w:val="en-US"/>
        </w:rPr>
      </w:pPr>
      <w:r w:rsidRPr="00122E13">
        <w:rPr>
          <w:b/>
          <w:szCs w:val="26"/>
          <w:u w:val="single"/>
          <w:lang w:val="en-US"/>
        </w:rPr>
        <w:t>5. Timing of meetings</w:t>
      </w:r>
    </w:p>
    <w:p w14:paraId="72F18E70" w14:textId="77777777" w:rsidR="00122E13" w:rsidRPr="00122E13" w:rsidRDefault="00122E13" w:rsidP="00122E13">
      <w:pPr>
        <w:spacing w:line="240" w:lineRule="auto"/>
        <w:contextualSpacing/>
        <w:rPr>
          <w:szCs w:val="26"/>
        </w:rPr>
      </w:pPr>
      <w:r w:rsidRPr="00122E13">
        <w:rPr>
          <w:szCs w:val="26"/>
        </w:rPr>
        <w:t xml:space="preserve">Meetings are called for by the responsible unit as and when it is deemed relevant and necessary, normally with at least 3 weeks’ notice. </w:t>
      </w:r>
    </w:p>
    <w:p w14:paraId="37F26410" w14:textId="77777777" w:rsidR="00122E13" w:rsidRPr="00122E13" w:rsidRDefault="00122E13" w:rsidP="00122E13">
      <w:pPr>
        <w:spacing w:line="240" w:lineRule="auto"/>
        <w:contextualSpacing/>
        <w:rPr>
          <w:szCs w:val="26"/>
        </w:rPr>
      </w:pPr>
    </w:p>
    <w:p w14:paraId="36F5C79F" w14:textId="4CD9117D" w:rsidR="00122E13" w:rsidRDefault="00122E13" w:rsidP="00122E13">
      <w:pPr>
        <w:rPr>
          <w:szCs w:val="26"/>
        </w:rPr>
      </w:pPr>
      <w:r w:rsidRPr="00122E13">
        <w:rPr>
          <w:szCs w:val="26"/>
        </w:rPr>
        <w:t>Members can ask the chair to call a meeting if/when issues within their respective portfolios warrant a discussion.</w:t>
      </w:r>
    </w:p>
    <w:p w14:paraId="150D1F53" w14:textId="23422810" w:rsidR="0071695D" w:rsidRDefault="0071695D" w:rsidP="0071695D">
      <w:pPr>
        <w:jc w:val="left"/>
        <w:rPr>
          <w:szCs w:val="26"/>
        </w:rPr>
      </w:pPr>
      <w:r>
        <w:rPr>
          <w:szCs w:val="26"/>
        </w:rPr>
        <w:br w:type="page"/>
      </w:r>
    </w:p>
    <w:p w14:paraId="205A1957" w14:textId="6EA3C2E2" w:rsidR="00D50048" w:rsidRDefault="00D50048" w:rsidP="00D50048">
      <w:pPr>
        <w:pStyle w:val="Heading2"/>
      </w:pPr>
      <w:bookmarkStart w:id="125" w:name="_Toc163647039"/>
      <w:r>
        <w:rPr>
          <w:lang w:val="en-GB"/>
        </w:rPr>
        <w:lastRenderedPageBreak/>
        <w:t>Annex</w:t>
      </w:r>
      <w:r w:rsidR="00C904EF">
        <w:rPr>
          <w:lang w:val="en-GB"/>
        </w:rPr>
        <w:t xml:space="preserve"> </w:t>
      </w:r>
      <w:r w:rsidR="008A0DC6">
        <w:rPr>
          <w:lang w:val="en-GB"/>
        </w:rPr>
        <w:t>I</w:t>
      </w:r>
      <w:r w:rsidR="00C904EF">
        <w:rPr>
          <w:lang w:val="en-GB"/>
        </w:rPr>
        <w:t>X</w:t>
      </w:r>
      <w:r>
        <w:rPr>
          <w:lang w:val="en-GB"/>
        </w:rPr>
        <w:t xml:space="preserve"> – </w:t>
      </w:r>
      <w:r>
        <w:t>Overview document</w:t>
      </w:r>
      <w:bookmarkEnd w:id="125"/>
    </w:p>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gridCol w:w="236"/>
        <w:gridCol w:w="2597"/>
        <w:gridCol w:w="236"/>
        <w:gridCol w:w="515"/>
        <w:gridCol w:w="992"/>
        <w:gridCol w:w="850"/>
        <w:gridCol w:w="534"/>
        <w:gridCol w:w="317"/>
        <w:gridCol w:w="313"/>
        <w:gridCol w:w="537"/>
        <w:gridCol w:w="93"/>
        <w:gridCol w:w="631"/>
        <w:gridCol w:w="127"/>
        <w:gridCol w:w="503"/>
        <w:gridCol w:w="631"/>
      </w:tblGrid>
      <w:tr w:rsidR="0070596A" w:rsidRPr="0088383B" w14:paraId="00522E9A" w14:textId="77777777" w:rsidTr="000242AE">
        <w:tc>
          <w:tcPr>
            <w:tcW w:w="11199" w:type="dxa"/>
            <w:gridSpan w:val="16"/>
          </w:tcPr>
          <w:p w14:paraId="7F924D19" w14:textId="77777777" w:rsidR="0070596A" w:rsidRPr="00951F1B" w:rsidRDefault="0070596A" w:rsidP="000242AE">
            <w:pPr>
              <w:jc w:val="center"/>
              <w:rPr>
                <w:b/>
                <w:sz w:val="36"/>
                <w:szCs w:val="36"/>
              </w:rPr>
            </w:pPr>
            <w:r w:rsidRPr="00951F1B">
              <w:rPr>
                <w:b/>
                <w:sz w:val="36"/>
                <w:szCs w:val="36"/>
              </w:rPr>
              <w:t xml:space="preserve">Danish Organisation Strategy </w:t>
            </w:r>
          </w:p>
          <w:p w14:paraId="2AA4AEEC" w14:textId="77777777" w:rsidR="0070596A" w:rsidRPr="00A54E51" w:rsidRDefault="0070596A" w:rsidP="000242AE">
            <w:pPr>
              <w:jc w:val="center"/>
              <w:rPr>
                <w:b/>
                <w:sz w:val="36"/>
                <w:szCs w:val="36"/>
              </w:rPr>
            </w:pPr>
            <w:r w:rsidRPr="00951F1B">
              <w:rPr>
                <w:b/>
                <w:sz w:val="36"/>
                <w:szCs w:val="36"/>
              </w:rPr>
              <w:t xml:space="preserve">for </w:t>
            </w:r>
            <w:r>
              <w:rPr>
                <w:b/>
                <w:sz w:val="36"/>
                <w:szCs w:val="36"/>
              </w:rPr>
              <w:t>XXXXX</w:t>
            </w:r>
          </w:p>
          <w:p w14:paraId="0AD74A83" w14:textId="77777777" w:rsidR="0070596A" w:rsidRPr="00B30BD1" w:rsidRDefault="0070596A" w:rsidP="000242AE">
            <w:r>
              <w:rPr>
                <w:i/>
              </w:rPr>
              <w:t>[</w:t>
            </w:r>
            <w:proofErr w:type="gramStart"/>
            <w:r>
              <w:rPr>
                <w:i/>
              </w:rPr>
              <w:t>This ”one</w:t>
            </w:r>
            <w:proofErr w:type="gramEnd"/>
            <w:r>
              <w:rPr>
                <w:i/>
              </w:rPr>
              <w:t>-pager” is prepared for all organisation strategies]</w:t>
            </w:r>
          </w:p>
        </w:tc>
      </w:tr>
      <w:tr w:rsidR="0070596A" w:rsidRPr="00A54E51" w14:paraId="7DFD580E" w14:textId="77777777" w:rsidTr="000242AE">
        <w:trPr>
          <w:trHeight w:val="293"/>
        </w:trPr>
        <w:tc>
          <w:tcPr>
            <w:tcW w:w="5671" w:type="dxa"/>
            <w:gridSpan w:val="5"/>
            <w:vMerge w:val="restart"/>
            <w:tcBorders>
              <w:top w:val="single" w:sz="4" w:space="0" w:color="BFBFBF" w:themeColor="background1" w:themeShade="BF"/>
              <w:left w:val="single" w:sz="2" w:space="0" w:color="A6A6A6" w:themeColor="background1" w:themeShade="A6"/>
              <w:right w:val="single" w:sz="4" w:space="0" w:color="000000" w:themeColor="text1"/>
            </w:tcBorders>
          </w:tcPr>
          <w:p w14:paraId="6BD28776" w14:textId="77777777" w:rsidR="0070596A" w:rsidRPr="00A54E51" w:rsidRDefault="0070596A" w:rsidP="000242AE">
            <w:pPr>
              <w:rPr>
                <w:b/>
              </w:rPr>
            </w:pPr>
            <w:r>
              <w:rPr>
                <w:b/>
                <w:sz w:val="24"/>
                <w:szCs w:val="24"/>
              </w:rPr>
              <w:t>Introduction</w:t>
            </w:r>
            <w:r w:rsidRPr="00A54E51">
              <w:rPr>
                <w:b/>
              </w:rPr>
              <w:t>:</w:t>
            </w:r>
          </w:p>
          <w:p w14:paraId="06A39895" w14:textId="77777777" w:rsidR="0070596A" w:rsidRDefault="0070596A" w:rsidP="000242AE">
            <w:pPr>
              <w:rPr>
                <w:sz w:val="24"/>
                <w:szCs w:val="24"/>
              </w:rPr>
            </w:pPr>
          </w:p>
          <w:p w14:paraId="4D213E68" w14:textId="77777777" w:rsidR="0070596A" w:rsidRPr="00F36575" w:rsidRDefault="0070596A" w:rsidP="000242AE">
            <w:pPr>
              <w:rPr>
                <w:sz w:val="24"/>
                <w:szCs w:val="24"/>
              </w:rPr>
            </w:pPr>
          </w:p>
          <w:p w14:paraId="0F63F10E" w14:textId="77777777" w:rsidR="0070596A" w:rsidRDefault="0070596A" w:rsidP="000242AE">
            <w:pPr>
              <w:rPr>
                <w:b/>
              </w:rPr>
            </w:pPr>
            <w:r>
              <w:rPr>
                <w:b/>
                <w:sz w:val="24"/>
                <w:szCs w:val="24"/>
              </w:rPr>
              <w:t>Key results</w:t>
            </w:r>
            <w:r w:rsidRPr="00A54E51">
              <w:rPr>
                <w:b/>
              </w:rPr>
              <w:t>:</w:t>
            </w:r>
          </w:p>
          <w:p w14:paraId="08234E53" w14:textId="77777777" w:rsidR="0070596A" w:rsidRDefault="0070596A" w:rsidP="000242AE">
            <w:pPr>
              <w:rPr>
                <w:i/>
              </w:rPr>
            </w:pPr>
            <w:r>
              <w:rPr>
                <w:i/>
              </w:rPr>
              <w:t>[Examples of key result planned to be achieved at the end of programme:]</w:t>
            </w:r>
          </w:p>
          <w:p w14:paraId="4D808E62" w14:textId="77777777" w:rsidR="0070596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57E32356" w14:textId="77777777" w:rsidR="0070596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3FCF7CFF" w14:textId="77777777" w:rsidR="0070596A" w:rsidRPr="00CB659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15FB2BEA" w14:textId="77777777" w:rsidR="0070596A" w:rsidRPr="00EB228C" w:rsidRDefault="0070596A" w:rsidP="000242AE">
            <w:pPr>
              <w:rPr>
                <w:b/>
                <w:sz w:val="22"/>
              </w:rPr>
            </w:pPr>
          </w:p>
          <w:p w14:paraId="5FD06B59" w14:textId="77777777" w:rsidR="0070596A" w:rsidRDefault="0070596A" w:rsidP="000242AE">
            <w:pPr>
              <w:rPr>
                <w:b/>
                <w:sz w:val="24"/>
                <w:szCs w:val="24"/>
              </w:rPr>
            </w:pPr>
            <w:r>
              <w:rPr>
                <w:b/>
                <w:sz w:val="24"/>
                <w:szCs w:val="24"/>
              </w:rPr>
              <w:t>Justification for support:</w:t>
            </w:r>
          </w:p>
          <w:p w14:paraId="59B33023" w14:textId="77777777" w:rsidR="0070596A" w:rsidRDefault="0070596A" w:rsidP="000242AE">
            <w:pPr>
              <w:rPr>
                <w:i/>
              </w:rPr>
            </w:pPr>
            <w:r>
              <w:rPr>
                <w:i/>
              </w:rPr>
              <w:t>[Why is this support necessary and relevant, how does it relate to Danish and partner country priorities:]</w:t>
            </w:r>
          </w:p>
          <w:p w14:paraId="4A4AA3C1" w14:textId="77777777" w:rsidR="0070596A" w:rsidRDefault="0070596A" w:rsidP="0070596A">
            <w:pPr>
              <w:pStyle w:val="ListParagraph"/>
              <w:numPr>
                <w:ilvl w:val="0"/>
                <w:numId w:val="41"/>
              </w:numPr>
              <w:rPr>
                <w:rFonts w:ascii="Garamond" w:hAnsi="Garamond"/>
                <w:b/>
                <w:sz w:val="22"/>
                <w:szCs w:val="22"/>
              </w:rPr>
            </w:pPr>
          </w:p>
          <w:p w14:paraId="2C78F250" w14:textId="77777777" w:rsidR="0070596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36F4C0AD" w14:textId="77777777" w:rsidR="0070596A" w:rsidRDefault="0070596A" w:rsidP="0070596A">
            <w:pPr>
              <w:pStyle w:val="ListParagraph"/>
              <w:numPr>
                <w:ilvl w:val="0"/>
                <w:numId w:val="41"/>
              </w:numPr>
              <w:rPr>
                <w:rFonts w:ascii="Garamond" w:hAnsi="Garamond"/>
                <w:b/>
                <w:sz w:val="22"/>
                <w:szCs w:val="22"/>
              </w:rPr>
            </w:pPr>
          </w:p>
          <w:p w14:paraId="66908FFA" w14:textId="77777777" w:rsidR="0070596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52F04F92" w14:textId="77777777" w:rsidR="0070596A" w:rsidRPr="00CB659A" w:rsidRDefault="0070596A" w:rsidP="000242AE">
            <w:pPr>
              <w:rPr>
                <w:b/>
                <w:sz w:val="22"/>
              </w:rPr>
            </w:pPr>
          </w:p>
          <w:p w14:paraId="68298780" w14:textId="77777777" w:rsidR="0070596A" w:rsidRDefault="0070596A" w:rsidP="000242AE">
            <w:pPr>
              <w:rPr>
                <w:b/>
                <w:sz w:val="24"/>
                <w:szCs w:val="24"/>
              </w:rPr>
            </w:pPr>
            <w:r w:rsidRPr="00A54E51">
              <w:rPr>
                <w:b/>
                <w:sz w:val="24"/>
                <w:szCs w:val="24"/>
              </w:rPr>
              <w:t xml:space="preserve">How will we ensure results and monitor </w:t>
            </w:r>
            <w:proofErr w:type="gramStart"/>
            <w:r w:rsidRPr="00A54E51">
              <w:rPr>
                <w:b/>
                <w:sz w:val="24"/>
                <w:szCs w:val="24"/>
              </w:rPr>
              <w:t>progress</w:t>
            </w:r>
            <w:r>
              <w:rPr>
                <w:b/>
                <w:sz w:val="24"/>
                <w:szCs w:val="24"/>
              </w:rPr>
              <w:t>:</w:t>
            </w:r>
            <w:proofErr w:type="gramEnd"/>
          </w:p>
          <w:p w14:paraId="1C40362F" w14:textId="77777777" w:rsidR="0070596A" w:rsidRDefault="0070596A" w:rsidP="000242AE">
            <w:pPr>
              <w:rPr>
                <w:b/>
                <w:sz w:val="24"/>
                <w:szCs w:val="24"/>
              </w:rPr>
            </w:pPr>
            <w:r>
              <w:rPr>
                <w:i/>
              </w:rPr>
              <w:t>[How will the programme succeed and how will this be documented:]</w:t>
            </w:r>
            <w:r>
              <w:rPr>
                <w:b/>
                <w:sz w:val="24"/>
                <w:szCs w:val="24"/>
              </w:rPr>
              <w:t xml:space="preserve"> </w:t>
            </w:r>
          </w:p>
          <w:p w14:paraId="666B6624" w14:textId="77777777" w:rsidR="0070596A" w:rsidRDefault="0070596A" w:rsidP="0070596A">
            <w:pPr>
              <w:pStyle w:val="ListParagraph"/>
              <w:numPr>
                <w:ilvl w:val="0"/>
                <w:numId w:val="41"/>
              </w:numPr>
              <w:rPr>
                <w:rFonts w:ascii="Garamond" w:hAnsi="Garamond"/>
                <w:b/>
                <w:sz w:val="22"/>
                <w:szCs w:val="22"/>
              </w:rPr>
            </w:pPr>
          </w:p>
          <w:p w14:paraId="413A4E57" w14:textId="77777777" w:rsidR="0070596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74DC4295" w14:textId="77777777" w:rsidR="0070596A" w:rsidRDefault="0070596A" w:rsidP="0070596A">
            <w:pPr>
              <w:pStyle w:val="ListParagraph"/>
              <w:numPr>
                <w:ilvl w:val="0"/>
                <w:numId w:val="41"/>
              </w:numPr>
              <w:rPr>
                <w:rFonts w:ascii="Garamond" w:hAnsi="Garamond"/>
                <w:b/>
                <w:sz w:val="22"/>
                <w:szCs w:val="22"/>
              </w:rPr>
            </w:pPr>
          </w:p>
          <w:p w14:paraId="40F34C4F" w14:textId="77777777" w:rsidR="0070596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50C3480B" w14:textId="77777777" w:rsidR="0070596A" w:rsidRDefault="0070596A" w:rsidP="000242AE">
            <w:pPr>
              <w:rPr>
                <w:b/>
                <w:sz w:val="24"/>
                <w:szCs w:val="24"/>
              </w:rPr>
            </w:pPr>
          </w:p>
          <w:p w14:paraId="6EAFA390" w14:textId="77777777" w:rsidR="0070596A" w:rsidRDefault="0070596A" w:rsidP="000242AE">
            <w:pPr>
              <w:rPr>
                <w:b/>
                <w:sz w:val="24"/>
                <w:szCs w:val="24"/>
              </w:rPr>
            </w:pPr>
            <w:r w:rsidRPr="00A54E51">
              <w:rPr>
                <w:b/>
                <w:sz w:val="24"/>
                <w:szCs w:val="24"/>
              </w:rPr>
              <w:t>Risk and challenges</w:t>
            </w:r>
            <w:r>
              <w:rPr>
                <w:b/>
                <w:sz w:val="24"/>
                <w:szCs w:val="24"/>
              </w:rPr>
              <w:t>:</w:t>
            </w:r>
          </w:p>
          <w:p w14:paraId="6322B5C9" w14:textId="77777777" w:rsidR="0070596A" w:rsidRDefault="0070596A" w:rsidP="000242AE">
            <w:pPr>
              <w:rPr>
                <w:i/>
              </w:rPr>
            </w:pPr>
            <w:r>
              <w:rPr>
                <w:i/>
              </w:rPr>
              <w:t>[What are the main risks and challenges for this programme to achieve intended results and objectives, are mitigation measures possible to manage risks:]</w:t>
            </w:r>
          </w:p>
          <w:p w14:paraId="45A4BE34" w14:textId="77777777" w:rsidR="0070596A" w:rsidRDefault="0070596A" w:rsidP="0070596A">
            <w:pPr>
              <w:pStyle w:val="ListParagraph"/>
              <w:numPr>
                <w:ilvl w:val="0"/>
                <w:numId w:val="41"/>
              </w:numPr>
              <w:rPr>
                <w:rFonts w:ascii="Garamond" w:hAnsi="Garamond"/>
                <w:b/>
                <w:sz w:val="22"/>
                <w:szCs w:val="22"/>
              </w:rPr>
            </w:pPr>
          </w:p>
          <w:p w14:paraId="5C21B717" w14:textId="77777777" w:rsidR="0070596A" w:rsidRDefault="0070596A" w:rsidP="0070596A">
            <w:pPr>
              <w:pStyle w:val="ListParagraph"/>
              <w:numPr>
                <w:ilvl w:val="0"/>
                <w:numId w:val="41"/>
              </w:numPr>
              <w:rPr>
                <w:rFonts w:ascii="Garamond" w:hAnsi="Garamond"/>
                <w:b/>
                <w:sz w:val="22"/>
                <w:szCs w:val="22"/>
              </w:rPr>
            </w:pPr>
            <w:r>
              <w:rPr>
                <w:rFonts w:ascii="Garamond" w:hAnsi="Garamond"/>
                <w:b/>
                <w:sz w:val="22"/>
                <w:szCs w:val="22"/>
              </w:rPr>
              <w:t xml:space="preserve"> </w:t>
            </w:r>
          </w:p>
          <w:p w14:paraId="1479E445" w14:textId="77777777" w:rsidR="0070596A" w:rsidRDefault="0070596A" w:rsidP="0070596A">
            <w:pPr>
              <w:pStyle w:val="ListParagraph"/>
              <w:numPr>
                <w:ilvl w:val="0"/>
                <w:numId w:val="41"/>
              </w:numPr>
              <w:rPr>
                <w:rFonts w:ascii="Garamond" w:hAnsi="Garamond"/>
                <w:b/>
                <w:sz w:val="22"/>
                <w:szCs w:val="22"/>
              </w:rPr>
            </w:pPr>
          </w:p>
          <w:p w14:paraId="2336E8A9" w14:textId="77777777" w:rsidR="0070596A" w:rsidRDefault="0070596A" w:rsidP="0070596A">
            <w:pPr>
              <w:pStyle w:val="ListParagraph"/>
              <w:numPr>
                <w:ilvl w:val="0"/>
                <w:numId w:val="41"/>
              </w:numPr>
              <w:rPr>
                <w:rFonts w:ascii="Garamond" w:hAnsi="Garamond"/>
                <w:b/>
                <w:sz w:val="22"/>
                <w:szCs w:val="22"/>
              </w:rPr>
            </w:pPr>
          </w:p>
          <w:p w14:paraId="0C885AB6" w14:textId="77777777" w:rsidR="0070596A" w:rsidRDefault="0070596A" w:rsidP="000242AE">
            <w:pPr>
              <w:pStyle w:val="ListParagraph"/>
              <w:ind w:left="360"/>
              <w:rPr>
                <w:rFonts w:ascii="Garamond" w:hAnsi="Garamond"/>
                <w:b/>
                <w:sz w:val="22"/>
                <w:szCs w:val="22"/>
              </w:rPr>
            </w:pPr>
          </w:p>
          <w:p w14:paraId="660CBE40" w14:textId="77777777" w:rsidR="0070596A" w:rsidRPr="00B82A10" w:rsidRDefault="0070596A" w:rsidP="000242AE">
            <w:pPr>
              <w:pStyle w:val="ListParagraph"/>
              <w:ind w:left="360"/>
              <w:rPr>
                <w: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1EB77B1" w14:textId="77777777" w:rsidR="0070596A" w:rsidRPr="00B66928" w:rsidRDefault="0070596A" w:rsidP="000242AE">
            <w:pPr>
              <w:rPr>
                <w:b/>
                <w:sz w:val="22"/>
              </w:rPr>
            </w:pPr>
            <w:r w:rsidRPr="00B66928">
              <w:rPr>
                <w:b/>
                <w:sz w:val="22"/>
              </w:rPr>
              <w:t>File No.</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15B7DFF" w14:textId="77777777" w:rsidR="0070596A" w:rsidRPr="00A54E51" w:rsidRDefault="0070596A" w:rsidP="000242AE">
            <w:pPr>
              <w:rPr>
                <w:sz w:val="22"/>
              </w:rPr>
            </w:pPr>
          </w:p>
        </w:tc>
      </w:tr>
      <w:tr w:rsidR="0070596A" w:rsidRPr="00A54E51" w14:paraId="48303A99" w14:textId="77777777" w:rsidTr="000242AE">
        <w:trPr>
          <w:trHeight w:val="287"/>
        </w:trPr>
        <w:tc>
          <w:tcPr>
            <w:tcW w:w="5671" w:type="dxa"/>
            <w:gridSpan w:val="5"/>
            <w:vMerge/>
            <w:tcBorders>
              <w:left w:val="single" w:sz="2" w:space="0" w:color="A6A6A6" w:themeColor="background1" w:themeShade="A6"/>
              <w:right w:val="single" w:sz="4" w:space="0" w:color="000000" w:themeColor="text1"/>
            </w:tcBorders>
          </w:tcPr>
          <w:p w14:paraId="7B2808AB"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49E1846D" w14:textId="77777777" w:rsidR="0070596A" w:rsidRPr="00B66928" w:rsidRDefault="0070596A" w:rsidP="000242AE">
            <w:pPr>
              <w:rPr>
                <w:b/>
                <w:sz w:val="22"/>
              </w:rPr>
            </w:pPr>
            <w:r w:rsidRPr="00B66928">
              <w:rPr>
                <w:b/>
                <w:sz w:val="22"/>
              </w:rPr>
              <w:t>Responsible Unit</w:t>
            </w:r>
          </w:p>
        </w:tc>
        <w:tc>
          <w:tcPr>
            <w:tcW w:w="3152"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tcPr>
          <w:p w14:paraId="6BA2309F" w14:textId="77777777" w:rsidR="0070596A" w:rsidRPr="00A54E51" w:rsidRDefault="0070596A" w:rsidP="000242AE">
            <w:pPr>
              <w:rPr>
                <w:sz w:val="22"/>
              </w:rPr>
            </w:pPr>
          </w:p>
        </w:tc>
      </w:tr>
      <w:tr w:rsidR="0070596A" w:rsidRPr="00A54E51" w14:paraId="592C95B2" w14:textId="77777777" w:rsidTr="000242AE">
        <w:trPr>
          <w:trHeight w:val="279"/>
        </w:trPr>
        <w:tc>
          <w:tcPr>
            <w:tcW w:w="5671" w:type="dxa"/>
            <w:gridSpan w:val="5"/>
            <w:vMerge/>
            <w:tcBorders>
              <w:left w:val="single" w:sz="2" w:space="0" w:color="A6A6A6" w:themeColor="background1" w:themeShade="A6"/>
              <w:right w:val="single" w:sz="4" w:space="0" w:color="000000" w:themeColor="text1"/>
            </w:tcBorders>
          </w:tcPr>
          <w:p w14:paraId="7D44DCB7"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14:paraId="55D45037" w14:textId="77777777" w:rsidR="0070596A" w:rsidRPr="00B04B1D" w:rsidRDefault="0070596A" w:rsidP="000242AE">
            <w:pPr>
              <w:jc w:val="right"/>
              <w:rPr>
                <w:i/>
                <w:sz w:val="22"/>
              </w:rPr>
            </w:pPr>
            <w:r w:rsidRPr="00B04B1D">
              <w:rPr>
                <w:i/>
                <w:sz w:val="22"/>
              </w:rPr>
              <w:t>Mill.</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163202" w14:textId="77777777" w:rsidR="0070596A" w:rsidRPr="00A54E51" w:rsidRDefault="0070596A" w:rsidP="000242AE">
            <w:pPr>
              <w:rPr>
                <w:sz w:val="22"/>
              </w:rPr>
            </w:pPr>
            <w:r>
              <w:rPr>
                <w:sz w:val="22"/>
              </w:rPr>
              <w:t>20xx</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89635F" w14:textId="77777777" w:rsidR="0070596A" w:rsidRPr="00A54E51" w:rsidRDefault="0070596A" w:rsidP="000242AE">
            <w:pPr>
              <w:rPr>
                <w:sz w:val="22"/>
              </w:rPr>
            </w:pPr>
            <w:r>
              <w:rPr>
                <w:sz w:val="22"/>
              </w:rPr>
              <w:t>20xx</w:t>
            </w: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1BE4" w14:textId="77777777" w:rsidR="0070596A" w:rsidRPr="00A54E51" w:rsidRDefault="0070596A" w:rsidP="000242AE">
            <w:pPr>
              <w:rPr>
                <w:sz w:val="22"/>
              </w:rPr>
            </w:pPr>
            <w:r>
              <w:rPr>
                <w:sz w:val="22"/>
              </w:rPr>
              <w:t>20xx</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58AE48" w14:textId="77777777" w:rsidR="0070596A" w:rsidRPr="00A54E51" w:rsidRDefault="0070596A" w:rsidP="000242AE">
            <w:pPr>
              <w:rPr>
                <w:sz w:val="22"/>
              </w:rPr>
            </w:pPr>
            <w:r>
              <w:rPr>
                <w:sz w:val="22"/>
              </w:rPr>
              <w:t>20xx</w:t>
            </w: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22B954" w14:textId="77777777" w:rsidR="0070596A" w:rsidRPr="00A54E51" w:rsidRDefault="0070596A" w:rsidP="000242AE">
            <w:pPr>
              <w:rPr>
                <w:sz w:val="22"/>
              </w:rPr>
            </w:pPr>
            <w:r>
              <w:rPr>
                <w:sz w:val="22"/>
              </w:rPr>
              <w:t>total</w:t>
            </w:r>
          </w:p>
        </w:tc>
      </w:tr>
      <w:tr w:rsidR="0070596A" w:rsidRPr="00A54E51" w14:paraId="530FC647" w14:textId="77777777" w:rsidTr="000242AE">
        <w:trPr>
          <w:trHeight w:val="279"/>
        </w:trPr>
        <w:tc>
          <w:tcPr>
            <w:tcW w:w="5671" w:type="dxa"/>
            <w:gridSpan w:val="5"/>
            <w:vMerge/>
            <w:tcBorders>
              <w:left w:val="single" w:sz="2" w:space="0" w:color="A6A6A6" w:themeColor="background1" w:themeShade="A6"/>
              <w:right w:val="single" w:sz="4" w:space="0" w:color="000000" w:themeColor="text1"/>
            </w:tcBorders>
          </w:tcPr>
          <w:p w14:paraId="1E77A0C3"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14:paraId="6E5F1D2C" w14:textId="77777777" w:rsidR="0070596A" w:rsidRPr="00B66928" w:rsidRDefault="0070596A" w:rsidP="000242AE">
            <w:pPr>
              <w:rPr>
                <w:b/>
                <w:sz w:val="22"/>
              </w:rPr>
            </w:pPr>
            <w:r w:rsidRPr="00B66928">
              <w:rPr>
                <w:b/>
                <w:sz w:val="22"/>
              </w:rPr>
              <w:t>Commitment</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EF1400" w14:textId="77777777" w:rsidR="0070596A" w:rsidRPr="00A54E51" w:rsidRDefault="0070596A" w:rsidP="000242AE">
            <w:pPr>
              <w:rPr>
                <w:sz w:val="2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F16F2" w14:textId="77777777" w:rsidR="0070596A" w:rsidRPr="00A54E51" w:rsidRDefault="0070596A" w:rsidP="000242AE">
            <w:pPr>
              <w:rPr>
                <w:sz w:val="22"/>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01EAE" w14:textId="77777777" w:rsidR="0070596A" w:rsidRPr="00A54E51" w:rsidRDefault="0070596A" w:rsidP="000242AE">
            <w:pPr>
              <w:rPr>
                <w:sz w:val="2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25A7BF" w14:textId="77777777" w:rsidR="0070596A" w:rsidRPr="00A54E51" w:rsidRDefault="0070596A" w:rsidP="000242AE">
            <w:pPr>
              <w:rPr>
                <w:sz w:val="22"/>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A0F624" w14:textId="77777777" w:rsidR="0070596A" w:rsidRPr="00A54E51" w:rsidRDefault="0070596A" w:rsidP="000242AE">
            <w:pPr>
              <w:rPr>
                <w:sz w:val="22"/>
              </w:rPr>
            </w:pPr>
          </w:p>
        </w:tc>
      </w:tr>
      <w:tr w:rsidR="0070596A" w:rsidRPr="00A54E51" w14:paraId="2D54E99E" w14:textId="77777777" w:rsidTr="000242AE">
        <w:trPr>
          <w:trHeight w:val="279"/>
        </w:trPr>
        <w:tc>
          <w:tcPr>
            <w:tcW w:w="5671" w:type="dxa"/>
            <w:gridSpan w:val="5"/>
            <w:vMerge/>
            <w:tcBorders>
              <w:left w:val="single" w:sz="2" w:space="0" w:color="A6A6A6" w:themeColor="background1" w:themeShade="A6"/>
              <w:right w:val="single" w:sz="4" w:space="0" w:color="000000" w:themeColor="text1"/>
            </w:tcBorders>
          </w:tcPr>
          <w:p w14:paraId="1F366DBB"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14:paraId="061C73E8" w14:textId="77777777" w:rsidR="0070596A" w:rsidRPr="00B66928" w:rsidRDefault="0070596A" w:rsidP="000242AE">
            <w:pPr>
              <w:rPr>
                <w:b/>
                <w:sz w:val="22"/>
              </w:rPr>
            </w:pPr>
            <w:r>
              <w:rPr>
                <w:b/>
                <w:sz w:val="22"/>
              </w:rPr>
              <w:t xml:space="preserve">Projected ann. </w:t>
            </w:r>
            <w:proofErr w:type="spellStart"/>
            <w:r>
              <w:rPr>
                <w:b/>
                <w:sz w:val="22"/>
              </w:rPr>
              <w:t>Disb</w:t>
            </w:r>
            <w:proofErr w:type="spellEnd"/>
            <w:r>
              <w:rPr>
                <w:b/>
                <w:sz w:val="22"/>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973E03" w14:textId="77777777" w:rsidR="0070596A" w:rsidRPr="00A54E51" w:rsidRDefault="0070596A" w:rsidP="000242AE">
            <w:pPr>
              <w:rPr>
                <w:sz w:val="2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32AB72" w14:textId="77777777" w:rsidR="0070596A" w:rsidRPr="00A54E51" w:rsidRDefault="0070596A" w:rsidP="000242AE">
            <w:pPr>
              <w:rPr>
                <w:sz w:val="22"/>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7EA4A" w14:textId="77777777" w:rsidR="0070596A" w:rsidRPr="00A54E51" w:rsidRDefault="0070596A" w:rsidP="000242AE">
            <w:pPr>
              <w:rPr>
                <w:sz w:val="2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13E35C" w14:textId="77777777" w:rsidR="0070596A" w:rsidRPr="00A54E51" w:rsidRDefault="0070596A" w:rsidP="000242AE">
            <w:pPr>
              <w:rPr>
                <w:sz w:val="22"/>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062F63" w14:textId="77777777" w:rsidR="0070596A" w:rsidRPr="00A54E51" w:rsidRDefault="0070596A" w:rsidP="000242AE">
            <w:pPr>
              <w:rPr>
                <w:sz w:val="22"/>
              </w:rPr>
            </w:pPr>
          </w:p>
        </w:tc>
      </w:tr>
      <w:tr w:rsidR="0070596A" w:rsidRPr="00A54E51" w14:paraId="371C0405" w14:textId="77777777" w:rsidTr="000242AE">
        <w:trPr>
          <w:trHeight w:val="279"/>
        </w:trPr>
        <w:tc>
          <w:tcPr>
            <w:tcW w:w="5671" w:type="dxa"/>
            <w:gridSpan w:val="5"/>
            <w:vMerge/>
            <w:tcBorders>
              <w:left w:val="single" w:sz="2" w:space="0" w:color="A6A6A6" w:themeColor="background1" w:themeShade="A6"/>
              <w:right w:val="single" w:sz="4" w:space="0" w:color="000000" w:themeColor="text1"/>
            </w:tcBorders>
          </w:tcPr>
          <w:p w14:paraId="2D932785"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5FD9FC" w14:textId="77777777" w:rsidR="0070596A" w:rsidRPr="00B66928" w:rsidRDefault="0070596A" w:rsidP="000242AE">
            <w:pPr>
              <w:rPr>
                <w:b/>
                <w:sz w:val="22"/>
              </w:rPr>
            </w:pPr>
            <w:r w:rsidRPr="00B66928">
              <w:rPr>
                <w:b/>
                <w:sz w:val="22"/>
              </w:rPr>
              <w:t>Duration</w:t>
            </w:r>
            <w:r>
              <w:rPr>
                <w:b/>
                <w:sz w:val="22"/>
              </w:rPr>
              <w:t xml:space="preserve"> of strategy</w:t>
            </w:r>
          </w:p>
        </w:tc>
        <w:tc>
          <w:tcPr>
            <w:tcW w:w="3152"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53A42A8" w14:textId="77777777" w:rsidR="0070596A" w:rsidRPr="00A54E51" w:rsidRDefault="0070596A" w:rsidP="000242AE">
            <w:pPr>
              <w:rPr>
                <w:sz w:val="22"/>
              </w:rPr>
            </w:pPr>
          </w:p>
        </w:tc>
      </w:tr>
      <w:tr w:rsidR="0070596A" w:rsidRPr="00B66928" w14:paraId="64EA0247" w14:textId="77777777" w:rsidTr="000242AE">
        <w:trPr>
          <w:trHeight w:val="320"/>
        </w:trPr>
        <w:tc>
          <w:tcPr>
            <w:tcW w:w="5671" w:type="dxa"/>
            <w:gridSpan w:val="5"/>
            <w:vMerge/>
            <w:tcBorders>
              <w:left w:val="single" w:sz="2" w:space="0" w:color="A6A6A6" w:themeColor="background1" w:themeShade="A6"/>
              <w:right w:val="single" w:sz="4" w:space="0" w:color="000000" w:themeColor="text1"/>
            </w:tcBorders>
          </w:tcPr>
          <w:p w14:paraId="48D302B7"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21C0A95" w14:textId="77777777" w:rsidR="0070596A" w:rsidRPr="00B66928" w:rsidRDefault="0070596A" w:rsidP="000242AE">
            <w:pPr>
              <w:rPr>
                <w:b/>
                <w:sz w:val="22"/>
              </w:rPr>
            </w:pPr>
            <w:r>
              <w:rPr>
                <w:b/>
                <w:sz w:val="22"/>
              </w:rPr>
              <w:t>Finance Act code.</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8CEE9BE" w14:textId="77777777" w:rsidR="0070596A" w:rsidRPr="00A54E51" w:rsidRDefault="0070596A" w:rsidP="000242AE">
            <w:pPr>
              <w:rPr>
                <w:sz w:val="22"/>
              </w:rPr>
            </w:pPr>
          </w:p>
        </w:tc>
      </w:tr>
      <w:tr w:rsidR="0070596A" w:rsidRPr="00A54E51" w14:paraId="618693E0" w14:textId="77777777" w:rsidTr="000242AE">
        <w:trPr>
          <w:trHeight w:val="253"/>
        </w:trPr>
        <w:tc>
          <w:tcPr>
            <w:tcW w:w="5671" w:type="dxa"/>
            <w:gridSpan w:val="5"/>
            <w:vMerge/>
            <w:tcBorders>
              <w:left w:val="single" w:sz="2" w:space="0" w:color="A6A6A6" w:themeColor="background1" w:themeShade="A6"/>
              <w:right w:val="single" w:sz="4" w:space="0" w:color="000000" w:themeColor="text1"/>
            </w:tcBorders>
          </w:tcPr>
          <w:p w14:paraId="006638FC"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CA4D131" w14:textId="77777777" w:rsidR="0070596A" w:rsidRPr="00B66928" w:rsidRDefault="0070596A" w:rsidP="000242AE">
            <w:pPr>
              <w:rPr>
                <w:b/>
                <w:sz w:val="22"/>
              </w:rPr>
            </w:pPr>
            <w:r>
              <w:rPr>
                <w:b/>
                <w:sz w:val="22"/>
              </w:rPr>
              <w:t xml:space="preserve">Desk </w:t>
            </w:r>
            <w:r w:rsidRPr="00B66928">
              <w:rPr>
                <w:b/>
                <w:sz w:val="22"/>
              </w:rPr>
              <w:t>officer</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9FA471B" w14:textId="77777777" w:rsidR="0070596A" w:rsidRPr="00A54E51" w:rsidRDefault="0070596A" w:rsidP="000242AE">
            <w:pPr>
              <w:rPr>
                <w:sz w:val="22"/>
              </w:rPr>
            </w:pPr>
          </w:p>
        </w:tc>
      </w:tr>
      <w:tr w:rsidR="0070596A" w:rsidRPr="00A54E51" w14:paraId="76DA599A" w14:textId="77777777" w:rsidTr="000242AE">
        <w:trPr>
          <w:trHeight w:val="253"/>
        </w:trPr>
        <w:tc>
          <w:tcPr>
            <w:tcW w:w="5671" w:type="dxa"/>
            <w:gridSpan w:val="5"/>
            <w:vMerge/>
            <w:tcBorders>
              <w:left w:val="single" w:sz="2" w:space="0" w:color="A6A6A6" w:themeColor="background1" w:themeShade="A6"/>
              <w:right w:val="single" w:sz="4" w:space="0" w:color="000000" w:themeColor="text1"/>
            </w:tcBorders>
          </w:tcPr>
          <w:p w14:paraId="02E3D3A4" w14:textId="77777777" w:rsidR="0070596A" w:rsidRDefault="0070596A" w:rsidP="000242AE">
            <w:pPr>
              <w:rPr>
                <w:b/>
                <w:sz w:val="24"/>
                <w:szCs w:val="24"/>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793AF731" w14:textId="77777777" w:rsidR="0070596A" w:rsidRDefault="0070596A" w:rsidP="000242AE">
            <w:pPr>
              <w:rPr>
                <w:b/>
                <w:sz w:val="22"/>
              </w:rPr>
            </w:pPr>
            <w:r>
              <w:rPr>
                <w:b/>
                <w:sz w:val="22"/>
              </w:rPr>
              <w:t xml:space="preserve">Reviewed by CFO </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62A10FB" w14:textId="77777777" w:rsidR="0070596A" w:rsidRDefault="0070596A" w:rsidP="000242AE">
            <w:pPr>
              <w:rPr>
                <w:sz w:val="22"/>
              </w:rPr>
            </w:pPr>
            <w:r>
              <w:rPr>
                <w:sz w:val="22"/>
              </w:rPr>
              <w:t xml:space="preserve">YES/NO: </w:t>
            </w:r>
          </w:p>
        </w:tc>
      </w:tr>
      <w:tr w:rsidR="0070596A" w:rsidRPr="00CB659A" w14:paraId="33D2C0BF" w14:textId="77777777" w:rsidTr="000242AE">
        <w:trPr>
          <w:trHeight w:val="253"/>
        </w:trPr>
        <w:tc>
          <w:tcPr>
            <w:tcW w:w="5671" w:type="dxa"/>
            <w:gridSpan w:val="5"/>
            <w:vMerge/>
            <w:tcBorders>
              <w:left w:val="single" w:sz="2" w:space="0" w:color="A6A6A6" w:themeColor="background1" w:themeShade="A6"/>
            </w:tcBorders>
          </w:tcPr>
          <w:p w14:paraId="31AC62C8" w14:textId="77777777" w:rsidR="0070596A" w:rsidRDefault="0070596A" w:rsidP="000242AE">
            <w:pPr>
              <w:rPr>
                <w:b/>
                <w:sz w:val="24"/>
                <w:szCs w:val="24"/>
              </w:rPr>
            </w:pPr>
          </w:p>
        </w:tc>
        <w:tc>
          <w:tcPr>
            <w:tcW w:w="5528" w:type="dxa"/>
            <w:gridSpan w:val="11"/>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3D56539F" w14:textId="77777777" w:rsidR="0070596A" w:rsidRDefault="0070596A" w:rsidP="000242AE">
            <w:pPr>
              <w:rPr>
                <w:sz w:val="22"/>
              </w:rPr>
            </w:pPr>
          </w:p>
        </w:tc>
      </w:tr>
      <w:tr w:rsidR="0070596A" w:rsidRPr="00A54E51" w14:paraId="1852ACE1" w14:textId="77777777" w:rsidTr="000242AE">
        <w:trPr>
          <w:trHeight w:val="211"/>
        </w:trPr>
        <w:tc>
          <w:tcPr>
            <w:tcW w:w="5671" w:type="dxa"/>
            <w:gridSpan w:val="5"/>
            <w:vMerge/>
            <w:tcBorders>
              <w:left w:val="single" w:sz="2" w:space="0" w:color="A6A6A6" w:themeColor="background1" w:themeShade="A6"/>
              <w:right w:val="single" w:sz="4" w:space="0" w:color="000000" w:themeColor="text1"/>
            </w:tcBorders>
          </w:tcPr>
          <w:p w14:paraId="37392BE4" w14:textId="77777777" w:rsidR="0070596A" w:rsidRPr="00A54E51" w:rsidRDefault="0070596A" w:rsidP="000242AE"/>
        </w:tc>
        <w:tc>
          <w:tcPr>
            <w:tcW w:w="5528" w:type="dxa"/>
            <w:gridSpan w:val="11"/>
            <w:tcBorders>
              <w:top w:val="single" w:sz="4" w:space="0" w:color="000000" w:themeColor="text1"/>
              <w:left w:val="single" w:sz="4" w:space="0" w:color="000000" w:themeColor="text1"/>
              <w:right w:val="single" w:sz="4" w:space="0" w:color="000000" w:themeColor="text1"/>
            </w:tcBorders>
          </w:tcPr>
          <w:p w14:paraId="27558EC4" w14:textId="77777777" w:rsidR="0070596A" w:rsidRPr="00A54E51" w:rsidRDefault="0070596A" w:rsidP="000242AE">
            <w:pPr>
              <w:rPr>
                <w:sz w:val="22"/>
              </w:rPr>
            </w:pPr>
            <w:r w:rsidRPr="00EB228C">
              <w:rPr>
                <w:b/>
                <w:sz w:val="24"/>
                <w:szCs w:val="24"/>
              </w:rPr>
              <w:t xml:space="preserve">SDGs relevant for Programme </w:t>
            </w:r>
          </w:p>
        </w:tc>
      </w:tr>
      <w:tr w:rsidR="0070596A" w:rsidRPr="00A54E51" w14:paraId="6D8AE9F7" w14:textId="77777777" w:rsidTr="000242AE">
        <w:trPr>
          <w:trHeight w:val="671"/>
        </w:trPr>
        <w:tc>
          <w:tcPr>
            <w:tcW w:w="5671" w:type="dxa"/>
            <w:gridSpan w:val="5"/>
            <w:vMerge/>
            <w:tcBorders>
              <w:left w:val="single" w:sz="2" w:space="0" w:color="A6A6A6" w:themeColor="background1" w:themeShade="A6"/>
              <w:right w:val="single" w:sz="4" w:space="0" w:color="000000" w:themeColor="text1"/>
            </w:tcBorders>
          </w:tcPr>
          <w:p w14:paraId="36BEE5A4" w14:textId="77777777" w:rsidR="0070596A" w:rsidRPr="00A54E51" w:rsidRDefault="0070596A" w:rsidP="000242AE"/>
        </w:tc>
        <w:tc>
          <w:tcPr>
            <w:tcW w:w="992" w:type="dxa"/>
            <w:tcBorders>
              <w:left w:val="single" w:sz="4" w:space="0" w:color="000000" w:themeColor="text1"/>
            </w:tcBorders>
          </w:tcPr>
          <w:p w14:paraId="547C9D5E"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7FDD4E5D" wp14:editId="68144E74">
                  <wp:extent cx="360867" cy="341644"/>
                  <wp:effectExtent l="0" t="0" r="127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63456" t="31801" r="32790" b="55565"/>
                          <a:stretch/>
                        </pic:blipFill>
                        <pic:spPr bwMode="auto">
                          <a:xfrm>
                            <a:off x="0" y="0"/>
                            <a:ext cx="363768" cy="344390"/>
                          </a:xfrm>
                          <a:prstGeom prst="rect">
                            <a:avLst/>
                          </a:prstGeom>
                          <a:ln>
                            <a:noFill/>
                          </a:ln>
                          <a:extLst>
                            <a:ext uri="{53640926-AAD7-44D8-BBD7-CCE9431645EC}">
                              <a14:shadowObscured xmlns:a14="http://schemas.microsoft.com/office/drawing/2010/main"/>
                            </a:ext>
                          </a:extLst>
                        </pic:spPr>
                      </pic:pic>
                    </a:graphicData>
                  </a:graphic>
                </wp:inline>
              </w:drawing>
            </w:r>
          </w:p>
          <w:p w14:paraId="4BAE025A" w14:textId="77777777" w:rsidR="0070596A" w:rsidRPr="00A54E51" w:rsidRDefault="0070596A" w:rsidP="000242AE">
            <w:pPr>
              <w:jc w:val="center"/>
              <w:rPr>
                <w:sz w:val="14"/>
                <w:szCs w:val="14"/>
              </w:rPr>
            </w:pPr>
            <w:r w:rsidRPr="00A54E51">
              <w:rPr>
                <w:sz w:val="14"/>
                <w:szCs w:val="14"/>
              </w:rPr>
              <w:t>No Poverty</w:t>
            </w:r>
          </w:p>
        </w:tc>
        <w:tc>
          <w:tcPr>
            <w:tcW w:w="850" w:type="dxa"/>
          </w:tcPr>
          <w:p w14:paraId="6D9D236A"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6E129DF7" wp14:editId="5B430729">
                  <wp:extent cx="353419" cy="353419"/>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67209" t="31972" r="29112" b="54949"/>
                          <a:stretch/>
                        </pic:blipFill>
                        <pic:spPr bwMode="auto">
                          <a:xfrm>
                            <a:off x="0" y="0"/>
                            <a:ext cx="356512" cy="356512"/>
                          </a:xfrm>
                          <a:prstGeom prst="rect">
                            <a:avLst/>
                          </a:prstGeom>
                          <a:ln>
                            <a:noFill/>
                          </a:ln>
                          <a:extLst>
                            <a:ext uri="{53640926-AAD7-44D8-BBD7-CCE9431645EC}">
                              <a14:shadowObscured xmlns:a14="http://schemas.microsoft.com/office/drawing/2010/main"/>
                            </a:ext>
                          </a:extLst>
                        </pic:spPr>
                      </pic:pic>
                    </a:graphicData>
                  </a:graphic>
                </wp:inline>
              </w:drawing>
            </w:r>
          </w:p>
          <w:p w14:paraId="406488DA" w14:textId="77777777" w:rsidR="0070596A" w:rsidRDefault="0070596A" w:rsidP="000242AE">
            <w:pPr>
              <w:jc w:val="center"/>
              <w:rPr>
                <w:sz w:val="14"/>
                <w:szCs w:val="14"/>
              </w:rPr>
            </w:pPr>
            <w:r>
              <w:rPr>
                <w:sz w:val="14"/>
                <w:szCs w:val="14"/>
              </w:rPr>
              <w:t>No</w:t>
            </w:r>
          </w:p>
          <w:p w14:paraId="6BE2EA09" w14:textId="77777777" w:rsidR="0070596A" w:rsidRPr="00A54E51" w:rsidRDefault="0070596A" w:rsidP="000242AE">
            <w:pPr>
              <w:jc w:val="center"/>
              <w:rPr>
                <w:sz w:val="14"/>
                <w:szCs w:val="14"/>
              </w:rPr>
            </w:pPr>
            <w:r w:rsidRPr="00A54E51">
              <w:rPr>
                <w:sz w:val="14"/>
                <w:szCs w:val="14"/>
              </w:rPr>
              <w:t>Hunger</w:t>
            </w:r>
          </w:p>
        </w:tc>
        <w:tc>
          <w:tcPr>
            <w:tcW w:w="851" w:type="dxa"/>
            <w:gridSpan w:val="2"/>
          </w:tcPr>
          <w:p w14:paraId="7B39491C"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3576A89B" wp14:editId="242F0DB0">
                  <wp:extent cx="353418" cy="336588"/>
                  <wp:effectExtent l="0" t="0" r="889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1051" t="32383" r="25280" b="55194"/>
                          <a:stretch/>
                        </pic:blipFill>
                        <pic:spPr bwMode="auto">
                          <a:xfrm>
                            <a:off x="0" y="0"/>
                            <a:ext cx="355564" cy="338632"/>
                          </a:xfrm>
                          <a:prstGeom prst="rect">
                            <a:avLst/>
                          </a:prstGeom>
                          <a:ln>
                            <a:noFill/>
                          </a:ln>
                          <a:extLst>
                            <a:ext uri="{53640926-AAD7-44D8-BBD7-CCE9431645EC}">
                              <a14:shadowObscured xmlns:a14="http://schemas.microsoft.com/office/drawing/2010/main"/>
                            </a:ext>
                          </a:extLst>
                        </pic:spPr>
                      </pic:pic>
                    </a:graphicData>
                  </a:graphic>
                </wp:inline>
              </w:drawing>
            </w:r>
          </w:p>
          <w:p w14:paraId="5FB6C276" w14:textId="77777777" w:rsidR="0070596A" w:rsidRPr="00A54E51" w:rsidRDefault="0070596A" w:rsidP="000242AE">
            <w:pPr>
              <w:jc w:val="center"/>
              <w:rPr>
                <w:sz w:val="14"/>
                <w:szCs w:val="14"/>
              </w:rPr>
            </w:pPr>
            <w:r w:rsidRPr="00A54E51">
              <w:rPr>
                <w:sz w:val="14"/>
                <w:szCs w:val="14"/>
              </w:rPr>
              <w:t>Good Health</w:t>
            </w:r>
            <w:r>
              <w:rPr>
                <w:sz w:val="14"/>
                <w:szCs w:val="14"/>
              </w:rPr>
              <w:t>, Wellbeing</w:t>
            </w:r>
          </w:p>
        </w:tc>
        <w:tc>
          <w:tcPr>
            <w:tcW w:w="850" w:type="dxa"/>
            <w:gridSpan w:val="2"/>
          </w:tcPr>
          <w:p w14:paraId="014F1C7C"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3C2CE870" wp14:editId="21DDDFD0">
                  <wp:extent cx="348343" cy="34164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4823" t="31923" r="21561" b="55470"/>
                          <a:stretch/>
                        </pic:blipFill>
                        <pic:spPr bwMode="auto">
                          <a:xfrm>
                            <a:off x="0" y="0"/>
                            <a:ext cx="350371" cy="343633"/>
                          </a:xfrm>
                          <a:prstGeom prst="rect">
                            <a:avLst/>
                          </a:prstGeom>
                          <a:ln>
                            <a:noFill/>
                          </a:ln>
                          <a:extLst>
                            <a:ext uri="{53640926-AAD7-44D8-BBD7-CCE9431645EC}">
                              <a14:shadowObscured xmlns:a14="http://schemas.microsoft.com/office/drawing/2010/main"/>
                            </a:ext>
                          </a:extLst>
                        </pic:spPr>
                      </pic:pic>
                    </a:graphicData>
                  </a:graphic>
                </wp:inline>
              </w:drawing>
            </w:r>
          </w:p>
          <w:p w14:paraId="53047EF0" w14:textId="77777777" w:rsidR="0070596A" w:rsidRPr="00A54E51" w:rsidRDefault="0070596A" w:rsidP="000242AE">
            <w:pPr>
              <w:jc w:val="center"/>
              <w:rPr>
                <w:sz w:val="14"/>
                <w:szCs w:val="14"/>
              </w:rPr>
            </w:pPr>
            <w:r w:rsidRPr="00A54E51">
              <w:rPr>
                <w:sz w:val="14"/>
                <w:szCs w:val="14"/>
              </w:rPr>
              <w:t>Quality Education</w:t>
            </w:r>
          </w:p>
        </w:tc>
        <w:tc>
          <w:tcPr>
            <w:tcW w:w="851" w:type="dxa"/>
            <w:gridSpan w:val="3"/>
          </w:tcPr>
          <w:p w14:paraId="6E869860"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57E00135" wp14:editId="479B3581">
                  <wp:extent cx="348343" cy="33829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8647" t="31923" r="17738" b="55594"/>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3C90825A" w14:textId="77777777" w:rsidR="0070596A" w:rsidRPr="00A54E51" w:rsidRDefault="0070596A" w:rsidP="000242AE">
            <w:pPr>
              <w:jc w:val="center"/>
              <w:rPr>
                <w:sz w:val="14"/>
                <w:szCs w:val="14"/>
              </w:rPr>
            </w:pPr>
            <w:r w:rsidRPr="00A54E51">
              <w:rPr>
                <w:sz w:val="14"/>
                <w:szCs w:val="14"/>
              </w:rPr>
              <w:t>Gender Equality</w:t>
            </w:r>
          </w:p>
        </w:tc>
        <w:tc>
          <w:tcPr>
            <w:tcW w:w="1134" w:type="dxa"/>
            <w:gridSpan w:val="2"/>
            <w:tcBorders>
              <w:right w:val="single" w:sz="4" w:space="0" w:color="000000" w:themeColor="text1"/>
            </w:tcBorders>
          </w:tcPr>
          <w:p w14:paraId="0EE58AB1"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28607B3E" wp14:editId="1864CA26">
                  <wp:extent cx="348343" cy="33829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82402" t="32046" r="13983" b="55471"/>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17067388" w14:textId="77777777" w:rsidR="0070596A" w:rsidRPr="00A54E51" w:rsidRDefault="0070596A" w:rsidP="000242AE">
            <w:pPr>
              <w:jc w:val="center"/>
              <w:rPr>
                <w:sz w:val="14"/>
                <w:szCs w:val="14"/>
              </w:rPr>
            </w:pPr>
            <w:r w:rsidRPr="00A54E51">
              <w:rPr>
                <w:sz w:val="14"/>
                <w:szCs w:val="14"/>
              </w:rPr>
              <w:t>Clean Water,</w:t>
            </w:r>
            <w:r>
              <w:rPr>
                <w:sz w:val="14"/>
                <w:szCs w:val="14"/>
              </w:rPr>
              <w:t xml:space="preserve"> S</w:t>
            </w:r>
            <w:r w:rsidRPr="00A54E51">
              <w:rPr>
                <w:sz w:val="14"/>
                <w:szCs w:val="14"/>
              </w:rPr>
              <w:t>anitation</w:t>
            </w:r>
          </w:p>
        </w:tc>
      </w:tr>
      <w:tr w:rsidR="0070596A" w:rsidRPr="00DF1D7C" w14:paraId="7A4FA834" w14:textId="77777777" w:rsidTr="000242AE">
        <w:trPr>
          <w:trHeight w:val="671"/>
        </w:trPr>
        <w:tc>
          <w:tcPr>
            <w:tcW w:w="5671" w:type="dxa"/>
            <w:gridSpan w:val="5"/>
            <w:vMerge/>
            <w:tcBorders>
              <w:left w:val="single" w:sz="2" w:space="0" w:color="A6A6A6" w:themeColor="background1" w:themeShade="A6"/>
              <w:right w:val="single" w:sz="4" w:space="0" w:color="000000" w:themeColor="text1"/>
            </w:tcBorders>
          </w:tcPr>
          <w:p w14:paraId="053EA677" w14:textId="77777777" w:rsidR="0070596A" w:rsidRPr="00A54E51" w:rsidRDefault="0070596A" w:rsidP="000242AE"/>
        </w:tc>
        <w:tc>
          <w:tcPr>
            <w:tcW w:w="992" w:type="dxa"/>
            <w:tcBorders>
              <w:left w:val="single" w:sz="4" w:space="0" w:color="000000" w:themeColor="text1"/>
            </w:tcBorders>
          </w:tcPr>
          <w:p w14:paraId="4F84CEEA"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6DABD85D" wp14:editId="74984957">
                  <wp:extent cx="348343" cy="338295"/>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63560" t="44900" r="32825" b="42617"/>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3502BCE0" w14:textId="77777777" w:rsidR="0070596A" w:rsidRPr="00A54E51" w:rsidRDefault="0070596A" w:rsidP="000242AE">
            <w:pPr>
              <w:jc w:val="center"/>
              <w:rPr>
                <w:sz w:val="14"/>
                <w:szCs w:val="14"/>
              </w:rPr>
            </w:pPr>
            <w:r>
              <w:rPr>
                <w:sz w:val="14"/>
                <w:szCs w:val="14"/>
              </w:rPr>
              <w:t xml:space="preserve">Affordable </w:t>
            </w:r>
            <w:r w:rsidRPr="00A54E51">
              <w:rPr>
                <w:sz w:val="14"/>
                <w:szCs w:val="14"/>
              </w:rPr>
              <w:t>Clean Energy</w:t>
            </w:r>
          </w:p>
        </w:tc>
        <w:tc>
          <w:tcPr>
            <w:tcW w:w="850" w:type="dxa"/>
          </w:tcPr>
          <w:p w14:paraId="4514BD5C"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11427BA1" wp14:editId="3E8D8E0E">
                  <wp:extent cx="348343" cy="334946"/>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67210" t="44900" r="29175" b="42741"/>
                          <a:stretch/>
                        </pic:blipFill>
                        <pic:spPr bwMode="auto">
                          <a:xfrm>
                            <a:off x="0" y="0"/>
                            <a:ext cx="350371" cy="336896"/>
                          </a:xfrm>
                          <a:prstGeom prst="rect">
                            <a:avLst/>
                          </a:prstGeom>
                          <a:ln>
                            <a:noFill/>
                          </a:ln>
                          <a:extLst>
                            <a:ext uri="{53640926-AAD7-44D8-BBD7-CCE9431645EC}">
                              <a14:shadowObscured xmlns:a14="http://schemas.microsoft.com/office/drawing/2010/main"/>
                            </a:ext>
                          </a:extLst>
                        </pic:spPr>
                      </pic:pic>
                    </a:graphicData>
                  </a:graphic>
                </wp:inline>
              </w:drawing>
            </w:r>
          </w:p>
          <w:p w14:paraId="47B1400C" w14:textId="77777777" w:rsidR="0070596A" w:rsidRPr="00A54E51" w:rsidRDefault="0070596A" w:rsidP="000242AE">
            <w:pPr>
              <w:jc w:val="center"/>
              <w:rPr>
                <w:sz w:val="14"/>
                <w:szCs w:val="14"/>
              </w:rPr>
            </w:pPr>
            <w:r>
              <w:rPr>
                <w:sz w:val="14"/>
                <w:szCs w:val="14"/>
              </w:rPr>
              <w:t>Decent</w:t>
            </w:r>
            <w:r w:rsidRPr="00A54E51">
              <w:rPr>
                <w:sz w:val="14"/>
                <w:szCs w:val="14"/>
              </w:rPr>
              <w:t xml:space="preserve"> Jobs, </w:t>
            </w:r>
            <w:r>
              <w:rPr>
                <w:sz w:val="14"/>
                <w:szCs w:val="14"/>
              </w:rPr>
              <w:t>Econ.</w:t>
            </w:r>
            <w:r w:rsidRPr="00A54E51">
              <w:rPr>
                <w:sz w:val="14"/>
                <w:szCs w:val="14"/>
              </w:rPr>
              <w:t xml:space="preserve"> Growth</w:t>
            </w:r>
          </w:p>
        </w:tc>
        <w:tc>
          <w:tcPr>
            <w:tcW w:w="851" w:type="dxa"/>
            <w:gridSpan w:val="2"/>
          </w:tcPr>
          <w:p w14:paraId="75F2ED17"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578F7C43" wp14:editId="369EF3A0">
                  <wp:extent cx="348343" cy="338295"/>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1034" t="44900" r="25351" b="42617"/>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037E784E" w14:textId="77777777" w:rsidR="0070596A" w:rsidRPr="00A54E51" w:rsidRDefault="0070596A" w:rsidP="000242AE">
            <w:pPr>
              <w:jc w:val="center"/>
              <w:rPr>
                <w:sz w:val="14"/>
                <w:szCs w:val="14"/>
              </w:rPr>
            </w:pPr>
            <w:r>
              <w:rPr>
                <w:sz w:val="14"/>
                <w:szCs w:val="14"/>
              </w:rPr>
              <w:t xml:space="preserve">Industry, </w:t>
            </w:r>
            <w:r w:rsidRPr="00A54E51">
              <w:rPr>
                <w:sz w:val="14"/>
                <w:szCs w:val="14"/>
              </w:rPr>
              <w:t>Innovation, Infrastructure</w:t>
            </w:r>
          </w:p>
        </w:tc>
        <w:tc>
          <w:tcPr>
            <w:tcW w:w="850" w:type="dxa"/>
            <w:gridSpan w:val="2"/>
          </w:tcPr>
          <w:p w14:paraId="25DA0002"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0AF52070" wp14:editId="78EA1DF5">
                  <wp:extent cx="348343" cy="34499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4858" t="44900" r="21526" b="42370"/>
                          <a:stretch/>
                        </pic:blipFill>
                        <pic:spPr bwMode="auto">
                          <a:xfrm>
                            <a:off x="0" y="0"/>
                            <a:ext cx="350371" cy="347002"/>
                          </a:xfrm>
                          <a:prstGeom prst="rect">
                            <a:avLst/>
                          </a:prstGeom>
                          <a:ln>
                            <a:noFill/>
                          </a:ln>
                          <a:extLst>
                            <a:ext uri="{53640926-AAD7-44D8-BBD7-CCE9431645EC}">
                              <a14:shadowObscured xmlns:a14="http://schemas.microsoft.com/office/drawing/2010/main"/>
                            </a:ext>
                          </a:extLst>
                        </pic:spPr>
                      </pic:pic>
                    </a:graphicData>
                  </a:graphic>
                </wp:inline>
              </w:drawing>
            </w:r>
            <w:r>
              <w:rPr>
                <w:sz w:val="14"/>
                <w:szCs w:val="14"/>
              </w:rPr>
              <w:t>Reduced Inequalities</w:t>
            </w:r>
          </w:p>
        </w:tc>
        <w:tc>
          <w:tcPr>
            <w:tcW w:w="851" w:type="dxa"/>
            <w:gridSpan w:val="3"/>
          </w:tcPr>
          <w:p w14:paraId="373F24FE"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488C45D3" wp14:editId="485F9960">
                  <wp:extent cx="348343" cy="338294"/>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8649" t="45024" r="17736" b="42493"/>
                          <a:stretch/>
                        </pic:blipFill>
                        <pic:spPr bwMode="auto">
                          <a:xfrm>
                            <a:off x="0" y="0"/>
                            <a:ext cx="350371" cy="340263"/>
                          </a:xfrm>
                          <a:prstGeom prst="rect">
                            <a:avLst/>
                          </a:prstGeom>
                          <a:ln>
                            <a:noFill/>
                          </a:ln>
                          <a:extLst>
                            <a:ext uri="{53640926-AAD7-44D8-BBD7-CCE9431645EC}">
                              <a14:shadowObscured xmlns:a14="http://schemas.microsoft.com/office/drawing/2010/main"/>
                            </a:ext>
                          </a:extLst>
                        </pic:spPr>
                      </pic:pic>
                    </a:graphicData>
                  </a:graphic>
                </wp:inline>
              </w:drawing>
            </w:r>
          </w:p>
          <w:p w14:paraId="0C7AFD11" w14:textId="77777777" w:rsidR="0070596A" w:rsidRPr="00A54E51" w:rsidRDefault="0070596A" w:rsidP="000242AE">
            <w:pPr>
              <w:jc w:val="center"/>
              <w:rPr>
                <w:sz w:val="14"/>
                <w:szCs w:val="14"/>
              </w:rPr>
            </w:pPr>
            <w:r w:rsidRPr="00A54E51">
              <w:rPr>
                <w:sz w:val="14"/>
                <w:szCs w:val="14"/>
              </w:rPr>
              <w:t>Sustainable Cities, Communities</w:t>
            </w:r>
          </w:p>
        </w:tc>
        <w:tc>
          <w:tcPr>
            <w:tcW w:w="1134" w:type="dxa"/>
            <w:gridSpan w:val="2"/>
            <w:tcBorders>
              <w:right w:val="single" w:sz="4" w:space="0" w:color="000000" w:themeColor="text1"/>
            </w:tcBorders>
          </w:tcPr>
          <w:p w14:paraId="654B3204"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168BDD08" wp14:editId="0EAB37A1">
                  <wp:extent cx="348343" cy="338294"/>
                  <wp:effectExtent l="0" t="0" r="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82402" t="44900" r="13983" b="42617"/>
                          <a:stretch/>
                        </pic:blipFill>
                        <pic:spPr bwMode="auto">
                          <a:xfrm>
                            <a:off x="0" y="0"/>
                            <a:ext cx="350371" cy="340263"/>
                          </a:xfrm>
                          <a:prstGeom prst="rect">
                            <a:avLst/>
                          </a:prstGeom>
                          <a:ln>
                            <a:noFill/>
                          </a:ln>
                          <a:extLst>
                            <a:ext uri="{53640926-AAD7-44D8-BBD7-CCE9431645EC}">
                              <a14:shadowObscured xmlns:a14="http://schemas.microsoft.com/office/drawing/2010/main"/>
                            </a:ext>
                          </a:extLst>
                        </pic:spPr>
                      </pic:pic>
                    </a:graphicData>
                  </a:graphic>
                </wp:inline>
              </w:drawing>
            </w:r>
          </w:p>
          <w:p w14:paraId="10CAB02D" w14:textId="77777777" w:rsidR="0070596A" w:rsidRDefault="0070596A" w:rsidP="000242AE">
            <w:pPr>
              <w:jc w:val="center"/>
              <w:rPr>
                <w:sz w:val="14"/>
                <w:szCs w:val="14"/>
              </w:rPr>
            </w:pPr>
            <w:r w:rsidRPr="00A54E51">
              <w:rPr>
                <w:sz w:val="14"/>
                <w:szCs w:val="14"/>
              </w:rPr>
              <w:t>Responsible Consumption</w:t>
            </w:r>
          </w:p>
          <w:p w14:paraId="4AD57754" w14:textId="77777777" w:rsidR="0070596A" w:rsidRPr="00A54E51" w:rsidRDefault="0070596A" w:rsidP="000242AE">
            <w:pPr>
              <w:jc w:val="center"/>
              <w:rPr>
                <w:sz w:val="14"/>
                <w:szCs w:val="14"/>
              </w:rPr>
            </w:pPr>
            <w:r>
              <w:rPr>
                <w:sz w:val="14"/>
                <w:szCs w:val="14"/>
              </w:rPr>
              <w:t>&amp; Production</w:t>
            </w:r>
          </w:p>
        </w:tc>
      </w:tr>
      <w:tr w:rsidR="0070596A" w:rsidRPr="00A54E51" w14:paraId="6A41D88A" w14:textId="77777777" w:rsidTr="000242AE">
        <w:trPr>
          <w:trHeight w:val="671"/>
        </w:trPr>
        <w:tc>
          <w:tcPr>
            <w:tcW w:w="5671" w:type="dxa"/>
            <w:gridSpan w:val="5"/>
            <w:vMerge/>
            <w:tcBorders>
              <w:left w:val="single" w:sz="2" w:space="0" w:color="A6A6A6" w:themeColor="background1" w:themeShade="A6"/>
              <w:right w:val="single" w:sz="4" w:space="0" w:color="000000" w:themeColor="text1"/>
            </w:tcBorders>
          </w:tcPr>
          <w:p w14:paraId="5CF4D929" w14:textId="77777777" w:rsidR="0070596A" w:rsidRPr="00A54E51" w:rsidRDefault="0070596A" w:rsidP="000242AE"/>
        </w:tc>
        <w:tc>
          <w:tcPr>
            <w:tcW w:w="992" w:type="dxa"/>
            <w:tcBorders>
              <w:left w:val="single" w:sz="4" w:space="0" w:color="000000" w:themeColor="text1"/>
              <w:bottom w:val="single" w:sz="4" w:space="0" w:color="000000" w:themeColor="text1"/>
            </w:tcBorders>
          </w:tcPr>
          <w:p w14:paraId="383BE6EA"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5981C60C" wp14:editId="62979ACA">
                  <wp:extent cx="361741" cy="338294"/>
                  <wp:effectExtent l="0" t="0" r="63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63490" t="58248" r="32756" b="29269"/>
                          <a:stretch/>
                        </pic:blipFill>
                        <pic:spPr bwMode="auto">
                          <a:xfrm>
                            <a:off x="0" y="0"/>
                            <a:ext cx="363846" cy="340263"/>
                          </a:xfrm>
                          <a:prstGeom prst="rect">
                            <a:avLst/>
                          </a:prstGeom>
                          <a:ln>
                            <a:noFill/>
                          </a:ln>
                          <a:extLst>
                            <a:ext uri="{53640926-AAD7-44D8-BBD7-CCE9431645EC}">
                              <a14:shadowObscured xmlns:a14="http://schemas.microsoft.com/office/drawing/2010/main"/>
                            </a:ext>
                          </a:extLst>
                        </pic:spPr>
                      </pic:pic>
                    </a:graphicData>
                  </a:graphic>
                </wp:inline>
              </w:drawing>
            </w:r>
          </w:p>
          <w:p w14:paraId="6D1683DC" w14:textId="77777777" w:rsidR="0070596A" w:rsidRPr="00A54E51" w:rsidRDefault="0070596A" w:rsidP="000242AE">
            <w:pPr>
              <w:jc w:val="center"/>
              <w:rPr>
                <w:sz w:val="14"/>
                <w:szCs w:val="14"/>
              </w:rPr>
            </w:pPr>
            <w:r>
              <w:rPr>
                <w:sz w:val="14"/>
                <w:szCs w:val="14"/>
              </w:rPr>
              <w:t>Climate Action</w:t>
            </w:r>
          </w:p>
        </w:tc>
        <w:tc>
          <w:tcPr>
            <w:tcW w:w="850" w:type="dxa"/>
            <w:tcBorders>
              <w:bottom w:val="single" w:sz="4" w:space="0" w:color="000000" w:themeColor="text1"/>
            </w:tcBorders>
          </w:tcPr>
          <w:p w14:paraId="13CD7B7F"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6D1A2ED1" wp14:editId="2082F64C">
                  <wp:extent cx="355042" cy="33494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67280" t="58124" r="29035" b="29516"/>
                          <a:stretch/>
                        </pic:blipFill>
                        <pic:spPr bwMode="auto">
                          <a:xfrm>
                            <a:off x="0" y="0"/>
                            <a:ext cx="357110" cy="336895"/>
                          </a:xfrm>
                          <a:prstGeom prst="rect">
                            <a:avLst/>
                          </a:prstGeom>
                          <a:ln>
                            <a:noFill/>
                          </a:ln>
                          <a:extLst>
                            <a:ext uri="{53640926-AAD7-44D8-BBD7-CCE9431645EC}">
                              <a14:shadowObscured xmlns:a14="http://schemas.microsoft.com/office/drawing/2010/main"/>
                            </a:ext>
                          </a:extLst>
                        </pic:spPr>
                      </pic:pic>
                    </a:graphicData>
                  </a:graphic>
                </wp:inline>
              </w:drawing>
            </w:r>
          </w:p>
          <w:p w14:paraId="4D077241" w14:textId="77777777" w:rsidR="0070596A" w:rsidRPr="00A54E51" w:rsidRDefault="0070596A" w:rsidP="000242AE">
            <w:pPr>
              <w:jc w:val="center"/>
              <w:rPr>
                <w:sz w:val="14"/>
                <w:szCs w:val="14"/>
              </w:rPr>
            </w:pPr>
            <w:r w:rsidRPr="00A54E51">
              <w:rPr>
                <w:sz w:val="14"/>
                <w:szCs w:val="14"/>
              </w:rPr>
              <w:t>Life below Water</w:t>
            </w:r>
          </w:p>
        </w:tc>
        <w:tc>
          <w:tcPr>
            <w:tcW w:w="851" w:type="dxa"/>
            <w:gridSpan w:val="2"/>
            <w:tcBorders>
              <w:bottom w:val="single" w:sz="4" w:space="0" w:color="000000" w:themeColor="text1"/>
            </w:tcBorders>
          </w:tcPr>
          <w:p w14:paraId="31B70D84"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5B2F8A83" wp14:editId="49E1B9AD">
                  <wp:extent cx="348343" cy="338295"/>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1103" t="58001" r="25281" b="29516"/>
                          <a:stretch/>
                        </pic:blipFill>
                        <pic:spPr bwMode="auto">
                          <a:xfrm>
                            <a:off x="0" y="0"/>
                            <a:ext cx="350371" cy="340265"/>
                          </a:xfrm>
                          <a:prstGeom prst="rect">
                            <a:avLst/>
                          </a:prstGeom>
                          <a:ln>
                            <a:noFill/>
                          </a:ln>
                          <a:extLst>
                            <a:ext uri="{53640926-AAD7-44D8-BBD7-CCE9431645EC}">
                              <a14:shadowObscured xmlns:a14="http://schemas.microsoft.com/office/drawing/2010/main"/>
                            </a:ext>
                          </a:extLst>
                        </pic:spPr>
                      </pic:pic>
                    </a:graphicData>
                  </a:graphic>
                </wp:inline>
              </w:drawing>
            </w:r>
          </w:p>
          <w:p w14:paraId="568E5BFD" w14:textId="77777777" w:rsidR="0070596A" w:rsidRPr="00A54E51" w:rsidRDefault="0070596A" w:rsidP="000242AE">
            <w:pPr>
              <w:jc w:val="center"/>
              <w:rPr>
                <w:sz w:val="14"/>
                <w:szCs w:val="14"/>
              </w:rPr>
            </w:pPr>
            <w:r w:rsidRPr="00A54E51">
              <w:rPr>
                <w:sz w:val="14"/>
                <w:szCs w:val="14"/>
              </w:rPr>
              <w:t>Life on Land</w:t>
            </w:r>
          </w:p>
        </w:tc>
        <w:tc>
          <w:tcPr>
            <w:tcW w:w="850" w:type="dxa"/>
            <w:gridSpan w:val="2"/>
            <w:tcBorders>
              <w:bottom w:val="single" w:sz="4" w:space="0" w:color="000000" w:themeColor="text1"/>
            </w:tcBorders>
          </w:tcPr>
          <w:p w14:paraId="2E6BED5A"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739D05E0" wp14:editId="69F74F05">
                  <wp:extent cx="348343" cy="3349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4858" t="58124" r="21526" b="29516"/>
                          <a:stretch/>
                        </pic:blipFill>
                        <pic:spPr bwMode="auto">
                          <a:xfrm>
                            <a:off x="0" y="0"/>
                            <a:ext cx="350371" cy="336895"/>
                          </a:xfrm>
                          <a:prstGeom prst="rect">
                            <a:avLst/>
                          </a:prstGeom>
                          <a:ln>
                            <a:noFill/>
                          </a:ln>
                          <a:extLst>
                            <a:ext uri="{53640926-AAD7-44D8-BBD7-CCE9431645EC}">
                              <a14:shadowObscured xmlns:a14="http://schemas.microsoft.com/office/drawing/2010/main"/>
                            </a:ext>
                          </a:extLst>
                        </pic:spPr>
                      </pic:pic>
                    </a:graphicData>
                  </a:graphic>
                </wp:inline>
              </w:drawing>
            </w:r>
          </w:p>
          <w:p w14:paraId="7D7D5382" w14:textId="77777777" w:rsidR="0070596A" w:rsidRPr="00A54E51" w:rsidRDefault="0070596A" w:rsidP="000242AE">
            <w:pPr>
              <w:jc w:val="center"/>
              <w:rPr>
                <w:sz w:val="14"/>
                <w:szCs w:val="14"/>
              </w:rPr>
            </w:pPr>
            <w:r w:rsidRPr="00A54E51">
              <w:rPr>
                <w:sz w:val="14"/>
                <w:szCs w:val="14"/>
              </w:rPr>
              <w:t>Peace &amp; Justice</w:t>
            </w:r>
            <w:r>
              <w:rPr>
                <w:sz w:val="14"/>
                <w:szCs w:val="14"/>
              </w:rPr>
              <w:t>, strong Inst.</w:t>
            </w:r>
          </w:p>
        </w:tc>
        <w:tc>
          <w:tcPr>
            <w:tcW w:w="851" w:type="dxa"/>
            <w:gridSpan w:val="3"/>
            <w:tcBorders>
              <w:bottom w:val="single" w:sz="4" w:space="0" w:color="000000" w:themeColor="text1"/>
            </w:tcBorders>
          </w:tcPr>
          <w:p w14:paraId="4BF99CCF" w14:textId="77777777" w:rsidR="0070596A" w:rsidRPr="00A54E51" w:rsidRDefault="0070596A" w:rsidP="000242AE">
            <w:pPr>
              <w:jc w:val="center"/>
              <w:rPr>
                <w:sz w:val="14"/>
                <w:szCs w:val="14"/>
              </w:rPr>
            </w:pPr>
            <w:r w:rsidRPr="00A54E51">
              <w:rPr>
                <w:noProof/>
                <w:sz w:val="14"/>
                <w:szCs w:val="14"/>
                <w:lang w:eastAsia="da-DK"/>
              </w:rPr>
              <w:drawing>
                <wp:inline distT="0" distB="0" distL="0" distR="0" wp14:anchorId="4F9F5B57" wp14:editId="2F80015B">
                  <wp:extent cx="355042" cy="334945"/>
                  <wp:effectExtent l="0" t="0" r="698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78613" t="58124" r="17702" b="29516"/>
                          <a:stretch/>
                        </pic:blipFill>
                        <pic:spPr bwMode="auto">
                          <a:xfrm>
                            <a:off x="0" y="0"/>
                            <a:ext cx="357110" cy="336895"/>
                          </a:xfrm>
                          <a:prstGeom prst="rect">
                            <a:avLst/>
                          </a:prstGeom>
                          <a:ln>
                            <a:noFill/>
                          </a:ln>
                          <a:extLst>
                            <a:ext uri="{53640926-AAD7-44D8-BBD7-CCE9431645EC}">
                              <a14:shadowObscured xmlns:a14="http://schemas.microsoft.com/office/drawing/2010/main"/>
                            </a:ext>
                          </a:extLst>
                        </pic:spPr>
                      </pic:pic>
                    </a:graphicData>
                  </a:graphic>
                </wp:inline>
              </w:drawing>
            </w:r>
          </w:p>
          <w:p w14:paraId="42019155" w14:textId="77777777" w:rsidR="0070596A" w:rsidRPr="00A54E51" w:rsidRDefault="0070596A" w:rsidP="000242AE">
            <w:pPr>
              <w:jc w:val="center"/>
              <w:rPr>
                <w:sz w:val="14"/>
                <w:szCs w:val="14"/>
              </w:rPr>
            </w:pPr>
            <w:r>
              <w:rPr>
                <w:sz w:val="14"/>
                <w:szCs w:val="14"/>
              </w:rPr>
              <w:t>Partnerships f</w:t>
            </w:r>
            <w:r w:rsidRPr="00A54E51">
              <w:rPr>
                <w:sz w:val="14"/>
                <w:szCs w:val="14"/>
              </w:rPr>
              <w:t>or Goals</w:t>
            </w:r>
          </w:p>
        </w:tc>
        <w:tc>
          <w:tcPr>
            <w:tcW w:w="1134" w:type="dxa"/>
            <w:gridSpan w:val="2"/>
            <w:tcBorders>
              <w:bottom w:val="single" w:sz="4" w:space="0" w:color="000000" w:themeColor="text1"/>
              <w:right w:val="single" w:sz="4" w:space="0" w:color="000000" w:themeColor="text1"/>
            </w:tcBorders>
          </w:tcPr>
          <w:p w14:paraId="51314571" w14:textId="77777777" w:rsidR="0070596A" w:rsidRPr="00EB228C" w:rsidRDefault="0070596A" w:rsidP="000242AE">
            <w:pPr>
              <w:rPr>
                <w:b/>
                <w:sz w:val="24"/>
                <w:szCs w:val="24"/>
              </w:rPr>
            </w:pPr>
          </w:p>
        </w:tc>
      </w:tr>
      <w:tr w:rsidR="0070596A" w:rsidRPr="00A54E51" w14:paraId="673EF97A" w14:textId="77777777" w:rsidTr="000242AE">
        <w:trPr>
          <w:trHeight w:val="228"/>
        </w:trPr>
        <w:tc>
          <w:tcPr>
            <w:tcW w:w="5671" w:type="dxa"/>
            <w:gridSpan w:val="5"/>
            <w:vMerge/>
            <w:tcBorders>
              <w:left w:val="single" w:sz="2" w:space="0" w:color="A6A6A6" w:themeColor="background1" w:themeShade="A6"/>
            </w:tcBorders>
          </w:tcPr>
          <w:p w14:paraId="7B1D13D3" w14:textId="77777777" w:rsidR="0070596A" w:rsidRPr="00A54E51" w:rsidRDefault="0070596A" w:rsidP="000242AE"/>
        </w:tc>
        <w:tc>
          <w:tcPr>
            <w:tcW w:w="5528" w:type="dxa"/>
            <w:gridSpan w:val="11"/>
            <w:tcBorders>
              <w:top w:val="single" w:sz="4" w:space="0" w:color="000000" w:themeColor="text1"/>
              <w:left w:val="nil"/>
              <w:bottom w:val="single" w:sz="4" w:space="0" w:color="000000" w:themeColor="text1"/>
              <w:right w:val="single" w:sz="4" w:space="0" w:color="BFBFBF" w:themeColor="background1" w:themeShade="BF"/>
            </w:tcBorders>
            <w:shd w:val="clear" w:color="auto" w:fill="FFFFFF" w:themeFill="background1"/>
          </w:tcPr>
          <w:p w14:paraId="258E82DC" w14:textId="77777777" w:rsidR="0070596A" w:rsidRPr="00EB228C" w:rsidRDefault="0070596A" w:rsidP="000242AE">
            <w:pPr>
              <w:rPr>
                <w:b/>
                <w:sz w:val="24"/>
                <w:szCs w:val="24"/>
              </w:rPr>
            </w:pPr>
          </w:p>
        </w:tc>
      </w:tr>
      <w:tr w:rsidR="0070596A" w:rsidRPr="00A54E51" w14:paraId="4C955D02" w14:textId="77777777" w:rsidTr="000242AE">
        <w:trPr>
          <w:trHeight w:val="228"/>
        </w:trPr>
        <w:tc>
          <w:tcPr>
            <w:tcW w:w="5671" w:type="dxa"/>
            <w:gridSpan w:val="5"/>
            <w:vMerge/>
            <w:tcBorders>
              <w:left w:val="single" w:sz="2" w:space="0" w:color="A6A6A6" w:themeColor="background1" w:themeShade="A6"/>
              <w:right w:val="single" w:sz="4" w:space="0" w:color="000000" w:themeColor="text1"/>
            </w:tcBorders>
          </w:tcPr>
          <w:p w14:paraId="75F5A910" w14:textId="77777777" w:rsidR="0070596A" w:rsidRPr="00A54E51" w:rsidRDefault="0070596A" w:rsidP="000242AE"/>
        </w:tc>
        <w:tc>
          <w:tcPr>
            <w:tcW w:w="5528" w:type="dxa"/>
            <w:gridSpan w:val="11"/>
            <w:tcBorders>
              <w:top w:val="single" w:sz="4" w:space="0" w:color="000000" w:themeColor="text1"/>
              <w:left w:val="single" w:sz="4" w:space="0" w:color="000000" w:themeColor="text1"/>
              <w:bottom w:val="single" w:sz="4" w:space="0" w:color="BFBFBF" w:themeColor="background1" w:themeShade="BF"/>
              <w:right w:val="single" w:sz="4" w:space="0" w:color="BFBFBF" w:themeColor="background1" w:themeShade="BF"/>
            </w:tcBorders>
            <w:shd w:val="clear" w:color="auto" w:fill="FFFFFF" w:themeFill="background1"/>
          </w:tcPr>
          <w:p w14:paraId="6C63D2A8" w14:textId="77777777" w:rsidR="0070596A" w:rsidRPr="00EB228C" w:rsidRDefault="0070596A" w:rsidP="000242AE">
            <w:pPr>
              <w:rPr>
                <w:b/>
                <w:sz w:val="24"/>
                <w:szCs w:val="24"/>
              </w:rPr>
            </w:pPr>
            <w:r w:rsidRPr="00EB228C">
              <w:rPr>
                <w:b/>
                <w:sz w:val="24"/>
                <w:szCs w:val="24"/>
              </w:rPr>
              <w:t>Budget</w:t>
            </w:r>
          </w:p>
        </w:tc>
      </w:tr>
      <w:tr w:rsidR="0070596A" w:rsidRPr="004B3EC9" w14:paraId="1CA432B2" w14:textId="77777777" w:rsidTr="000242AE">
        <w:trPr>
          <w:trHeight w:val="228"/>
        </w:trPr>
        <w:tc>
          <w:tcPr>
            <w:tcW w:w="5671" w:type="dxa"/>
            <w:gridSpan w:val="5"/>
            <w:vMerge/>
            <w:tcBorders>
              <w:left w:val="single" w:sz="2" w:space="0" w:color="A6A6A6" w:themeColor="background1" w:themeShade="A6"/>
              <w:right w:val="single" w:sz="4" w:space="0" w:color="000000" w:themeColor="text1"/>
            </w:tcBorders>
          </w:tcPr>
          <w:p w14:paraId="191DF7CF" w14:textId="77777777" w:rsidR="0070596A" w:rsidRPr="00A54E51" w:rsidRDefault="0070596A" w:rsidP="000242AE"/>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2DB89120" w14:textId="77777777" w:rsidR="0070596A" w:rsidRPr="000E7C7E" w:rsidRDefault="0070596A" w:rsidP="000242AE">
            <w:pPr>
              <w:rPr>
                <w:b/>
              </w:rPr>
            </w:pPr>
          </w:p>
        </w:tc>
      </w:tr>
      <w:tr w:rsidR="0070596A" w:rsidRPr="00CB659A" w14:paraId="5B7FF9F3" w14:textId="77777777" w:rsidTr="000242AE">
        <w:trPr>
          <w:trHeight w:val="228"/>
        </w:trPr>
        <w:tc>
          <w:tcPr>
            <w:tcW w:w="5671" w:type="dxa"/>
            <w:gridSpan w:val="5"/>
            <w:vMerge/>
            <w:tcBorders>
              <w:left w:val="single" w:sz="2" w:space="0" w:color="A6A6A6" w:themeColor="background1" w:themeShade="A6"/>
              <w:right w:val="single" w:sz="4" w:space="0" w:color="000000" w:themeColor="text1"/>
            </w:tcBorders>
          </w:tcPr>
          <w:p w14:paraId="6239A7BC" w14:textId="77777777" w:rsidR="0070596A" w:rsidRPr="00A54E51" w:rsidRDefault="0070596A" w:rsidP="000242AE"/>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58E4C5AA" w14:textId="77777777" w:rsidR="0070596A" w:rsidRPr="000E7C7E" w:rsidRDefault="0070596A" w:rsidP="000242AE">
            <w:pPr>
              <w:rPr>
                <w:b/>
              </w:rPr>
            </w:pPr>
          </w:p>
        </w:tc>
      </w:tr>
      <w:tr w:rsidR="0070596A" w:rsidRPr="00CB659A" w14:paraId="4C548460" w14:textId="77777777" w:rsidTr="000242AE">
        <w:trPr>
          <w:trHeight w:val="228"/>
        </w:trPr>
        <w:tc>
          <w:tcPr>
            <w:tcW w:w="5671" w:type="dxa"/>
            <w:gridSpan w:val="5"/>
            <w:vMerge/>
            <w:tcBorders>
              <w:left w:val="single" w:sz="2" w:space="0" w:color="A6A6A6" w:themeColor="background1" w:themeShade="A6"/>
              <w:right w:val="single" w:sz="4" w:space="0" w:color="000000" w:themeColor="text1"/>
            </w:tcBorders>
          </w:tcPr>
          <w:p w14:paraId="57A4CE65" w14:textId="77777777" w:rsidR="0070596A" w:rsidRPr="00A54E51" w:rsidRDefault="0070596A" w:rsidP="000242AE"/>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688EE0D7" w14:textId="77777777" w:rsidR="0070596A" w:rsidRPr="000E7C7E" w:rsidRDefault="0070596A" w:rsidP="000242AE">
            <w:pPr>
              <w:rPr>
                <w:b/>
              </w:rPr>
            </w:pPr>
          </w:p>
        </w:tc>
      </w:tr>
      <w:tr w:rsidR="0070596A" w:rsidRPr="00CB659A" w14:paraId="3AA39735" w14:textId="77777777" w:rsidTr="000242AE">
        <w:trPr>
          <w:trHeight w:val="228"/>
        </w:trPr>
        <w:tc>
          <w:tcPr>
            <w:tcW w:w="5671" w:type="dxa"/>
            <w:gridSpan w:val="5"/>
            <w:vMerge/>
            <w:tcBorders>
              <w:left w:val="single" w:sz="2" w:space="0" w:color="A6A6A6" w:themeColor="background1" w:themeShade="A6"/>
              <w:right w:val="single" w:sz="4" w:space="0" w:color="000000" w:themeColor="text1"/>
            </w:tcBorders>
          </w:tcPr>
          <w:p w14:paraId="616742C5" w14:textId="77777777" w:rsidR="0070596A" w:rsidRPr="00A54E51" w:rsidRDefault="0070596A" w:rsidP="000242AE"/>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51796EFC" w14:textId="77777777" w:rsidR="0070596A" w:rsidRPr="000E7C7E" w:rsidRDefault="0070596A" w:rsidP="000242AE">
            <w:pPr>
              <w:rPr>
                <w:b/>
              </w:rPr>
            </w:pPr>
          </w:p>
        </w:tc>
      </w:tr>
      <w:tr w:rsidR="0070596A" w:rsidRPr="00CB659A" w14:paraId="0D516EE1" w14:textId="77777777" w:rsidTr="000242AE">
        <w:trPr>
          <w:trHeight w:val="228"/>
        </w:trPr>
        <w:tc>
          <w:tcPr>
            <w:tcW w:w="5671" w:type="dxa"/>
            <w:gridSpan w:val="5"/>
            <w:vMerge/>
            <w:tcBorders>
              <w:left w:val="single" w:sz="2" w:space="0" w:color="A6A6A6" w:themeColor="background1" w:themeShade="A6"/>
              <w:right w:val="single" w:sz="4" w:space="0" w:color="000000" w:themeColor="text1"/>
            </w:tcBorders>
          </w:tcPr>
          <w:p w14:paraId="30ECA80B" w14:textId="77777777" w:rsidR="0070596A" w:rsidRPr="00A54E51" w:rsidRDefault="0070596A" w:rsidP="000242AE"/>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FFFFFF" w:themeFill="background1"/>
          </w:tcPr>
          <w:p w14:paraId="01F77508" w14:textId="77777777" w:rsidR="0070596A" w:rsidRPr="00FF1B09" w:rsidRDefault="0070596A" w:rsidP="000242AE">
            <w:pPr>
              <w:rPr>
                <w:b/>
              </w:rPr>
            </w:pPr>
          </w:p>
        </w:tc>
      </w:tr>
      <w:tr w:rsidR="0070596A" w:rsidRPr="00CB659A" w14:paraId="2A16762A" w14:textId="77777777" w:rsidTr="000242AE">
        <w:trPr>
          <w:trHeight w:val="1440"/>
        </w:trPr>
        <w:tc>
          <w:tcPr>
            <w:tcW w:w="5671" w:type="dxa"/>
            <w:gridSpan w:val="5"/>
            <w:vMerge/>
            <w:tcBorders>
              <w:left w:val="single" w:sz="2" w:space="0" w:color="A6A6A6" w:themeColor="background1" w:themeShade="A6"/>
            </w:tcBorders>
          </w:tcPr>
          <w:p w14:paraId="08175F59" w14:textId="77777777" w:rsidR="0070596A" w:rsidRPr="00A54E51" w:rsidRDefault="0070596A" w:rsidP="000242AE"/>
        </w:tc>
        <w:tc>
          <w:tcPr>
            <w:tcW w:w="5528" w:type="dxa"/>
            <w:gridSpan w:val="11"/>
            <w:tcBorders>
              <w:top w:val="single" w:sz="4" w:space="0" w:color="auto"/>
              <w:left w:val="nil"/>
              <w:bottom w:val="single" w:sz="4" w:space="0" w:color="BFBFBF" w:themeColor="background1" w:themeShade="BF"/>
              <w:right w:val="single" w:sz="4" w:space="0" w:color="BFBFBF" w:themeColor="background1" w:themeShade="BF"/>
            </w:tcBorders>
            <w:shd w:val="clear" w:color="auto" w:fill="FFFFFF" w:themeFill="background1"/>
          </w:tcPr>
          <w:p w14:paraId="03B186E2" w14:textId="77777777" w:rsidR="0070596A" w:rsidRDefault="0070596A" w:rsidP="000242AE">
            <w:pPr>
              <w:rPr>
                <w:b/>
                <w:sz w:val="24"/>
                <w:szCs w:val="24"/>
              </w:rPr>
            </w:pPr>
            <w:r>
              <w:rPr>
                <w:b/>
                <w:sz w:val="24"/>
                <w:szCs w:val="24"/>
              </w:rPr>
              <w:t>Danish involvement in governance structure</w:t>
            </w:r>
          </w:p>
          <w:p w14:paraId="4C90411B" w14:textId="77777777" w:rsidR="0070596A" w:rsidRDefault="0070596A" w:rsidP="0070596A">
            <w:pPr>
              <w:pStyle w:val="ListParagraph"/>
              <w:numPr>
                <w:ilvl w:val="0"/>
                <w:numId w:val="41"/>
              </w:numPr>
              <w:rPr>
                <w:rFonts w:ascii="Garamond" w:hAnsi="Garamond"/>
                <w:b/>
                <w:sz w:val="22"/>
                <w:szCs w:val="22"/>
              </w:rPr>
            </w:pPr>
          </w:p>
          <w:p w14:paraId="551E73CD" w14:textId="77777777" w:rsidR="0070596A" w:rsidRDefault="0070596A" w:rsidP="0070596A">
            <w:pPr>
              <w:pStyle w:val="ListParagraph"/>
              <w:numPr>
                <w:ilvl w:val="0"/>
                <w:numId w:val="41"/>
              </w:numPr>
              <w:rPr>
                <w:rFonts w:ascii="Garamond" w:hAnsi="Garamond"/>
                <w:b/>
                <w:sz w:val="22"/>
                <w:szCs w:val="22"/>
              </w:rPr>
            </w:pPr>
          </w:p>
          <w:p w14:paraId="0C4D6993" w14:textId="77777777" w:rsidR="0070596A" w:rsidRDefault="0070596A" w:rsidP="0070596A">
            <w:pPr>
              <w:pStyle w:val="ListParagraph"/>
              <w:numPr>
                <w:ilvl w:val="0"/>
                <w:numId w:val="41"/>
              </w:numPr>
              <w:rPr>
                <w:rFonts w:ascii="Garamond" w:hAnsi="Garamond"/>
                <w:b/>
                <w:sz w:val="22"/>
                <w:szCs w:val="22"/>
              </w:rPr>
            </w:pPr>
          </w:p>
          <w:p w14:paraId="10D7E7AD" w14:textId="77777777" w:rsidR="0070596A" w:rsidRDefault="0070596A" w:rsidP="0070596A">
            <w:pPr>
              <w:pStyle w:val="ListParagraph"/>
              <w:numPr>
                <w:ilvl w:val="0"/>
                <w:numId w:val="41"/>
              </w:numPr>
              <w:rPr>
                <w:rFonts w:ascii="Garamond" w:hAnsi="Garamond"/>
                <w:b/>
                <w:sz w:val="22"/>
                <w:szCs w:val="22"/>
              </w:rPr>
            </w:pPr>
          </w:p>
          <w:p w14:paraId="45DF7EF6" w14:textId="77777777" w:rsidR="0070596A" w:rsidRDefault="0070596A" w:rsidP="000242AE">
            <w:pPr>
              <w:pStyle w:val="ListParagraph"/>
              <w:ind w:left="360"/>
              <w:rPr>
                <w:rFonts w:ascii="Garamond" w:hAnsi="Garamond"/>
                <w:b/>
              </w:rPr>
            </w:pPr>
          </w:p>
        </w:tc>
      </w:tr>
      <w:tr w:rsidR="0070596A" w:rsidRPr="000904E2" w14:paraId="013797B0" w14:textId="77777777" w:rsidTr="000242AE">
        <w:trPr>
          <w:trHeight w:val="185"/>
        </w:trPr>
        <w:tc>
          <w:tcPr>
            <w:tcW w:w="2087" w:type="dxa"/>
            <w:tcBorders>
              <w:top w:val="single" w:sz="4" w:space="0" w:color="BFBFBF" w:themeColor="background1" w:themeShade="BF"/>
              <w:left w:val="single" w:sz="2" w:space="0" w:color="A6A6A6" w:themeColor="background1" w:themeShade="A6"/>
            </w:tcBorders>
          </w:tcPr>
          <w:p w14:paraId="3ABFF815" w14:textId="77777777" w:rsidR="0070596A" w:rsidRPr="00292BDE" w:rsidRDefault="0070596A" w:rsidP="000242AE">
            <w:pPr>
              <w:jc w:val="center"/>
              <w:rPr>
                <w:sz w:val="22"/>
              </w:rPr>
            </w:pPr>
            <w:r>
              <w:rPr>
                <w:b/>
                <w:sz w:val="22"/>
              </w:rPr>
              <w:t>Strat. objectives</w:t>
            </w:r>
          </w:p>
        </w:tc>
        <w:tc>
          <w:tcPr>
            <w:tcW w:w="236" w:type="dxa"/>
            <w:tcBorders>
              <w:top w:val="single" w:sz="4" w:space="0" w:color="BFBFBF" w:themeColor="background1" w:themeShade="BF"/>
            </w:tcBorders>
          </w:tcPr>
          <w:p w14:paraId="719D1AC3" w14:textId="77777777" w:rsidR="0070596A" w:rsidRPr="00292BDE" w:rsidRDefault="0070596A" w:rsidP="000242AE">
            <w:pPr>
              <w:jc w:val="center"/>
              <w:rPr>
                <w:sz w:val="22"/>
              </w:rPr>
            </w:pPr>
          </w:p>
        </w:tc>
        <w:tc>
          <w:tcPr>
            <w:tcW w:w="2597" w:type="dxa"/>
            <w:tcBorders>
              <w:top w:val="single" w:sz="4" w:space="0" w:color="BFBFBF" w:themeColor="background1" w:themeShade="BF"/>
            </w:tcBorders>
          </w:tcPr>
          <w:p w14:paraId="3318A294" w14:textId="77777777" w:rsidR="0070596A" w:rsidRPr="00292BDE" w:rsidRDefault="0070596A" w:rsidP="000242AE">
            <w:pPr>
              <w:jc w:val="center"/>
              <w:rPr>
                <w:sz w:val="22"/>
              </w:rPr>
            </w:pPr>
            <w:r>
              <w:rPr>
                <w:b/>
                <w:sz w:val="22"/>
              </w:rPr>
              <w:t>Priority results</w:t>
            </w:r>
          </w:p>
        </w:tc>
        <w:tc>
          <w:tcPr>
            <w:tcW w:w="236" w:type="dxa"/>
            <w:tcBorders>
              <w:top w:val="single" w:sz="4" w:space="0" w:color="BFBFBF" w:themeColor="background1" w:themeShade="BF"/>
            </w:tcBorders>
          </w:tcPr>
          <w:p w14:paraId="5321C56E" w14:textId="77777777" w:rsidR="0070596A" w:rsidRPr="00292BDE" w:rsidRDefault="0070596A" w:rsidP="000242AE">
            <w:pPr>
              <w:jc w:val="center"/>
              <w:rPr>
                <w:sz w:val="22"/>
              </w:rPr>
            </w:pPr>
          </w:p>
        </w:tc>
        <w:tc>
          <w:tcPr>
            <w:tcW w:w="6043" w:type="dxa"/>
            <w:gridSpan w:val="12"/>
            <w:tcBorders>
              <w:top w:val="single" w:sz="4" w:space="0" w:color="BFBFBF" w:themeColor="background1" w:themeShade="BF"/>
              <w:right w:val="single" w:sz="4" w:space="0" w:color="BFBFBF" w:themeColor="background1" w:themeShade="BF"/>
            </w:tcBorders>
          </w:tcPr>
          <w:p w14:paraId="519FF99B" w14:textId="77777777" w:rsidR="0070596A" w:rsidRPr="00292BDE" w:rsidRDefault="0070596A" w:rsidP="000242AE">
            <w:pPr>
              <w:jc w:val="center"/>
              <w:rPr>
                <w:sz w:val="22"/>
              </w:rPr>
            </w:pPr>
            <w:r w:rsidRPr="00292BDE">
              <w:rPr>
                <w:b/>
                <w:sz w:val="22"/>
              </w:rPr>
              <w:t>Core information</w:t>
            </w:r>
          </w:p>
        </w:tc>
      </w:tr>
      <w:tr w:rsidR="0070596A" w:rsidRPr="00A54E51" w14:paraId="1F0843D6" w14:textId="77777777" w:rsidTr="000242AE">
        <w:trPr>
          <w:trHeight w:val="784"/>
        </w:trPr>
        <w:tc>
          <w:tcPr>
            <w:tcW w:w="2087" w:type="dxa"/>
            <w:vMerge w:val="restart"/>
            <w:tcBorders>
              <w:left w:val="single" w:sz="2" w:space="0" w:color="A6A6A6" w:themeColor="background1" w:themeShade="A6"/>
              <w:bottom w:val="nil"/>
            </w:tcBorders>
            <w:shd w:val="clear" w:color="auto" w:fill="9BBB59" w:themeFill="accent3"/>
            <w:vAlign w:val="center"/>
          </w:tcPr>
          <w:p w14:paraId="4CC2EF63" w14:textId="77777777" w:rsidR="0070596A" w:rsidRPr="00A54E51" w:rsidRDefault="0070596A" w:rsidP="000242AE"/>
        </w:tc>
        <w:tc>
          <w:tcPr>
            <w:tcW w:w="236" w:type="dxa"/>
            <w:tcBorders>
              <w:bottom w:val="nil"/>
            </w:tcBorders>
            <w:vAlign w:val="center"/>
          </w:tcPr>
          <w:p w14:paraId="6D66887F" w14:textId="77777777" w:rsidR="0070596A" w:rsidRPr="00A54E51" w:rsidRDefault="0070596A" w:rsidP="000242AE"/>
        </w:tc>
        <w:tc>
          <w:tcPr>
            <w:tcW w:w="2597" w:type="dxa"/>
            <w:tcBorders>
              <w:bottom w:val="nil"/>
            </w:tcBorders>
            <w:shd w:val="clear" w:color="auto" w:fill="D6E3BC" w:themeFill="accent3" w:themeFillTint="66"/>
            <w:vAlign w:val="center"/>
          </w:tcPr>
          <w:p w14:paraId="118F6C25" w14:textId="77777777" w:rsidR="0070596A" w:rsidRPr="00A54E51" w:rsidRDefault="0070596A" w:rsidP="000242AE"/>
        </w:tc>
        <w:tc>
          <w:tcPr>
            <w:tcW w:w="236" w:type="dxa"/>
            <w:tcBorders>
              <w:bottom w:val="nil"/>
            </w:tcBorders>
          </w:tcPr>
          <w:p w14:paraId="46349298" w14:textId="77777777" w:rsidR="0070596A" w:rsidRPr="00A54E51" w:rsidRDefault="0070596A" w:rsidP="000242AE"/>
        </w:tc>
        <w:tc>
          <w:tcPr>
            <w:tcW w:w="6043" w:type="dxa"/>
            <w:gridSpan w:val="12"/>
            <w:vMerge w:val="restart"/>
            <w:tcBorders>
              <w:bottom w:val="nil"/>
              <w:right w:val="single" w:sz="4" w:space="0" w:color="BFBFBF" w:themeColor="background1" w:themeShade="BF"/>
            </w:tcBorders>
            <w:shd w:val="clear" w:color="auto" w:fill="8DB3E2" w:themeFill="text2" w:themeFillTint="66"/>
          </w:tcPr>
          <w:p w14:paraId="69E8B22C" w14:textId="77777777" w:rsidR="0070596A" w:rsidRPr="00AB1541" w:rsidRDefault="0070596A" w:rsidP="000242AE"/>
        </w:tc>
      </w:tr>
      <w:tr w:rsidR="0070596A" w:rsidRPr="00A54E51" w14:paraId="2023E234" w14:textId="77777777" w:rsidTr="000242AE">
        <w:trPr>
          <w:trHeight w:val="173"/>
        </w:trPr>
        <w:tc>
          <w:tcPr>
            <w:tcW w:w="2087" w:type="dxa"/>
            <w:vMerge/>
            <w:tcBorders>
              <w:left w:val="single" w:sz="2" w:space="0" w:color="A6A6A6" w:themeColor="background1" w:themeShade="A6"/>
            </w:tcBorders>
            <w:shd w:val="clear" w:color="auto" w:fill="9BBB59" w:themeFill="accent3"/>
            <w:vAlign w:val="center"/>
          </w:tcPr>
          <w:p w14:paraId="1B1F3A44" w14:textId="77777777" w:rsidR="0070596A" w:rsidRPr="00A54E51" w:rsidRDefault="0070596A" w:rsidP="000242AE"/>
        </w:tc>
        <w:tc>
          <w:tcPr>
            <w:tcW w:w="236" w:type="dxa"/>
            <w:vAlign w:val="center"/>
          </w:tcPr>
          <w:p w14:paraId="180B0E29" w14:textId="77777777" w:rsidR="0070596A" w:rsidRPr="00A54E51" w:rsidRDefault="0070596A" w:rsidP="000242AE"/>
        </w:tc>
        <w:tc>
          <w:tcPr>
            <w:tcW w:w="2597" w:type="dxa"/>
            <w:vAlign w:val="center"/>
          </w:tcPr>
          <w:p w14:paraId="7B2AEAFF" w14:textId="77777777" w:rsidR="0070596A" w:rsidRPr="00A54E51" w:rsidRDefault="0070596A" w:rsidP="000242AE"/>
        </w:tc>
        <w:tc>
          <w:tcPr>
            <w:tcW w:w="236" w:type="dxa"/>
          </w:tcPr>
          <w:p w14:paraId="38862A01" w14:textId="77777777" w:rsidR="0070596A" w:rsidRPr="00A54E51" w:rsidRDefault="0070596A" w:rsidP="000242AE"/>
        </w:tc>
        <w:tc>
          <w:tcPr>
            <w:tcW w:w="6043" w:type="dxa"/>
            <w:gridSpan w:val="12"/>
            <w:vMerge/>
            <w:tcBorders>
              <w:right w:val="single" w:sz="4" w:space="0" w:color="BFBFBF" w:themeColor="background1" w:themeShade="BF"/>
            </w:tcBorders>
            <w:shd w:val="clear" w:color="auto" w:fill="8DB3E2" w:themeFill="text2" w:themeFillTint="66"/>
          </w:tcPr>
          <w:p w14:paraId="0E063B76" w14:textId="77777777" w:rsidR="0070596A" w:rsidRPr="00A54E51" w:rsidRDefault="0070596A" w:rsidP="000242AE"/>
        </w:tc>
      </w:tr>
      <w:tr w:rsidR="0070596A" w:rsidRPr="00A54E51" w14:paraId="795EDC97" w14:textId="77777777" w:rsidTr="000242AE">
        <w:trPr>
          <w:trHeight w:val="978"/>
        </w:trPr>
        <w:tc>
          <w:tcPr>
            <w:tcW w:w="2087" w:type="dxa"/>
            <w:vMerge/>
            <w:tcBorders>
              <w:left w:val="single" w:sz="2" w:space="0" w:color="A6A6A6" w:themeColor="background1" w:themeShade="A6"/>
              <w:bottom w:val="nil"/>
            </w:tcBorders>
            <w:shd w:val="clear" w:color="auto" w:fill="9BBB59" w:themeFill="accent3"/>
            <w:vAlign w:val="center"/>
          </w:tcPr>
          <w:p w14:paraId="1BA9B18B" w14:textId="77777777" w:rsidR="0070596A" w:rsidRPr="00A54E51" w:rsidRDefault="0070596A" w:rsidP="000242AE"/>
        </w:tc>
        <w:tc>
          <w:tcPr>
            <w:tcW w:w="236" w:type="dxa"/>
            <w:tcBorders>
              <w:bottom w:val="nil"/>
            </w:tcBorders>
            <w:vAlign w:val="center"/>
          </w:tcPr>
          <w:p w14:paraId="580CF45E" w14:textId="77777777" w:rsidR="0070596A" w:rsidRPr="00A54E51" w:rsidRDefault="0070596A" w:rsidP="000242AE"/>
        </w:tc>
        <w:tc>
          <w:tcPr>
            <w:tcW w:w="2597" w:type="dxa"/>
            <w:tcBorders>
              <w:bottom w:val="nil"/>
            </w:tcBorders>
            <w:shd w:val="clear" w:color="auto" w:fill="D6E3BC" w:themeFill="accent3" w:themeFillTint="66"/>
            <w:vAlign w:val="center"/>
          </w:tcPr>
          <w:p w14:paraId="04078FF2" w14:textId="77777777" w:rsidR="0070596A" w:rsidRPr="00A54E51" w:rsidRDefault="0070596A" w:rsidP="000242AE"/>
        </w:tc>
        <w:tc>
          <w:tcPr>
            <w:tcW w:w="236" w:type="dxa"/>
            <w:tcBorders>
              <w:bottom w:val="nil"/>
            </w:tcBorders>
          </w:tcPr>
          <w:p w14:paraId="3129E991" w14:textId="77777777" w:rsidR="0070596A" w:rsidRPr="00A54E51" w:rsidRDefault="0070596A" w:rsidP="000242AE"/>
        </w:tc>
        <w:tc>
          <w:tcPr>
            <w:tcW w:w="6043" w:type="dxa"/>
            <w:gridSpan w:val="12"/>
            <w:vMerge/>
            <w:tcBorders>
              <w:bottom w:val="nil"/>
              <w:right w:val="single" w:sz="4" w:space="0" w:color="BFBFBF" w:themeColor="background1" w:themeShade="BF"/>
            </w:tcBorders>
            <w:shd w:val="clear" w:color="auto" w:fill="8DB3E2" w:themeFill="text2" w:themeFillTint="66"/>
          </w:tcPr>
          <w:p w14:paraId="2FF2316D" w14:textId="77777777" w:rsidR="0070596A" w:rsidRPr="005735D7" w:rsidRDefault="0070596A" w:rsidP="000242AE"/>
        </w:tc>
      </w:tr>
      <w:tr w:rsidR="0070596A" w:rsidRPr="00A54E51" w14:paraId="4A9284E8" w14:textId="77777777" w:rsidTr="000242AE">
        <w:trPr>
          <w:trHeight w:val="70"/>
        </w:trPr>
        <w:tc>
          <w:tcPr>
            <w:tcW w:w="2087" w:type="dxa"/>
            <w:vMerge/>
            <w:tcBorders>
              <w:left w:val="single" w:sz="2" w:space="0" w:color="A6A6A6" w:themeColor="background1" w:themeShade="A6"/>
            </w:tcBorders>
            <w:shd w:val="clear" w:color="auto" w:fill="9BBB59" w:themeFill="accent3"/>
            <w:vAlign w:val="center"/>
          </w:tcPr>
          <w:p w14:paraId="47417D53" w14:textId="77777777" w:rsidR="0070596A" w:rsidRPr="00A54E51" w:rsidRDefault="0070596A" w:rsidP="000242AE"/>
        </w:tc>
        <w:tc>
          <w:tcPr>
            <w:tcW w:w="236" w:type="dxa"/>
            <w:vAlign w:val="center"/>
          </w:tcPr>
          <w:p w14:paraId="3671A55B" w14:textId="77777777" w:rsidR="0070596A" w:rsidRPr="00A54E51" w:rsidRDefault="0070596A" w:rsidP="000242AE"/>
        </w:tc>
        <w:tc>
          <w:tcPr>
            <w:tcW w:w="2597" w:type="dxa"/>
            <w:vAlign w:val="center"/>
          </w:tcPr>
          <w:p w14:paraId="40E1637C" w14:textId="77777777" w:rsidR="0070596A" w:rsidRPr="00A54E51" w:rsidRDefault="0070596A" w:rsidP="000242AE"/>
        </w:tc>
        <w:tc>
          <w:tcPr>
            <w:tcW w:w="236" w:type="dxa"/>
          </w:tcPr>
          <w:p w14:paraId="21B25434" w14:textId="77777777" w:rsidR="0070596A" w:rsidRPr="00A54E51" w:rsidRDefault="0070596A" w:rsidP="000242AE"/>
        </w:tc>
        <w:tc>
          <w:tcPr>
            <w:tcW w:w="6043" w:type="dxa"/>
            <w:gridSpan w:val="12"/>
            <w:vMerge/>
            <w:tcBorders>
              <w:right w:val="single" w:sz="4" w:space="0" w:color="BFBFBF" w:themeColor="background1" w:themeShade="BF"/>
            </w:tcBorders>
            <w:shd w:val="clear" w:color="auto" w:fill="8DB3E2" w:themeFill="text2" w:themeFillTint="66"/>
          </w:tcPr>
          <w:p w14:paraId="515525A8" w14:textId="77777777" w:rsidR="0070596A" w:rsidRPr="00A54E51" w:rsidRDefault="0070596A" w:rsidP="000242AE"/>
        </w:tc>
      </w:tr>
      <w:tr w:rsidR="0070596A" w:rsidRPr="002C36BF" w14:paraId="6E5DC366" w14:textId="77777777" w:rsidTr="000242AE">
        <w:trPr>
          <w:trHeight w:val="214"/>
        </w:trPr>
        <w:tc>
          <w:tcPr>
            <w:tcW w:w="2087" w:type="dxa"/>
            <w:vMerge/>
            <w:tcBorders>
              <w:left w:val="single" w:sz="2" w:space="0" w:color="A6A6A6" w:themeColor="background1" w:themeShade="A6"/>
            </w:tcBorders>
            <w:shd w:val="clear" w:color="auto" w:fill="9BBB59" w:themeFill="accent3"/>
            <w:vAlign w:val="center"/>
          </w:tcPr>
          <w:p w14:paraId="7201A12E" w14:textId="77777777" w:rsidR="0070596A" w:rsidRPr="00A54E51" w:rsidRDefault="0070596A" w:rsidP="000242AE"/>
        </w:tc>
        <w:tc>
          <w:tcPr>
            <w:tcW w:w="236" w:type="dxa"/>
            <w:vAlign w:val="center"/>
          </w:tcPr>
          <w:p w14:paraId="439146F0" w14:textId="77777777" w:rsidR="0070596A" w:rsidRPr="00A54E51" w:rsidRDefault="0070596A" w:rsidP="000242AE"/>
        </w:tc>
        <w:tc>
          <w:tcPr>
            <w:tcW w:w="2597" w:type="dxa"/>
            <w:shd w:val="clear" w:color="auto" w:fill="D6E3BC" w:themeFill="accent3" w:themeFillTint="66"/>
            <w:vAlign w:val="center"/>
          </w:tcPr>
          <w:p w14:paraId="375B4E50" w14:textId="77777777" w:rsidR="0070596A" w:rsidRDefault="0070596A" w:rsidP="000242AE"/>
          <w:p w14:paraId="44D826D5" w14:textId="77777777" w:rsidR="0070596A" w:rsidRDefault="0070596A" w:rsidP="000242AE"/>
          <w:p w14:paraId="33569611" w14:textId="77777777" w:rsidR="0070596A" w:rsidRPr="00A54E51" w:rsidRDefault="0070596A" w:rsidP="000242AE"/>
        </w:tc>
        <w:tc>
          <w:tcPr>
            <w:tcW w:w="236" w:type="dxa"/>
          </w:tcPr>
          <w:p w14:paraId="1BC7D81B" w14:textId="77777777" w:rsidR="0070596A" w:rsidRPr="00A54E51" w:rsidRDefault="0070596A" w:rsidP="000242AE"/>
        </w:tc>
        <w:tc>
          <w:tcPr>
            <w:tcW w:w="6043" w:type="dxa"/>
            <w:gridSpan w:val="12"/>
            <w:vMerge/>
            <w:tcBorders>
              <w:right w:val="single" w:sz="4" w:space="0" w:color="BFBFBF" w:themeColor="background1" w:themeShade="BF"/>
            </w:tcBorders>
            <w:shd w:val="clear" w:color="auto" w:fill="8DB3E2" w:themeFill="text2" w:themeFillTint="66"/>
          </w:tcPr>
          <w:p w14:paraId="5CBA33B0" w14:textId="77777777" w:rsidR="0070596A" w:rsidRPr="00276616" w:rsidRDefault="0070596A" w:rsidP="000242AE">
            <w:pPr>
              <w:rPr>
                <w:sz w:val="12"/>
                <w:szCs w:val="12"/>
              </w:rPr>
            </w:pPr>
          </w:p>
        </w:tc>
      </w:tr>
    </w:tbl>
    <w:p w14:paraId="1E1DFF71" w14:textId="77777777" w:rsidR="0070596A" w:rsidRPr="00A54E51" w:rsidRDefault="0070596A" w:rsidP="0070596A">
      <w:pPr>
        <w:spacing w:after="0" w:line="240" w:lineRule="auto"/>
      </w:pPr>
    </w:p>
    <w:p w14:paraId="2E01C0B9" w14:textId="3D2DFDC5" w:rsidR="00D50048" w:rsidRPr="0071695D" w:rsidRDefault="00D50048" w:rsidP="00122E13"/>
    <w:sectPr w:rsidR="00D50048" w:rsidRPr="0071695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E1A7" w14:textId="77777777" w:rsidR="00427730" w:rsidRDefault="00427730" w:rsidP="00D32AF7">
      <w:pPr>
        <w:spacing w:after="0" w:line="240" w:lineRule="auto"/>
      </w:pPr>
      <w:r>
        <w:separator/>
      </w:r>
    </w:p>
  </w:endnote>
  <w:endnote w:type="continuationSeparator" w:id="0">
    <w:p w14:paraId="4592E4F5" w14:textId="77777777" w:rsidR="00427730" w:rsidRDefault="00427730" w:rsidP="00D32AF7">
      <w:pPr>
        <w:spacing w:after="0" w:line="240" w:lineRule="auto"/>
      </w:pPr>
      <w:r>
        <w:continuationSeparator/>
      </w:r>
    </w:p>
  </w:endnote>
  <w:endnote w:type="continuationNotice" w:id="1">
    <w:p w14:paraId="05BEC993" w14:textId="77777777" w:rsidR="00427730" w:rsidRDefault="00427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2">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1D00" w14:textId="77777777" w:rsidR="009437DC" w:rsidRDefault="009437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9B6338F" w14:textId="77777777" w:rsidR="009437DC" w:rsidRDefault="009437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A763" w14:textId="2F145F2E" w:rsidR="009437DC" w:rsidRDefault="00943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DE7015" w14:textId="77777777" w:rsidR="009437DC" w:rsidRDefault="009437DC">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741482"/>
      <w:docPartObj>
        <w:docPartGallery w:val="Page Numbers (Bottom of Page)"/>
        <w:docPartUnique/>
      </w:docPartObj>
    </w:sdtPr>
    <w:sdtEndPr/>
    <w:sdtContent>
      <w:p w14:paraId="77EA712B" w14:textId="019DAFB5" w:rsidR="009437DC" w:rsidRDefault="009437DC">
        <w:pPr>
          <w:pStyle w:val="Footer"/>
          <w:jc w:val="right"/>
        </w:pPr>
        <w:r>
          <w:fldChar w:fldCharType="begin"/>
        </w:r>
        <w:r>
          <w:instrText>PAGE   \* MERGEFORMAT</w:instrText>
        </w:r>
        <w:r>
          <w:fldChar w:fldCharType="separate"/>
        </w:r>
        <w:r w:rsidR="009F295E" w:rsidRPr="009F295E">
          <w:rPr>
            <w:noProof/>
            <w:lang w:val="da-DK"/>
          </w:rPr>
          <w:t>20</w:t>
        </w:r>
        <w:r>
          <w:fldChar w:fldCharType="end"/>
        </w:r>
      </w:p>
    </w:sdtContent>
  </w:sdt>
  <w:p w14:paraId="780465A5" w14:textId="77777777" w:rsidR="009437DC" w:rsidRPr="007A2528" w:rsidRDefault="009437DC" w:rsidP="00DB4840">
    <w:pPr>
      <w:pStyle w:val="Footer"/>
      <w:ind w:right="360"/>
      <w:rPr>
        <w:rFonts w:ascii="Garamond" w:hAnsi="Garamond"/>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3274" w14:textId="77777777" w:rsidR="00427730" w:rsidRDefault="00427730" w:rsidP="00D32AF7">
      <w:pPr>
        <w:spacing w:after="0" w:line="240" w:lineRule="auto"/>
      </w:pPr>
      <w:r>
        <w:separator/>
      </w:r>
    </w:p>
  </w:footnote>
  <w:footnote w:type="continuationSeparator" w:id="0">
    <w:p w14:paraId="45CF3FEE" w14:textId="77777777" w:rsidR="00427730" w:rsidRDefault="00427730" w:rsidP="00D32AF7">
      <w:pPr>
        <w:spacing w:after="0" w:line="240" w:lineRule="auto"/>
      </w:pPr>
      <w:r>
        <w:continuationSeparator/>
      </w:r>
    </w:p>
  </w:footnote>
  <w:footnote w:type="continuationNotice" w:id="1">
    <w:p w14:paraId="7F699F36" w14:textId="77777777" w:rsidR="00427730" w:rsidRDefault="00427730">
      <w:pPr>
        <w:spacing w:after="0" w:line="240" w:lineRule="auto"/>
      </w:pPr>
    </w:p>
  </w:footnote>
  <w:footnote w:id="2">
    <w:p w14:paraId="52DEBCAF" w14:textId="67F621CC" w:rsidR="009437DC" w:rsidRPr="0097799D" w:rsidRDefault="009437DC" w:rsidP="00D32AF7">
      <w:pPr>
        <w:pStyle w:val="FootnoteText"/>
        <w:rPr>
          <w:lang w:val="en-US"/>
        </w:rPr>
      </w:pPr>
      <w:r>
        <w:rPr>
          <w:rStyle w:val="FootnoteReference"/>
        </w:rPr>
        <w:footnoteRef/>
      </w:r>
      <w:r>
        <w:t xml:space="preserve"> </w:t>
      </w:r>
      <w:r w:rsidRPr="001873C3">
        <w:t xml:space="preserve">See annex </w:t>
      </w:r>
      <w:r>
        <w:t xml:space="preserve">III </w:t>
      </w:r>
      <w:r w:rsidRPr="001873C3">
        <w:t xml:space="preserve">for </w:t>
      </w:r>
      <w:r w:rsidRPr="003E5543">
        <w:t>acronyms of multilateral and international organisations.</w:t>
      </w:r>
    </w:p>
  </w:footnote>
  <w:footnote w:id="3">
    <w:p w14:paraId="45F97897" w14:textId="4985639C" w:rsidR="009437DC" w:rsidRPr="00CA477C" w:rsidRDefault="009437DC" w:rsidP="00334B89">
      <w:pPr>
        <w:pStyle w:val="FootnoteText"/>
      </w:pPr>
      <w:r>
        <w:rPr>
          <w:rStyle w:val="FootnoteReference"/>
        </w:rPr>
        <w:footnoteRef/>
      </w:r>
      <w:r>
        <w:t xml:space="preserve"> On the OECD/DAC list of ODA eligible organisations. </w:t>
      </w:r>
    </w:p>
  </w:footnote>
  <w:footnote w:id="4">
    <w:p w14:paraId="1116F0FD" w14:textId="6552D776" w:rsidR="009437DC" w:rsidRPr="00334B89" w:rsidRDefault="009437DC" w:rsidP="00633E2A">
      <w:pPr>
        <w:spacing w:after="0" w:line="240" w:lineRule="auto"/>
        <w:rPr>
          <w:sz w:val="20"/>
          <w:lang w:val="en"/>
        </w:rPr>
      </w:pPr>
      <w:r>
        <w:rPr>
          <w:rStyle w:val="FootnoteReference"/>
        </w:rPr>
        <w:footnoteRef/>
      </w:r>
      <w:r>
        <w:t xml:space="preserve"> </w:t>
      </w:r>
      <w:r w:rsidRPr="00334B89">
        <w:rPr>
          <w:sz w:val="20"/>
          <w:lang w:val="en"/>
        </w:rPr>
        <w:t>According to OECD/DAC</w:t>
      </w:r>
      <w:r>
        <w:rPr>
          <w:sz w:val="20"/>
          <w:lang w:val="en"/>
        </w:rPr>
        <w:t>: M</w:t>
      </w:r>
      <w:r w:rsidRPr="00334B89">
        <w:rPr>
          <w:sz w:val="20"/>
          <w:lang w:val="en"/>
        </w:rPr>
        <w:t xml:space="preserve">ultilateral organisations are international institutions with governmental membership, which conduct all or a significant part of their activities in favor of development and aid recipient countries. They include multilateral development banks (e.g. World Bank, regional development banks), United Nations agencies, and regional groupings (e.g. certain and </w:t>
      </w:r>
      <w:r>
        <w:rPr>
          <w:sz w:val="20"/>
          <w:lang w:val="en"/>
        </w:rPr>
        <w:t xml:space="preserve">African, Asian, </w:t>
      </w:r>
      <w:r w:rsidRPr="00334B89">
        <w:rPr>
          <w:sz w:val="20"/>
          <w:lang w:val="en"/>
        </w:rPr>
        <w:t>Arab</w:t>
      </w:r>
      <w:r>
        <w:rPr>
          <w:sz w:val="20"/>
          <w:lang w:val="en"/>
        </w:rPr>
        <w:t xml:space="preserve"> and </w:t>
      </w:r>
      <w:r w:rsidRPr="00334B89">
        <w:rPr>
          <w:sz w:val="20"/>
          <w:lang w:val="en"/>
        </w:rPr>
        <w:t>European Union</w:t>
      </w:r>
      <w:r>
        <w:rPr>
          <w:sz w:val="20"/>
          <w:lang w:val="en"/>
        </w:rPr>
        <w:t xml:space="preserve"> agencies</w:t>
      </w:r>
      <w:r w:rsidRPr="00334B89">
        <w:rPr>
          <w:sz w:val="20"/>
          <w:lang w:val="en"/>
        </w:rPr>
        <w:t xml:space="preserve">). </w:t>
      </w:r>
    </w:p>
  </w:footnote>
  <w:footnote w:id="5">
    <w:p w14:paraId="3827DEEB" w14:textId="77777777" w:rsidR="009437DC" w:rsidRPr="001B0698" w:rsidRDefault="009437DC" w:rsidP="00633E2A">
      <w:pPr>
        <w:pStyle w:val="FootnoteText"/>
      </w:pPr>
      <w:r>
        <w:rPr>
          <w:rStyle w:val="FootnoteReference"/>
        </w:rPr>
        <w:footnoteRef/>
      </w:r>
      <w:r>
        <w:t xml:space="preserve"> According to OECD/DAC “International organisations are entities established by formal political agreements between their members that have the status of international treaties; their existence is recognised by law in their member countries; they are not treated as resident institutional units of the countries in which they are located.” </w:t>
      </w:r>
      <w:hyperlink r:id="rId1" w:history="1">
        <w:r w:rsidRPr="00495878">
          <w:rPr>
            <w:rStyle w:val="Hyperlink"/>
          </w:rPr>
          <w:t>https://stats.oecd.org/glossary/detail.asp?ID=1434</w:t>
        </w:r>
      </w:hyperlink>
      <w:r>
        <w:t xml:space="preserve"> </w:t>
      </w:r>
    </w:p>
  </w:footnote>
  <w:footnote w:id="6">
    <w:p w14:paraId="396BE4C0" w14:textId="6FCF0645" w:rsidR="009437DC" w:rsidRPr="00D52263" w:rsidRDefault="009437DC">
      <w:pPr>
        <w:pStyle w:val="FootnoteText"/>
      </w:pPr>
      <w:r>
        <w:rPr>
          <w:rStyle w:val="FootnoteReference"/>
        </w:rPr>
        <w:footnoteRef/>
      </w:r>
      <w:r>
        <w:t xml:space="preserve"> Core including soft earmarked support. </w:t>
      </w:r>
    </w:p>
  </w:footnote>
  <w:footnote w:id="7">
    <w:p w14:paraId="6092B45D" w14:textId="77777777" w:rsidR="009437DC" w:rsidRDefault="009437DC" w:rsidP="003C0C3E">
      <w:pPr>
        <w:pStyle w:val="FootnoteText"/>
      </w:pPr>
      <w:r>
        <w:rPr>
          <w:rStyle w:val="FootnoteReference"/>
        </w:rPr>
        <w:footnoteRef/>
      </w:r>
      <w:r>
        <w:t xml:space="preserve"> The Aid Management Guidelines – </w:t>
      </w:r>
      <w:hyperlink r:id="rId2" w:history="1">
        <w:r w:rsidRPr="00810908">
          <w:rPr>
            <w:rStyle w:val="Hyperlink"/>
          </w:rPr>
          <w:t>www.amg.um.dk</w:t>
        </w:r>
      </w:hyperlink>
      <w:r>
        <w:t xml:space="preserve"> - provide the framework for these Guidelines. </w:t>
      </w:r>
    </w:p>
    <w:p w14:paraId="771E2CCC" w14:textId="77777777" w:rsidR="009437DC" w:rsidRPr="003B4046" w:rsidRDefault="009437DC" w:rsidP="003C0C3E">
      <w:pPr>
        <w:pStyle w:val="FootnoteText"/>
      </w:pPr>
      <w:r>
        <w:t xml:space="preserve">  Relevant parts of the AMG and other underlying webpages are referred to, where relevant, by hyperlinks in the text.</w:t>
      </w:r>
    </w:p>
  </w:footnote>
  <w:footnote w:id="8">
    <w:p w14:paraId="322997F4" w14:textId="061605FB" w:rsidR="009437DC" w:rsidRPr="00D91CBF" w:rsidRDefault="009437DC">
      <w:pPr>
        <w:pStyle w:val="FootnoteText"/>
      </w:pPr>
      <w:r>
        <w:rPr>
          <w:rStyle w:val="FootnoteReference"/>
        </w:rPr>
        <w:footnoteRef/>
      </w:r>
      <w:r>
        <w:t xml:space="preserve"> OECD/DAC determine a coefficient ranging from 0 -100% to judge the share of ODA activity undertaken by the organisation. </w:t>
      </w:r>
    </w:p>
  </w:footnote>
  <w:footnote w:id="9">
    <w:p w14:paraId="397620E5" w14:textId="2350AF7E" w:rsidR="009437DC" w:rsidRPr="00F908E9" w:rsidRDefault="009437DC">
      <w:pPr>
        <w:pStyle w:val="FootnoteText"/>
      </w:pPr>
      <w:r>
        <w:rPr>
          <w:rStyle w:val="FootnoteReference"/>
        </w:rPr>
        <w:footnoteRef/>
      </w:r>
      <w:r>
        <w:t xml:space="preserve"> See also DAC recommendation on the Humanitarian-Development-Peace Nexus </w:t>
      </w:r>
      <w:r w:rsidRPr="00F908E9">
        <w:t>https://legalinstruments.oecd.org/public/doc/643/643.en.pdf</w:t>
      </w:r>
    </w:p>
  </w:footnote>
  <w:footnote w:id="10">
    <w:p w14:paraId="5BA98638" w14:textId="77777777" w:rsidR="009437DC" w:rsidRPr="00097B74" w:rsidRDefault="009437DC" w:rsidP="0088194E">
      <w:pPr>
        <w:pStyle w:val="FootnoteText"/>
        <w:rPr>
          <w:lang w:val="en-US"/>
        </w:rPr>
      </w:pPr>
      <w:r>
        <w:rPr>
          <w:rStyle w:val="FootnoteReference"/>
        </w:rPr>
        <w:footnoteRef/>
      </w:r>
      <w:r>
        <w:t xml:space="preserve"> </w:t>
      </w:r>
      <w:r w:rsidRPr="00097B74">
        <w:rPr>
          <w:lang w:val="en-US"/>
        </w:rPr>
        <w:t xml:space="preserve">Presentation to the Programme Committee and the Council for Development </w:t>
      </w:r>
      <w:r>
        <w:rPr>
          <w:lang w:val="en-US"/>
        </w:rPr>
        <w:t>Policy</w:t>
      </w:r>
      <w:r w:rsidRPr="00097B74">
        <w:rPr>
          <w:lang w:val="en-US"/>
        </w:rPr>
        <w:t xml:space="preserve"> should </w:t>
      </w:r>
      <w:r>
        <w:rPr>
          <w:lang w:val="en-US"/>
        </w:rPr>
        <w:t xml:space="preserve">normally </w:t>
      </w:r>
      <w:r w:rsidRPr="00097B74">
        <w:rPr>
          <w:lang w:val="en-US"/>
        </w:rPr>
        <w:t>be made prior to the financial year in which the financial commitment and disbursement is to be made</w:t>
      </w:r>
      <w:r>
        <w:rPr>
          <w:lang w:val="en-US"/>
        </w:rPr>
        <w:t>.</w:t>
      </w:r>
    </w:p>
  </w:footnote>
  <w:footnote w:id="11">
    <w:p w14:paraId="7B649174" w14:textId="77777777" w:rsidR="009437DC" w:rsidRPr="00A91750" w:rsidRDefault="009437DC" w:rsidP="006C06DC">
      <w:pPr>
        <w:pStyle w:val="FootnoteText"/>
      </w:pPr>
      <w:r>
        <w:rPr>
          <w:rStyle w:val="FootnoteReference"/>
        </w:rPr>
        <w:footnoteRef/>
      </w:r>
      <w:r>
        <w:t xml:space="preserve"> For guidance on how to address these areas, see annex II, item 2, and chapter 5, section g. respectively. </w:t>
      </w:r>
    </w:p>
  </w:footnote>
  <w:footnote w:id="12">
    <w:p w14:paraId="34048D5E" w14:textId="603A1951" w:rsidR="009437DC" w:rsidRPr="001B2373" w:rsidRDefault="009437DC" w:rsidP="000366E2">
      <w:pPr>
        <w:pStyle w:val="FootnoteText"/>
      </w:pPr>
      <w:r>
        <w:rPr>
          <w:rStyle w:val="FootnoteReference"/>
        </w:rPr>
        <w:footnoteRef/>
      </w:r>
      <w:r>
        <w:t xml:space="preserve"> If annual financial contributions above DKK 10 million.</w:t>
      </w:r>
    </w:p>
  </w:footnote>
  <w:footnote w:id="13">
    <w:p w14:paraId="2DB01728" w14:textId="77777777" w:rsidR="009437DC" w:rsidRPr="00870108" w:rsidRDefault="009437DC" w:rsidP="000366E2">
      <w:pPr>
        <w:pStyle w:val="FootnoteText"/>
      </w:pPr>
      <w:r>
        <w:rPr>
          <w:rStyle w:val="FootnoteReference"/>
        </w:rPr>
        <w:footnoteRef/>
      </w:r>
      <w:r>
        <w:t xml:space="preserve"> This refers to the Minister with responsibility for Danish development cooperation at any given time.</w:t>
      </w:r>
    </w:p>
  </w:footnote>
  <w:footnote w:id="14">
    <w:p w14:paraId="4A975903" w14:textId="3AF5C35C" w:rsidR="009437DC" w:rsidRPr="00743E09" w:rsidRDefault="009437DC">
      <w:pPr>
        <w:pStyle w:val="FootnoteText"/>
      </w:pPr>
      <w:r>
        <w:rPr>
          <w:rStyle w:val="FootnoteReference"/>
        </w:rPr>
        <w:footnoteRef/>
      </w:r>
      <w:r>
        <w:t xml:space="preserve"> Senior secondments should be avoided to the UN Secretariat and related organisations, such as the OHCHR, to not risk being seen as compromising their independence. </w:t>
      </w:r>
    </w:p>
  </w:footnote>
  <w:footnote w:id="15">
    <w:p w14:paraId="43B4128A" w14:textId="5C502905" w:rsidR="009437DC" w:rsidRDefault="009437DC" w:rsidP="00B72ABA">
      <w:pPr>
        <w:pStyle w:val="FootnoteText"/>
        <w:rPr>
          <w:lang w:val="en-US"/>
        </w:rPr>
      </w:pPr>
      <w:r>
        <w:rPr>
          <w:rStyle w:val="FootnoteReference"/>
        </w:rPr>
        <w:footnoteRef/>
      </w:r>
      <w:r>
        <w:rPr>
          <w:lang w:val="en-US"/>
        </w:rPr>
        <w:t xml:space="preserve"> </w:t>
      </w:r>
      <w:r>
        <w:rPr>
          <w:szCs w:val="22"/>
        </w:rPr>
        <w:t>The representation/department shall not provide a résumé text, as DKJUR and LEARNING/TILSKUD have agreed on a standard text for résumés.</w:t>
      </w:r>
      <w:r>
        <w:rPr>
          <w:lang w:val="en-US"/>
        </w:rPr>
        <w:t xml:space="preserve"> </w:t>
      </w:r>
    </w:p>
  </w:footnote>
  <w:footnote w:id="16">
    <w:p w14:paraId="6E382048" w14:textId="77777777" w:rsidR="009437DC" w:rsidRPr="00E456A4" w:rsidRDefault="009437DC" w:rsidP="00D32AF7">
      <w:pPr>
        <w:pStyle w:val="FootnoteText"/>
      </w:pPr>
      <w:r>
        <w:rPr>
          <w:rStyle w:val="FootnoteReference"/>
        </w:rPr>
        <w:footnoteRef/>
      </w:r>
      <w:r>
        <w:t xml:space="preserve"> The list will be revised as and when required. </w:t>
      </w:r>
    </w:p>
  </w:footnote>
  <w:footnote w:id="17">
    <w:p w14:paraId="7A3B566D" w14:textId="77777777" w:rsidR="009437DC" w:rsidRPr="00651C1C" w:rsidRDefault="009437DC" w:rsidP="00D32AF7">
      <w:pPr>
        <w:pStyle w:val="FootnoteText"/>
        <w:rPr>
          <w:lang w:val="en-US"/>
        </w:rPr>
      </w:pPr>
      <w:r>
        <w:rPr>
          <w:rStyle w:val="FootnoteReference"/>
        </w:rPr>
        <w:footnoteRef/>
      </w:r>
      <w:r>
        <w:t xml:space="preserve"> </w:t>
      </w:r>
      <w:r>
        <w:rPr>
          <w:lang w:val="en-US"/>
        </w:rPr>
        <w:t>The list will</w:t>
      </w:r>
      <w:r w:rsidRPr="00651C1C">
        <w:rPr>
          <w:lang w:val="en-US"/>
        </w:rPr>
        <w:t xml:space="preserve"> be revised as and when required</w:t>
      </w:r>
      <w:r>
        <w:rPr>
          <w:lang w:val="en-US"/>
        </w:rPr>
        <w:t xml:space="preserve">. See also the MFA’s website: </w:t>
      </w:r>
      <w:hyperlink r:id="rId3" w:history="1">
        <w:r w:rsidRPr="00111F28">
          <w:rPr>
            <w:rStyle w:val="Hyperlink"/>
            <w:lang w:val="en-US"/>
          </w:rPr>
          <w:t>http://um.dk/da/danida/oplysning/bekaempelse-af-svindel/omfanget/multilateral-bistand/</w:t>
        </w:r>
      </w:hyperlink>
    </w:p>
  </w:footnote>
  <w:footnote w:id="18">
    <w:p w14:paraId="538D3A9D" w14:textId="1E4D5B39" w:rsidR="009437DC" w:rsidRPr="007A2897" w:rsidRDefault="009437DC">
      <w:pPr>
        <w:pStyle w:val="FootnoteText"/>
        <w:rPr>
          <w:lang w:val="en-US"/>
        </w:rPr>
      </w:pPr>
      <w:r>
        <w:rPr>
          <w:rStyle w:val="FootnoteReference"/>
        </w:rPr>
        <w:footnoteRef/>
      </w:r>
      <w:r>
        <w:t xml:space="preserve"> </w:t>
      </w:r>
      <w:r>
        <w:rPr>
          <w:rFonts w:cstheme="minorHAnsi"/>
          <w:b/>
          <w:szCs w:val="26"/>
        </w:rPr>
        <w:t>This QA check list has to be signed for core including soft-earmarked contributions below 10 million annually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DD63" w14:textId="3E750E43" w:rsidR="009437DC" w:rsidRDefault="009437DC">
    <w:pPr>
      <w:pStyle w:val="Header"/>
    </w:pPr>
    <w:bookmarkStart w:id="4" w:name="logo"/>
    <w:r>
      <w:rPr>
        <w:i/>
        <w:noProof/>
        <w:lang w:val="da-DK" w:eastAsia="da-DK"/>
      </w:rPr>
      <w:drawing>
        <wp:anchor distT="0" distB="0" distL="114300" distR="114300" simplePos="0" relativeHeight="251659264" behindDoc="1" locked="0" layoutInCell="1" allowOverlap="1" wp14:anchorId="2BB106FE" wp14:editId="64DEE0C8">
          <wp:simplePos x="0" y="0"/>
          <wp:positionH relativeFrom="margin">
            <wp:align>left</wp:align>
          </wp:positionH>
          <wp:positionV relativeFrom="paragraph">
            <wp:posOffset>-21265</wp:posOffset>
          </wp:positionV>
          <wp:extent cx="6186805" cy="1389380"/>
          <wp:effectExtent l="0" t="0" r="0" b="1270"/>
          <wp:wrapNone/>
          <wp:docPr id="20" name="Picture 20" descr="C:\Users\marbet\AppData\Local\Microsoft\Windows\INetCache\Content.Word\Ministry of Foreign Affairs of Denmark-Danida_English-Std-Rgb [12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bet\AppData\Local\Microsoft\Windows\INetCache\Content.Word\Ministry of Foreign Affairs of Denmark-Danida_English-Std-Rgb [1242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1389380"/>
                  </a:xfrm>
                  <a:prstGeom prst="rect">
                    <a:avLst/>
                  </a:prstGeom>
                  <a:noFill/>
                  <a:ln>
                    <a:noFill/>
                  </a:ln>
                </pic:spPr>
              </pic:pic>
            </a:graphicData>
          </a:graphic>
        </wp:anchor>
      </w:drawing>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67B7" w14:textId="77777777" w:rsidR="009437DC" w:rsidRDefault="00943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F353" w14:textId="77777777" w:rsidR="009437DC" w:rsidRPr="000056BA" w:rsidRDefault="009437DC" w:rsidP="00DB4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CC39" w14:textId="77777777" w:rsidR="009437DC" w:rsidRDefault="00943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F65F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ECC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D20F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B4EF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480E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02F0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006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7A76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A28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7231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62AEA"/>
    <w:multiLevelType w:val="hybridMultilevel"/>
    <w:tmpl w:val="7BA4E0A2"/>
    <w:lvl w:ilvl="0" w:tplc="5BE845DA">
      <w:start w:val="1"/>
      <w:numFmt w:val="decimal"/>
      <w:pStyle w:val="um-punktopstiltal"/>
      <w:lvlText w:val="%1."/>
      <w:lvlJc w:val="left"/>
      <w:pPr>
        <w:tabs>
          <w:tab w:val="num" w:pos="567"/>
        </w:tabs>
        <w:ind w:left="567" w:hanging="567"/>
      </w:pPr>
      <w:rPr>
        <w:rFonts w:ascii="Garamond" w:hAnsi="Garamond" w:hint="default"/>
        <w:b w:val="0"/>
        <w:i/>
        <w:sz w:val="26"/>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03212E05"/>
    <w:multiLevelType w:val="hybridMultilevel"/>
    <w:tmpl w:val="AE928DF4"/>
    <w:lvl w:ilvl="0" w:tplc="34727804">
      <w:start w:val="1"/>
      <w:numFmt w:val="bullet"/>
      <w:lvlText w:val=""/>
      <w:lvlJc w:val="left"/>
      <w:pPr>
        <w:ind w:left="720" w:hanging="360"/>
      </w:pPr>
      <w:rPr>
        <w:rFonts w:ascii="Wingdings" w:hAnsi="Wingdings" w:hint="default"/>
        <w:sz w:val="56"/>
        <w:szCs w:val="5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BE751C1"/>
    <w:multiLevelType w:val="hybridMultilevel"/>
    <w:tmpl w:val="EEC0E67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FD16C9F"/>
    <w:multiLevelType w:val="hybridMultilevel"/>
    <w:tmpl w:val="E18C5824"/>
    <w:lvl w:ilvl="0" w:tplc="F93E6DAA">
      <w:start w:val="1"/>
      <w:numFmt w:val="bullet"/>
      <w:lvlText w:val=""/>
      <w:lvlJc w:val="left"/>
      <w:pPr>
        <w:ind w:left="720" w:hanging="360"/>
      </w:pPr>
      <w:rPr>
        <w:rFonts w:ascii="Wingdings" w:hAnsi="Wingdings" w:hint="default"/>
        <w:sz w:val="56"/>
        <w:szCs w:val="5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4AE0B9D"/>
    <w:multiLevelType w:val="hybridMultilevel"/>
    <w:tmpl w:val="29F873E6"/>
    <w:lvl w:ilvl="0" w:tplc="040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06070D"/>
    <w:multiLevelType w:val="hybridMultilevel"/>
    <w:tmpl w:val="52F8567E"/>
    <w:lvl w:ilvl="0" w:tplc="AD947FB8">
      <w:start w:val="1"/>
      <w:numFmt w:val="bullet"/>
      <w:lvlText w:val=""/>
      <w:lvlJc w:val="left"/>
      <w:pPr>
        <w:tabs>
          <w:tab w:val="num" w:pos="927"/>
        </w:tabs>
        <w:ind w:left="907"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17" w15:restartNumberingAfterBreak="0">
    <w:nsid w:val="26596D3C"/>
    <w:multiLevelType w:val="hybridMultilevel"/>
    <w:tmpl w:val="EE3C371A"/>
    <w:lvl w:ilvl="0" w:tplc="30523478">
      <w:start w:val="1"/>
      <w:numFmt w:val="bullet"/>
      <w:lvlText w:val=""/>
      <w:lvlJc w:val="left"/>
      <w:pPr>
        <w:ind w:left="720" w:hanging="360"/>
      </w:pPr>
      <w:rPr>
        <w:rFonts w:ascii="Wingdings" w:hAnsi="Wingdings" w:hint="default"/>
        <w:sz w:val="56"/>
        <w:szCs w:val="5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9B24842"/>
    <w:multiLevelType w:val="hybridMultilevel"/>
    <w:tmpl w:val="C53C4674"/>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AA95186"/>
    <w:multiLevelType w:val="hybridMultilevel"/>
    <w:tmpl w:val="ED44C7AC"/>
    <w:lvl w:ilvl="0" w:tplc="7BEA25D8">
      <w:start w:val="1"/>
      <w:numFmt w:val="bullet"/>
      <w:lvlText w:val=""/>
      <w:lvlJc w:val="left"/>
      <w:pPr>
        <w:tabs>
          <w:tab w:val="num" w:pos="927"/>
        </w:tabs>
        <w:ind w:left="907"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70698"/>
    <w:multiLevelType w:val="hybridMultilevel"/>
    <w:tmpl w:val="4A783FCE"/>
    <w:lvl w:ilvl="0" w:tplc="1C8A458A">
      <w:start w:val="1"/>
      <w:numFmt w:val="bullet"/>
      <w:lvlText w:val=""/>
      <w:lvlJc w:val="left"/>
      <w:pPr>
        <w:ind w:left="720" w:hanging="360"/>
      </w:pPr>
      <w:rPr>
        <w:rFonts w:ascii="Wingdings" w:hAnsi="Wingdings" w:hint="default"/>
        <w:sz w:val="56"/>
        <w:szCs w:val="5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A3C59CE"/>
    <w:multiLevelType w:val="hybridMultilevel"/>
    <w:tmpl w:val="D1B49A3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2" w15:restartNumberingAfterBreak="0">
    <w:nsid w:val="3ACF5944"/>
    <w:multiLevelType w:val="hybridMultilevel"/>
    <w:tmpl w:val="F6385F4A"/>
    <w:lvl w:ilvl="0" w:tplc="04060001">
      <w:start w:val="1"/>
      <w:numFmt w:val="bullet"/>
      <w:lvlText w:val=""/>
      <w:lvlJc w:val="left"/>
      <w:pPr>
        <w:ind w:left="720" w:hanging="360"/>
      </w:pPr>
      <w:rPr>
        <w:rFonts w:ascii="Symbol" w:hAnsi="Symbol"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815E0C"/>
    <w:multiLevelType w:val="hybridMultilevel"/>
    <w:tmpl w:val="6EEAA6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7AE213F"/>
    <w:multiLevelType w:val="hybridMultilevel"/>
    <w:tmpl w:val="9968A3E0"/>
    <w:lvl w:ilvl="0" w:tplc="58C4ADAA">
      <w:start w:val="1"/>
      <w:numFmt w:val="bullet"/>
      <w:pStyle w:val="um-punktopstilbulletniv1"/>
      <w:lvlText w:val=""/>
      <w:lvlJc w:val="left"/>
      <w:pPr>
        <w:tabs>
          <w:tab w:val="num" w:pos="2012"/>
        </w:tabs>
        <w:ind w:left="2012" w:hanging="360"/>
      </w:pPr>
      <w:rPr>
        <w:rFonts w:ascii="Symbol" w:hAnsi="Symbol" w:hint="default"/>
      </w:rPr>
    </w:lvl>
    <w:lvl w:ilvl="1" w:tplc="04060005">
      <w:start w:val="1"/>
      <w:numFmt w:val="bullet"/>
      <w:lvlText w:val=""/>
      <w:lvlJc w:val="left"/>
      <w:pPr>
        <w:tabs>
          <w:tab w:val="num" w:pos="2732"/>
        </w:tabs>
        <w:ind w:left="2732" w:hanging="360"/>
      </w:pPr>
      <w:rPr>
        <w:rFonts w:ascii="Wingdings" w:hAnsi="Wingdings" w:hint="default"/>
      </w:rPr>
    </w:lvl>
    <w:lvl w:ilvl="2" w:tplc="04060005">
      <w:start w:val="1"/>
      <w:numFmt w:val="bullet"/>
      <w:lvlText w:val=""/>
      <w:lvlJc w:val="left"/>
      <w:pPr>
        <w:tabs>
          <w:tab w:val="num" w:pos="3452"/>
        </w:tabs>
        <w:ind w:left="3452" w:hanging="360"/>
      </w:pPr>
      <w:rPr>
        <w:rFonts w:ascii="Wingdings" w:hAnsi="Wingdings" w:hint="default"/>
      </w:rPr>
    </w:lvl>
    <w:lvl w:ilvl="3" w:tplc="04060001" w:tentative="1">
      <w:start w:val="1"/>
      <w:numFmt w:val="bullet"/>
      <w:lvlText w:val=""/>
      <w:lvlJc w:val="left"/>
      <w:pPr>
        <w:tabs>
          <w:tab w:val="num" w:pos="4172"/>
        </w:tabs>
        <w:ind w:left="4172" w:hanging="360"/>
      </w:pPr>
      <w:rPr>
        <w:rFonts w:ascii="Symbol" w:hAnsi="Symbol" w:hint="default"/>
      </w:rPr>
    </w:lvl>
    <w:lvl w:ilvl="4" w:tplc="04060003" w:tentative="1">
      <w:start w:val="1"/>
      <w:numFmt w:val="bullet"/>
      <w:lvlText w:val="o"/>
      <w:lvlJc w:val="left"/>
      <w:pPr>
        <w:tabs>
          <w:tab w:val="num" w:pos="4892"/>
        </w:tabs>
        <w:ind w:left="4892" w:hanging="360"/>
      </w:pPr>
      <w:rPr>
        <w:rFonts w:ascii="Courier New" w:hAnsi="Courier New" w:hint="default"/>
      </w:rPr>
    </w:lvl>
    <w:lvl w:ilvl="5" w:tplc="04060005" w:tentative="1">
      <w:start w:val="1"/>
      <w:numFmt w:val="bullet"/>
      <w:lvlText w:val=""/>
      <w:lvlJc w:val="left"/>
      <w:pPr>
        <w:tabs>
          <w:tab w:val="num" w:pos="5612"/>
        </w:tabs>
        <w:ind w:left="5612" w:hanging="360"/>
      </w:pPr>
      <w:rPr>
        <w:rFonts w:ascii="Wingdings" w:hAnsi="Wingdings" w:hint="default"/>
      </w:rPr>
    </w:lvl>
    <w:lvl w:ilvl="6" w:tplc="04060001" w:tentative="1">
      <w:start w:val="1"/>
      <w:numFmt w:val="bullet"/>
      <w:lvlText w:val=""/>
      <w:lvlJc w:val="left"/>
      <w:pPr>
        <w:tabs>
          <w:tab w:val="num" w:pos="6332"/>
        </w:tabs>
        <w:ind w:left="6332" w:hanging="360"/>
      </w:pPr>
      <w:rPr>
        <w:rFonts w:ascii="Symbol" w:hAnsi="Symbol" w:hint="default"/>
      </w:rPr>
    </w:lvl>
    <w:lvl w:ilvl="7" w:tplc="04060003" w:tentative="1">
      <w:start w:val="1"/>
      <w:numFmt w:val="bullet"/>
      <w:lvlText w:val="o"/>
      <w:lvlJc w:val="left"/>
      <w:pPr>
        <w:tabs>
          <w:tab w:val="num" w:pos="7052"/>
        </w:tabs>
        <w:ind w:left="7052" w:hanging="360"/>
      </w:pPr>
      <w:rPr>
        <w:rFonts w:ascii="Courier New" w:hAnsi="Courier New" w:hint="default"/>
      </w:rPr>
    </w:lvl>
    <w:lvl w:ilvl="8" w:tplc="04060005" w:tentative="1">
      <w:start w:val="1"/>
      <w:numFmt w:val="bullet"/>
      <w:lvlText w:val=""/>
      <w:lvlJc w:val="left"/>
      <w:pPr>
        <w:tabs>
          <w:tab w:val="num" w:pos="7772"/>
        </w:tabs>
        <w:ind w:left="7772" w:hanging="360"/>
      </w:pPr>
      <w:rPr>
        <w:rFonts w:ascii="Wingdings" w:hAnsi="Wingdings" w:hint="default"/>
      </w:rPr>
    </w:lvl>
  </w:abstractNum>
  <w:abstractNum w:abstractNumId="25" w15:restartNumberingAfterBreak="0">
    <w:nsid w:val="4D5E597A"/>
    <w:multiLevelType w:val="hybridMultilevel"/>
    <w:tmpl w:val="D2884EDA"/>
    <w:lvl w:ilvl="0" w:tplc="666E1810">
      <w:start w:val="1"/>
      <w:numFmt w:val="bullet"/>
      <w:pStyle w:val="um-fremhvet"/>
      <w:lvlText w:val=""/>
      <w:lvlJc w:val="left"/>
      <w:pPr>
        <w:ind w:left="720" w:hanging="360"/>
      </w:pPr>
      <w:rPr>
        <w:rFonts w:ascii="Wingdings" w:hAnsi="Wingdings" w:hint="default"/>
      </w:rPr>
    </w:lvl>
    <w:lvl w:ilvl="1" w:tplc="893079A0">
      <w:start w:val="1"/>
      <w:numFmt w:val="bullet"/>
      <w:lvlText w:val="o"/>
      <w:lvlJc w:val="left"/>
      <w:pPr>
        <w:ind w:left="1440" w:hanging="360"/>
      </w:pPr>
      <w:rPr>
        <w:rFonts w:ascii="Courier New" w:hAnsi="Courier New" w:cs="Courier New" w:hint="default"/>
      </w:rPr>
    </w:lvl>
    <w:lvl w:ilvl="2" w:tplc="1BFCF1E0">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823BB7"/>
    <w:multiLevelType w:val="hybridMultilevel"/>
    <w:tmpl w:val="81E817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EF673C1"/>
    <w:multiLevelType w:val="hybridMultilevel"/>
    <w:tmpl w:val="F86C0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647299A"/>
    <w:multiLevelType w:val="hybridMultilevel"/>
    <w:tmpl w:val="8ACA0B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9543556"/>
    <w:multiLevelType w:val="hybridMultilevel"/>
    <w:tmpl w:val="E80CC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2D1473F"/>
    <w:multiLevelType w:val="hybridMultilevel"/>
    <w:tmpl w:val="F13C5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7933658"/>
    <w:multiLevelType w:val="hybridMultilevel"/>
    <w:tmpl w:val="17767DFC"/>
    <w:lvl w:ilvl="0" w:tplc="ADF6537A">
      <w:start w:val="1"/>
      <w:numFmt w:val="bullet"/>
      <w:lvlText w:val=""/>
      <w:lvlJc w:val="left"/>
      <w:pPr>
        <w:ind w:left="720" w:hanging="360"/>
      </w:pPr>
      <w:rPr>
        <w:rFonts w:ascii="Symbol" w:hAnsi="Symbol"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FD04DFD"/>
    <w:multiLevelType w:val="multilevel"/>
    <w:tmpl w:val="744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E6B61"/>
    <w:multiLevelType w:val="hybridMultilevel"/>
    <w:tmpl w:val="179648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4" w15:restartNumberingAfterBreak="0">
    <w:nsid w:val="736F2BFB"/>
    <w:multiLevelType w:val="hybridMultilevel"/>
    <w:tmpl w:val="9DA417AA"/>
    <w:lvl w:ilvl="0" w:tplc="1B2CC9BE">
      <w:start w:val="1"/>
      <w:numFmt w:val="bullet"/>
      <w:lvlText w:val=""/>
      <w:lvlJc w:val="left"/>
      <w:pPr>
        <w:ind w:left="720" w:hanging="360"/>
      </w:pPr>
      <w:rPr>
        <w:rFonts w:ascii="Wingdings" w:hAnsi="Wingdings" w:hint="default"/>
        <w:sz w:val="56"/>
        <w:szCs w:val="5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422045E"/>
    <w:multiLevelType w:val="hybridMultilevel"/>
    <w:tmpl w:val="682017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832798A"/>
    <w:multiLevelType w:val="hybridMultilevel"/>
    <w:tmpl w:val="D0D29956"/>
    <w:lvl w:ilvl="0" w:tplc="0950A87C">
      <w:start w:val="1"/>
      <w:numFmt w:val="bullet"/>
      <w:pStyle w:val="um-punktopstilbulletniv2"/>
      <w:lvlText w:val=""/>
      <w:lvlJc w:val="left"/>
      <w:pPr>
        <w:ind w:left="564" w:hanging="360"/>
      </w:pPr>
      <w:rPr>
        <w:rFonts w:ascii="Symbol" w:hAnsi="Symbol" w:hint="default"/>
      </w:rPr>
    </w:lvl>
    <w:lvl w:ilvl="1" w:tplc="DF5A1C92">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37" w15:restartNumberingAfterBreak="0">
    <w:nsid w:val="7A83395D"/>
    <w:multiLevelType w:val="hybridMultilevel"/>
    <w:tmpl w:val="0A28E79C"/>
    <w:lvl w:ilvl="0" w:tplc="E2C2C008">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8" w15:restartNumberingAfterBreak="0">
    <w:nsid w:val="7E4E5A7F"/>
    <w:multiLevelType w:val="hybridMultilevel"/>
    <w:tmpl w:val="187EE5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4"/>
  </w:num>
  <w:num w:numId="13">
    <w:abstractNumId w:val="36"/>
  </w:num>
  <w:num w:numId="14">
    <w:abstractNumId w:val="14"/>
  </w:num>
  <w:num w:numId="15">
    <w:abstractNumId w:val="25"/>
  </w:num>
  <w:num w:numId="16">
    <w:abstractNumId w:val="22"/>
  </w:num>
  <w:num w:numId="17">
    <w:abstractNumId w:val="16"/>
  </w:num>
  <w:num w:numId="18">
    <w:abstractNumId w:val="18"/>
  </w:num>
  <w:num w:numId="19">
    <w:abstractNumId w:val="15"/>
  </w:num>
  <w:num w:numId="20">
    <w:abstractNumId w:val="19"/>
  </w:num>
  <w:num w:numId="21">
    <w:abstractNumId w:val="32"/>
  </w:num>
  <w:num w:numId="22">
    <w:abstractNumId w:val="33"/>
  </w:num>
  <w:num w:numId="23">
    <w:abstractNumId w:val="37"/>
  </w:num>
  <w:num w:numId="24">
    <w:abstractNumId w:val="29"/>
  </w:num>
  <w:num w:numId="25">
    <w:abstractNumId w:val="35"/>
  </w:num>
  <w:num w:numId="26">
    <w:abstractNumId w:val="23"/>
  </w:num>
  <w:num w:numId="27">
    <w:abstractNumId w:val="38"/>
  </w:num>
  <w:num w:numId="28">
    <w:abstractNumId w:val="30"/>
  </w:num>
  <w:num w:numId="29">
    <w:abstractNumId w:val="26"/>
  </w:num>
  <w:num w:numId="30">
    <w:abstractNumId w:val="27"/>
  </w:num>
  <w:num w:numId="31">
    <w:abstractNumId w:val="12"/>
  </w:num>
  <w:num w:numId="32">
    <w:abstractNumId w:val="28"/>
  </w:num>
  <w:num w:numId="33">
    <w:abstractNumId w:val="11"/>
  </w:num>
  <w:num w:numId="34">
    <w:abstractNumId w:val="17"/>
  </w:num>
  <w:num w:numId="35">
    <w:abstractNumId w:val="13"/>
  </w:num>
  <w:num w:numId="36">
    <w:abstractNumId w:val="34"/>
  </w:num>
  <w:num w:numId="37">
    <w:abstractNumId w:val="20"/>
  </w:num>
  <w:num w:numId="38">
    <w:abstractNumId w:val="28"/>
  </w:num>
  <w:num w:numId="39">
    <w:abstractNumId w:val="31"/>
  </w:num>
  <w:num w:numId="40">
    <w:abstractNumId w:val="12"/>
  </w:num>
  <w:num w:numId="4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da-DK"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F7"/>
    <w:rsid w:val="000020EE"/>
    <w:rsid w:val="0000704F"/>
    <w:rsid w:val="000168BF"/>
    <w:rsid w:val="00016AC4"/>
    <w:rsid w:val="0002106C"/>
    <w:rsid w:val="000215BE"/>
    <w:rsid w:val="00022FD6"/>
    <w:rsid w:val="00023A00"/>
    <w:rsid w:val="0002425A"/>
    <w:rsid w:val="000267FB"/>
    <w:rsid w:val="00026F99"/>
    <w:rsid w:val="00031477"/>
    <w:rsid w:val="000329AB"/>
    <w:rsid w:val="000356D8"/>
    <w:rsid w:val="00035F45"/>
    <w:rsid w:val="000366E2"/>
    <w:rsid w:val="00041FA5"/>
    <w:rsid w:val="000463AC"/>
    <w:rsid w:val="000463D0"/>
    <w:rsid w:val="00046A64"/>
    <w:rsid w:val="00046AA8"/>
    <w:rsid w:val="00047894"/>
    <w:rsid w:val="00050CBD"/>
    <w:rsid w:val="0005305F"/>
    <w:rsid w:val="00053250"/>
    <w:rsid w:val="000534CD"/>
    <w:rsid w:val="000616C1"/>
    <w:rsid w:val="00062AB1"/>
    <w:rsid w:val="00063862"/>
    <w:rsid w:val="00065416"/>
    <w:rsid w:val="000709A8"/>
    <w:rsid w:val="00071A59"/>
    <w:rsid w:val="00072F15"/>
    <w:rsid w:val="0007501E"/>
    <w:rsid w:val="00077BCF"/>
    <w:rsid w:val="00083F47"/>
    <w:rsid w:val="000842E6"/>
    <w:rsid w:val="0008511F"/>
    <w:rsid w:val="000856AB"/>
    <w:rsid w:val="00085A28"/>
    <w:rsid w:val="0008689E"/>
    <w:rsid w:val="000871CE"/>
    <w:rsid w:val="000875DA"/>
    <w:rsid w:val="00087C2C"/>
    <w:rsid w:val="00087DDF"/>
    <w:rsid w:val="000939E5"/>
    <w:rsid w:val="00095F4E"/>
    <w:rsid w:val="000973D2"/>
    <w:rsid w:val="000A2246"/>
    <w:rsid w:val="000A35E5"/>
    <w:rsid w:val="000A4285"/>
    <w:rsid w:val="000A583F"/>
    <w:rsid w:val="000A5ADB"/>
    <w:rsid w:val="000B0C79"/>
    <w:rsid w:val="000B12A0"/>
    <w:rsid w:val="000B26AF"/>
    <w:rsid w:val="000B327E"/>
    <w:rsid w:val="000B3BC8"/>
    <w:rsid w:val="000B6803"/>
    <w:rsid w:val="000C0A5B"/>
    <w:rsid w:val="000C16ED"/>
    <w:rsid w:val="000C3C5E"/>
    <w:rsid w:val="000C54C7"/>
    <w:rsid w:val="000D0542"/>
    <w:rsid w:val="000D2D5F"/>
    <w:rsid w:val="000D35CC"/>
    <w:rsid w:val="000D4CC8"/>
    <w:rsid w:val="000D4FE6"/>
    <w:rsid w:val="000D50EA"/>
    <w:rsid w:val="000D66EF"/>
    <w:rsid w:val="000D7860"/>
    <w:rsid w:val="000E09D4"/>
    <w:rsid w:val="000E0E55"/>
    <w:rsid w:val="000E195E"/>
    <w:rsid w:val="000E366B"/>
    <w:rsid w:val="000E395F"/>
    <w:rsid w:val="000F34F7"/>
    <w:rsid w:val="000F55A2"/>
    <w:rsid w:val="001061AB"/>
    <w:rsid w:val="00107942"/>
    <w:rsid w:val="00107AAA"/>
    <w:rsid w:val="00107D87"/>
    <w:rsid w:val="001104FB"/>
    <w:rsid w:val="00110DAB"/>
    <w:rsid w:val="0011130E"/>
    <w:rsid w:val="0011143D"/>
    <w:rsid w:val="00111C1B"/>
    <w:rsid w:val="00111F03"/>
    <w:rsid w:val="0011334B"/>
    <w:rsid w:val="0011396F"/>
    <w:rsid w:val="001167F4"/>
    <w:rsid w:val="0011753B"/>
    <w:rsid w:val="0012041C"/>
    <w:rsid w:val="00122E13"/>
    <w:rsid w:val="00124B07"/>
    <w:rsid w:val="00124D19"/>
    <w:rsid w:val="00124FF4"/>
    <w:rsid w:val="001257F2"/>
    <w:rsid w:val="00125A58"/>
    <w:rsid w:val="00130CC6"/>
    <w:rsid w:val="00134749"/>
    <w:rsid w:val="00136A98"/>
    <w:rsid w:val="00140716"/>
    <w:rsid w:val="00144646"/>
    <w:rsid w:val="00145AD3"/>
    <w:rsid w:val="0015114B"/>
    <w:rsid w:val="00152D6D"/>
    <w:rsid w:val="00155CA1"/>
    <w:rsid w:val="00155D54"/>
    <w:rsid w:val="00157265"/>
    <w:rsid w:val="00163161"/>
    <w:rsid w:val="001637D7"/>
    <w:rsid w:val="00166077"/>
    <w:rsid w:val="00167705"/>
    <w:rsid w:val="001678FC"/>
    <w:rsid w:val="00170BEA"/>
    <w:rsid w:val="00170CF1"/>
    <w:rsid w:val="00172C7B"/>
    <w:rsid w:val="00173D21"/>
    <w:rsid w:val="00173F3C"/>
    <w:rsid w:val="001740ED"/>
    <w:rsid w:val="0017451F"/>
    <w:rsid w:val="001751F6"/>
    <w:rsid w:val="001800D7"/>
    <w:rsid w:val="00182C0B"/>
    <w:rsid w:val="00182FED"/>
    <w:rsid w:val="001856B8"/>
    <w:rsid w:val="00186D34"/>
    <w:rsid w:val="00190113"/>
    <w:rsid w:val="00190F06"/>
    <w:rsid w:val="00192E44"/>
    <w:rsid w:val="00193EE1"/>
    <w:rsid w:val="00196E38"/>
    <w:rsid w:val="001A12A2"/>
    <w:rsid w:val="001A2604"/>
    <w:rsid w:val="001A2618"/>
    <w:rsid w:val="001A265B"/>
    <w:rsid w:val="001A3400"/>
    <w:rsid w:val="001A4747"/>
    <w:rsid w:val="001A48ED"/>
    <w:rsid w:val="001A4D15"/>
    <w:rsid w:val="001A67B7"/>
    <w:rsid w:val="001A7346"/>
    <w:rsid w:val="001A7D09"/>
    <w:rsid w:val="001A7D5D"/>
    <w:rsid w:val="001B31D9"/>
    <w:rsid w:val="001B4946"/>
    <w:rsid w:val="001B529C"/>
    <w:rsid w:val="001B5FA3"/>
    <w:rsid w:val="001B680B"/>
    <w:rsid w:val="001B74B6"/>
    <w:rsid w:val="001B7905"/>
    <w:rsid w:val="001C2B8B"/>
    <w:rsid w:val="001C4F2B"/>
    <w:rsid w:val="001C4FD4"/>
    <w:rsid w:val="001C5BB3"/>
    <w:rsid w:val="001C7628"/>
    <w:rsid w:val="001D0A8B"/>
    <w:rsid w:val="001D538B"/>
    <w:rsid w:val="001D5D96"/>
    <w:rsid w:val="001E0DF7"/>
    <w:rsid w:val="001E0E28"/>
    <w:rsid w:val="001E19B5"/>
    <w:rsid w:val="001E635C"/>
    <w:rsid w:val="001E7B69"/>
    <w:rsid w:val="001F04B0"/>
    <w:rsid w:val="001F04D2"/>
    <w:rsid w:val="001F1EEC"/>
    <w:rsid w:val="001F518E"/>
    <w:rsid w:val="001F60C0"/>
    <w:rsid w:val="001F6D18"/>
    <w:rsid w:val="00202241"/>
    <w:rsid w:val="002046E1"/>
    <w:rsid w:val="00205A6E"/>
    <w:rsid w:val="00205B71"/>
    <w:rsid w:val="00206135"/>
    <w:rsid w:val="002069BA"/>
    <w:rsid w:val="002159B1"/>
    <w:rsid w:val="00215BE9"/>
    <w:rsid w:val="00220F7C"/>
    <w:rsid w:val="00221546"/>
    <w:rsid w:val="00221FCB"/>
    <w:rsid w:val="00222682"/>
    <w:rsid w:val="0022451E"/>
    <w:rsid w:val="00225F98"/>
    <w:rsid w:val="0022683E"/>
    <w:rsid w:val="002319E4"/>
    <w:rsid w:val="00232AD2"/>
    <w:rsid w:val="002333A2"/>
    <w:rsid w:val="00234991"/>
    <w:rsid w:val="00235F3D"/>
    <w:rsid w:val="0024212F"/>
    <w:rsid w:val="0024623B"/>
    <w:rsid w:val="00250097"/>
    <w:rsid w:val="00253CE5"/>
    <w:rsid w:val="002607A2"/>
    <w:rsid w:val="002609EE"/>
    <w:rsid w:val="002609F1"/>
    <w:rsid w:val="00264005"/>
    <w:rsid w:val="002646F7"/>
    <w:rsid w:val="0026586F"/>
    <w:rsid w:val="0026752A"/>
    <w:rsid w:val="002678F5"/>
    <w:rsid w:val="00267F46"/>
    <w:rsid w:val="002713BD"/>
    <w:rsid w:val="00273E15"/>
    <w:rsid w:val="00281291"/>
    <w:rsid w:val="00281422"/>
    <w:rsid w:val="00283B05"/>
    <w:rsid w:val="002860D4"/>
    <w:rsid w:val="002918CE"/>
    <w:rsid w:val="00292DF6"/>
    <w:rsid w:val="002A0437"/>
    <w:rsid w:val="002A141F"/>
    <w:rsid w:val="002A22AD"/>
    <w:rsid w:val="002A56AB"/>
    <w:rsid w:val="002A5B2A"/>
    <w:rsid w:val="002A6A1E"/>
    <w:rsid w:val="002B15BE"/>
    <w:rsid w:val="002B1696"/>
    <w:rsid w:val="002B3F72"/>
    <w:rsid w:val="002B5449"/>
    <w:rsid w:val="002B5724"/>
    <w:rsid w:val="002C1A6D"/>
    <w:rsid w:val="002C3D13"/>
    <w:rsid w:val="002C4AEE"/>
    <w:rsid w:val="002C5DF2"/>
    <w:rsid w:val="002C62B2"/>
    <w:rsid w:val="002C79FA"/>
    <w:rsid w:val="002D406D"/>
    <w:rsid w:val="002E0394"/>
    <w:rsid w:val="002E1341"/>
    <w:rsid w:val="002E1AC5"/>
    <w:rsid w:val="002E4B84"/>
    <w:rsid w:val="002E6BA9"/>
    <w:rsid w:val="002F18E1"/>
    <w:rsid w:val="002F7CF3"/>
    <w:rsid w:val="00304273"/>
    <w:rsid w:val="00304AE4"/>
    <w:rsid w:val="003055C9"/>
    <w:rsid w:val="00310DDB"/>
    <w:rsid w:val="00312D83"/>
    <w:rsid w:val="0031344B"/>
    <w:rsid w:val="00314803"/>
    <w:rsid w:val="00314BC7"/>
    <w:rsid w:val="0031768D"/>
    <w:rsid w:val="00324B51"/>
    <w:rsid w:val="00326219"/>
    <w:rsid w:val="00326300"/>
    <w:rsid w:val="00326D2B"/>
    <w:rsid w:val="0032773E"/>
    <w:rsid w:val="00330086"/>
    <w:rsid w:val="00330594"/>
    <w:rsid w:val="0033212C"/>
    <w:rsid w:val="00332B51"/>
    <w:rsid w:val="00332EDE"/>
    <w:rsid w:val="00334067"/>
    <w:rsid w:val="00334B89"/>
    <w:rsid w:val="00337B61"/>
    <w:rsid w:val="00342FAA"/>
    <w:rsid w:val="003442C3"/>
    <w:rsid w:val="003454CC"/>
    <w:rsid w:val="0035060E"/>
    <w:rsid w:val="003513C5"/>
    <w:rsid w:val="00356CC8"/>
    <w:rsid w:val="00357B2B"/>
    <w:rsid w:val="0036113B"/>
    <w:rsid w:val="00361608"/>
    <w:rsid w:val="003617F5"/>
    <w:rsid w:val="0036216D"/>
    <w:rsid w:val="00365957"/>
    <w:rsid w:val="0036623E"/>
    <w:rsid w:val="00366CE2"/>
    <w:rsid w:val="00366E63"/>
    <w:rsid w:val="00370B15"/>
    <w:rsid w:val="0037500C"/>
    <w:rsid w:val="00380941"/>
    <w:rsid w:val="003812FB"/>
    <w:rsid w:val="0038493B"/>
    <w:rsid w:val="00394A98"/>
    <w:rsid w:val="003959D5"/>
    <w:rsid w:val="003959F6"/>
    <w:rsid w:val="003A0BD0"/>
    <w:rsid w:val="003A6433"/>
    <w:rsid w:val="003A71A4"/>
    <w:rsid w:val="003A7C83"/>
    <w:rsid w:val="003B08A4"/>
    <w:rsid w:val="003B102D"/>
    <w:rsid w:val="003B7857"/>
    <w:rsid w:val="003B7AE5"/>
    <w:rsid w:val="003C0C3E"/>
    <w:rsid w:val="003C1FAF"/>
    <w:rsid w:val="003C2E7B"/>
    <w:rsid w:val="003C36FA"/>
    <w:rsid w:val="003C4F78"/>
    <w:rsid w:val="003C5DEC"/>
    <w:rsid w:val="003D16A2"/>
    <w:rsid w:val="003D1F7E"/>
    <w:rsid w:val="003D39F4"/>
    <w:rsid w:val="003D6A76"/>
    <w:rsid w:val="003D77D1"/>
    <w:rsid w:val="003E2040"/>
    <w:rsid w:val="003E70F8"/>
    <w:rsid w:val="003E7565"/>
    <w:rsid w:val="003F005D"/>
    <w:rsid w:val="003F6980"/>
    <w:rsid w:val="003F6CEB"/>
    <w:rsid w:val="003F768B"/>
    <w:rsid w:val="004034BF"/>
    <w:rsid w:val="00403B7A"/>
    <w:rsid w:val="00405434"/>
    <w:rsid w:val="0040652F"/>
    <w:rsid w:val="00410BD5"/>
    <w:rsid w:val="00414BAC"/>
    <w:rsid w:val="00415337"/>
    <w:rsid w:val="00416152"/>
    <w:rsid w:val="00416D42"/>
    <w:rsid w:val="00422D9B"/>
    <w:rsid w:val="00427730"/>
    <w:rsid w:val="004310F5"/>
    <w:rsid w:val="00431532"/>
    <w:rsid w:val="00432A1A"/>
    <w:rsid w:val="00432D8B"/>
    <w:rsid w:val="00433F31"/>
    <w:rsid w:val="00434074"/>
    <w:rsid w:val="004345EA"/>
    <w:rsid w:val="00435FA7"/>
    <w:rsid w:val="00436914"/>
    <w:rsid w:val="00436A0B"/>
    <w:rsid w:val="00440189"/>
    <w:rsid w:val="0044071F"/>
    <w:rsid w:val="004439E4"/>
    <w:rsid w:val="00443D34"/>
    <w:rsid w:val="00445B64"/>
    <w:rsid w:val="00446443"/>
    <w:rsid w:val="00446942"/>
    <w:rsid w:val="00450B30"/>
    <w:rsid w:val="00461799"/>
    <w:rsid w:val="00462EAF"/>
    <w:rsid w:val="00466EAE"/>
    <w:rsid w:val="00467546"/>
    <w:rsid w:val="004678DF"/>
    <w:rsid w:val="00475F40"/>
    <w:rsid w:val="004826C3"/>
    <w:rsid w:val="00482BDF"/>
    <w:rsid w:val="00482C7A"/>
    <w:rsid w:val="00484489"/>
    <w:rsid w:val="0048478F"/>
    <w:rsid w:val="00484A0A"/>
    <w:rsid w:val="00484DD0"/>
    <w:rsid w:val="00490581"/>
    <w:rsid w:val="00491CCD"/>
    <w:rsid w:val="00492444"/>
    <w:rsid w:val="00494878"/>
    <w:rsid w:val="00495EAD"/>
    <w:rsid w:val="004A0BB2"/>
    <w:rsid w:val="004A4716"/>
    <w:rsid w:val="004A5771"/>
    <w:rsid w:val="004A6618"/>
    <w:rsid w:val="004A7072"/>
    <w:rsid w:val="004B19E2"/>
    <w:rsid w:val="004B2043"/>
    <w:rsid w:val="004B20DE"/>
    <w:rsid w:val="004B3864"/>
    <w:rsid w:val="004B7DB7"/>
    <w:rsid w:val="004C2B42"/>
    <w:rsid w:val="004C2EC5"/>
    <w:rsid w:val="004C5193"/>
    <w:rsid w:val="004C5302"/>
    <w:rsid w:val="004D36D5"/>
    <w:rsid w:val="004D382F"/>
    <w:rsid w:val="004D4B59"/>
    <w:rsid w:val="004D6962"/>
    <w:rsid w:val="004E0B83"/>
    <w:rsid w:val="004E10D1"/>
    <w:rsid w:val="004E1390"/>
    <w:rsid w:val="004E2F89"/>
    <w:rsid w:val="004E415D"/>
    <w:rsid w:val="004F09AA"/>
    <w:rsid w:val="004F2B11"/>
    <w:rsid w:val="004F340C"/>
    <w:rsid w:val="004F590A"/>
    <w:rsid w:val="004F5BD7"/>
    <w:rsid w:val="004F7448"/>
    <w:rsid w:val="00500667"/>
    <w:rsid w:val="00504381"/>
    <w:rsid w:val="005108F4"/>
    <w:rsid w:val="00512C54"/>
    <w:rsid w:val="00512F0A"/>
    <w:rsid w:val="005170CC"/>
    <w:rsid w:val="00517769"/>
    <w:rsid w:val="00520DA9"/>
    <w:rsid w:val="005211FE"/>
    <w:rsid w:val="00521601"/>
    <w:rsid w:val="00523CFB"/>
    <w:rsid w:val="00525BFC"/>
    <w:rsid w:val="00527422"/>
    <w:rsid w:val="00527DA5"/>
    <w:rsid w:val="00530C1C"/>
    <w:rsid w:val="00531154"/>
    <w:rsid w:val="00536AF0"/>
    <w:rsid w:val="00537108"/>
    <w:rsid w:val="00542FA4"/>
    <w:rsid w:val="005432E8"/>
    <w:rsid w:val="0054529A"/>
    <w:rsid w:val="0054542C"/>
    <w:rsid w:val="00545A27"/>
    <w:rsid w:val="00545D07"/>
    <w:rsid w:val="00546636"/>
    <w:rsid w:val="00547F04"/>
    <w:rsid w:val="005553E0"/>
    <w:rsid w:val="00561DB7"/>
    <w:rsid w:val="00562790"/>
    <w:rsid w:val="005645EF"/>
    <w:rsid w:val="00565C2B"/>
    <w:rsid w:val="00572F7C"/>
    <w:rsid w:val="005750F6"/>
    <w:rsid w:val="00576365"/>
    <w:rsid w:val="005800C5"/>
    <w:rsid w:val="00583EEC"/>
    <w:rsid w:val="005840B2"/>
    <w:rsid w:val="00585D02"/>
    <w:rsid w:val="005905BC"/>
    <w:rsid w:val="00592888"/>
    <w:rsid w:val="00594980"/>
    <w:rsid w:val="005954A0"/>
    <w:rsid w:val="00597C91"/>
    <w:rsid w:val="005A0F45"/>
    <w:rsid w:val="005A15FF"/>
    <w:rsid w:val="005A2BB2"/>
    <w:rsid w:val="005A7A9F"/>
    <w:rsid w:val="005B2B25"/>
    <w:rsid w:val="005B54F6"/>
    <w:rsid w:val="005B6076"/>
    <w:rsid w:val="005B74A9"/>
    <w:rsid w:val="005C1C0D"/>
    <w:rsid w:val="005C3981"/>
    <w:rsid w:val="005C3E1C"/>
    <w:rsid w:val="005C6505"/>
    <w:rsid w:val="005C7342"/>
    <w:rsid w:val="005C7983"/>
    <w:rsid w:val="005D7C31"/>
    <w:rsid w:val="005E1FB4"/>
    <w:rsid w:val="005E2960"/>
    <w:rsid w:val="005E5364"/>
    <w:rsid w:val="005E7080"/>
    <w:rsid w:val="005F0490"/>
    <w:rsid w:val="005F0ECE"/>
    <w:rsid w:val="005F2664"/>
    <w:rsid w:val="005F278B"/>
    <w:rsid w:val="005F2D94"/>
    <w:rsid w:val="005F3025"/>
    <w:rsid w:val="005F4414"/>
    <w:rsid w:val="005F4F5A"/>
    <w:rsid w:val="005F5C25"/>
    <w:rsid w:val="005F75C6"/>
    <w:rsid w:val="005F78E8"/>
    <w:rsid w:val="00602923"/>
    <w:rsid w:val="00602A15"/>
    <w:rsid w:val="00602D0C"/>
    <w:rsid w:val="006034A0"/>
    <w:rsid w:val="0060358A"/>
    <w:rsid w:val="00606EBB"/>
    <w:rsid w:val="0060793A"/>
    <w:rsid w:val="00610355"/>
    <w:rsid w:val="00610963"/>
    <w:rsid w:val="00611224"/>
    <w:rsid w:val="006120B4"/>
    <w:rsid w:val="006127F5"/>
    <w:rsid w:val="0061358C"/>
    <w:rsid w:val="006140E5"/>
    <w:rsid w:val="00615483"/>
    <w:rsid w:val="00617F06"/>
    <w:rsid w:val="006233D7"/>
    <w:rsid w:val="00625A93"/>
    <w:rsid w:val="00626C48"/>
    <w:rsid w:val="00630091"/>
    <w:rsid w:val="00632D84"/>
    <w:rsid w:val="0063339C"/>
    <w:rsid w:val="00633E2A"/>
    <w:rsid w:val="00636905"/>
    <w:rsid w:val="00642620"/>
    <w:rsid w:val="006444D5"/>
    <w:rsid w:val="006470B1"/>
    <w:rsid w:val="00652C1D"/>
    <w:rsid w:val="00654383"/>
    <w:rsid w:val="0065449F"/>
    <w:rsid w:val="006576BA"/>
    <w:rsid w:val="006615B6"/>
    <w:rsid w:val="006619D6"/>
    <w:rsid w:val="00663185"/>
    <w:rsid w:val="006642E0"/>
    <w:rsid w:val="00664485"/>
    <w:rsid w:val="006647D0"/>
    <w:rsid w:val="006656A0"/>
    <w:rsid w:val="00666967"/>
    <w:rsid w:val="00670CE7"/>
    <w:rsid w:val="00670F9C"/>
    <w:rsid w:val="006715D5"/>
    <w:rsid w:val="00672002"/>
    <w:rsid w:val="00675E1B"/>
    <w:rsid w:val="006777B6"/>
    <w:rsid w:val="00677F13"/>
    <w:rsid w:val="00683C9B"/>
    <w:rsid w:val="00684C01"/>
    <w:rsid w:val="00685921"/>
    <w:rsid w:val="00687330"/>
    <w:rsid w:val="00690C54"/>
    <w:rsid w:val="00691314"/>
    <w:rsid w:val="00692B60"/>
    <w:rsid w:val="006951B9"/>
    <w:rsid w:val="00697CA2"/>
    <w:rsid w:val="006A037B"/>
    <w:rsid w:val="006B650F"/>
    <w:rsid w:val="006B6F25"/>
    <w:rsid w:val="006C01BB"/>
    <w:rsid w:val="006C06DC"/>
    <w:rsid w:val="006C2F5B"/>
    <w:rsid w:val="006C3A4A"/>
    <w:rsid w:val="006C448E"/>
    <w:rsid w:val="006D3E63"/>
    <w:rsid w:val="006D3FA0"/>
    <w:rsid w:val="006D7025"/>
    <w:rsid w:val="006E025A"/>
    <w:rsid w:val="006E1B20"/>
    <w:rsid w:val="006E3AAA"/>
    <w:rsid w:val="006E3F4E"/>
    <w:rsid w:val="006E4311"/>
    <w:rsid w:val="006E7064"/>
    <w:rsid w:val="006F1E21"/>
    <w:rsid w:val="006F2C21"/>
    <w:rsid w:val="006F2F2E"/>
    <w:rsid w:val="006F374F"/>
    <w:rsid w:val="006F4557"/>
    <w:rsid w:val="006F6030"/>
    <w:rsid w:val="0070036C"/>
    <w:rsid w:val="00702807"/>
    <w:rsid w:val="0070596A"/>
    <w:rsid w:val="00705AC7"/>
    <w:rsid w:val="00705C4D"/>
    <w:rsid w:val="007104C6"/>
    <w:rsid w:val="00711884"/>
    <w:rsid w:val="00715899"/>
    <w:rsid w:val="0071695D"/>
    <w:rsid w:val="00716B46"/>
    <w:rsid w:val="00720F7B"/>
    <w:rsid w:val="007266AF"/>
    <w:rsid w:val="007271F2"/>
    <w:rsid w:val="00733D43"/>
    <w:rsid w:val="0073797D"/>
    <w:rsid w:val="007425D0"/>
    <w:rsid w:val="00743957"/>
    <w:rsid w:val="00743E09"/>
    <w:rsid w:val="0075003C"/>
    <w:rsid w:val="00751876"/>
    <w:rsid w:val="0075483D"/>
    <w:rsid w:val="0075521A"/>
    <w:rsid w:val="007563FD"/>
    <w:rsid w:val="0075716D"/>
    <w:rsid w:val="0076091C"/>
    <w:rsid w:val="007619B3"/>
    <w:rsid w:val="0076225A"/>
    <w:rsid w:val="00764A57"/>
    <w:rsid w:val="007651A0"/>
    <w:rsid w:val="00770649"/>
    <w:rsid w:val="007726CF"/>
    <w:rsid w:val="00775909"/>
    <w:rsid w:val="007766D6"/>
    <w:rsid w:val="00776A00"/>
    <w:rsid w:val="00776AB1"/>
    <w:rsid w:val="00776D2B"/>
    <w:rsid w:val="00776F65"/>
    <w:rsid w:val="0078043D"/>
    <w:rsid w:val="0078176B"/>
    <w:rsid w:val="0078337F"/>
    <w:rsid w:val="0079056D"/>
    <w:rsid w:val="007928C2"/>
    <w:rsid w:val="00794DB5"/>
    <w:rsid w:val="007A00F8"/>
    <w:rsid w:val="007A2897"/>
    <w:rsid w:val="007A54F4"/>
    <w:rsid w:val="007A5DE5"/>
    <w:rsid w:val="007A7B96"/>
    <w:rsid w:val="007A7C9E"/>
    <w:rsid w:val="007B0C49"/>
    <w:rsid w:val="007B1966"/>
    <w:rsid w:val="007B31A6"/>
    <w:rsid w:val="007B31DE"/>
    <w:rsid w:val="007B35AF"/>
    <w:rsid w:val="007B3E72"/>
    <w:rsid w:val="007B5A2E"/>
    <w:rsid w:val="007C3F6F"/>
    <w:rsid w:val="007C4669"/>
    <w:rsid w:val="007C6A94"/>
    <w:rsid w:val="007C7BED"/>
    <w:rsid w:val="007D0FB5"/>
    <w:rsid w:val="007D21EF"/>
    <w:rsid w:val="007D2987"/>
    <w:rsid w:val="007D32E8"/>
    <w:rsid w:val="007D33CF"/>
    <w:rsid w:val="007D357B"/>
    <w:rsid w:val="007D5752"/>
    <w:rsid w:val="007E1351"/>
    <w:rsid w:val="007E14CB"/>
    <w:rsid w:val="007E20E6"/>
    <w:rsid w:val="007E4E13"/>
    <w:rsid w:val="007E6B2E"/>
    <w:rsid w:val="007E70C3"/>
    <w:rsid w:val="007E7E3B"/>
    <w:rsid w:val="007F07D6"/>
    <w:rsid w:val="007F2831"/>
    <w:rsid w:val="007F2883"/>
    <w:rsid w:val="007F47A5"/>
    <w:rsid w:val="007F5E8B"/>
    <w:rsid w:val="00800FD7"/>
    <w:rsid w:val="00801973"/>
    <w:rsid w:val="0080563B"/>
    <w:rsid w:val="008065B0"/>
    <w:rsid w:val="00806B36"/>
    <w:rsid w:val="00806CF5"/>
    <w:rsid w:val="00813F58"/>
    <w:rsid w:val="008145F5"/>
    <w:rsid w:val="00814D0F"/>
    <w:rsid w:val="0081659F"/>
    <w:rsid w:val="00823C9C"/>
    <w:rsid w:val="0082466B"/>
    <w:rsid w:val="008317DD"/>
    <w:rsid w:val="00831AAA"/>
    <w:rsid w:val="008322C1"/>
    <w:rsid w:val="0083295A"/>
    <w:rsid w:val="0083348E"/>
    <w:rsid w:val="00833FF6"/>
    <w:rsid w:val="00834C37"/>
    <w:rsid w:val="0083533E"/>
    <w:rsid w:val="00836831"/>
    <w:rsid w:val="00837D94"/>
    <w:rsid w:val="008401EE"/>
    <w:rsid w:val="00840893"/>
    <w:rsid w:val="008415EA"/>
    <w:rsid w:val="00843959"/>
    <w:rsid w:val="00845C65"/>
    <w:rsid w:val="00851315"/>
    <w:rsid w:val="00860A65"/>
    <w:rsid w:val="00860ECE"/>
    <w:rsid w:val="008614D3"/>
    <w:rsid w:val="00863066"/>
    <w:rsid w:val="00864918"/>
    <w:rsid w:val="0086784C"/>
    <w:rsid w:val="00872887"/>
    <w:rsid w:val="00873AEF"/>
    <w:rsid w:val="0087425F"/>
    <w:rsid w:val="008755F7"/>
    <w:rsid w:val="00875A2D"/>
    <w:rsid w:val="00876661"/>
    <w:rsid w:val="0087729E"/>
    <w:rsid w:val="008779DD"/>
    <w:rsid w:val="0088194E"/>
    <w:rsid w:val="0088291A"/>
    <w:rsid w:val="008909F4"/>
    <w:rsid w:val="00890CD8"/>
    <w:rsid w:val="00891C94"/>
    <w:rsid w:val="008924A1"/>
    <w:rsid w:val="008926C4"/>
    <w:rsid w:val="00895915"/>
    <w:rsid w:val="00896344"/>
    <w:rsid w:val="0089788C"/>
    <w:rsid w:val="00897BF2"/>
    <w:rsid w:val="008A0DC6"/>
    <w:rsid w:val="008A1D1E"/>
    <w:rsid w:val="008A2B9B"/>
    <w:rsid w:val="008A62E0"/>
    <w:rsid w:val="008A6ACF"/>
    <w:rsid w:val="008B06A0"/>
    <w:rsid w:val="008B1A2B"/>
    <w:rsid w:val="008B1BB6"/>
    <w:rsid w:val="008B21E0"/>
    <w:rsid w:val="008B2FAA"/>
    <w:rsid w:val="008B439B"/>
    <w:rsid w:val="008B63C1"/>
    <w:rsid w:val="008C1C18"/>
    <w:rsid w:val="008C299B"/>
    <w:rsid w:val="008C427B"/>
    <w:rsid w:val="008C4938"/>
    <w:rsid w:val="008C7544"/>
    <w:rsid w:val="008C7744"/>
    <w:rsid w:val="008C7F84"/>
    <w:rsid w:val="008C7FCD"/>
    <w:rsid w:val="008D048C"/>
    <w:rsid w:val="008D069E"/>
    <w:rsid w:val="008D42A2"/>
    <w:rsid w:val="008D478C"/>
    <w:rsid w:val="008E1306"/>
    <w:rsid w:val="008E62C9"/>
    <w:rsid w:val="008E67E3"/>
    <w:rsid w:val="008E6D9D"/>
    <w:rsid w:val="008E7018"/>
    <w:rsid w:val="008F0002"/>
    <w:rsid w:val="008F1AD0"/>
    <w:rsid w:val="008F407F"/>
    <w:rsid w:val="008F458C"/>
    <w:rsid w:val="008F75F1"/>
    <w:rsid w:val="009000EE"/>
    <w:rsid w:val="0090423D"/>
    <w:rsid w:val="00912FA8"/>
    <w:rsid w:val="00914F76"/>
    <w:rsid w:val="009207BB"/>
    <w:rsid w:val="00920D97"/>
    <w:rsid w:val="00921655"/>
    <w:rsid w:val="0092604F"/>
    <w:rsid w:val="009303B5"/>
    <w:rsid w:val="00930592"/>
    <w:rsid w:val="00931F83"/>
    <w:rsid w:val="00937075"/>
    <w:rsid w:val="009423C4"/>
    <w:rsid w:val="009437DC"/>
    <w:rsid w:val="009520E6"/>
    <w:rsid w:val="00952428"/>
    <w:rsid w:val="0095374C"/>
    <w:rsid w:val="0095757A"/>
    <w:rsid w:val="00957A22"/>
    <w:rsid w:val="009604C3"/>
    <w:rsid w:val="009620FB"/>
    <w:rsid w:val="00962B66"/>
    <w:rsid w:val="00963B75"/>
    <w:rsid w:val="009651AD"/>
    <w:rsid w:val="00966550"/>
    <w:rsid w:val="00966573"/>
    <w:rsid w:val="0096666F"/>
    <w:rsid w:val="00966B40"/>
    <w:rsid w:val="00967830"/>
    <w:rsid w:val="00971F23"/>
    <w:rsid w:val="00972C38"/>
    <w:rsid w:val="0097334D"/>
    <w:rsid w:val="00975E1C"/>
    <w:rsid w:val="009779C1"/>
    <w:rsid w:val="009826D0"/>
    <w:rsid w:val="009842CD"/>
    <w:rsid w:val="00987C55"/>
    <w:rsid w:val="00991775"/>
    <w:rsid w:val="00991C37"/>
    <w:rsid w:val="00992EEE"/>
    <w:rsid w:val="00993C5A"/>
    <w:rsid w:val="009948CA"/>
    <w:rsid w:val="00995519"/>
    <w:rsid w:val="00995C63"/>
    <w:rsid w:val="009A10A5"/>
    <w:rsid w:val="009B0226"/>
    <w:rsid w:val="009B0E03"/>
    <w:rsid w:val="009B10E0"/>
    <w:rsid w:val="009B3B18"/>
    <w:rsid w:val="009B3F43"/>
    <w:rsid w:val="009B4562"/>
    <w:rsid w:val="009B59CF"/>
    <w:rsid w:val="009B73AA"/>
    <w:rsid w:val="009C0487"/>
    <w:rsid w:val="009C31BF"/>
    <w:rsid w:val="009C5A83"/>
    <w:rsid w:val="009C616B"/>
    <w:rsid w:val="009C75C6"/>
    <w:rsid w:val="009D1A8D"/>
    <w:rsid w:val="009D2970"/>
    <w:rsid w:val="009D3F03"/>
    <w:rsid w:val="009D446B"/>
    <w:rsid w:val="009E234B"/>
    <w:rsid w:val="009E30F5"/>
    <w:rsid w:val="009E76F0"/>
    <w:rsid w:val="009F16A5"/>
    <w:rsid w:val="009F295E"/>
    <w:rsid w:val="009F3728"/>
    <w:rsid w:val="00A01D8E"/>
    <w:rsid w:val="00A02FB7"/>
    <w:rsid w:val="00A056B8"/>
    <w:rsid w:val="00A105FB"/>
    <w:rsid w:val="00A14B20"/>
    <w:rsid w:val="00A16338"/>
    <w:rsid w:val="00A16C6E"/>
    <w:rsid w:val="00A17653"/>
    <w:rsid w:val="00A17901"/>
    <w:rsid w:val="00A17BC9"/>
    <w:rsid w:val="00A20EB3"/>
    <w:rsid w:val="00A21502"/>
    <w:rsid w:val="00A2256D"/>
    <w:rsid w:val="00A230D9"/>
    <w:rsid w:val="00A23ED8"/>
    <w:rsid w:val="00A260D5"/>
    <w:rsid w:val="00A269D9"/>
    <w:rsid w:val="00A36FDC"/>
    <w:rsid w:val="00A37D63"/>
    <w:rsid w:val="00A40193"/>
    <w:rsid w:val="00A40AC1"/>
    <w:rsid w:val="00A417DB"/>
    <w:rsid w:val="00A422D5"/>
    <w:rsid w:val="00A42B82"/>
    <w:rsid w:val="00A433DE"/>
    <w:rsid w:val="00A4462E"/>
    <w:rsid w:val="00A458BE"/>
    <w:rsid w:val="00A466B1"/>
    <w:rsid w:val="00A466B5"/>
    <w:rsid w:val="00A47193"/>
    <w:rsid w:val="00A47A8A"/>
    <w:rsid w:val="00A50130"/>
    <w:rsid w:val="00A50C10"/>
    <w:rsid w:val="00A53654"/>
    <w:rsid w:val="00A538C0"/>
    <w:rsid w:val="00A55DAB"/>
    <w:rsid w:val="00A569B5"/>
    <w:rsid w:val="00A61231"/>
    <w:rsid w:val="00A628E1"/>
    <w:rsid w:val="00A63FD8"/>
    <w:rsid w:val="00A6480F"/>
    <w:rsid w:val="00A64910"/>
    <w:rsid w:val="00A65558"/>
    <w:rsid w:val="00A65966"/>
    <w:rsid w:val="00A65F4C"/>
    <w:rsid w:val="00A66095"/>
    <w:rsid w:val="00A661A5"/>
    <w:rsid w:val="00A67EEA"/>
    <w:rsid w:val="00A715BA"/>
    <w:rsid w:val="00A73017"/>
    <w:rsid w:val="00A731BC"/>
    <w:rsid w:val="00A74462"/>
    <w:rsid w:val="00A82D03"/>
    <w:rsid w:val="00A839EE"/>
    <w:rsid w:val="00A846D1"/>
    <w:rsid w:val="00A86219"/>
    <w:rsid w:val="00A879E8"/>
    <w:rsid w:val="00A95BBA"/>
    <w:rsid w:val="00A97112"/>
    <w:rsid w:val="00AA0315"/>
    <w:rsid w:val="00AA0AAB"/>
    <w:rsid w:val="00AA1B09"/>
    <w:rsid w:val="00AA328A"/>
    <w:rsid w:val="00AA5482"/>
    <w:rsid w:val="00AA7AB8"/>
    <w:rsid w:val="00AB3E6B"/>
    <w:rsid w:val="00AC49F9"/>
    <w:rsid w:val="00AC5599"/>
    <w:rsid w:val="00AC7863"/>
    <w:rsid w:val="00AD02C6"/>
    <w:rsid w:val="00AD0781"/>
    <w:rsid w:val="00AD0B8F"/>
    <w:rsid w:val="00AD1EC9"/>
    <w:rsid w:val="00AD222D"/>
    <w:rsid w:val="00AD2359"/>
    <w:rsid w:val="00AD468F"/>
    <w:rsid w:val="00AD6797"/>
    <w:rsid w:val="00AD7444"/>
    <w:rsid w:val="00AE3015"/>
    <w:rsid w:val="00AE418A"/>
    <w:rsid w:val="00AE5178"/>
    <w:rsid w:val="00AE6A49"/>
    <w:rsid w:val="00AF0FEA"/>
    <w:rsid w:val="00AF1402"/>
    <w:rsid w:val="00AF189F"/>
    <w:rsid w:val="00AF6E75"/>
    <w:rsid w:val="00AF7E47"/>
    <w:rsid w:val="00B047C8"/>
    <w:rsid w:val="00B051C6"/>
    <w:rsid w:val="00B05CA4"/>
    <w:rsid w:val="00B05F0D"/>
    <w:rsid w:val="00B06757"/>
    <w:rsid w:val="00B06BE5"/>
    <w:rsid w:val="00B071A5"/>
    <w:rsid w:val="00B10F02"/>
    <w:rsid w:val="00B120A2"/>
    <w:rsid w:val="00B21044"/>
    <w:rsid w:val="00B22EA6"/>
    <w:rsid w:val="00B26067"/>
    <w:rsid w:val="00B2763A"/>
    <w:rsid w:val="00B312D6"/>
    <w:rsid w:val="00B321AB"/>
    <w:rsid w:val="00B33608"/>
    <w:rsid w:val="00B346BE"/>
    <w:rsid w:val="00B34C1E"/>
    <w:rsid w:val="00B35A26"/>
    <w:rsid w:val="00B35B42"/>
    <w:rsid w:val="00B37034"/>
    <w:rsid w:val="00B378D9"/>
    <w:rsid w:val="00B41448"/>
    <w:rsid w:val="00B42151"/>
    <w:rsid w:val="00B42F27"/>
    <w:rsid w:val="00B433DE"/>
    <w:rsid w:val="00B50B9E"/>
    <w:rsid w:val="00B51273"/>
    <w:rsid w:val="00B57086"/>
    <w:rsid w:val="00B57C0B"/>
    <w:rsid w:val="00B6177A"/>
    <w:rsid w:val="00B61CAD"/>
    <w:rsid w:val="00B62755"/>
    <w:rsid w:val="00B62B9B"/>
    <w:rsid w:val="00B63B56"/>
    <w:rsid w:val="00B671EF"/>
    <w:rsid w:val="00B711C3"/>
    <w:rsid w:val="00B72ABA"/>
    <w:rsid w:val="00B745DF"/>
    <w:rsid w:val="00B771D7"/>
    <w:rsid w:val="00B771E5"/>
    <w:rsid w:val="00B808DB"/>
    <w:rsid w:val="00B815D5"/>
    <w:rsid w:val="00B82CC1"/>
    <w:rsid w:val="00B8780E"/>
    <w:rsid w:val="00B90324"/>
    <w:rsid w:val="00B90807"/>
    <w:rsid w:val="00B918FD"/>
    <w:rsid w:val="00B93FA9"/>
    <w:rsid w:val="00B95406"/>
    <w:rsid w:val="00B95C8A"/>
    <w:rsid w:val="00BA44A0"/>
    <w:rsid w:val="00BA631F"/>
    <w:rsid w:val="00BB721F"/>
    <w:rsid w:val="00BB758E"/>
    <w:rsid w:val="00BC0E52"/>
    <w:rsid w:val="00BC0E86"/>
    <w:rsid w:val="00BC181A"/>
    <w:rsid w:val="00BC18DC"/>
    <w:rsid w:val="00BC1A62"/>
    <w:rsid w:val="00BC4F96"/>
    <w:rsid w:val="00BC7C35"/>
    <w:rsid w:val="00BD07E6"/>
    <w:rsid w:val="00BD1FE9"/>
    <w:rsid w:val="00BD3E7B"/>
    <w:rsid w:val="00BD67CD"/>
    <w:rsid w:val="00BD6B20"/>
    <w:rsid w:val="00BE035A"/>
    <w:rsid w:val="00BE1002"/>
    <w:rsid w:val="00BE1366"/>
    <w:rsid w:val="00BE379F"/>
    <w:rsid w:val="00BE49DE"/>
    <w:rsid w:val="00C01FC8"/>
    <w:rsid w:val="00C0256C"/>
    <w:rsid w:val="00C033EA"/>
    <w:rsid w:val="00C058E9"/>
    <w:rsid w:val="00C063D2"/>
    <w:rsid w:val="00C06519"/>
    <w:rsid w:val="00C13A87"/>
    <w:rsid w:val="00C20EED"/>
    <w:rsid w:val="00C22781"/>
    <w:rsid w:val="00C24FC8"/>
    <w:rsid w:val="00C25C81"/>
    <w:rsid w:val="00C27A21"/>
    <w:rsid w:val="00C3150C"/>
    <w:rsid w:val="00C3255B"/>
    <w:rsid w:val="00C33295"/>
    <w:rsid w:val="00C33772"/>
    <w:rsid w:val="00C34F28"/>
    <w:rsid w:val="00C35D37"/>
    <w:rsid w:val="00C437D5"/>
    <w:rsid w:val="00C43A63"/>
    <w:rsid w:val="00C44365"/>
    <w:rsid w:val="00C44D5F"/>
    <w:rsid w:val="00C45B4F"/>
    <w:rsid w:val="00C46675"/>
    <w:rsid w:val="00C51243"/>
    <w:rsid w:val="00C51254"/>
    <w:rsid w:val="00C53A76"/>
    <w:rsid w:val="00C54101"/>
    <w:rsid w:val="00C5706D"/>
    <w:rsid w:val="00C57C98"/>
    <w:rsid w:val="00C600AC"/>
    <w:rsid w:val="00C62630"/>
    <w:rsid w:val="00C628A3"/>
    <w:rsid w:val="00C65C2C"/>
    <w:rsid w:val="00C668AC"/>
    <w:rsid w:val="00C719C9"/>
    <w:rsid w:val="00C72F09"/>
    <w:rsid w:val="00C73A9A"/>
    <w:rsid w:val="00C73D0B"/>
    <w:rsid w:val="00C7444C"/>
    <w:rsid w:val="00C74627"/>
    <w:rsid w:val="00C809E3"/>
    <w:rsid w:val="00C821D6"/>
    <w:rsid w:val="00C8548C"/>
    <w:rsid w:val="00C86698"/>
    <w:rsid w:val="00C904EF"/>
    <w:rsid w:val="00C90B13"/>
    <w:rsid w:val="00C90CFC"/>
    <w:rsid w:val="00CA0290"/>
    <w:rsid w:val="00CA3373"/>
    <w:rsid w:val="00CA477C"/>
    <w:rsid w:val="00CB244F"/>
    <w:rsid w:val="00CB3DDA"/>
    <w:rsid w:val="00CB4C50"/>
    <w:rsid w:val="00CB4CFB"/>
    <w:rsid w:val="00CB64BC"/>
    <w:rsid w:val="00CB7B59"/>
    <w:rsid w:val="00CC08FB"/>
    <w:rsid w:val="00CC2980"/>
    <w:rsid w:val="00CC2D72"/>
    <w:rsid w:val="00CC4C48"/>
    <w:rsid w:val="00CC78E2"/>
    <w:rsid w:val="00CD1480"/>
    <w:rsid w:val="00CE1441"/>
    <w:rsid w:val="00CE2934"/>
    <w:rsid w:val="00CE47B3"/>
    <w:rsid w:val="00CE62EC"/>
    <w:rsid w:val="00CF1E16"/>
    <w:rsid w:val="00CF722E"/>
    <w:rsid w:val="00CF7369"/>
    <w:rsid w:val="00CF759D"/>
    <w:rsid w:val="00D000F1"/>
    <w:rsid w:val="00D02745"/>
    <w:rsid w:val="00D0295B"/>
    <w:rsid w:val="00D041F1"/>
    <w:rsid w:val="00D04319"/>
    <w:rsid w:val="00D14C44"/>
    <w:rsid w:val="00D15271"/>
    <w:rsid w:val="00D173F5"/>
    <w:rsid w:val="00D20559"/>
    <w:rsid w:val="00D20666"/>
    <w:rsid w:val="00D20C29"/>
    <w:rsid w:val="00D22118"/>
    <w:rsid w:val="00D30784"/>
    <w:rsid w:val="00D3148B"/>
    <w:rsid w:val="00D32AF7"/>
    <w:rsid w:val="00D34A1E"/>
    <w:rsid w:val="00D358AC"/>
    <w:rsid w:val="00D40629"/>
    <w:rsid w:val="00D41AEE"/>
    <w:rsid w:val="00D41F1F"/>
    <w:rsid w:val="00D47625"/>
    <w:rsid w:val="00D50048"/>
    <w:rsid w:val="00D52152"/>
    <w:rsid w:val="00D52263"/>
    <w:rsid w:val="00D55262"/>
    <w:rsid w:val="00D556BC"/>
    <w:rsid w:val="00D55E96"/>
    <w:rsid w:val="00D5791C"/>
    <w:rsid w:val="00D602B5"/>
    <w:rsid w:val="00D605DE"/>
    <w:rsid w:val="00D60C6A"/>
    <w:rsid w:val="00D63810"/>
    <w:rsid w:val="00D64D84"/>
    <w:rsid w:val="00D650D8"/>
    <w:rsid w:val="00D71002"/>
    <w:rsid w:val="00D7154B"/>
    <w:rsid w:val="00D74828"/>
    <w:rsid w:val="00D810C3"/>
    <w:rsid w:val="00D81600"/>
    <w:rsid w:val="00D82708"/>
    <w:rsid w:val="00D845C1"/>
    <w:rsid w:val="00D875FB"/>
    <w:rsid w:val="00D91CBF"/>
    <w:rsid w:val="00D924EA"/>
    <w:rsid w:val="00D92909"/>
    <w:rsid w:val="00D95F1C"/>
    <w:rsid w:val="00DA115E"/>
    <w:rsid w:val="00DA123B"/>
    <w:rsid w:val="00DA1B31"/>
    <w:rsid w:val="00DA6519"/>
    <w:rsid w:val="00DA6A26"/>
    <w:rsid w:val="00DA765E"/>
    <w:rsid w:val="00DA7CC4"/>
    <w:rsid w:val="00DB0CD3"/>
    <w:rsid w:val="00DB2428"/>
    <w:rsid w:val="00DB3D0A"/>
    <w:rsid w:val="00DB41A3"/>
    <w:rsid w:val="00DB4840"/>
    <w:rsid w:val="00DB4E63"/>
    <w:rsid w:val="00DB5D32"/>
    <w:rsid w:val="00DB6B6E"/>
    <w:rsid w:val="00DB711A"/>
    <w:rsid w:val="00DC0E48"/>
    <w:rsid w:val="00DC0F71"/>
    <w:rsid w:val="00DC1163"/>
    <w:rsid w:val="00DC2452"/>
    <w:rsid w:val="00DC4381"/>
    <w:rsid w:val="00DC57AF"/>
    <w:rsid w:val="00DC5CC0"/>
    <w:rsid w:val="00DC73FD"/>
    <w:rsid w:val="00DD0174"/>
    <w:rsid w:val="00DD1A99"/>
    <w:rsid w:val="00DD4126"/>
    <w:rsid w:val="00DD67F6"/>
    <w:rsid w:val="00DD6F36"/>
    <w:rsid w:val="00DE1589"/>
    <w:rsid w:val="00DE1D48"/>
    <w:rsid w:val="00DE3572"/>
    <w:rsid w:val="00DE5EE1"/>
    <w:rsid w:val="00DE72FB"/>
    <w:rsid w:val="00DE7949"/>
    <w:rsid w:val="00DF4F20"/>
    <w:rsid w:val="00E011EF"/>
    <w:rsid w:val="00E06102"/>
    <w:rsid w:val="00E066CA"/>
    <w:rsid w:val="00E06F79"/>
    <w:rsid w:val="00E07977"/>
    <w:rsid w:val="00E11228"/>
    <w:rsid w:val="00E11400"/>
    <w:rsid w:val="00E1283A"/>
    <w:rsid w:val="00E13BD1"/>
    <w:rsid w:val="00E13F5E"/>
    <w:rsid w:val="00E1581C"/>
    <w:rsid w:val="00E1699C"/>
    <w:rsid w:val="00E202F7"/>
    <w:rsid w:val="00E21F5F"/>
    <w:rsid w:val="00E23908"/>
    <w:rsid w:val="00E2539B"/>
    <w:rsid w:val="00E269A0"/>
    <w:rsid w:val="00E30C5A"/>
    <w:rsid w:val="00E31039"/>
    <w:rsid w:val="00E32698"/>
    <w:rsid w:val="00E32ED7"/>
    <w:rsid w:val="00E34E8B"/>
    <w:rsid w:val="00E40AEE"/>
    <w:rsid w:val="00E426B3"/>
    <w:rsid w:val="00E43DB1"/>
    <w:rsid w:val="00E45230"/>
    <w:rsid w:val="00E45783"/>
    <w:rsid w:val="00E47460"/>
    <w:rsid w:val="00E47498"/>
    <w:rsid w:val="00E562DE"/>
    <w:rsid w:val="00E60C17"/>
    <w:rsid w:val="00E60FCC"/>
    <w:rsid w:val="00E61CB1"/>
    <w:rsid w:val="00E6234A"/>
    <w:rsid w:val="00E64452"/>
    <w:rsid w:val="00E64E58"/>
    <w:rsid w:val="00E712CD"/>
    <w:rsid w:val="00E718F5"/>
    <w:rsid w:val="00E74073"/>
    <w:rsid w:val="00E745EF"/>
    <w:rsid w:val="00E759EB"/>
    <w:rsid w:val="00E80DF2"/>
    <w:rsid w:val="00E841F7"/>
    <w:rsid w:val="00E85466"/>
    <w:rsid w:val="00E86E02"/>
    <w:rsid w:val="00E872C8"/>
    <w:rsid w:val="00E87EE0"/>
    <w:rsid w:val="00E91458"/>
    <w:rsid w:val="00E92020"/>
    <w:rsid w:val="00E93F07"/>
    <w:rsid w:val="00E93FEA"/>
    <w:rsid w:val="00E96597"/>
    <w:rsid w:val="00E97901"/>
    <w:rsid w:val="00EA0C02"/>
    <w:rsid w:val="00EA16C3"/>
    <w:rsid w:val="00EA266F"/>
    <w:rsid w:val="00EA5542"/>
    <w:rsid w:val="00EA6C80"/>
    <w:rsid w:val="00EB17A5"/>
    <w:rsid w:val="00EB4D0F"/>
    <w:rsid w:val="00EB6447"/>
    <w:rsid w:val="00EC1DEB"/>
    <w:rsid w:val="00EC4FC0"/>
    <w:rsid w:val="00EC5DA4"/>
    <w:rsid w:val="00EC69DA"/>
    <w:rsid w:val="00EC759B"/>
    <w:rsid w:val="00EC788D"/>
    <w:rsid w:val="00ED2A6A"/>
    <w:rsid w:val="00ED710F"/>
    <w:rsid w:val="00EE1340"/>
    <w:rsid w:val="00EE1ABE"/>
    <w:rsid w:val="00EE1E18"/>
    <w:rsid w:val="00EE1E82"/>
    <w:rsid w:val="00EE59E6"/>
    <w:rsid w:val="00EE61DB"/>
    <w:rsid w:val="00EE73DB"/>
    <w:rsid w:val="00EF0742"/>
    <w:rsid w:val="00EF4BE6"/>
    <w:rsid w:val="00EF52AA"/>
    <w:rsid w:val="00EF5D04"/>
    <w:rsid w:val="00F0554C"/>
    <w:rsid w:val="00F055BC"/>
    <w:rsid w:val="00F0795E"/>
    <w:rsid w:val="00F1423C"/>
    <w:rsid w:val="00F2088C"/>
    <w:rsid w:val="00F228A1"/>
    <w:rsid w:val="00F271CC"/>
    <w:rsid w:val="00F27599"/>
    <w:rsid w:val="00F309E9"/>
    <w:rsid w:val="00F30D5A"/>
    <w:rsid w:val="00F34CAF"/>
    <w:rsid w:val="00F37A24"/>
    <w:rsid w:val="00F42D8C"/>
    <w:rsid w:val="00F43453"/>
    <w:rsid w:val="00F43A16"/>
    <w:rsid w:val="00F447FB"/>
    <w:rsid w:val="00F523AE"/>
    <w:rsid w:val="00F53E95"/>
    <w:rsid w:val="00F54D0B"/>
    <w:rsid w:val="00F56744"/>
    <w:rsid w:val="00F575C1"/>
    <w:rsid w:val="00F57659"/>
    <w:rsid w:val="00F577C1"/>
    <w:rsid w:val="00F60CA6"/>
    <w:rsid w:val="00F60ED5"/>
    <w:rsid w:val="00F6367C"/>
    <w:rsid w:val="00F63853"/>
    <w:rsid w:val="00F64FE9"/>
    <w:rsid w:val="00F711C1"/>
    <w:rsid w:val="00F71B6C"/>
    <w:rsid w:val="00F72458"/>
    <w:rsid w:val="00F73D78"/>
    <w:rsid w:val="00F8082A"/>
    <w:rsid w:val="00F809C2"/>
    <w:rsid w:val="00F80B60"/>
    <w:rsid w:val="00F81012"/>
    <w:rsid w:val="00F83976"/>
    <w:rsid w:val="00F84166"/>
    <w:rsid w:val="00F85410"/>
    <w:rsid w:val="00F85A5C"/>
    <w:rsid w:val="00F85CDF"/>
    <w:rsid w:val="00F865A7"/>
    <w:rsid w:val="00F908E9"/>
    <w:rsid w:val="00F91562"/>
    <w:rsid w:val="00F91CD2"/>
    <w:rsid w:val="00F94AA1"/>
    <w:rsid w:val="00FA0B05"/>
    <w:rsid w:val="00FA18BC"/>
    <w:rsid w:val="00FA38D4"/>
    <w:rsid w:val="00FA4502"/>
    <w:rsid w:val="00FA47EE"/>
    <w:rsid w:val="00FA5AA5"/>
    <w:rsid w:val="00FA6630"/>
    <w:rsid w:val="00FB1298"/>
    <w:rsid w:val="00FC2138"/>
    <w:rsid w:val="00FC7B93"/>
    <w:rsid w:val="00FD0887"/>
    <w:rsid w:val="00FD164D"/>
    <w:rsid w:val="00FD49D5"/>
    <w:rsid w:val="00FD7F6B"/>
    <w:rsid w:val="00FE2D1B"/>
    <w:rsid w:val="00FE2D9D"/>
    <w:rsid w:val="00FE3B64"/>
    <w:rsid w:val="00FE411F"/>
    <w:rsid w:val="00FE4163"/>
    <w:rsid w:val="00FE420B"/>
    <w:rsid w:val="00FE4C68"/>
    <w:rsid w:val="00FF1E60"/>
    <w:rsid w:val="00FF2354"/>
    <w:rsid w:val="00FF2FD3"/>
    <w:rsid w:val="00FF67A2"/>
    <w:rsid w:val="00FF72D2"/>
  </w:rsids>
  <m:mathPr>
    <m:mathFont m:val="Cambria Math"/>
    <m:brkBin m:val="before"/>
    <m:brkBinSub m:val="--"/>
    <m:smallFrac m:val="0"/>
    <m:dispDef/>
    <m:lMargin m:val="0"/>
    <m:rMargin m:val="0"/>
    <m:defJc m:val="centerGroup"/>
    <m:wrapIndent m:val="1440"/>
    <m:intLim m:val="subSup"/>
    <m:naryLim m:val="undOvr"/>
  </m:mathPr>
  <w:themeFontLang w:val="da-DK"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2D2FE"/>
  <w15:chartTrackingRefBased/>
  <w15:docId w15:val="{150BB14C-625F-4293-9004-31056271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F7"/>
    <w:pPr>
      <w:jc w:val="both"/>
    </w:pPr>
    <w:rPr>
      <w:rFonts w:ascii="Garamond" w:hAnsi="Garamond"/>
      <w:sz w:val="26"/>
      <w:lang w:val="en-GB"/>
    </w:rPr>
  </w:style>
  <w:style w:type="paragraph" w:styleId="Heading1">
    <w:name w:val="heading 1"/>
    <w:basedOn w:val="Normal"/>
    <w:next w:val="Normal"/>
    <w:link w:val="Heading1Char"/>
    <w:uiPriority w:val="9"/>
    <w:qFormat/>
    <w:rsid w:val="00D32AF7"/>
    <w:pPr>
      <w:keepNext/>
      <w:keepLines/>
      <w:numPr>
        <w:numId w:val="23"/>
      </w:numPr>
      <w:spacing w:before="480" w:after="120"/>
      <w:jc w:val="left"/>
      <w:outlineLvl w:val="0"/>
    </w:pPr>
    <w:rPr>
      <w:rFonts w:asciiTheme="majorHAnsi" w:eastAsia="Times New Roman" w:hAnsiTheme="majorHAnsi" w:cstheme="majorBidi"/>
      <w:b/>
      <w:bCs/>
      <w:color w:val="365F91" w:themeColor="accent1" w:themeShade="BF"/>
      <w:sz w:val="28"/>
      <w:szCs w:val="28"/>
      <w:lang w:eastAsia="en-GB"/>
    </w:rPr>
  </w:style>
  <w:style w:type="paragraph" w:styleId="Heading2">
    <w:name w:val="heading 2"/>
    <w:basedOn w:val="Normal"/>
    <w:next w:val="Normal"/>
    <w:link w:val="Heading2Char"/>
    <w:autoRedefine/>
    <w:uiPriority w:val="9"/>
    <w:unhideWhenUsed/>
    <w:qFormat/>
    <w:rsid w:val="00122E13"/>
    <w:pPr>
      <w:keepNext/>
      <w:keepLines/>
      <w:tabs>
        <w:tab w:val="left" w:pos="5387"/>
      </w:tabs>
      <w:spacing w:before="240" w:after="120"/>
      <w:jc w:val="left"/>
      <w:outlineLvl w:val="1"/>
    </w:pPr>
    <w:rPr>
      <w:rFonts w:asciiTheme="minorHAnsi" w:eastAsia="Times New Roman" w:hAnsiTheme="minorHAnsi" w:cstheme="minorHAnsi"/>
      <w:b/>
      <w:bCs/>
      <w:i/>
      <w:iCs/>
      <w:szCs w:val="26"/>
      <w:lang w:val="en-US" w:eastAsia="en-GB"/>
    </w:rPr>
  </w:style>
  <w:style w:type="paragraph" w:styleId="Heading3">
    <w:name w:val="heading 3"/>
    <w:basedOn w:val="Normal"/>
    <w:next w:val="Normal"/>
    <w:link w:val="Heading3Char"/>
    <w:uiPriority w:val="9"/>
    <w:unhideWhenUsed/>
    <w:qFormat/>
    <w:rsid w:val="00D32AF7"/>
    <w:pPr>
      <w:widowControl w:val="0"/>
      <w:spacing w:after="60"/>
      <w:outlineLvl w:val="2"/>
    </w:pPr>
    <w:rPr>
      <w:szCs w:val="26"/>
      <w:u w:val="single"/>
      <w:lang w:val="fr-FR" w:eastAsia="en-GB"/>
    </w:rPr>
  </w:style>
  <w:style w:type="paragraph" w:styleId="Heading4">
    <w:name w:val="heading 4"/>
    <w:basedOn w:val="Normal"/>
    <w:next w:val="Normal"/>
    <w:link w:val="Heading4Char"/>
    <w:uiPriority w:val="9"/>
    <w:unhideWhenUsed/>
    <w:qFormat/>
    <w:rsid w:val="00D32AF7"/>
    <w:pPr>
      <w:widowControl w:val="0"/>
      <w:spacing w:before="120" w:after="60" w:line="240" w:lineRule="auto"/>
      <w:jc w:val="left"/>
      <w:outlineLvl w:val="3"/>
    </w:pPr>
    <w:rPr>
      <w:rFonts w:eastAsia="Times New Roman" w:cs="Times New Roman"/>
      <w:b/>
      <w:bCs/>
      <w:szCs w:val="28"/>
      <w:lang w:eastAsia="en-GB"/>
    </w:rPr>
  </w:style>
  <w:style w:type="paragraph" w:styleId="Heading5">
    <w:name w:val="heading 5"/>
    <w:basedOn w:val="Normal"/>
    <w:next w:val="Normal"/>
    <w:link w:val="Heading5Char"/>
    <w:uiPriority w:val="9"/>
    <w:unhideWhenUsed/>
    <w:qFormat/>
    <w:rsid w:val="00D32AF7"/>
    <w:pPr>
      <w:spacing w:before="240" w:after="60" w:line="240" w:lineRule="auto"/>
      <w:outlineLvl w:val="4"/>
    </w:pPr>
    <w:rPr>
      <w:rFonts w:ascii="Cambria" w:eastAsia="Times New Roman" w:hAnsi="Cambria" w:cs="Times New Roman"/>
      <w:b/>
      <w:bCs/>
      <w:i/>
      <w:iCs/>
      <w:szCs w:val="26"/>
      <w:lang w:eastAsia="en-GB"/>
    </w:rPr>
  </w:style>
  <w:style w:type="paragraph" w:styleId="Heading6">
    <w:name w:val="heading 6"/>
    <w:basedOn w:val="Normal"/>
    <w:next w:val="Normal"/>
    <w:link w:val="Heading6Char"/>
    <w:uiPriority w:val="9"/>
    <w:semiHidden/>
    <w:unhideWhenUsed/>
    <w:qFormat/>
    <w:rsid w:val="00D32AF7"/>
    <w:pPr>
      <w:spacing w:before="240" w:after="60" w:line="240" w:lineRule="auto"/>
      <w:outlineLvl w:val="5"/>
    </w:pPr>
    <w:rPr>
      <w:rFonts w:ascii="Cambria" w:eastAsia="Times New Roman" w:hAnsi="Cambria" w:cs="Times New Roman"/>
      <w:b/>
      <w:bCs/>
      <w:sz w:val="22"/>
      <w:szCs w:val="22"/>
      <w:lang w:eastAsia="en-GB"/>
    </w:rPr>
  </w:style>
  <w:style w:type="paragraph" w:styleId="Heading7">
    <w:name w:val="heading 7"/>
    <w:basedOn w:val="Normal"/>
    <w:next w:val="Normal"/>
    <w:link w:val="Heading7Char"/>
    <w:uiPriority w:val="9"/>
    <w:semiHidden/>
    <w:unhideWhenUsed/>
    <w:qFormat/>
    <w:rsid w:val="00D32AF7"/>
    <w:pPr>
      <w:spacing w:before="240" w:after="60" w:line="240" w:lineRule="auto"/>
      <w:outlineLvl w:val="6"/>
    </w:pPr>
    <w:rPr>
      <w:rFonts w:ascii="Cambria" w:eastAsia="Times New Roman" w:hAnsi="Cambria" w:cs="Times New Roman"/>
      <w:sz w:val="24"/>
      <w:szCs w:val="24"/>
      <w:lang w:eastAsia="en-GB"/>
    </w:rPr>
  </w:style>
  <w:style w:type="paragraph" w:styleId="Heading8">
    <w:name w:val="heading 8"/>
    <w:basedOn w:val="Normal"/>
    <w:next w:val="Normal"/>
    <w:link w:val="Heading8Char"/>
    <w:uiPriority w:val="9"/>
    <w:semiHidden/>
    <w:unhideWhenUsed/>
    <w:qFormat/>
    <w:rsid w:val="00D32AF7"/>
    <w:pPr>
      <w:spacing w:before="240" w:after="60" w:line="240" w:lineRule="auto"/>
      <w:outlineLvl w:val="7"/>
    </w:pPr>
    <w:rPr>
      <w:rFonts w:ascii="Cambria" w:eastAsia="Times New Roman" w:hAnsi="Cambria" w:cs="Times New Roman"/>
      <w:i/>
      <w:iCs/>
      <w:sz w:val="24"/>
      <w:szCs w:val="24"/>
      <w:lang w:eastAsia="en-GB"/>
    </w:rPr>
  </w:style>
  <w:style w:type="paragraph" w:styleId="Heading9">
    <w:name w:val="heading 9"/>
    <w:basedOn w:val="Normal"/>
    <w:next w:val="Normal"/>
    <w:link w:val="Heading9Char"/>
    <w:uiPriority w:val="9"/>
    <w:semiHidden/>
    <w:unhideWhenUsed/>
    <w:qFormat/>
    <w:rsid w:val="00D32AF7"/>
    <w:pPr>
      <w:keepNext/>
      <w:keepLines/>
      <w:spacing w:before="200" w:after="0"/>
      <w:outlineLvl w:val="8"/>
    </w:pPr>
    <w:rPr>
      <w:rFonts w:ascii="Calibri" w:eastAsia="Times New Roman" w:hAnsi="Calibri"/>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verskrift1Tegn">
    <w:name w:val="Overskrift 1 Tegn"/>
    <w:basedOn w:val="DefaultParagraphFont"/>
    <w:link w:val="Overskrift11"/>
    <w:uiPriority w:val="9"/>
    <w:rsid w:val="00D32AF7"/>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122E13"/>
    <w:rPr>
      <w:rFonts w:asciiTheme="minorHAnsi" w:eastAsia="Times New Roman" w:hAnsiTheme="minorHAnsi" w:cstheme="minorHAnsi"/>
      <w:b/>
      <w:bCs/>
      <w:i/>
      <w:iCs/>
      <w:sz w:val="26"/>
      <w:szCs w:val="26"/>
      <w:lang w:val="en-US" w:eastAsia="en-GB"/>
    </w:rPr>
  </w:style>
  <w:style w:type="character" w:customStyle="1" w:styleId="Heading3Char">
    <w:name w:val="Heading 3 Char"/>
    <w:basedOn w:val="DefaultParagraphFont"/>
    <w:link w:val="Heading3"/>
    <w:uiPriority w:val="9"/>
    <w:rsid w:val="00D32AF7"/>
    <w:rPr>
      <w:rFonts w:ascii="Garamond" w:hAnsi="Garamond"/>
      <w:sz w:val="26"/>
      <w:szCs w:val="26"/>
      <w:u w:val="single"/>
      <w:lang w:val="fr-FR" w:eastAsia="en-GB"/>
    </w:rPr>
  </w:style>
  <w:style w:type="character" w:customStyle="1" w:styleId="Heading4Char">
    <w:name w:val="Heading 4 Char"/>
    <w:basedOn w:val="DefaultParagraphFont"/>
    <w:link w:val="Heading4"/>
    <w:uiPriority w:val="9"/>
    <w:rsid w:val="00D32AF7"/>
    <w:rPr>
      <w:rFonts w:ascii="Garamond" w:eastAsia="Times New Roman" w:hAnsi="Garamond" w:cs="Times New Roman"/>
      <w:b/>
      <w:bCs/>
      <w:sz w:val="26"/>
      <w:szCs w:val="28"/>
      <w:lang w:val="en-GB" w:eastAsia="en-GB"/>
    </w:rPr>
  </w:style>
  <w:style w:type="character" w:customStyle="1" w:styleId="Heading5Char">
    <w:name w:val="Heading 5 Char"/>
    <w:basedOn w:val="DefaultParagraphFont"/>
    <w:link w:val="Heading5"/>
    <w:uiPriority w:val="9"/>
    <w:rsid w:val="00D32AF7"/>
    <w:rPr>
      <w:rFonts w:ascii="Cambria" w:eastAsia="Times New Roman" w:hAnsi="Cambria" w:cs="Times New Roman"/>
      <w:b/>
      <w:bCs/>
      <w:i/>
      <w:iCs/>
      <w:sz w:val="26"/>
      <w:szCs w:val="26"/>
      <w:lang w:val="en-GB" w:eastAsia="en-GB"/>
    </w:rPr>
  </w:style>
  <w:style w:type="character" w:customStyle="1" w:styleId="Heading6Char">
    <w:name w:val="Heading 6 Char"/>
    <w:basedOn w:val="DefaultParagraphFont"/>
    <w:link w:val="Heading6"/>
    <w:uiPriority w:val="9"/>
    <w:semiHidden/>
    <w:rsid w:val="00D32AF7"/>
    <w:rPr>
      <w:rFonts w:ascii="Cambria" w:eastAsia="Times New Roman" w:hAnsi="Cambria" w:cs="Times New Roman"/>
      <w:b/>
      <w:bCs/>
      <w:sz w:val="22"/>
      <w:szCs w:val="22"/>
      <w:lang w:val="en-GB" w:eastAsia="en-GB"/>
    </w:rPr>
  </w:style>
  <w:style w:type="character" w:customStyle="1" w:styleId="Heading7Char">
    <w:name w:val="Heading 7 Char"/>
    <w:basedOn w:val="DefaultParagraphFont"/>
    <w:link w:val="Heading7"/>
    <w:uiPriority w:val="9"/>
    <w:semiHidden/>
    <w:rsid w:val="00D32AF7"/>
    <w:rPr>
      <w:rFonts w:ascii="Cambria" w:eastAsia="Times New Roman" w:hAnsi="Cambria" w:cs="Times New Roman"/>
      <w:sz w:val="24"/>
      <w:szCs w:val="24"/>
      <w:lang w:val="en-GB" w:eastAsia="en-GB"/>
    </w:rPr>
  </w:style>
  <w:style w:type="character" w:customStyle="1" w:styleId="Heading8Char">
    <w:name w:val="Heading 8 Char"/>
    <w:basedOn w:val="DefaultParagraphFont"/>
    <w:link w:val="Heading8"/>
    <w:uiPriority w:val="9"/>
    <w:semiHidden/>
    <w:rsid w:val="00D32AF7"/>
    <w:rPr>
      <w:rFonts w:ascii="Cambria" w:eastAsia="Times New Roman" w:hAnsi="Cambria" w:cs="Times New Roman"/>
      <w:i/>
      <w:iCs/>
      <w:sz w:val="24"/>
      <w:szCs w:val="24"/>
      <w:lang w:val="en-GB" w:eastAsia="en-GB"/>
    </w:rPr>
  </w:style>
  <w:style w:type="character" w:customStyle="1" w:styleId="Heading9Char">
    <w:name w:val="Heading 9 Char"/>
    <w:basedOn w:val="DefaultParagraphFont"/>
    <w:link w:val="Heading9"/>
    <w:uiPriority w:val="9"/>
    <w:semiHidden/>
    <w:rsid w:val="00D32AF7"/>
    <w:rPr>
      <w:rFonts w:ascii="Calibri" w:eastAsia="Times New Roman" w:hAnsi="Calibri"/>
      <w:sz w:val="26"/>
    </w:rPr>
  </w:style>
  <w:style w:type="paragraph" w:customStyle="1" w:styleId="Overskrift11">
    <w:name w:val="Overskrift 11"/>
    <w:basedOn w:val="Normal"/>
    <w:next w:val="Normal"/>
    <w:link w:val="Overskrift1Tegn"/>
    <w:uiPriority w:val="9"/>
    <w:qFormat/>
    <w:rsid w:val="00D32AF7"/>
    <w:pPr>
      <w:keepNext/>
      <w:spacing w:before="240" w:after="6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Overskrift21">
    <w:name w:val="Overskrift 21"/>
    <w:basedOn w:val="Normal"/>
    <w:next w:val="Normal"/>
    <w:uiPriority w:val="9"/>
    <w:unhideWhenUsed/>
    <w:qFormat/>
    <w:rsid w:val="00D32AF7"/>
    <w:pPr>
      <w:keepNext/>
      <w:spacing w:before="240" w:after="60" w:line="240" w:lineRule="auto"/>
      <w:outlineLvl w:val="1"/>
    </w:pPr>
    <w:rPr>
      <w:rFonts w:ascii="Calibri" w:eastAsia="Times New Roman" w:hAnsi="Calibri" w:cs="Arial"/>
      <w:b/>
      <w:bCs/>
      <w:i/>
      <w:iCs/>
      <w:sz w:val="28"/>
      <w:szCs w:val="28"/>
      <w:lang w:eastAsia="en-GB"/>
    </w:rPr>
  </w:style>
  <w:style w:type="paragraph" w:customStyle="1" w:styleId="Overskrift31">
    <w:name w:val="Overskrift 31"/>
    <w:basedOn w:val="Normal"/>
    <w:next w:val="Normal"/>
    <w:uiPriority w:val="9"/>
    <w:unhideWhenUsed/>
    <w:qFormat/>
    <w:rsid w:val="00D32AF7"/>
    <w:pPr>
      <w:keepNext/>
      <w:spacing w:before="240" w:after="60" w:line="240" w:lineRule="auto"/>
      <w:outlineLvl w:val="2"/>
    </w:pPr>
    <w:rPr>
      <w:rFonts w:ascii="Calibri" w:eastAsia="Times New Roman" w:hAnsi="Calibri" w:cs="Arial"/>
      <w:b/>
      <w:bCs/>
      <w:szCs w:val="26"/>
      <w:lang w:eastAsia="en-GB"/>
    </w:rPr>
  </w:style>
  <w:style w:type="paragraph" w:customStyle="1" w:styleId="Overskrift91">
    <w:name w:val="Overskrift 91"/>
    <w:basedOn w:val="Normal"/>
    <w:next w:val="Normal"/>
    <w:uiPriority w:val="9"/>
    <w:semiHidden/>
    <w:unhideWhenUsed/>
    <w:qFormat/>
    <w:rsid w:val="00D32AF7"/>
    <w:pPr>
      <w:spacing w:before="240" w:after="60" w:line="240" w:lineRule="auto"/>
      <w:outlineLvl w:val="8"/>
    </w:pPr>
    <w:rPr>
      <w:rFonts w:ascii="Calibri" w:eastAsia="Times New Roman" w:hAnsi="Calibri" w:cs="Times New Roman"/>
      <w:sz w:val="22"/>
      <w:szCs w:val="22"/>
      <w:lang w:eastAsia="en-GB"/>
    </w:rPr>
  </w:style>
  <w:style w:type="numbering" w:customStyle="1" w:styleId="Ingenoversigt1">
    <w:name w:val="Ingen oversigt1"/>
    <w:next w:val="NoList"/>
    <w:uiPriority w:val="99"/>
    <w:semiHidden/>
    <w:unhideWhenUsed/>
    <w:rsid w:val="00D32AF7"/>
  </w:style>
  <w:style w:type="paragraph" w:styleId="Header">
    <w:name w:val="header"/>
    <w:basedOn w:val="Normal"/>
    <w:link w:val="HeaderChar"/>
    <w:semiHidden/>
    <w:rsid w:val="00D32AF7"/>
    <w:pPr>
      <w:tabs>
        <w:tab w:val="center" w:pos="4320"/>
        <w:tab w:val="right" w:pos="8640"/>
      </w:tabs>
      <w:spacing w:after="0" w:line="0" w:lineRule="atLeast"/>
      <w:jc w:val="left"/>
    </w:pPr>
    <w:rPr>
      <w:rFonts w:ascii="Cambria" w:eastAsia="Times New Roman" w:hAnsi="Cambria" w:cs="Times New Roman"/>
      <w:sz w:val="24"/>
      <w:szCs w:val="24"/>
      <w:lang w:eastAsia="en-GB"/>
    </w:rPr>
  </w:style>
  <w:style w:type="character" w:customStyle="1" w:styleId="HeaderChar">
    <w:name w:val="Header Char"/>
    <w:basedOn w:val="DefaultParagraphFont"/>
    <w:link w:val="Header"/>
    <w:semiHidden/>
    <w:rsid w:val="00D32AF7"/>
    <w:rPr>
      <w:rFonts w:ascii="Cambria" w:eastAsia="Times New Roman" w:hAnsi="Cambria" w:cs="Times New Roman"/>
      <w:sz w:val="24"/>
      <w:szCs w:val="24"/>
      <w:lang w:val="en-GB" w:eastAsia="en-GB"/>
    </w:rPr>
  </w:style>
  <w:style w:type="paragraph" w:styleId="Footer">
    <w:name w:val="footer"/>
    <w:basedOn w:val="Normal"/>
    <w:link w:val="FooterChar"/>
    <w:uiPriority w:val="99"/>
    <w:rsid w:val="00D32AF7"/>
    <w:pPr>
      <w:tabs>
        <w:tab w:val="center" w:pos="4320"/>
        <w:tab w:val="right" w:pos="8640"/>
      </w:tabs>
      <w:spacing w:after="0" w:line="240" w:lineRule="auto"/>
      <w:jc w:val="left"/>
    </w:pPr>
    <w:rPr>
      <w:rFonts w:ascii="Cambria" w:eastAsia="Times New Roman" w:hAnsi="Cambria" w:cs="Times New Roman"/>
      <w:sz w:val="24"/>
      <w:szCs w:val="24"/>
      <w:lang w:eastAsia="en-GB"/>
    </w:rPr>
  </w:style>
  <w:style w:type="character" w:customStyle="1" w:styleId="FooterChar">
    <w:name w:val="Footer Char"/>
    <w:basedOn w:val="DefaultParagraphFont"/>
    <w:link w:val="Footer"/>
    <w:uiPriority w:val="99"/>
    <w:rsid w:val="00D32AF7"/>
    <w:rPr>
      <w:rFonts w:ascii="Cambria" w:eastAsia="Times New Roman" w:hAnsi="Cambria" w:cs="Times New Roman"/>
      <w:sz w:val="24"/>
      <w:szCs w:val="24"/>
      <w:lang w:val="en-GB" w:eastAsia="en-GB"/>
    </w:rPr>
  </w:style>
  <w:style w:type="paragraph" w:customStyle="1" w:styleId="Normal-Headnote">
    <w:name w:val="Normal - Headnote"/>
    <w:basedOn w:val="Normal"/>
    <w:rsid w:val="00D32AF7"/>
    <w:pPr>
      <w:spacing w:after="0" w:line="340" w:lineRule="atLeast"/>
    </w:pPr>
    <w:rPr>
      <w:rFonts w:ascii="MetaBold-Roman" w:eastAsia="Times New Roman" w:hAnsi="MetaBold-Roman" w:cs="Times New Roman"/>
      <w:sz w:val="24"/>
      <w:szCs w:val="24"/>
      <w:lang w:val="da-DK" w:eastAsia="en-GB"/>
    </w:rPr>
  </w:style>
  <w:style w:type="paragraph" w:styleId="Caption">
    <w:name w:val="caption"/>
    <w:basedOn w:val="Normal"/>
    <w:next w:val="Normal"/>
    <w:rsid w:val="00D32AF7"/>
    <w:pPr>
      <w:spacing w:after="0" w:line="260" w:lineRule="atLeast"/>
    </w:pPr>
    <w:rPr>
      <w:rFonts w:ascii="Cambria" w:eastAsia="Times New Roman" w:hAnsi="Cambria" w:cs="Times New Roman"/>
      <w:bCs/>
      <w:color w:val="666666"/>
      <w:sz w:val="24"/>
      <w:szCs w:val="24"/>
      <w:lang w:eastAsia="en-GB"/>
    </w:rPr>
  </w:style>
  <w:style w:type="paragraph" w:customStyle="1" w:styleId="Normal-Alternativbodytekst">
    <w:name w:val="Normal - Alternativ body tekst"/>
    <w:basedOn w:val="Normal"/>
    <w:rsid w:val="00D32AF7"/>
    <w:pPr>
      <w:spacing w:after="0" w:line="260" w:lineRule="atLeast"/>
    </w:pPr>
    <w:rPr>
      <w:rFonts w:eastAsia="Times New Roman" w:cs="Times New Roman"/>
      <w:lang w:val="da-DK" w:eastAsia="en-GB"/>
    </w:rPr>
  </w:style>
  <w:style w:type="character" w:styleId="PageNumber">
    <w:name w:val="page number"/>
    <w:basedOn w:val="DefaultParagraphFont"/>
    <w:semiHidden/>
    <w:rsid w:val="00D32AF7"/>
    <w:rPr>
      <w:rFonts w:ascii="MetaNormal-Roman" w:hAnsi="MetaNormal-Roman"/>
      <w:sz w:val="18"/>
      <w:szCs w:val="18"/>
    </w:rPr>
  </w:style>
  <w:style w:type="paragraph" w:customStyle="1" w:styleId="Normal-Warning">
    <w:name w:val="Normal - Warning"/>
    <w:basedOn w:val="Normal"/>
    <w:rsid w:val="00D32AF7"/>
    <w:pPr>
      <w:spacing w:after="0" w:line="240" w:lineRule="auto"/>
    </w:pPr>
    <w:rPr>
      <w:rFonts w:ascii="Cambria" w:eastAsia="Times New Roman" w:hAnsi="Cambria" w:cs="Times New Roman"/>
      <w:color w:val="FF0000"/>
      <w:sz w:val="24"/>
      <w:szCs w:val="24"/>
      <w:lang w:eastAsia="en-GB"/>
    </w:rPr>
  </w:style>
  <w:style w:type="paragraph" w:customStyle="1" w:styleId="Heading1-FrontPage">
    <w:name w:val="Heading 1 - FrontPage"/>
    <w:basedOn w:val="Heading1"/>
    <w:rsid w:val="00D32AF7"/>
    <w:pPr>
      <w:keepLines w:val="0"/>
      <w:spacing w:before="0" w:line="580" w:lineRule="atLeast"/>
      <w:jc w:val="right"/>
    </w:pPr>
    <w:rPr>
      <w:rFonts w:cs="Arial"/>
      <w:bCs w:val="0"/>
      <w:color w:val="800000"/>
      <w:kern w:val="32"/>
      <w:sz w:val="32"/>
      <w:szCs w:val="32"/>
      <w:lang w:val="da-DK"/>
    </w:rPr>
  </w:style>
  <w:style w:type="paragraph" w:styleId="TOC3">
    <w:name w:val="toc 3"/>
    <w:basedOn w:val="Normal"/>
    <w:next w:val="Normal"/>
    <w:autoRedefine/>
    <w:uiPriority w:val="39"/>
    <w:rsid w:val="00D32AF7"/>
    <w:pPr>
      <w:spacing w:after="0"/>
      <w:ind w:left="520"/>
      <w:jc w:val="left"/>
    </w:pPr>
    <w:rPr>
      <w:rFonts w:asciiTheme="minorHAnsi" w:hAnsiTheme="minorHAnsi"/>
      <w:i/>
      <w:iCs/>
      <w:sz w:val="20"/>
    </w:rPr>
  </w:style>
  <w:style w:type="paragraph" w:styleId="BodyText">
    <w:name w:val="Body Text"/>
    <w:basedOn w:val="Normal"/>
    <w:link w:val="BodyTextChar"/>
    <w:semiHidden/>
    <w:rsid w:val="00D32AF7"/>
    <w:pPr>
      <w:spacing w:after="0" w:line="240" w:lineRule="auto"/>
    </w:pPr>
    <w:rPr>
      <w:rFonts w:eastAsia="Times New Roman" w:cs="Times New Roman"/>
      <w:sz w:val="24"/>
      <w:lang w:eastAsia="da-DK"/>
    </w:rPr>
  </w:style>
  <w:style w:type="character" w:customStyle="1" w:styleId="BodyTextChar">
    <w:name w:val="Body Text Char"/>
    <w:basedOn w:val="DefaultParagraphFont"/>
    <w:link w:val="BodyText"/>
    <w:semiHidden/>
    <w:rsid w:val="00D32AF7"/>
    <w:rPr>
      <w:rFonts w:ascii="Garamond" w:eastAsia="Times New Roman" w:hAnsi="Garamond" w:cs="Times New Roman"/>
      <w:sz w:val="24"/>
      <w:lang w:val="en-GB" w:eastAsia="da-DK"/>
    </w:rPr>
  </w:style>
  <w:style w:type="paragraph" w:styleId="BodyText2">
    <w:name w:val="Body Text 2"/>
    <w:basedOn w:val="Normal"/>
    <w:link w:val="BodyText2Char"/>
    <w:semiHidden/>
    <w:rsid w:val="00D32AF7"/>
    <w:pPr>
      <w:spacing w:after="0" w:line="240" w:lineRule="auto"/>
    </w:pPr>
    <w:rPr>
      <w:rFonts w:ascii="Cambria" w:eastAsia="Times New Roman" w:hAnsi="Cambria" w:cs="Times New Roman"/>
      <w:b/>
      <w:bCs/>
      <w:szCs w:val="24"/>
      <w:lang w:eastAsia="en-GB"/>
    </w:rPr>
  </w:style>
  <w:style w:type="character" w:customStyle="1" w:styleId="BodyText2Char">
    <w:name w:val="Body Text 2 Char"/>
    <w:basedOn w:val="DefaultParagraphFont"/>
    <w:link w:val="BodyText2"/>
    <w:semiHidden/>
    <w:rsid w:val="00D32AF7"/>
    <w:rPr>
      <w:rFonts w:ascii="Cambria" w:eastAsia="Times New Roman" w:hAnsi="Cambria" w:cs="Times New Roman"/>
      <w:b/>
      <w:bCs/>
      <w:sz w:val="26"/>
      <w:szCs w:val="24"/>
      <w:lang w:val="en-GB" w:eastAsia="en-GB"/>
    </w:rPr>
  </w:style>
  <w:style w:type="paragraph" w:styleId="BodyTextIndent">
    <w:name w:val="Body Text Indent"/>
    <w:basedOn w:val="Normal"/>
    <w:link w:val="BodyTextIndentChar"/>
    <w:semiHidden/>
    <w:rsid w:val="00D32AF7"/>
    <w:pPr>
      <w:spacing w:after="0" w:line="240" w:lineRule="auto"/>
      <w:ind w:left="360"/>
    </w:pPr>
    <w:rPr>
      <w:rFonts w:eastAsia="Times New Roman" w:cs="Times New Roman"/>
      <w:szCs w:val="24"/>
      <w:lang w:eastAsia="da-DK"/>
    </w:rPr>
  </w:style>
  <w:style w:type="character" w:customStyle="1" w:styleId="BodyTextIndentChar">
    <w:name w:val="Body Text Indent Char"/>
    <w:basedOn w:val="DefaultParagraphFont"/>
    <w:link w:val="BodyTextIndent"/>
    <w:semiHidden/>
    <w:rsid w:val="00D32AF7"/>
    <w:rPr>
      <w:rFonts w:ascii="Garamond" w:eastAsia="Times New Roman" w:hAnsi="Garamond" w:cs="Times New Roman"/>
      <w:sz w:val="26"/>
      <w:szCs w:val="24"/>
      <w:lang w:val="en-GB" w:eastAsia="da-DK"/>
    </w:rPr>
  </w:style>
  <w:style w:type="paragraph" w:styleId="TOC1">
    <w:name w:val="toc 1"/>
    <w:basedOn w:val="Normal"/>
    <w:next w:val="Normal"/>
    <w:autoRedefine/>
    <w:uiPriority w:val="39"/>
    <w:rsid w:val="00D32AF7"/>
    <w:pPr>
      <w:spacing w:before="120" w:after="120"/>
      <w:jc w:val="left"/>
    </w:pPr>
    <w:rPr>
      <w:rFonts w:asciiTheme="minorHAnsi" w:hAnsiTheme="minorHAnsi"/>
      <w:b/>
      <w:bCs/>
      <w:caps/>
      <w:sz w:val="20"/>
    </w:rPr>
  </w:style>
  <w:style w:type="paragraph" w:styleId="TOC2">
    <w:name w:val="toc 2"/>
    <w:basedOn w:val="Normal"/>
    <w:next w:val="Normal"/>
    <w:autoRedefine/>
    <w:uiPriority w:val="39"/>
    <w:rsid w:val="00D32AF7"/>
    <w:pPr>
      <w:spacing w:after="0"/>
      <w:ind w:left="260"/>
      <w:jc w:val="left"/>
    </w:pPr>
    <w:rPr>
      <w:rFonts w:asciiTheme="minorHAnsi" w:hAnsiTheme="minorHAnsi"/>
      <w:smallCaps/>
      <w:sz w:val="20"/>
    </w:rPr>
  </w:style>
  <w:style w:type="paragraph" w:styleId="TOC4">
    <w:name w:val="toc 4"/>
    <w:basedOn w:val="Normal"/>
    <w:next w:val="Normal"/>
    <w:autoRedefine/>
    <w:semiHidden/>
    <w:rsid w:val="00D32AF7"/>
    <w:pPr>
      <w:spacing w:after="0"/>
      <w:ind w:left="780"/>
      <w:jc w:val="left"/>
    </w:pPr>
    <w:rPr>
      <w:rFonts w:asciiTheme="minorHAnsi" w:hAnsiTheme="minorHAnsi"/>
      <w:sz w:val="18"/>
      <w:szCs w:val="18"/>
    </w:rPr>
  </w:style>
  <w:style w:type="paragraph" w:styleId="TOC5">
    <w:name w:val="toc 5"/>
    <w:basedOn w:val="Normal"/>
    <w:next w:val="Normal"/>
    <w:autoRedefine/>
    <w:semiHidden/>
    <w:rsid w:val="00D32AF7"/>
    <w:pPr>
      <w:spacing w:after="0"/>
      <w:ind w:left="1040"/>
      <w:jc w:val="left"/>
    </w:pPr>
    <w:rPr>
      <w:rFonts w:asciiTheme="minorHAnsi" w:hAnsiTheme="minorHAnsi"/>
      <w:sz w:val="18"/>
      <w:szCs w:val="18"/>
    </w:rPr>
  </w:style>
  <w:style w:type="paragraph" w:styleId="TOC6">
    <w:name w:val="toc 6"/>
    <w:basedOn w:val="Normal"/>
    <w:next w:val="Normal"/>
    <w:autoRedefine/>
    <w:semiHidden/>
    <w:rsid w:val="00D32AF7"/>
    <w:pPr>
      <w:spacing w:after="0"/>
      <w:ind w:left="1300"/>
      <w:jc w:val="left"/>
    </w:pPr>
    <w:rPr>
      <w:rFonts w:asciiTheme="minorHAnsi" w:hAnsiTheme="minorHAnsi"/>
      <w:sz w:val="18"/>
      <w:szCs w:val="18"/>
    </w:rPr>
  </w:style>
  <w:style w:type="paragraph" w:styleId="TOC7">
    <w:name w:val="toc 7"/>
    <w:basedOn w:val="Normal"/>
    <w:next w:val="Normal"/>
    <w:autoRedefine/>
    <w:semiHidden/>
    <w:rsid w:val="00D32AF7"/>
    <w:pPr>
      <w:spacing w:after="0"/>
      <w:ind w:left="1560"/>
      <w:jc w:val="left"/>
    </w:pPr>
    <w:rPr>
      <w:rFonts w:asciiTheme="minorHAnsi" w:hAnsiTheme="minorHAnsi"/>
      <w:sz w:val="18"/>
      <w:szCs w:val="18"/>
    </w:rPr>
  </w:style>
  <w:style w:type="paragraph" w:styleId="TOC8">
    <w:name w:val="toc 8"/>
    <w:basedOn w:val="Normal"/>
    <w:next w:val="Normal"/>
    <w:autoRedefine/>
    <w:semiHidden/>
    <w:rsid w:val="00D32AF7"/>
    <w:pPr>
      <w:spacing w:after="0"/>
      <w:ind w:left="1820"/>
      <w:jc w:val="left"/>
    </w:pPr>
    <w:rPr>
      <w:rFonts w:asciiTheme="minorHAnsi" w:hAnsiTheme="minorHAnsi"/>
      <w:sz w:val="18"/>
      <w:szCs w:val="18"/>
    </w:rPr>
  </w:style>
  <w:style w:type="paragraph" w:styleId="TOC9">
    <w:name w:val="toc 9"/>
    <w:basedOn w:val="Normal"/>
    <w:next w:val="Normal"/>
    <w:autoRedefine/>
    <w:semiHidden/>
    <w:rsid w:val="00D32AF7"/>
    <w:pPr>
      <w:spacing w:after="0"/>
      <w:ind w:left="2080"/>
      <w:jc w:val="left"/>
    </w:pPr>
    <w:rPr>
      <w:rFonts w:asciiTheme="minorHAnsi" w:hAnsiTheme="minorHAnsi"/>
      <w:sz w:val="18"/>
      <w:szCs w:val="18"/>
    </w:rPr>
  </w:style>
  <w:style w:type="character" w:styleId="Hyperlink">
    <w:name w:val="Hyperlink"/>
    <w:basedOn w:val="DefaultParagraphFont"/>
    <w:uiPriority w:val="99"/>
    <w:rsid w:val="00D32AF7"/>
    <w:rPr>
      <w:color w:val="0000FF"/>
      <w:u w:val="single"/>
    </w:rPr>
  </w:style>
  <w:style w:type="paragraph" w:styleId="FootnoteText">
    <w:name w:val="footnote text"/>
    <w:basedOn w:val="Normal"/>
    <w:link w:val="FootnoteTextChar"/>
    <w:uiPriority w:val="99"/>
    <w:rsid w:val="00D32AF7"/>
    <w:pPr>
      <w:widowControl w:val="0"/>
      <w:spacing w:after="0" w:line="240" w:lineRule="auto"/>
      <w:jc w:val="left"/>
    </w:pPr>
    <w:rPr>
      <w:rFonts w:eastAsia="Times New Roman" w:cs="Times New Roman"/>
      <w:sz w:val="20"/>
      <w:lang w:eastAsia="da-DK"/>
    </w:rPr>
  </w:style>
  <w:style w:type="character" w:customStyle="1" w:styleId="FootnoteTextChar">
    <w:name w:val="Footnote Text Char"/>
    <w:basedOn w:val="DefaultParagraphFont"/>
    <w:link w:val="FootnoteText"/>
    <w:uiPriority w:val="99"/>
    <w:rsid w:val="00D32AF7"/>
    <w:rPr>
      <w:rFonts w:ascii="Garamond" w:eastAsia="Times New Roman" w:hAnsi="Garamond" w:cs="Times New Roman"/>
      <w:lang w:val="en-GB" w:eastAsia="da-DK"/>
    </w:rPr>
  </w:style>
  <w:style w:type="paragraph" w:styleId="NormalWeb">
    <w:name w:val="Normal (Web)"/>
    <w:basedOn w:val="Normal"/>
    <w:uiPriority w:val="99"/>
    <w:semiHidden/>
    <w:rsid w:val="00D32AF7"/>
    <w:pPr>
      <w:spacing w:after="0" w:line="240" w:lineRule="auto"/>
    </w:pPr>
    <w:rPr>
      <w:rFonts w:eastAsia="Arial Unicode MS" w:cs="Arial Unicode MS"/>
      <w:color w:val="000000"/>
      <w:sz w:val="18"/>
      <w:szCs w:val="18"/>
      <w:lang w:eastAsia="da-DK"/>
    </w:rPr>
  </w:style>
  <w:style w:type="character" w:styleId="Strong">
    <w:name w:val="Strong"/>
    <w:basedOn w:val="DefaultParagraphFont"/>
    <w:uiPriority w:val="22"/>
    <w:qFormat/>
    <w:rsid w:val="00D32AF7"/>
    <w:rPr>
      <w:b/>
      <w:bCs/>
    </w:rPr>
  </w:style>
  <w:style w:type="paragraph" w:styleId="BodyText3">
    <w:name w:val="Body Text 3"/>
    <w:basedOn w:val="Normal"/>
    <w:link w:val="BodyText3Char"/>
    <w:semiHidden/>
    <w:rsid w:val="00D32AF7"/>
    <w:pPr>
      <w:spacing w:after="0" w:line="240" w:lineRule="auto"/>
    </w:pPr>
    <w:rPr>
      <w:rFonts w:eastAsia="Times New Roman" w:cs="Times New Roman"/>
      <w:i/>
      <w:iCs/>
      <w:szCs w:val="24"/>
      <w:lang w:eastAsia="da-DK"/>
    </w:rPr>
  </w:style>
  <w:style w:type="character" w:customStyle="1" w:styleId="BodyText3Char">
    <w:name w:val="Body Text 3 Char"/>
    <w:basedOn w:val="DefaultParagraphFont"/>
    <w:link w:val="BodyText3"/>
    <w:semiHidden/>
    <w:rsid w:val="00D32AF7"/>
    <w:rPr>
      <w:rFonts w:ascii="Garamond" w:eastAsia="Times New Roman" w:hAnsi="Garamond" w:cs="Times New Roman"/>
      <w:i/>
      <w:iCs/>
      <w:sz w:val="26"/>
      <w:szCs w:val="24"/>
      <w:lang w:val="en-GB" w:eastAsia="da-DK"/>
    </w:rPr>
  </w:style>
  <w:style w:type="character" w:styleId="FootnoteReference">
    <w:name w:val="footnote reference"/>
    <w:basedOn w:val="DefaultParagraphFont"/>
    <w:uiPriority w:val="99"/>
    <w:rsid w:val="00D32AF7"/>
    <w:rPr>
      <w:vertAlign w:val="superscript"/>
    </w:rPr>
  </w:style>
  <w:style w:type="character" w:styleId="FollowedHyperlink">
    <w:name w:val="FollowedHyperlink"/>
    <w:basedOn w:val="DefaultParagraphFont"/>
    <w:semiHidden/>
    <w:rsid w:val="00D32AF7"/>
    <w:rPr>
      <w:color w:val="800080"/>
      <w:u w:val="single"/>
    </w:rPr>
  </w:style>
  <w:style w:type="character" w:customStyle="1" w:styleId="Fremhv1">
    <w:name w:val="Fremhæv1"/>
    <w:basedOn w:val="DefaultParagraphFont"/>
    <w:uiPriority w:val="20"/>
    <w:qFormat/>
    <w:rsid w:val="00D32AF7"/>
    <w:rPr>
      <w:rFonts w:ascii="Cambria" w:hAnsi="Cambria"/>
      <w:b/>
      <w:i/>
      <w:iCs/>
    </w:rPr>
  </w:style>
  <w:style w:type="paragraph" w:customStyle="1" w:styleId="Markeringsbobletekst1">
    <w:name w:val="Markeringsbobletekst1"/>
    <w:basedOn w:val="Normal"/>
    <w:semiHidden/>
    <w:rsid w:val="00D32AF7"/>
    <w:pPr>
      <w:spacing w:after="0" w:line="240" w:lineRule="auto"/>
    </w:pPr>
    <w:rPr>
      <w:rFonts w:ascii="Tahoma" w:eastAsia="Times New Roman" w:hAnsi="Tahoma" w:cs="Tahoma"/>
      <w:sz w:val="16"/>
      <w:szCs w:val="16"/>
      <w:lang w:eastAsia="da-DK"/>
    </w:rPr>
  </w:style>
  <w:style w:type="paragraph" w:customStyle="1" w:styleId="um-brod">
    <w:name w:val="_um-brod"/>
    <w:autoRedefine/>
    <w:rsid w:val="00D32AF7"/>
    <w:pPr>
      <w:tabs>
        <w:tab w:val="left" w:pos="851"/>
      </w:tabs>
      <w:spacing w:after="0" w:line="240" w:lineRule="auto"/>
      <w:jc w:val="both"/>
    </w:pPr>
    <w:rPr>
      <w:rFonts w:ascii="Garamond" w:eastAsia="MS Mincho" w:hAnsi="Garamond" w:cs="Times New Roman"/>
      <w:sz w:val="26"/>
      <w:szCs w:val="22"/>
      <w:lang w:val="en-GB" w:eastAsia="da-DK"/>
    </w:rPr>
  </w:style>
  <w:style w:type="paragraph" w:customStyle="1" w:styleId="um-over1">
    <w:name w:val="_um-over1"/>
    <w:basedOn w:val="um-brod"/>
    <w:next w:val="um-brod"/>
    <w:autoRedefine/>
    <w:rsid w:val="00D32AF7"/>
    <w:pPr>
      <w:keepNext/>
      <w:keepLines/>
      <w:outlineLvl w:val="0"/>
    </w:pPr>
    <w:rPr>
      <w:b/>
      <w:bCs/>
      <w:sz w:val="28"/>
      <w:szCs w:val="26"/>
    </w:rPr>
  </w:style>
  <w:style w:type="paragraph" w:customStyle="1" w:styleId="um-over2">
    <w:name w:val="_um-over2"/>
    <w:basedOn w:val="um-over1"/>
    <w:next w:val="um-brod"/>
    <w:autoRedefine/>
    <w:rsid w:val="00D32AF7"/>
    <w:pPr>
      <w:outlineLvl w:val="1"/>
    </w:pPr>
  </w:style>
  <w:style w:type="paragraph" w:customStyle="1" w:styleId="um-fremhvet">
    <w:name w:val="_um-fremhævet"/>
    <w:basedOn w:val="um-over2"/>
    <w:next w:val="um-brod"/>
    <w:autoRedefine/>
    <w:rsid w:val="00D32AF7"/>
    <w:pPr>
      <w:numPr>
        <w:numId w:val="15"/>
      </w:numPr>
      <w:outlineLvl w:val="9"/>
    </w:pPr>
    <w:rPr>
      <w:b w:val="0"/>
      <w:bCs w:val="0"/>
    </w:rPr>
  </w:style>
  <w:style w:type="paragraph" w:customStyle="1" w:styleId="um-brod-kursiv">
    <w:name w:val="_um-brod-kursiv"/>
    <w:basedOn w:val="um-brod"/>
    <w:next w:val="um-brod"/>
    <w:autoRedefine/>
    <w:rsid w:val="00D32AF7"/>
    <w:rPr>
      <w:i/>
    </w:rPr>
  </w:style>
  <w:style w:type="paragraph" w:customStyle="1" w:styleId="um-punktopstiltal">
    <w:name w:val="_um-punktopstil tal"/>
    <w:basedOn w:val="um-brod-kursiv"/>
    <w:next w:val="um-brod"/>
    <w:autoRedefine/>
    <w:rsid w:val="00D32AF7"/>
    <w:pPr>
      <w:numPr>
        <w:numId w:val="11"/>
      </w:numPr>
      <w:tabs>
        <w:tab w:val="left" w:pos="1134"/>
      </w:tabs>
    </w:pPr>
    <w:rPr>
      <w:i w:val="0"/>
    </w:rPr>
  </w:style>
  <w:style w:type="paragraph" w:customStyle="1" w:styleId="um-punktopstilbulletniv1">
    <w:name w:val="_um-punktopstil bullet niv1"/>
    <w:basedOn w:val="um-punktopstiltal"/>
    <w:autoRedefine/>
    <w:rsid w:val="00D32AF7"/>
    <w:pPr>
      <w:numPr>
        <w:numId w:val="12"/>
      </w:numPr>
      <w:tabs>
        <w:tab w:val="clear" w:pos="1134"/>
        <w:tab w:val="clear" w:pos="2012"/>
        <w:tab w:val="num" w:pos="851"/>
        <w:tab w:val="left" w:pos="1080"/>
      </w:tabs>
      <w:ind w:left="567" w:hanging="363"/>
    </w:pPr>
  </w:style>
  <w:style w:type="paragraph" w:styleId="ListBullet">
    <w:name w:val="List Bullet"/>
    <w:basedOn w:val="Normal"/>
    <w:autoRedefine/>
    <w:semiHidden/>
    <w:rsid w:val="00D32AF7"/>
    <w:pPr>
      <w:numPr>
        <w:numId w:val="1"/>
      </w:numPr>
      <w:spacing w:after="0" w:line="240" w:lineRule="auto"/>
    </w:pPr>
    <w:rPr>
      <w:rFonts w:eastAsia="Times New Roman" w:cs="Times New Roman"/>
      <w:b/>
      <w:szCs w:val="24"/>
      <w:lang w:eastAsia="da-DK"/>
    </w:rPr>
  </w:style>
  <w:style w:type="paragraph" w:styleId="ListBullet2">
    <w:name w:val="List Bullet 2"/>
    <w:basedOn w:val="Normal"/>
    <w:autoRedefine/>
    <w:semiHidden/>
    <w:rsid w:val="00D32AF7"/>
    <w:pPr>
      <w:numPr>
        <w:numId w:val="2"/>
      </w:numPr>
      <w:spacing w:after="0" w:line="240" w:lineRule="auto"/>
    </w:pPr>
    <w:rPr>
      <w:rFonts w:eastAsia="Times New Roman" w:cs="Times New Roman"/>
      <w:b/>
      <w:szCs w:val="24"/>
      <w:lang w:eastAsia="da-DK"/>
    </w:rPr>
  </w:style>
  <w:style w:type="paragraph" w:styleId="ListBullet3">
    <w:name w:val="List Bullet 3"/>
    <w:basedOn w:val="Normal"/>
    <w:autoRedefine/>
    <w:semiHidden/>
    <w:rsid w:val="00D32AF7"/>
    <w:pPr>
      <w:numPr>
        <w:numId w:val="3"/>
      </w:numPr>
      <w:spacing w:after="0" w:line="240" w:lineRule="auto"/>
    </w:pPr>
    <w:rPr>
      <w:rFonts w:eastAsia="Times New Roman" w:cs="Times New Roman"/>
      <w:b/>
      <w:szCs w:val="24"/>
      <w:lang w:eastAsia="da-DK"/>
    </w:rPr>
  </w:style>
  <w:style w:type="paragraph" w:styleId="ListBullet4">
    <w:name w:val="List Bullet 4"/>
    <w:basedOn w:val="Normal"/>
    <w:autoRedefine/>
    <w:semiHidden/>
    <w:rsid w:val="00D32AF7"/>
    <w:pPr>
      <w:numPr>
        <w:numId w:val="4"/>
      </w:numPr>
      <w:spacing w:after="0" w:line="240" w:lineRule="auto"/>
    </w:pPr>
    <w:rPr>
      <w:rFonts w:eastAsia="Times New Roman" w:cs="Times New Roman"/>
      <w:b/>
      <w:szCs w:val="24"/>
      <w:lang w:eastAsia="da-DK"/>
    </w:rPr>
  </w:style>
  <w:style w:type="paragraph" w:styleId="ListBullet5">
    <w:name w:val="List Bullet 5"/>
    <w:basedOn w:val="Normal"/>
    <w:autoRedefine/>
    <w:semiHidden/>
    <w:rsid w:val="00D32AF7"/>
    <w:pPr>
      <w:numPr>
        <w:numId w:val="5"/>
      </w:numPr>
      <w:spacing w:after="0" w:line="240" w:lineRule="auto"/>
    </w:pPr>
    <w:rPr>
      <w:rFonts w:eastAsia="Times New Roman" w:cs="Times New Roman"/>
      <w:b/>
      <w:szCs w:val="24"/>
      <w:lang w:eastAsia="da-DK"/>
    </w:rPr>
  </w:style>
  <w:style w:type="paragraph" w:styleId="ListNumber">
    <w:name w:val="List Number"/>
    <w:basedOn w:val="Normal"/>
    <w:semiHidden/>
    <w:rsid w:val="00D32AF7"/>
    <w:pPr>
      <w:numPr>
        <w:numId w:val="6"/>
      </w:numPr>
      <w:spacing w:after="0" w:line="240" w:lineRule="auto"/>
    </w:pPr>
    <w:rPr>
      <w:rFonts w:eastAsia="Times New Roman" w:cs="Times New Roman"/>
      <w:b/>
      <w:szCs w:val="24"/>
      <w:lang w:eastAsia="da-DK"/>
    </w:rPr>
  </w:style>
  <w:style w:type="paragraph" w:styleId="ListNumber2">
    <w:name w:val="List Number 2"/>
    <w:basedOn w:val="Normal"/>
    <w:semiHidden/>
    <w:rsid w:val="00D32AF7"/>
    <w:pPr>
      <w:numPr>
        <w:numId w:val="7"/>
      </w:numPr>
      <w:spacing w:after="0" w:line="240" w:lineRule="auto"/>
    </w:pPr>
    <w:rPr>
      <w:rFonts w:eastAsia="Times New Roman" w:cs="Times New Roman"/>
      <w:b/>
      <w:szCs w:val="24"/>
      <w:lang w:eastAsia="da-DK"/>
    </w:rPr>
  </w:style>
  <w:style w:type="paragraph" w:styleId="ListNumber3">
    <w:name w:val="List Number 3"/>
    <w:basedOn w:val="Normal"/>
    <w:semiHidden/>
    <w:rsid w:val="00D32AF7"/>
    <w:pPr>
      <w:numPr>
        <w:numId w:val="8"/>
      </w:numPr>
      <w:spacing w:after="0" w:line="240" w:lineRule="auto"/>
    </w:pPr>
    <w:rPr>
      <w:rFonts w:eastAsia="Times New Roman" w:cs="Times New Roman"/>
      <w:b/>
      <w:szCs w:val="24"/>
      <w:lang w:eastAsia="da-DK"/>
    </w:rPr>
  </w:style>
  <w:style w:type="paragraph" w:styleId="ListNumber4">
    <w:name w:val="List Number 4"/>
    <w:basedOn w:val="Normal"/>
    <w:semiHidden/>
    <w:rsid w:val="00D32AF7"/>
    <w:pPr>
      <w:numPr>
        <w:numId w:val="9"/>
      </w:numPr>
      <w:spacing w:after="0" w:line="240" w:lineRule="auto"/>
    </w:pPr>
    <w:rPr>
      <w:rFonts w:eastAsia="Times New Roman" w:cs="Times New Roman"/>
      <w:b/>
      <w:szCs w:val="24"/>
      <w:lang w:eastAsia="da-DK"/>
    </w:rPr>
  </w:style>
  <w:style w:type="paragraph" w:styleId="ListNumber5">
    <w:name w:val="List Number 5"/>
    <w:basedOn w:val="Normal"/>
    <w:semiHidden/>
    <w:rsid w:val="00D32AF7"/>
    <w:pPr>
      <w:numPr>
        <w:numId w:val="10"/>
      </w:numPr>
      <w:spacing w:after="0" w:line="240" w:lineRule="auto"/>
    </w:pPr>
    <w:rPr>
      <w:rFonts w:eastAsia="Times New Roman" w:cs="Times New Roman"/>
      <w:b/>
      <w:szCs w:val="24"/>
      <w:lang w:eastAsia="da-DK"/>
    </w:rPr>
  </w:style>
  <w:style w:type="paragraph" w:customStyle="1" w:styleId="um-punktopstilbulletniv2">
    <w:name w:val="_um-punktopstil bullet niv2"/>
    <w:basedOn w:val="um-brod"/>
    <w:autoRedefine/>
    <w:rsid w:val="00D32AF7"/>
    <w:pPr>
      <w:numPr>
        <w:numId w:val="13"/>
      </w:numPr>
    </w:pPr>
  </w:style>
  <w:style w:type="paragraph" w:styleId="ListParagraph">
    <w:name w:val="List Paragraph"/>
    <w:aliases w:val="Dot pt,F5 List Paragraph,List Paragraph1,No Spacing1,List Paragraph Char Char Char,Indicator Text,Colorful List - Accent 11,Numbered Para 1,Bullet 1,Bullet Points,List Paragraph12,MAIN CONTENT,List Paragraph11,List Paragraph2,OBC Bullet"/>
    <w:basedOn w:val="Normal"/>
    <w:link w:val="ListParagraphChar"/>
    <w:qFormat/>
    <w:rsid w:val="00D32AF7"/>
    <w:pPr>
      <w:spacing w:after="0" w:line="240" w:lineRule="auto"/>
      <w:ind w:left="720"/>
      <w:contextualSpacing/>
      <w:jc w:val="left"/>
    </w:pPr>
    <w:rPr>
      <w:rFonts w:ascii="Cambria" w:eastAsia="Times New Roman" w:hAnsi="Cambria" w:cs="Times New Roman"/>
      <w:sz w:val="24"/>
      <w:szCs w:val="24"/>
      <w:lang w:eastAsia="en-GB"/>
    </w:rPr>
  </w:style>
  <w:style w:type="table" w:styleId="TableGrid">
    <w:name w:val="Table Grid"/>
    <w:basedOn w:val="TableNormal"/>
    <w:uiPriority w:val="59"/>
    <w:rsid w:val="00D32AF7"/>
    <w:pPr>
      <w:spacing w:after="0"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AF7"/>
    <w:pPr>
      <w:autoSpaceDE w:val="0"/>
      <w:autoSpaceDN w:val="0"/>
      <w:adjustRightInd w:val="0"/>
      <w:spacing w:after="0" w:line="240" w:lineRule="auto"/>
    </w:pPr>
    <w:rPr>
      <w:rFonts w:ascii="Garamond" w:eastAsia="Times New Roman" w:hAnsi="Garamond" w:cs="Garamond"/>
      <w:color w:val="000000"/>
      <w:sz w:val="24"/>
      <w:szCs w:val="24"/>
      <w:lang w:val="en-GB" w:eastAsia="en-GB"/>
    </w:rPr>
  </w:style>
  <w:style w:type="paragraph" w:customStyle="1" w:styleId="Bullets">
    <w:name w:val="Bullets"/>
    <w:basedOn w:val="Normal"/>
    <w:link w:val="BulletsChar"/>
    <w:rsid w:val="00D32AF7"/>
    <w:pPr>
      <w:numPr>
        <w:numId w:val="17"/>
      </w:numPr>
      <w:spacing w:before="120" w:after="0" w:line="240" w:lineRule="auto"/>
      <w:ind w:left="720" w:hanging="288"/>
    </w:pPr>
    <w:rPr>
      <w:rFonts w:eastAsia="Times New Roman" w:cs="Times New Roman"/>
      <w:sz w:val="24"/>
      <w:lang w:eastAsia="en-GB"/>
    </w:rPr>
  </w:style>
  <w:style w:type="character" w:customStyle="1" w:styleId="BulletsChar">
    <w:name w:val="Bullets Char"/>
    <w:basedOn w:val="DefaultParagraphFont"/>
    <w:link w:val="Bullets"/>
    <w:rsid w:val="00D32AF7"/>
    <w:rPr>
      <w:rFonts w:ascii="Garamond" w:eastAsia="Times New Roman" w:hAnsi="Garamond" w:cs="Times New Roman"/>
      <w:sz w:val="24"/>
      <w:lang w:val="en-GB" w:eastAsia="en-GB"/>
    </w:rPr>
  </w:style>
  <w:style w:type="paragraph" w:styleId="BalloonText">
    <w:name w:val="Balloon Text"/>
    <w:basedOn w:val="Normal"/>
    <w:link w:val="BalloonTextChar"/>
    <w:uiPriority w:val="99"/>
    <w:semiHidden/>
    <w:unhideWhenUsed/>
    <w:rsid w:val="00D32AF7"/>
    <w:pPr>
      <w:spacing w:after="0" w:line="240" w:lineRule="auto"/>
      <w:jc w:val="lef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D32AF7"/>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D32AF7"/>
    <w:rPr>
      <w:sz w:val="16"/>
      <w:szCs w:val="16"/>
    </w:rPr>
  </w:style>
  <w:style w:type="paragraph" w:styleId="CommentText">
    <w:name w:val="annotation text"/>
    <w:basedOn w:val="Normal"/>
    <w:link w:val="CommentTextChar"/>
    <w:uiPriority w:val="99"/>
    <w:unhideWhenUsed/>
    <w:rsid w:val="00D32AF7"/>
    <w:pPr>
      <w:spacing w:after="0" w:line="240" w:lineRule="auto"/>
      <w:jc w:val="left"/>
    </w:pPr>
    <w:rPr>
      <w:rFonts w:ascii="Cambria" w:eastAsia="Times New Roman" w:hAnsi="Cambria" w:cs="Times New Roman"/>
      <w:lang w:eastAsia="en-GB"/>
    </w:rPr>
  </w:style>
  <w:style w:type="character" w:customStyle="1" w:styleId="CommentTextChar">
    <w:name w:val="Comment Text Char"/>
    <w:basedOn w:val="DefaultParagraphFont"/>
    <w:link w:val="CommentText"/>
    <w:uiPriority w:val="99"/>
    <w:rsid w:val="00D32AF7"/>
    <w:rPr>
      <w:rFonts w:ascii="Cambria" w:eastAsia="Times New Roman" w:hAnsi="Cambria" w:cs="Times New Roman"/>
      <w:sz w:val="26"/>
      <w:lang w:val="en-GB" w:eastAsia="en-GB"/>
    </w:rPr>
  </w:style>
  <w:style w:type="character" w:customStyle="1" w:styleId="st1">
    <w:name w:val="st1"/>
    <w:basedOn w:val="DefaultParagraphFont"/>
    <w:rsid w:val="00D32AF7"/>
  </w:style>
  <w:style w:type="paragraph" w:customStyle="1" w:styleId="Overskrift1">
    <w:name w:val="Overskrift1"/>
    <w:basedOn w:val="Heading1"/>
    <w:next w:val="Normal"/>
    <w:uiPriority w:val="39"/>
    <w:semiHidden/>
    <w:unhideWhenUsed/>
    <w:qFormat/>
    <w:rsid w:val="00D32AF7"/>
    <w:pPr>
      <w:keepLines w:val="0"/>
      <w:spacing w:before="240" w:after="60" w:line="240" w:lineRule="auto"/>
      <w:outlineLvl w:val="9"/>
    </w:pPr>
    <w:rPr>
      <w:color w:val="auto"/>
      <w:kern w:val="32"/>
      <w:sz w:val="32"/>
      <w:szCs w:val="32"/>
    </w:rPr>
  </w:style>
  <w:style w:type="paragraph" w:customStyle="1" w:styleId="Titel1">
    <w:name w:val="Titel1"/>
    <w:basedOn w:val="Normal"/>
    <w:next w:val="Normal"/>
    <w:uiPriority w:val="10"/>
    <w:qFormat/>
    <w:rsid w:val="00D32AF7"/>
    <w:pPr>
      <w:spacing w:before="240" w:after="60" w:line="240" w:lineRule="auto"/>
      <w:jc w:val="center"/>
      <w:outlineLvl w:val="0"/>
    </w:pPr>
    <w:rPr>
      <w:rFonts w:ascii="Calibri" w:eastAsia="Times New Roman" w:hAnsi="Calibri" w:cs="Times New Roman"/>
      <w:b/>
      <w:bCs/>
      <w:kern w:val="28"/>
      <w:sz w:val="32"/>
      <w:szCs w:val="32"/>
      <w:lang w:eastAsia="en-GB"/>
    </w:rPr>
  </w:style>
  <w:style w:type="character" w:customStyle="1" w:styleId="TitleChar">
    <w:name w:val="Title Char"/>
    <w:basedOn w:val="DefaultParagraphFont"/>
    <w:link w:val="Title"/>
    <w:uiPriority w:val="10"/>
    <w:rsid w:val="00D32AF7"/>
    <w:rPr>
      <w:rFonts w:ascii="Calibri" w:eastAsia="Times New Roman" w:hAnsi="Calibri"/>
      <w:b/>
      <w:bCs/>
      <w:kern w:val="28"/>
      <w:sz w:val="32"/>
      <w:szCs w:val="32"/>
    </w:rPr>
  </w:style>
  <w:style w:type="paragraph" w:customStyle="1" w:styleId="Undertitel1">
    <w:name w:val="Undertitel1"/>
    <w:basedOn w:val="Normal"/>
    <w:next w:val="Normal"/>
    <w:uiPriority w:val="11"/>
    <w:qFormat/>
    <w:rsid w:val="00D32AF7"/>
    <w:pPr>
      <w:spacing w:after="60" w:line="240" w:lineRule="auto"/>
      <w:jc w:val="center"/>
      <w:outlineLvl w:val="1"/>
    </w:pPr>
    <w:rPr>
      <w:rFonts w:ascii="Calibri" w:eastAsia="Times New Roman" w:hAnsi="Calibri" w:cs="Times New Roman"/>
      <w:sz w:val="24"/>
      <w:szCs w:val="24"/>
      <w:lang w:eastAsia="en-GB"/>
    </w:rPr>
  </w:style>
  <w:style w:type="character" w:customStyle="1" w:styleId="SubtitleChar">
    <w:name w:val="Subtitle Char"/>
    <w:basedOn w:val="DefaultParagraphFont"/>
    <w:link w:val="Subtitle"/>
    <w:uiPriority w:val="11"/>
    <w:rsid w:val="00D32AF7"/>
    <w:rPr>
      <w:rFonts w:ascii="Calibri" w:eastAsia="Times New Roman" w:hAnsi="Calibri"/>
      <w:sz w:val="24"/>
      <w:szCs w:val="24"/>
    </w:rPr>
  </w:style>
  <w:style w:type="paragraph" w:styleId="NoSpacing">
    <w:name w:val="No Spacing"/>
    <w:basedOn w:val="Normal"/>
    <w:uiPriority w:val="1"/>
    <w:qFormat/>
    <w:rsid w:val="00D32AF7"/>
    <w:pPr>
      <w:spacing w:after="0" w:line="240" w:lineRule="auto"/>
      <w:jc w:val="left"/>
    </w:pPr>
    <w:rPr>
      <w:rFonts w:ascii="Cambria" w:eastAsia="Times New Roman" w:hAnsi="Cambria" w:cs="Times New Roman"/>
      <w:sz w:val="24"/>
      <w:szCs w:val="32"/>
      <w:lang w:eastAsia="en-GB"/>
    </w:rPr>
  </w:style>
  <w:style w:type="paragraph" w:styleId="Quote">
    <w:name w:val="Quote"/>
    <w:basedOn w:val="Normal"/>
    <w:next w:val="Normal"/>
    <w:link w:val="QuoteChar"/>
    <w:uiPriority w:val="29"/>
    <w:qFormat/>
    <w:rsid w:val="00D32AF7"/>
    <w:pPr>
      <w:spacing w:after="0" w:line="240" w:lineRule="auto"/>
    </w:pPr>
    <w:rPr>
      <w:rFonts w:ascii="Cambria" w:eastAsia="Times New Roman" w:hAnsi="Cambria" w:cs="Times New Roman"/>
      <w:i/>
      <w:sz w:val="24"/>
      <w:szCs w:val="24"/>
      <w:lang w:eastAsia="en-GB"/>
    </w:rPr>
  </w:style>
  <w:style w:type="character" w:customStyle="1" w:styleId="QuoteChar">
    <w:name w:val="Quote Char"/>
    <w:basedOn w:val="DefaultParagraphFont"/>
    <w:link w:val="Quote"/>
    <w:uiPriority w:val="29"/>
    <w:rsid w:val="00D32AF7"/>
    <w:rPr>
      <w:rFonts w:ascii="Cambria" w:eastAsia="Times New Roman" w:hAnsi="Cambria" w:cs="Times New Roman"/>
      <w:i/>
      <w:sz w:val="24"/>
      <w:szCs w:val="24"/>
      <w:lang w:val="en-GB" w:eastAsia="en-GB"/>
    </w:rPr>
  </w:style>
  <w:style w:type="paragraph" w:styleId="IntenseQuote">
    <w:name w:val="Intense Quote"/>
    <w:basedOn w:val="Normal"/>
    <w:next w:val="Normal"/>
    <w:link w:val="IntenseQuoteChar"/>
    <w:uiPriority w:val="30"/>
    <w:qFormat/>
    <w:rsid w:val="00D32AF7"/>
    <w:pPr>
      <w:spacing w:after="0" w:line="240" w:lineRule="auto"/>
      <w:ind w:left="720" w:right="720"/>
      <w:jc w:val="left"/>
    </w:pPr>
    <w:rPr>
      <w:rFonts w:ascii="Cambria" w:eastAsia="Times New Roman" w:hAnsi="Cambria" w:cs="Times New Roman"/>
      <w:b/>
      <w:i/>
      <w:sz w:val="24"/>
      <w:szCs w:val="22"/>
      <w:lang w:eastAsia="en-GB"/>
    </w:rPr>
  </w:style>
  <w:style w:type="character" w:customStyle="1" w:styleId="IntenseQuoteChar">
    <w:name w:val="Intense Quote Char"/>
    <w:basedOn w:val="DefaultParagraphFont"/>
    <w:link w:val="IntenseQuote"/>
    <w:uiPriority w:val="30"/>
    <w:rsid w:val="00D32AF7"/>
    <w:rPr>
      <w:rFonts w:ascii="Cambria" w:eastAsia="Times New Roman" w:hAnsi="Cambria" w:cs="Times New Roman"/>
      <w:b/>
      <w:i/>
      <w:sz w:val="24"/>
      <w:szCs w:val="22"/>
      <w:lang w:val="en-GB" w:eastAsia="en-GB"/>
    </w:rPr>
  </w:style>
  <w:style w:type="character" w:customStyle="1" w:styleId="Svagfremhvning1">
    <w:name w:val="Svag fremhævning1"/>
    <w:uiPriority w:val="19"/>
    <w:qFormat/>
    <w:rsid w:val="00D32AF7"/>
    <w:rPr>
      <w:i/>
      <w:color w:val="5A5A5A"/>
    </w:rPr>
  </w:style>
  <w:style w:type="character" w:styleId="IntenseEmphasis">
    <w:name w:val="Intense Emphasis"/>
    <w:basedOn w:val="DefaultParagraphFont"/>
    <w:uiPriority w:val="21"/>
    <w:qFormat/>
    <w:rsid w:val="00D32AF7"/>
    <w:rPr>
      <w:b/>
      <w:i/>
      <w:sz w:val="24"/>
      <w:szCs w:val="24"/>
      <w:u w:val="single"/>
    </w:rPr>
  </w:style>
  <w:style w:type="character" w:styleId="SubtleReference">
    <w:name w:val="Subtle Reference"/>
    <w:basedOn w:val="DefaultParagraphFont"/>
    <w:uiPriority w:val="31"/>
    <w:qFormat/>
    <w:rsid w:val="00D32AF7"/>
    <w:rPr>
      <w:sz w:val="24"/>
      <w:szCs w:val="24"/>
      <w:u w:val="single"/>
    </w:rPr>
  </w:style>
  <w:style w:type="character" w:styleId="IntenseReference">
    <w:name w:val="Intense Reference"/>
    <w:basedOn w:val="DefaultParagraphFont"/>
    <w:uiPriority w:val="32"/>
    <w:qFormat/>
    <w:rsid w:val="00D32AF7"/>
    <w:rPr>
      <w:b/>
      <w:sz w:val="24"/>
      <w:u w:val="single"/>
    </w:rPr>
  </w:style>
  <w:style w:type="character" w:customStyle="1" w:styleId="Bogenstitel1">
    <w:name w:val="Bogens titel1"/>
    <w:basedOn w:val="DefaultParagraphFont"/>
    <w:uiPriority w:val="33"/>
    <w:qFormat/>
    <w:rsid w:val="00D32AF7"/>
    <w:rPr>
      <w:rFonts w:ascii="Calibri" w:eastAsia="Times New Roman" w:hAnsi="Calibri"/>
      <w:b/>
      <w:i/>
      <w:sz w:val="24"/>
      <w:szCs w:val="24"/>
    </w:rPr>
  </w:style>
  <w:style w:type="character" w:customStyle="1" w:styleId="Heading1Char">
    <w:name w:val="Heading 1 Char"/>
    <w:basedOn w:val="DefaultParagraphFont"/>
    <w:link w:val="Heading1"/>
    <w:uiPriority w:val="9"/>
    <w:rsid w:val="00D32AF7"/>
    <w:rPr>
      <w:rFonts w:asciiTheme="majorHAnsi" w:eastAsia="Times New Roman" w:hAnsiTheme="majorHAnsi" w:cstheme="majorBidi"/>
      <w:b/>
      <w:bCs/>
      <w:color w:val="365F91" w:themeColor="accent1" w:themeShade="BF"/>
      <w:sz w:val="28"/>
      <w:szCs w:val="28"/>
      <w:lang w:val="en-GB" w:eastAsia="en-GB"/>
    </w:rPr>
  </w:style>
  <w:style w:type="character" w:styleId="Emphasis">
    <w:name w:val="Emphasis"/>
    <w:basedOn w:val="DefaultParagraphFont"/>
    <w:uiPriority w:val="20"/>
    <w:qFormat/>
    <w:rsid w:val="00D32AF7"/>
    <w:rPr>
      <w:i/>
      <w:iCs/>
    </w:rPr>
  </w:style>
  <w:style w:type="character" w:customStyle="1" w:styleId="Overskrift2Tegn1">
    <w:name w:val="Overskrift 2 Tegn1"/>
    <w:basedOn w:val="DefaultParagraphFont"/>
    <w:uiPriority w:val="9"/>
    <w:semiHidden/>
    <w:rsid w:val="00D32AF7"/>
    <w:rPr>
      <w:rFonts w:asciiTheme="majorHAnsi" w:eastAsiaTheme="majorEastAsia" w:hAnsiTheme="majorHAnsi" w:cstheme="majorBidi"/>
      <w:b/>
      <w:bCs/>
      <w:color w:val="4F81BD" w:themeColor="accent1"/>
      <w:sz w:val="26"/>
      <w:szCs w:val="26"/>
      <w:lang w:val="en-GB"/>
    </w:rPr>
  </w:style>
  <w:style w:type="character" w:customStyle="1" w:styleId="Overskrift3Tegn1">
    <w:name w:val="Overskrift 3 Tegn1"/>
    <w:basedOn w:val="DefaultParagraphFont"/>
    <w:uiPriority w:val="9"/>
    <w:semiHidden/>
    <w:rsid w:val="00D32AF7"/>
    <w:rPr>
      <w:rFonts w:asciiTheme="majorHAnsi" w:eastAsiaTheme="majorEastAsia" w:hAnsiTheme="majorHAnsi" w:cstheme="majorBidi"/>
      <w:b/>
      <w:bCs/>
      <w:color w:val="4F81BD" w:themeColor="accent1"/>
      <w:lang w:val="en-GB"/>
    </w:rPr>
  </w:style>
  <w:style w:type="character" w:customStyle="1" w:styleId="Overskrift9Tegn1">
    <w:name w:val="Overskrift 9 Tegn1"/>
    <w:basedOn w:val="DefaultParagraphFont"/>
    <w:uiPriority w:val="9"/>
    <w:semiHidden/>
    <w:rsid w:val="00D32AF7"/>
    <w:rPr>
      <w:rFonts w:asciiTheme="majorHAnsi" w:eastAsiaTheme="majorEastAsia" w:hAnsiTheme="majorHAnsi" w:cstheme="majorBidi"/>
      <w:i/>
      <w:iCs/>
      <w:color w:val="404040" w:themeColor="text1" w:themeTint="BF"/>
      <w:lang w:val="en-GB"/>
    </w:rPr>
  </w:style>
  <w:style w:type="paragraph" w:styleId="Title">
    <w:name w:val="Title"/>
    <w:basedOn w:val="Normal"/>
    <w:next w:val="Normal"/>
    <w:link w:val="TitleChar"/>
    <w:uiPriority w:val="10"/>
    <w:qFormat/>
    <w:rsid w:val="00D32AF7"/>
    <w:pPr>
      <w:pBdr>
        <w:bottom w:val="single" w:sz="8" w:space="4" w:color="4F81BD" w:themeColor="accent1"/>
      </w:pBdr>
      <w:spacing w:after="300" w:line="240" w:lineRule="auto"/>
      <w:contextualSpacing/>
    </w:pPr>
    <w:rPr>
      <w:rFonts w:ascii="Calibri" w:eastAsia="Times New Roman" w:hAnsi="Calibri"/>
      <w:b/>
      <w:bCs/>
      <w:kern w:val="28"/>
      <w:sz w:val="32"/>
      <w:szCs w:val="32"/>
      <w:lang w:val="da-DK"/>
    </w:rPr>
  </w:style>
  <w:style w:type="character" w:customStyle="1" w:styleId="TitelTegn1">
    <w:name w:val="Titel Tegn1"/>
    <w:basedOn w:val="DefaultParagraphFont"/>
    <w:uiPriority w:val="10"/>
    <w:rsid w:val="00D32AF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32AF7"/>
    <w:pPr>
      <w:numPr>
        <w:ilvl w:val="1"/>
      </w:numPr>
    </w:pPr>
    <w:rPr>
      <w:rFonts w:ascii="Calibri" w:eastAsia="Times New Roman" w:hAnsi="Calibri"/>
      <w:sz w:val="24"/>
      <w:szCs w:val="24"/>
      <w:lang w:val="da-DK"/>
    </w:rPr>
  </w:style>
  <w:style w:type="character" w:customStyle="1" w:styleId="UndertitelTegn1">
    <w:name w:val="Undertitel Tegn1"/>
    <w:basedOn w:val="DefaultParagraphFont"/>
    <w:uiPriority w:val="11"/>
    <w:rsid w:val="00D32AF7"/>
    <w:rPr>
      <w:rFonts w:asciiTheme="minorHAnsi" w:eastAsiaTheme="minorEastAsia" w:hAnsiTheme="minorHAnsi"/>
      <w:color w:val="5A5A5A" w:themeColor="text1" w:themeTint="A5"/>
      <w:spacing w:val="15"/>
      <w:sz w:val="22"/>
      <w:szCs w:val="22"/>
      <w:lang w:val="en-GB"/>
    </w:rPr>
  </w:style>
  <w:style w:type="character" w:styleId="SubtleEmphasis">
    <w:name w:val="Subtle Emphasis"/>
    <w:basedOn w:val="DefaultParagraphFont"/>
    <w:uiPriority w:val="19"/>
    <w:qFormat/>
    <w:rsid w:val="00D32AF7"/>
    <w:rPr>
      <w:i/>
      <w:iCs/>
      <w:color w:val="808080" w:themeColor="text1" w:themeTint="7F"/>
    </w:rPr>
  </w:style>
  <w:style w:type="character" w:styleId="BookTitle">
    <w:name w:val="Book Title"/>
    <w:basedOn w:val="DefaultParagraphFont"/>
    <w:uiPriority w:val="33"/>
    <w:qFormat/>
    <w:rsid w:val="00D32AF7"/>
    <w:rPr>
      <w:b/>
      <w:bCs/>
      <w:smallCaps/>
      <w:spacing w:val="5"/>
    </w:rPr>
  </w:style>
  <w:style w:type="table" w:customStyle="1" w:styleId="Tabel-Gitter1">
    <w:name w:val="Tabel - Gitter1"/>
    <w:basedOn w:val="TableNormal"/>
    <w:next w:val="TableGrid"/>
    <w:uiPriority w:val="59"/>
    <w:rsid w:val="00D3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2AF7"/>
    <w:pPr>
      <w:spacing w:after="200"/>
    </w:pPr>
    <w:rPr>
      <w:rFonts w:ascii="Verdana" w:eastAsiaTheme="minorHAnsi" w:hAnsi="Verdana" w:cstheme="minorBidi"/>
      <w:b/>
      <w:bCs/>
      <w:lang w:eastAsia="en-US"/>
    </w:rPr>
  </w:style>
  <w:style w:type="character" w:customStyle="1" w:styleId="CommentSubjectChar">
    <w:name w:val="Comment Subject Char"/>
    <w:basedOn w:val="CommentTextChar"/>
    <w:link w:val="CommentSubject"/>
    <w:uiPriority w:val="99"/>
    <w:semiHidden/>
    <w:rsid w:val="00D32AF7"/>
    <w:rPr>
      <w:rFonts w:ascii="Cambria" w:eastAsia="Times New Roman" w:hAnsi="Cambria" w:cs="Times New Roman"/>
      <w:b/>
      <w:bCs/>
      <w:sz w:val="26"/>
      <w:lang w:val="en-GB" w:eastAsia="en-GB"/>
    </w:rPr>
  </w:style>
  <w:style w:type="paragraph" w:styleId="Revision">
    <w:name w:val="Revision"/>
    <w:hidden/>
    <w:uiPriority w:val="99"/>
    <w:semiHidden/>
    <w:rsid w:val="00D32AF7"/>
    <w:pPr>
      <w:spacing w:after="0" w:line="240" w:lineRule="auto"/>
    </w:pPr>
    <w:rPr>
      <w:lang w:val="en-GB"/>
    </w:rPr>
  </w:style>
  <w:style w:type="paragraph" w:styleId="TOCHeading">
    <w:name w:val="TOC Heading"/>
    <w:basedOn w:val="Heading1"/>
    <w:next w:val="Normal"/>
    <w:uiPriority w:val="39"/>
    <w:semiHidden/>
    <w:unhideWhenUsed/>
    <w:qFormat/>
    <w:rsid w:val="00D32AF7"/>
    <w:pPr>
      <w:outlineLvl w:val="9"/>
    </w:pPr>
    <w:rPr>
      <w:lang w:val="da-DK" w:eastAsia="da-DK"/>
    </w:rPr>
  </w:style>
  <w:style w:type="character" w:customStyle="1" w:styleId="tlid-translation">
    <w:name w:val="tlid-translation"/>
    <w:basedOn w:val="DefaultParagraphFont"/>
    <w:rsid w:val="006F2C21"/>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locked/>
    <w:rsid w:val="00BB721F"/>
    <w:rPr>
      <w:rFonts w:ascii="Cambria" w:eastAsia="Times New Roman" w:hAnsi="Cambria" w:cs="Times New Roman"/>
      <w:sz w:val="24"/>
      <w:szCs w:val="24"/>
      <w:lang w:val="en-GB" w:eastAsia="en-GB"/>
    </w:rPr>
  </w:style>
  <w:style w:type="character" w:customStyle="1" w:styleId="Num-DocParagraphChar">
    <w:name w:val="Num-Doc Paragraph Char"/>
    <w:basedOn w:val="DefaultParagraphFont"/>
    <w:link w:val="Num-DocParagraph"/>
    <w:locked/>
    <w:rsid w:val="0083348E"/>
    <w:rPr>
      <w:lang w:eastAsia="zh-CN"/>
    </w:rPr>
  </w:style>
  <w:style w:type="paragraph" w:customStyle="1" w:styleId="Num-DocParagraph">
    <w:name w:val="Num-Doc Paragraph"/>
    <w:basedOn w:val="Normal"/>
    <w:link w:val="Num-DocParagraphChar"/>
    <w:rsid w:val="0083348E"/>
    <w:pPr>
      <w:spacing w:after="240" w:line="240" w:lineRule="auto"/>
    </w:pPr>
    <w:rPr>
      <w:rFonts w:ascii="Verdana" w:hAnsi="Verdana"/>
      <w:sz w:val="20"/>
      <w:lang w:val="da-DK" w:eastAsia="zh-CN"/>
    </w:rPr>
  </w:style>
  <w:style w:type="table" w:customStyle="1" w:styleId="Tabel-Gitter2">
    <w:name w:val="Tabel - Gitter2"/>
    <w:basedOn w:val="TableNormal"/>
    <w:next w:val="TableGrid"/>
    <w:uiPriority w:val="59"/>
    <w:rsid w:val="00D650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5335">
      <w:bodyDiv w:val="1"/>
      <w:marLeft w:val="0"/>
      <w:marRight w:val="0"/>
      <w:marTop w:val="0"/>
      <w:marBottom w:val="0"/>
      <w:divBdr>
        <w:top w:val="none" w:sz="0" w:space="0" w:color="auto"/>
        <w:left w:val="none" w:sz="0" w:space="0" w:color="auto"/>
        <w:bottom w:val="none" w:sz="0" w:space="0" w:color="auto"/>
        <w:right w:val="none" w:sz="0" w:space="0" w:color="auto"/>
      </w:divBdr>
    </w:div>
    <w:div w:id="797139177">
      <w:bodyDiv w:val="1"/>
      <w:marLeft w:val="0"/>
      <w:marRight w:val="0"/>
      <w:marTop w:val="0"/>
      <w:marBottom w:val="0"/>
      <w:divBdr>
        <w:top w:val="none" w:sz="0" w:space="0" w:color="auto"/>
        <w:left w:val="none" w:sz="0" w:space="0" w:color="auto"/>
        <w:bottom w:val="none" w:sz="0" w:space="0" w:color="auto"/>
        <w:right w:val="none" w:sz="0" w:space="0" w:color="auto"/>
      </w:divBdr>
    </w:div>
    <w:div w:id="942689214">
      <w:bodyDiv w:val="1"/>
      <w:marLeft w:val="0"/>
      <w:marRight w:val="0"/>
      <w:marTop w:val="0"/>
      <w:marBottom w:val="0"/>
      <w:divBdr>
        <w:top w:val="none" w:sz="0" w:space="0" w:color="auto"/>
        <w:left w:val="none" w:sz="0" w:space="0" w:color="auto"/>
        <w:bottom w:val="none" w:sz="0" w:space="0" w:color="auto"/>
        <w:right w:val="none" w:sz="0" w:space="0" w:color="auto"/>
      </w:divBdr>
    </w:div>
    <w:div w:id="980188391">
      <w:bodyDiv w:val="1"/>
      <w:marLeft w:val="0"/>
      <w:marRight w:val="0"/>
      <w:marTop w:val="0"/>
      <w:marBottom w:val="0"/>
      <w:divBdr>
        <w:top w:val="none" w:sz="0" w:space="0" w:color="auto"/>
        <w:left w:val="none" w:sz="0" w:space="0" w:color="auto"/>
        <w:bottom w:val="none" w:sz="0" w:space="0" w:color="auto"/>
        <w:right w:val="none" w:sz="0" w:space="0" w:color="auto"/>
      </w:divBdr>
    </w:div>
    <w:div w:id="1020935453">
      <w:bodyDiv w:val="1"/>
      <w:marLeft w:val="0"/>
      <w:marRight w:val="0"/>
      <w:marTop w:val="0"/>
      <w:marBottom w:val="0"/>
      <w:divBdr>
        <w:top w:val="none" w:sz="0" w:space="0" w:color="auto"/>
        <w:left w:val="none" w:sz="0" w:space="0" w:color="auto"/>
        <w:bottom w:val="none" w:sz="0" w:space="0" w:color="auto"/>
        <w:right w:val="none" w:sz="0" w:space="0" w:color="auto"/>
      </w:divBdr>
    </w:div>
    <w:div w:id="1150558537">
      <w:bodyDiv w:val="1"/>
      <w:marLeft w:val="0"/>
      <w:marRight w:val="0"/>
      <w:marTop w:val="0"/>
      <w:marBottom w:val="0"/>
      <w:divBdr>
        <w:top w:val="none" w:sz="0" w:space="0" w:color="auto"/>
        <w:left w:val="none" w:sz="0" w:space="0" w:color="auto"/>
        <w:bottom w:val="none" w:sz="0" w:space="0" w:color="auto"/>
        <w:right w:val="none" w:sz="0" w:space="0" w:color="auto"/>
      </w:divBdr>
    </w:div>
    <w:div w:id="1159733548">
      <w:bodyDiv w:val="1"/>
      <w:marLeft w:val="0"/>
      <w:marRight w:val="0"/>
      <w:marTop w:val="0"/>
      <w:marBottom w:val="0"/>
      <w:divBdr>
        <w:top w:val="none" w:sz="0" w:space="0" w:color="auto"/>
        <w:left w:val="none" w:sz="0" w:space="0" w:color="auto"/>
        <w:bottom w:val="none" w:sz="0" w:space="0" w:color="auto"/>
        <w:right w:val="none" w:sz="0" w:space="0" w:color="auto"/>
      </w:divBdr>
    </w:div>
    <w:div w:id="1297560952">
      <w:bodyDiv w:val="1"/>
      <w:marLeft w:val="0"/>
      <w:marRight w:val="0"/>
      <w:marTop w:val="0"/>
      <w:marBottom w:val="0"/>
      <w:divBdr>
        <w:top w:val="none" w:sz="0" w:space="0" w:color="auto"/>
        <w:left w:val="none" w:sz="0" w:space="0" w:color="auto"/>
        <w:bottom w:val="none" w:sz="0" w:space="0" w:color="auto"/>
        <w:right w:val="none" w:sz="0" w:space="0" w:color="auto"/>
      </w:divBdr>
    </w:div>
    <w:div w:id="1597444801">
      <w:bodyDiv w:val="1"/>
      <w:marLeft w:val="0"/>
      <w:marRight w:val="0"/>
      <w:marTop w:val="0"/>
      <w:marBottom w:val="0"/>
      <w:divBdr>
        <w:top w:val="none" w:sz="0" w:space="0" w:color="auto"/>
        <w:left w:val="none" w:sz="0" w:space="0" w:color="auto"/>
        <w:bottom w:val="none" w:sz="0" w:space="0" w:color="auto"/>
        <w:right w:val="none" w:sz="0" w:space="0" w:color="auto"/>
      </w:divBdr>
      <w:divsChild>
        <w:div w:id="1964921721">
          <w:marLeft w:val="0"/>
          <w:marRight w:val="0"/>
          <w:marTop w:val="0"/>
          <w:marBottom w:val="0"/>
          <w:divBdr>
            <w:top w:val="none" w:sz="0" w:space="0" w:color="auto"/>
            <w:left w:val="none" w:sz="0" w:space="0" w:color="auto"/>
            <w:bottom w:val="none" w:sz="0" w:space="0" w:color="auto"/>
            <w:right w:val="none" w:sz="0" w:space="0" w:color="auto"/>
          </w:divBdr>
          <w:divsChild>
            <w:div w:id="1500583941">
              <w:marLeft w:val="0"/>
              <w:marRight w:val="0"/>
              <w:marTop w:val="0"/>
              <w:marBottom w:val="0"/>
              <w:divBdr>
                <w:top w:val="none" w:sz="0" w:space="0" w:color="auto"/>
                <w:left w:val="none" w:sz="0" w:space="0" w:color="auto"/>
                <w:bottom w:val="none" w:sz="0" w:space="0" w:color="auto"/>
                <w:right w:val="none" w:sz="0" w:space="0" w:color="auto"/>
              </w:divBdr>
              <w:divsChild>
                <w:div w:id="684670749">
                  <w:marLeft w:val="0"/>
                  <w:marRight w:val="0"/>
                  <w:marTop w:val="0"/>
                  <w:marBottom w:val="0"/>
                  <w:divBdr>
                    <w:top w:val="none" w:sz="0" w:space="0" w:color="auto"/>
                    <w:left w:val="none" w:sz="0" w:space="0" w:color="auto"/>
                    <w:bottom w:val="none" w:sz="0" w:space="0" w:color="auto"/>
                    <w:right w:val="none" w:sz="0" w:space="0" w:color="auto"/>
                  </w:divBdr>
                  <w:divsChild>
                    <w:div w:id="1486779271">
                      <w:marLeft w:val="-150"/>
                      <w:marRight w:val="-150"/>
                      <w:marTop w:val="0"/>
                      <w:marBottom w:val="0"/>
                      <w:divBdr>
                        <w:top w:val="none" w:sz="0" w:space="0" w:color="auto"/>
                        <w:left w:val="none" w:sz="0" w:space="0" w:color="auto"/>
                        <w:bottom w:val="none" w:sz="0" w:space="0" w:color="auto"/>
                        <w:right w:val="none" w:sz="0" w:space="0" w:color="auto"/>
                      </w:divBdr>
                      <w:divsChild>
                        <w:div w:id="2007054616">
                          <w:marLeft w:val="0"/>
                          <w:marRight w:val="0"/>
                          <w:marTop w:val="0"/>
                          <w:marBottom w:val="0"/>
                          <w:divBdr>
                            <w:top w:val="none" w:sz="0" w:space="0" w:color="auto"/>
                            <w:left w:val="none" w:sz="0" w:space="0" w:color="auto"/>
                            <w:bottom w:val="none" w:sz="0" w:space="0" w:color="auto"/>
                            <w:right w:val="none" w:sz="0" w:space="0" w:color="auto"/>
                          </w:divBdr>
                          <w:divsChild>
                            <w:div w:id="1527064065">
                              <w:marLeft w:val="0"/>
                              <w:marRight w:val="0"/>
                              <w:marTop w:val="0"/>
                              <w:marBottom w:val="0"/>
                              <w:divBdr>
                                <w:top w:val="none" w:sz="0" w:space="0" w:color="auto"/>
                                <w:left w:val="none" w:sz="0" w:space="0" w:color="auto"/>
                                <w:bottom w:val="none" w:sz="0" w:space="0" w:color="auto"/>
                                <w:right w:val="none" w:sz="0" w:space="0" w:color="auto"/>
                              </w:divBdr>
                              <w:divsChild>
                                <w:div w:id="1273786899">
                                  <w:marLeft w:val="-150"/>
                                  <w:marRight w:val="-150"/>
                                  <w:marTop w:val="0"/>
                                  <w:marBottom w:val="0"/>
                                  <w:divBdr>
                                    <w:top w:val="none" w:sz="0" w:space="0" w:color="auto"/>
                                    <w:left w:val="none" w:sz="0" w:space="0" w:color="auto"/>
                                    <w:bottom w:val="none" w:sz="0" w:space="0" w:color="auto"/>
                                    <w:right w:val="none" w:sz="0" w:space="0" w:color="auto"/>
                                  </w:divBdr>
                                  <w:divsChild>
                                    <w:div w:id="1639533195">
                                      <w:marLeft w:val="0"/>
                                      <w:marRight w:val="0"/>
                                      <w:marTop w:val="0"/>
                                      <w:marBottom w:val="0"/>
                                      <w:divBdr>
                                        <w:top w:val="none" w:sz="0" w:space="0" w:color="auto"/>
                                        <w:left w:val="none" w:sz="0" w:space="0" w:color="auto"/>
                                        <w:bottom w:val="none" w:sz="0" w:space="0" w:color="auto"/>
                                        <w:right w:val="none" w:sz="0" w:space="0" w:color="auto"/>
                                      </w:divBdr>
                                      <w:divsChild>
                                        <w:div w:id="1247617939">
                                          <w:marLeft w:val="0"/>
                                          <w:marRight w:val="0"/>
                                          <w:marTop w:val="0"/>
                                          <w:marBottom w:val="0"/>
                                          <w:divBdr>
                                            <w:top w:val="none" w:sz="0" w:space="0" w:color="auto"/>
                                            <w:left w:val="none" w:sz="0" w:space="0" w:color="auto"/>
                                            <w:bottom w:val="none" w:sz="0" w:space="0" w:color="auto"/>
                                            <w:right w:val="none" w:sz="0" w:space="0" w:color="auto"/>
                                          </w:divBdr>
                                          <w:divsChild>
                                            <w:div w:id="2056999914">
                                              <w:marLeft w:val="-150"/>
                                              <w:marRight w:val="-150"/>
                                              <w:marTop w:val="0"/>
                                              <w:marBottom w:val="0"/>
                                              <w:divBdr>
                                                <w:top w:val="none" w:sz="0" w:space="0" w:color="auto"/>
                                                <w:left w:val="none" w:sz="0" w:space="0" w:color="auto"/>
                                                <w:bottom w:val="none" w:sz="0" w:space="0" w:color="auto"/>
                                                <w:right w:val="none" w:sz="0" w:space="0" w:color="auto"/>
                                              </w:divBdr>
                                              <w:divsChild>
                                                <w:div w:id="1332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503684">
      <w:bodyDiv w:val="1"/>
      <w:marLeft w:val="0"/>
      <w:marRight w:val="0"/>
      <w:marTop w:val="0"/>
      <w:marBottom w:val="0"/>
      <w:divBdr>
        <w:top w:val="none" w:sz="0" w:space="0" w:color="auto"/>
        <w:left w:val="none" w:sz="0" w:space="0" w:color="auto"/>
        <w:bottom w:val="none" w:sz="0" w:space="0" w:color="auto"/>
        <w:right w:val="none" w:sz="0" w:space="0" w:color="auto"/>
      </w:divBdr>
    </w:div>
    <w:div w:id="1912345066">
      <w:bodyDiv w:val="1"/>
      <w:marLeft w:val="0"/>
      <w:marRight w:val="0"/>
      <w:marTop w:val="0"/>
      <w:marBottom w:val="0"/>
      <w:divBdr>
        <w:top w:val="none" w:sz="0" w:space="0" w:color="auto"/>
        <w:left w:val="none" w:sz="0" w:space="0" w:color="auto"/>
        <w:bottom w:val="none" w:sz="0" w:space="0" w:color="auto"/>
        <w:right w:val="none" w:sz="0" w:space="0" w:color="auto"/>
      </w:divBdr>
    </w:div>
    <w:div w:id="20081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mg.um.dk/" TargetMode="External"/><Relationship Id="rId18" Type="http://schemas.openxmlformats.org/officeDocument/2006/relationships/hyperlink" Target="http://amg.um.dk/en/Technical-guidelines/guidelines-for-approval-of-grants-and-strategies-and-policies/" TargetMode="External"/><Relationship Id="rId26" Type="http://schemas.openxmlformats.org/officeDocument/2006/relationships/hyperlink" Target="http://intranet/Regler/_layouts/15/WopiFrame.aspx?sourcedoc=/Regler/Documents/Quality%20and%20Control/Instructions%20on%20Reporting%20Information%20to%20the%20Auditor%20General.docx&amp;action=default" TargetMode="External"/><Relationship Id="rId39" Type="http://schemas.openxmlformats.org/officeDocument/2006/relationships/fontTable" Target="fontTable.xml"/><Relationship Id="rId21" Type="http://schemas.openxmlformats.org/officeDocument/2006/relationships/hyperlink" Target="http://amg.um.dk/en/multilateral-cooperation/management-of-danish-multilateral-development-cooperation/general-guidelines-for-account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mg.um.dk/en/policies-and-strategies/new-law-development-cooperation/" TargetMode="External"/><Relationship Id="rId17" Type="http://schemas.openxmlformats.org/officeDocument/2006/relationships/hyperlink" Target="http://amg.um.dk/en/technical-guidelines/financial-management/accounting-and-auditing/" TargetMode="External"/><Relationship Id="rId25" Type="http://schemas.openxmlformats.org/officeDocument/2006/relationships/hyperlink" Target="https://um.dk/da/danida/bekaempelse-af-korruption/udenrigsministeriets-anti-korruptionspolitik/multilateral-bistand/" TargetMode="External"/><Relationship Id="rId33" Type="http://schemas.openxmlformats.org/officeDocument/2006/relationships/header" Target="header3.xml"/><Relationship Id="rId3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amg.um.dk/en/tools/guidance-note-for-adaptive-management/" TargetMode="External"/><Relationship Id="rId20" Type="http://schemas.openxmlformats.org/officeDocument/2006/relationships/image" Target="media/image3.png"/><Relationship Id="rId29" Type="http://schemas.openxmlformats.org/officeDocument/2006/relationships/hyperlink" Target="mailto:traktat@um.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amg.um.dk/en/Technical-guidelines/management-of-dan-multi/general-guidelines-for-accounting/" TargetMode="External"/><Relationship Id="rId32" Type="http://schemas.openxmlformats.org/officeDocument/2006/relationships/header" Target="header2.xml"/><Relationship Id="rId37" Type="http://schemas.openxmlformats.org/officeDocument/2006/relationships/hyperlink" Target="http://www.ippf.org/e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mg.um.dk/en/technical-guidelines/financial-management/accounting-and-auditing/" TargetMode="External"/><Relationship Id="rId23" Type="http://schemas.openxmlformats.org/officeDocument/2006/relationships/image" Target="media/image4.emf"/><Relationship Id="rId28" Type="http://schemas.openxmlformats.org/officeDocument/2006/relationships/hyperlink" Target="http://um.dk/da/udenrigspolitik/folkeretten/dk-traktater/download%20og%20indsend%20formularer/" TargetMode="External"/><Relationship Id="rId36" Type="http://schemas.openxmlformats.org/officeDocument/2006/relationships/hyperlink" Target="http://um.dk/da/danida/samarbejspartnere/int-org" TargetMode="External"/><Relationship Id="rId10" Type="http://schemas.openxmlformats.org/officeDocument/2006/relationships/footer" Target="footer2.xml"/><Relationship Id="rId19" Type="http://schemas.openxmlformats.org/officeDocument/2006/relationships/hyperlink" Target="http://amg.um.dk/en/Technical-guidelines/guidelines-for-approval-of-grants-and-strategies-and-policies/" TargetMode="External"/><Relationship Id="rId31" Type="http://schemas.openxmlformats.org/officeDocument/2006/relationships/hyperlink" Target="http://www.OpenAid.d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g.um.dk" TargetMode="External"/><Relationship Id="rId22" Type="http://schemas.openxmlformats.org/officeDocument/2006/relationships/hyperlink" Target="http://um.dk/da/udenrigspolitik/folkeretten/dk-traktater/download%20og%20indsend%20formularer/" TargetMode="External"/><Relationship Id="rId27" Type="http://schemas.openxmlformats.org/officeDocument/2006/relationships/hyperlink" Target="https://um.dk/da/danida/bekaempelse-af-korruption/udenrigsministeriets-anti-korruptionspolitik/multilateral-bistand/" TargetMode="External"/><Relationship Id="rId30" Type="http://schemas.openxmlformats.org/officeDocument/2006/relationships/hyperlink" Target="http://um.dk/da/udenrigspolitik/folkeretten/dk-traktater/ekspedition-af-traktater/"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um.dk/da/danida/oplysning/bekaempelse-af-svindel/omfanget/multilateral-bistand/" TargetMode="External"/><Relationship Id="rId2" Type="http://schemas.openxmlformats.org/officeDocument/2006/relationships/hyperlink" Target="http://www.amg.um.dk" TargetMode="External"/><Relationship Id="rId1" Type="http://schemas.openxmlformats.org/officeDocument/2006/relationships/hyperlink" Target="https://stats.oecd.org/glossary/detail.asp?ID=14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D7306-E963-4FE9-B40A-3456282B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11225</Words>
  <Characters>63984</Characters>
  <Application>Microsoft Office Word</Application>
  <DocSecurity>0</DocSecurity>
  <Lines>533</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75059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Buch Kristensen</dc:creator>
  <cp:keywords/>
  <dc:description/>
  <cp:lastModifiedBy>Caroline Busk Ullerup</cp:lastModifiedBy>
  <cp:revision>3</cp:revision>
  <cp:lastPrinted>2024-11-13T14:45:00Z</cp:lastPrinted>
  <dcterms:created xsi:type="dcterms:W3CDTF">2024-11-13T14:45:00Z</dcterms:created>
  <dcterms:modified xsi:type="dcterms:W3CDTF">2024-11-13T14:45:00Z</dcterms:modified>
</cp:coreProperties>
</file>