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3DE31" w14:textId="55320692" w:rsidR="001C52B1" w:rsidRPr="00F72E6B" w:rsidRDefault="00F72E6B" w:rsidP="001C52B1">
      <w:pPr>
        <w:spacing w:after="0" w:line="240" w:lineRule="auto"/>
        <w:jc w:val="center"/>
        <w:rPr>
          <w:rFonts w:ascii="Garamond" w:hAnsi="Garamond" w:cs="Calibri"/>
          <w:b/>
          <w:sz w:val="28"/>
          <w:szCs w:val="28"/>
        </w:rPr>
      </w:pPr>
      <w:proofErr w:type="spellStart"/>
      <w:r w:rsidRPr="00F72E6B">
        <w:rPr>
          <w:rFonts w:ascii="Garamond" w:hAnsi="Garamond" w:cs="Calibri"/>
          <w:b/>
          <w:sz w:val="28"/>
          <w:szCs w:val="28"/>
        </w:rPr>
        <w:t>Danida’s</w:t>
      </w:r>
      <w:proofErr w:type="spellEnd"/>
      <w:r w:rsidR="00132574">
        <w:rPr>
          <w:rFonts w:ascii="Garamond" w:hAnsi="Garamond" w:cs="Calibri"/>
          <w:b/>
          <w:sz w:val="28"/>
          <w:szCs w:val="28"/>
        </w:rPr>
        <w:t xml:space="preserve"> s</w:t>
      </w:r>
      <w:r w:rsidR="001C52B1" w:rsidRPr="00F72E6B">
        <w:rPr>
          <w:rFonts w:ascii="Garamond" w:hAnsi="Garamond" w:cs="Calibri"/>
          <w:b/>
          <w:sz w:val="28"/>
          <w:szCs w:val="28"/>
        </w:rPr>
        <w:t xml:space="preserve">upport to </w:t>
      </w:r>
      <w:r w:rsidR="00682868" w:rsidRPr="00F72E6B">
        <w:rPr>
          <w:rFonts w:ascii="Garamond" w:hAnsi="Garamond" w:cs="Calibri"/>
          <w:b/>
          <w:sz w:val="28"/>
          <w:szCs w:val="28"/>
        </w:rPr>
        <w:t xml:space="preserve">the </w:t>
      </w:r>
      <w:r w:rsidR="00E24370" w:rsidRPr="00F72E6B">
        <w:rPr>
          <w:rFonts w:ascii="Garamond" w:hAnsi="Garamond" w:cs="Calibri"/>
          <w:b/>
          <w:sz w:val="28"/>
          <w:szCs w:val="28"/>
        </w:rPr>
        <w:t xml:space="preserve">Judicial Service </w:t>
      </w:r>
      <w:r w:rsidR="00F32367" w:rsidRPr="00F72E6B">
        <w:rPr>
          <w:rFonts w:ascii="Garamond" w:hAnsi="Garamond" w:cs="Calibri"/>
          <w:b/>
          <w:sz w:val="28"/>
          <w:szCs w:val="28"/>
        </w:rPr>
        <w:t xml:space="preserve"> </w:t>
      </w:r>
    </w:p>
    <w:p w14:paraId="05EFE402" w14:textId="77777777" w:rsidR="00193012" w:rsidRPr="003473AF" w:rsidRDefault="00193012" w:rsidP="001C52B1">
      <w:pPr>
        <w:spacing w:after="0" w:line="240" w:lineRule="auto"/>
        <w:rPr>
          <w:rFonts w:ascii="Garamond" w:hAnsi="Garamond"/>
          <w:sz w:val="24"/>
          <w:szCs w:val="24"/>
        </w:rPr>
      </w:pPr>
    </w:p>
    <w:p w14:paraId="5F0ACAE9" w14:textId="77777777" w:rsidR="00193012" w:rsidRPr="00193012" w:rsidRDefault="00925A6B" w:rsidP="00357B7B">
      <w:pPr>
        <w:spacing w:after="0" w:line="240" w:lineRule="auto"/>
        <w:rPr>
          <w:rFonts w:ascii="Garamond" w:hAnsi="Garamond"/>
          <w:b/>
          <w:sz w:val="24"/>
          <w:szCs w:val="24"/>
        </w:rPr>
      </w:pPr>
      <w:r w:rsidRPr="00193012">
        <w:rPr>
          <w:rFonts w:ascii="Garamond" w:hAnsi="Garamond"/>
          <w:noProof/>
          <w:sz w:val="24"/>
          <w:szCs w:val="24"/>
          <w:lang w:eastAsia="en-GB"/>
        </w:rPr>
        <mc:AlternateContent>
          <mc:Choice Requires="wps">
            <w:drawing>
              <wp:anchor distT="45720" distB="45720" distL="114300" distR="114300" simplePos="0" relativeHeight="251659264" behindDoc="0" locked="0" layoutInCell="1" allowOverlap="1" wp14:anchorId="5481F73A" wp14:editId="6FF2DB2D">
                <wp:simplePos x="0" y="0"/>
                <wp:positionH relativeFrom="column">
                  <wp:posOffset>3848100</wp:posOffset>
                </wp:positionH>
                <wp:positionV relativeFrom="paragraph">
                  <wp:posOffset>114300</wp:posOffset>
                </wp:positionV>
                <wp:extent cx="2105025" cy="66579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6657975"/>
                        </a:xfrm>
                        <a:prstGeom prst="rect">
                          <a:avLst/>
                        </a:prstGeom>
                        <a:ln>
                          <a:solidFill>
                            <a:srgbClr val="FF0000"/>
                          </a:solidFill>
                          <a:headEnd/>
                          <a:tailEnd/>
                        </a:ln>
                      </wps:spPr>
                      <wps:style>
                        <a:lnRef idx="1">
                          <a:schemeClr val="accent4"/>
                        </a:lnRef>
                        <a:fillRef idx="2">
                          <a:schemeClr val="accent4"/>
                        </a:fillRef>
                        <a:effectRef idx="1">
                          <a:schemeClr val="accent4"/>
                        </a:effectRef>
                        <a:fontRef idx="minor">
                          <a:schemeClr val="dk1"/>
                        </a:fontRef>
                      </wps:style>
                      <wps:txbx>
                        <w:txbxContent>
                          <w:p w14:paraId="74211F6F" w14:textId="77777777" w:rsidR="00193012" w:rsidRPr="00FC04F3" w:rsidRDefault="00193012" w:rsidP="006E458D">
                            <w:pPr>
                              <w:spacing w:after="0" w:line="240" w:lineRule="auto"/>
                              <w:jc w:val="center"/>
                              <w:rPr>
                                <w:rFonts w:ascii="Garamond" w:hAnsi="Garamond"/>
                                <w:b/>
                                <w:sz w:val="20"/>
                                <w:szCs w:val="20"/>
                                <w:u w:val="single"/>
                              </w:rPr>
                            </w:pPr>
                            <w:r w:rsidRPr="00FC04F3">
                              <w:rPr>
                                <w:rFonts w:ascii="Garamond" w:hAnsi="Garamond"/>
                                <w:b/>
                                <w:sz w:val="20"/>
                                <w:szCs w:val="20"/>
                                <w:u w:val="single"/>
                              </w:rPr>
                              <w:t>Support at-a-glance</w:t>
                            </w:r>
                          </w:p>
                          <w:p w14:paraId="35BFD0D9" w14:textId="77777777" w:rsidR="00925A6B" w:rsidRPr="00C84101" w:rsidRDefault="00925A6B" w:rsidP="00C84101">
                            <w:pPr>
                              <w:spacing w:after="0" w:line="240" w:lineRule="auto"/>
                              <w:rPr>
                                <w:rFonts w:ascii="Garamond" w:hAnsi="Garamond"/>
                                <w:sz w:val="20"/>
                                <w:szCs w:val="20"/>
                              </w:rPr>
                            </w:pPr>
                          </w:p>
                          <w:p w14:paraId="1ABBE17C"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Duration of support</w:t>
                            </w:r>
                            <w:r w:rsidR="006D22DE" w:rsidRPr="00C84101">
                              <w:rPr>
                                <w:rFonts w:ascii="Garamond" w:hAnsi="Garamond"/>
                                <w:b/>
                                <w:i/>
                                <w:sz w:val="20"/>
                                <w:szCs w:val="20"/>
                              </w:rPr>
                              <w:t>:</w:t>
                            </w:r>
                          </w:p>
                          <w:p w14:paraId="34C624EB" w14:textId="73324821" w:rsidR="00925A6B" w:rsidRPr="008376C3" w:rsidRDefault="00566544" w:rsidP="006E458D">
                            <w:pPr>
                              <w:spacing w:after="0" w:line="240" w:lineRule="auto"/>
                              <w:jc w:val="both"/>
                              <w:rPr>
                                <w:rFonts w:ascii="Garamond" w:hAnsi="Garamond"/>
                                <w:sz w:val="20"/>
                                <w:szCs w:val="20"/>
                              </w:rPr>
                            </w:pPr>
                            <w:r w:rsidRPr="008376C3">
                              <w:rPr>
                                <w:rFonts w:ascii="Garamond" w:hAnsi="Garamond"/>
                                <w:sz w:val="20"/>
                                <w:szCs w:val="20"/>
                              </w:rPr>
                              <w:t>200</w:t>
                            </w:r>
                            <w:r w:rsidR="008376C3" w:rsidRPr="008376C3">
                              <w:rPr>
                                <w:rFonts w:ascii="Garamond" w:hAnsi="Garamond"/>
                                <w:sz w:val="20"/>
                                <w:szCs w:val="20"/>
                              </w:rPr>
                              <w:t>3</w:t>
                            </w:r>
                            <w:r w:rsidR="001C52B1" w:rsidRPr="008376C3">
                              <w:rPr>
                                <w:rFonts w:ascii="Garamond" w:hAnsi="Garamond"/>
                                <w:sz w:val="20"/>
                                <w:szCs w:val="20"/>
                              </w:rPr>
                              <w:t xml:space="preserve"> </w:t>
                            </w:r>
                            <w:r w:rsidR="00FC04F3" w:rsidRPr="008376C3">
                              <w:rPr>
                                <w:rFonts w:ascii="Garamond" w:hAnsi="Garamond"/>
                                <w:sz w:val="20"/>
                                <w:szCs w:val="20"/>
                              </w:rPr>
                              <w:t xml:space="preserve">– </w:t>
                            </w:r>
                            <w:r w:rsidR="001C52B1" w:rsidRPr="008376C3">
                              <w:rPr>
                                <w:rFonts w:ascii="Garamond" w:hAnsi="Garamond"/>
                                <w:sz w:val="20"/>
                                <w:szCs w:val="20"/>
                              </w:rPr>
                              <w:t>201</w:t>
                            </w:r>
                            <w:r w:rsidR="00CC5556" w:rsidRPr="008376C3">
                              <w:rPr>
                                <w:rFonts w:ascii="Garamond" w:hAnsi="Garamond"/>
                                <w:sz w:val="20"/>
                                <w:szCs w:val="20"/>
                              </w:rPr>
                              <w:t>8</w:t>
                            </w:r>
                            <w:r w:rsidRPr="008376C3">
                              <w:rPr>
                                <w:rFonts w:ascii="Garamond" w:hAnsi="Garamond"/>
                                <w:sz w:val="20"/>
                                <w:szCs w:val="20"/>
                              </w:rPr>
                              <w:t xml:space="preserve"> (1</w:t>
                            </w:r>
                            <w:r w:rsidR="008376C3" w:rsidRPr="008376C3">
                              <w:rPr>
                                <w:rFonts w:ascii="Garamond" w:hAnsi="Garamond"/>
                                <w:sz w:val="20"/>
                                <w:szCs w:val="20"/>
                              </w:rPr>
                              <w:t>6</w:t>
                            </w:r>
                            <w:r w:rsidR="00FC04F3" w:rsidRPr="008376C3">
                              <w:rPr>
                                <w:rFonts w:ascii="Garamond" w:hAnsi="Garamond"/>
                                <w:sz w:val="20"/>
                                <w:szCs w:val="20"/>
                              </w:rPr>
                              <w:t xml:space="preserve"> years)</w:t>
                            </w:r>
                          </w:p>
                          <w:p w14:paraId="3083212A" w14:textId="77777777" w:rsidR="00925A6B" w:rsidRPr="00C84101" w:rsidRDefault="00925A6B" w:rsidP="006E458D">
                            <w:pPr>
                              <w:spacing w:after="0" w:line="240" w:lineRule="auto"/>
                              <w:jc w:val="both"/>
                              <w:rPr>
                                <w:rFonts w:ascii="Garamond" w:hAnsi="Garamond"/>
                                <w:sz w:val="20"/>
                                <w:szCs w:val="20"/>
                              </w:rPr>
                            </w:pPr>
                          </w:p>
                          <w:p w14:paraId="319C2146"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Total disbursement</w:t>
                            </w:r>
                            <w:r w:rsidR="006D22DE" w:rsidRPr="00C84101">
                              <w:rPr>
                                <w:rFonts w:ascii="Garamond" w:hAnsi="Garamond"/>
                                <w:b/>
                                <w:i/>
                                <w:sz w:val="20"/>
                                <w:szCs w:val="20"/>
                              </w:rPr>
                              <w:t>:</w:t>
                            </w:r>
                          </w:p>
                          <w:p w14:paraId="4DB54C2D" w14:textId="3D5433F7" w:rsidR="00925A6B" w:rsidRPr="00C84101" w:rsidRDefault="001C52B1" w:rsidP="006E458D">
                            <w:pPr>
                              <w:spacing w:after="0" w:line="240" w:lineRule="auto"/>
                              <w:jc w:val="both"/>
                              <w:rPr>
                                <w:rFonts w:ascii="Garamond" w:hAnsi="Garamond"/>
                                <w:sz w:val="20"/>
                                <w:szCs w:val="20"/>
                              </w:rPr>
                            </w:pPr>
                            <w:r w:rsidRPr="00C84101">
                              <w:rPr>
                                <w:rFonts w:ascii="Garamond" w:hAnsi="Garamond"/>
                                <w:sz w:val="20"/>
                                <w:szCs w:val="20"/>
                              </w:rPr>
                              <w:t>DKK</w:t>
                            </w:r>
                            <w:r w:rsidR="00CC5556">
                              <w:rPr>
                                <w:rFonts w:ascii="Garamond" w:hAnsi="Garamond"/>
                                <w:sz w:val="20"/>
                                <w:szCs w:val="20"/>
                              </w:rPr>
                              <w:t xml:space="preserve"> </w:t>
                            </w:r>
                            <w:r w:rsidR="0023157D">
                              <w:rPr>
                                <w:rFonts w:ascii="Garamond" w:hAnsi="Garamond"/>
                                <w:sz w:val="20"/>
                                <w:szCs w:val="20"/>
                              </w:rPr>
                              <w:t>8</w:t>
                            </w:r>
                            <w:r w:rsidR="00520717">
                              <w:rPr>
                                <w:rFonts w:ascii="Garamond" w:hAnsi="Garamond"/>
                                <w:sz w:val="20"/>
                                <w:szCs w:val="20"/>
                              </w:rPr>
                              <w:t>5</w:t>
                            </w:r>
                            <w:r w:rsidR="0023157D">
                              <w:rPr>
                                <w:rFonts w:ascii="Garamond" w:hAnsi="Garamond"/>
                                <w:sz w:val="20"/>
                                <w:szCs w:val="20"/>
                              </w:rPr>
                              <w:t xml:space="preserve"> m</w:t>
                            </w:r>
                            <w:r w:rsidR="00227ABF">
                              <w:rPr>
                                <w:rFonts w:ascii="Garamond" w:hAnsi="Garamond"/>
                                <w:sz w:val="20"/>
                                <w:szCs w:val="20"/>
                              </w:rPr>
                              <w:t>il</w:t>
                            </w:r>
                            <w:r w:rsidRPr="00C84101">
                              <w:rPr>
                                <w:rFonts w:ascii="Garamond" w:hAnsi="Garamond"/>
                                <w:sz w:val="20"/>
                                <w:szCs w:val="20"/>
                              </w:rPr>
                              <w:t>lion</w:t>
                            </w:r>
                            <w:r w:rsidR="00520717">
                              <w:rPr>
                                <w:rFonts w:ascii="Garamond" w:hAnsi="Garamond"/>
                                <w:sz w:val="20"/>
                                <w:szCs w:val="20"/>
                              </w:rPr>
                              <w:t xml:space="preserve"> (approx.)</w:t>
                            </w:r>
                          </w:p>
                          <w:p w14:paraId="3F383AB5" w14:textId="77777777" w:rsidR="00925A6B" w:rsidRDefault="00925A6B" w:rsidP="006E458D">
                            <w:pPr>
                              <w:spacing w:after="0" w:line="240" w:lineRule="auto"/>
                              <w:jc w:val="both"/>
                              <w:rPr>
                                <w:rFonts w:ascii="Garamond" w:hAnsi="Garamond"/>
                                <w:sz w:val="20"/>
                                <w:szCs w:val="20"/>
                              </w:rPr>
                            </w:pPr>
                          </w:p>
                          <w:p w14:paraId="6B30FBDB" w14:textId="77777777" w:rsidR="0026094D" w:rsidRPr="0026094D" w:rsidRDefault="0026094D" w:rsidP="006E458D">
                            <w:pPr>
                              <w:spacing w:after="0" w:line="240" w:lineRule="auto"/>
                              <w:jc w:val="both"/>
                              <w:rPr>
                                <w:rFonts w:ascii="Garamond" w:hAnsi="Garamond"/>
                                <w:b/>
                                <w:i/>
                                <w:sz w:val="20"/>
                                <w:szCs w:val="20"/>
                              </w:rPr>
                            </w:pPr>
                            <w:r w:rsidRPr="0026094D">
                              <w:rPr>
                                <w:rFonts w:ascii="Garamond" w:hAnsi="Garamond"/>
                                <w:b/>
                                <w:i/>
                                <w:sz w:val="20"/>
                                <w:szCs w:val="20"/>
                              </w:rPr>
                              <w:t>Key National Partners</w:t>
                            </w:r>
                          </w:p>
                          <w:p w14:paraId="5D8B022D" w14:textId="1D0F7A6F" w:rsidR="0026094D" w:rsidRDefault="00892924" w:rsidP="00F72E6B">
                            <w:pPr>
                              <w:spacing w:after="0" w:line="240" w:lineRule="auto"/>
                              <w:rPr>
                                <w:rFonts w:ascii="Garamond" w:hAnsi="Garamond"/>
                                <w:sz w:val="20"/>
                                <w:szCs w:val="20"/>
                              </w:rPr>
                            </w:pPr>
                            <w:r>
                              <w:rPr>
                                <w:rFonts w:ascii="Garamond" w:hAnsi="Garamond"/>
                                <w:sz w:val="20"/>
                                <w:szCs w:val="20"/>
                              </w:rPr>
                              <w:t xml:space="preserve">Judicial Service, </w:t>
                            </w:r>
                            <w:r w:rsidR="00ED31B3" w:rsidRPr="00ED31B3">
                              <w:rPr>
                                <w:rFonts w:ascii="Garamond" w:hAnsi="Garamond"/>
                                <w:sz w:val="20"/>
                                <w:szCs w:val="20"/>
                              </w:rPr>
                              <w:t>Ministry of Interior (Ghana Police Service &amp; Ghana Prison Service</w:t>
                            </w:r>
                            <w:r w:rsidR="00ED31B3">
                              <w:rPr>
                                <w:rFonts w:ascii="Garamond" w:hAnsi="Garamond"/>
                                <w:sz w:val="20"/>
                                <w:szCs w:val="20"/>
                              </w:rPr>
                              <w:t xml:space="preserve">), </w:t>
                            </w:r>
                            <w:r w:rsidR="00ED31B3" w:rsidRPr="00ED31B3">
                              <w:rPr>
                                <w:rFonts w:ascii="Garamond" w:hAnsi="Garamond"/>
                                <w:sz w:val="20"/>
                                <w:szCs w:val="20"/>
                              </w:rPr>
                              <w:t xml:space="preserve">Ministry of </w:t>
                            </w:r>
                            <w:proofErr w:type="gramStart"/>
                            <w:r w:rsidR="00ED31B3" w:rsidRPr="00ED31B3">
                              <w:rPr>
                                <w:rFonts w:ascii="Garamond" w:hAnsi="Garamond"/>
                                <w:sz w:val="20"/>
                                <w:szCs w:val="20"/>
                              </w:rPr>
                              <w:t>Justice &amp;</w:t>
                            </w:r>
                            <w:proofErr w:type="gramEnd"/>
                            <w:r w:rsidR="00ED31B3" w:rsidRPr="00ED31B3">
                              <w:rPr>
                                <w:rFonts w:ascii="Garamond" w:hAnsi="Garamond"/>
                                <w:sz w:val="20"/>
                                <w:szCs w:val="20"/>
                              </w:rPr>
                              <w:t xml:space="preserve"> Attorney-General</w:t>
                            </w:r>
                            <w:r w:rsidR="00070865">
                              <w:rPr>
                                <w:rFonts w:ascii="Garamond" w:hAnsi="Garamond"/>
                                <w:sz w:val="20"/>
                                <w:szCs w:val="20"/>
                              </w:rPr>
                              <w:t xml:space="preserve">, </w:t>
                            </w:r>
                            <w:r w:rsidR="00F72E6B">
                              <w:rPr>
                                <w:rFonts w:ascii="Garamond" w:hAnsi="Garamond"/>
                                <w:sz w:val="20"/>
                                <w:szCs w:val="20"/>
                              </w:rPr>
                              <w:t>and POS Foundation</w:t>
                            </w:r>
                          </w:p>
                          <w:p w14:paraId="53E3325A" w14:textId="77777777" w:rsidR="00ED31B3" w:rsidRDefault="00ED31B3" w:rsidP="006E458D">
                            <w:pPr>
                              <w:spacing w:after="0" w:line="240" w:lineRule="auto"/>
                              <w:jc w:val="both"/>
                              <w:rPr>
                                <w:rFonts w:ascii="Garamond" w:hAnsi="Garamond"/>
                                <w:sz w:val="20"/>
                                <w:szCs w:val="20"/>
                              </w:rPr>
                            </w:pPr>
                          </w:p>
                          <w:p w14:paraId="38DF6AFD"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Geographical coverage</w:t>
                            </w:r>
                            <w:r w:rsidR="006D22DE" w:rsidRPr="00C84101">
                              <w:rPr>
                                <w:rFonts w:ascii="Garamond" w:hAnsi="Garamond"/>
                                <w:b/>
                                <w:i/>
                                <w:sz w:val="20"/>
                                <w:szCs w:val="20"/>
                              </w:rPr>
                              <w:t>:</w:t>
                            </w:r>
                          </w:p>
                          <w:p w14:paraId="6E18424D" w14:textId="7A879735" w:rsidR="00CC5556" w:rsidRPr="005C767E" w:rsidRDefault="00ED31B3" w:rsidP="006E458D">
                            <w:pPr>
                              <w:spacing w:after="0" w:line="240" w:lineRule="auto"/>
                              <w:jc w:val="both"/>
                              <w:rPr>
                                <w:rFonts w:ascii="Garamond" w:hAnsi="Garamond"/>
                                <w:sz w:val="20"/>
                                <w:szCs w:val="20"/>
                              </w:rPr>
                            </w:pPr>
                            <w:r>
                              <w:rPr>
                                <w:rFonts w:ascii="Garamond" w:hAnsi="Garamond"/>
                                <w:sz w:val="20"/>
                                <w:szCs w:val="20"/>
                              </w:rPr>
                              <w:t>Initially in the three nor</w:t>
                            </w:r>
                            <w:r w:rsidR="00F72E6B">
                              <w:rPr>
                                <w:rFonts w:ascii="Garamond" w:hAnsi="Garamond"/>
                                <w:sz w:val="20"/>
                                <w:szCs w:val="20"/>
                              </w:rPr>
                              <w:t xml:space="preserve">thern regions but eventually all </w:t>
                            </w:r>
                            <w:r>
                              <w:rPr>
                                <w:rFonts w:ascii="Garamond" w:hAnsi="Garamond"/>
                                <w:sz w:val="20"/>
                                <w:szCs w:val="20"/>
                              </w:rPr>
                              <w:t>regions</w:t>
                            </w:r>
                          </w:p>
                          <w:p w14:paraId="33B46E5F" w14:textId="77777777" w:rsidR="005C767E" w:rsidRDefault="005C767E" w:rsidP="006E458D">
                            <w:pPr>
                              <w:spacing w:after="0" w:line="240" w:lineRule="auto"/>
                              <w:jc w:val="both"/>
                              <w:rPr>
                                <w:rFonts w:ascii="Garamond" w:hAnsi="Garamond"/>
                                <w:sz w:val="20"/>
                                <w:szCs w:val="20"/>
                              </w:rPr>
                            </w:pPr>
                          </w:p>
                          <w:p w14:paraId="2BFB09A8" w14:textId="77777777" w:rsidR="00925A6B" w:rsidRDefault="00BC31E7" w:rsidP="006E458D">
                            <w:pPr>
                              <w:spacing w:after="0" w:line="240" w:lineRule="auto"/>
                              <w:jc w:val="both"/>
                              <w:rPr>
                                <w:rFonts w:ascii="Garamond" w:hAnsi="Garamond"/>
                                <w:b/>
                                <w:i/>
                                <w:sz w:val="20"/>
                                <w:szCs w:val="20"/>
                              </w:rPr>
                            </w:pPr>
                            <w:r w:rsidRPr="00C84101">
                              <w:rPr>
                                <w:rFonts w:ascii="Garamond" w:hAnsi="Garamond"/>
                                <w:b/>
                                <w:i/>
                                <w:sz w:val="20"/>
                                <w:szCs w:val="20"/>
                              </w:rPr>
                              <w:t>Key Outcomes</w:t>
                            </w:r>
                            <w:r w:rsidR="00BC3D60" w:rsidRPr="00C84101">
                              <w:rPr>
                                <w:rFonts w:ascii="Garamond" w:hAnsi="Garamond"/>
                                <w:b/>
                                <w:i/>
                                <w:sz w:val="20"/>
                                <w:szCs w:val="20"/>
                              </w:rPr>
                              <w:t>:</w:t>
                            </w:r>
                          </w:p>
                          <w:p w14:paraId="02A313B2" w14:textId="5F5DA78E" w:rsidR="00864DC8" w:rsidRDefault="00F72E6B" w:rsidP="00864DC8">
                            <w:pPr>
                              <w:pStyle w:val="ListParagraph"/>
                              <w:numPr>
                                <w:ilvl w:val="0"/>
                                <w:numId w:val="5"/>
                              </w:numPr>
                              <w:spacing w:after="0" w:line="240" w:lineRule="auto"/>
                              <w:jc w:val="both"/>
                              <w:rPr>
                                <w:rFonts w:ascii="Garamond" w:hAnsi="Garamond"/>
                                <w:sz w:val="20"/>
                                <w:szCs w:val="20"/>
                              </w:rPr>
                            </w:pPr>
                            <w:r>
                              <w:rPr>
                                <w:rFonts w:ascii="Garamond" w:hAnsi="Garamond"/>
                                <w:sz w:val="20"/>
                                <w:szCs w:val="20"/>
                              </w:rPr>
                              <w:t>Decrease in remand</w:t>
                            </w:r>
                            <w:r w:rsidR="00287051">
                              <w:rPr>
                                <w:rFonts w:ascii="Garamond" w:hAnsi="Garamond"/>
                                <w:sz w:val="20"/>
                                <w:szCs w:val="20"/>
                              </w:rPr>
                              <w:t xml:space="preserve"> prisoner</w:t>
                            </w:r>
                            <w:r>
                              <w:rPr>
                                <w:rFonts w:ascii="Garamond" w:hAnsi="Garamond"/>
                                <w:sz w:val="20"/>
                                <w:szCs w:val="20"/>
                              </w:rPr>
                              <w:t>s’ share of the total prison</w:t>
                            </w:r>
                            <w:r w:rsidR="00287051">
                              <w:rPr>
                                <w:rFonts w:ascii="Garamond" w:hAnsi="Garamond"/>
                                <w:sz w:val="20"/>
                                <w:szCs w:val="20"/>
                              </w:rPr>
                              <w:t xml:space="preserve"> population from 35% (2007) to 12% (2017) through the Justice for All Programme.</w:t>
                            </w:r>
                          </w:p>
                          <w:p w14:paraId="3793D204" w14:textId="6B46B45C" w:rsidR="00287051" w:rsidRDefault="00287051" w:rsidP="00864DC8">
                            <w:pPr>
                              <w:pStyle w:val="ListParagraph"/>
                              <w:numPr>
                                <w:ilvl w:val="0"/>
                                <w:numId w:val="5"/>
                              </w:numPr>
                              <w:spacing w:after="0" w:line="240" w:lineRule="auto"/>
                              <w:jc w:val="both"/>
                              <w:rPr>
                                <w:rFonts w:ascii="Garamond" w:hAnsi="Garamond"/>
                                <w:sz w:val="20"/>
                                <w:szCs w:val="20"/>
                              </w:rPr>
                            </w:pPr>
                            <w:r w:rsidRPr="00287051">
                              <w:rPr>
                                <w:rFonts w:ascii="Garamond" w:hAnsi="Garamond"/>
                                <w:sz w:val="20"/>
                                <w:szCs w:val="20"/>
                              </w:rPr>
                              <w:t>Increase in th</w:t>
                            </w:r>
                            <w:r w:rsidR="00F72E6B">
                              <w:rPr>
                                <w:rFonts w:ascii="Garamond" w:hAnsi="Garamond"/>
                                <w:sz w:val="20"/>
                                <w:szCs w:val="20"/>
                              </w:rPr>
                              <w:t xml:space="preserve">e number of court-connected Alternative Dispute Resolution </w:t>
                            </w:r>
                            <w:r w:rsidRPr="00287051">
                              <w:rPr>
                                <w:rFonts w:ascii="Garamond" w:hAnsi="Garamond"/>
                                <w:sz w:val="20"/>
                                <w:szCs w:val="20"/>
                              </w:rPr>
                              <w:t>from 57</w:t>
                            </w:r>
                            <w:r w:rsidR="007F59D8">
                              <w:rPr>
                                <w:rFonts w:ascii="Garamond" w:hAnsi="Garamond"/>
                                <w:sz w:val="20"/>
                                <w:szCs w:val="20"/>
                              </w:rPr>
                              <w:t xml:space="preserve"> (2014)</w:t>
                            </w:r>
                            <w:r w:rsidRPr="00287051">
                              <w:rPr>
                                <w:rFonts w:ascii="Garamond" w:hAnsi="Garamond"/>
                                <w:sz w:val="20"/>
                                <w:szCs w:val="20"/>
                              </w:rPr>
                              <w:t xml:space="preserve"> to 107</w:t>
                            </w:r>
                            <w:r w:rsidR="007F59D8">
                              <w:rPr>
                                <w:rFonts w:ascii="Garamond" w:hAnsi="Garamond"/>
                                <w:sz w:val="20"/>
                                <w:szCs w:val="20"/>
                              </w:rPr>
                              <w:t xml:space="preserve"> (2018).</w:t>
                            </w:r>
                          </w:p>
                          <w:p w14:paraId="50725A91" w14:textId="5D836AF2" w:rsidR="007F59D8" w:rsidRDefault="00F72E6B" w:rsidP="00864DC8">
                            <w:pPr>
                              <w:pStyle w:val="ListParagraph"/>
                              <w:numPr>
                                <w:ilvl w:val="0"/>
                                <w:numId w:val="5"/>
                              </w:numPr>
                              <w:spacing w:after="0" w:line="240" w:lineRule="auto"/>
                              <w:jc w:val="both"/>
                              <w:rPr>
                                <w:rFonts w:ascii="Garamond" w:hAnsi="Garamond"/>
                                <w:sz w:val="20"/>
                                <w:szCs w:val="20"/>
                              </w:rPr>
                            </w:pPr>
                            <w:r>
                              <w:rPr>
                                <w:rFonts w:ascii="Garamond" w:hAnsi="Garamond"/>
                                <w:sz w:val="20"/>
                                <w:szCs w:val="20"/>
                              </w:rPr>
                              <w:t xml:space="preserve">Establishment of </w:t>
                            </w:r>
                            <w:proofErr w:type="gramStart"/>
                            <w:r>
                              <w:rPr>
                                <w:rFonts w:ascii="Garamond" w:hAnsi="Garamond"/>
                                <w:sz w:val="20"/>
                                <w:szCs w:val="20"/>
                              </w:rPr>
                              <w:t>9</w:t>
                            </w:r>
                            <w:proofErr w:type="gramEnd"/>
                            <w:r>
                              <w:rPr>
                                <w:rFonts w:ascii="Garamond" w:hAnsi="Garamond"/>
                                <w:sz w:val="20"/>
                                <w:szCs w:val="20"/>
                              </w:rPr>
                              <w:t xml:space="preserve"> Gender-</w:t>
                            </w:r>
                            <w:r w:rsidR="007F59D8">
                              <w:rPr>
                                <w:rFonts w:ascii="Garamond" w:hAnsi="Garamond"/>
                                <w:sz w:val="20"/>
                                <w:szCs w:val="20"/>
                              </w:rPr>
                              <w:t xml:space="preserve">Based Violence Courts </w:t>
                            </w:r>
                            <w:r>
                              <w:rPr>
                                <w:rFonts w:ascii="Garamond" w:hAnsi="Garamond"/>
                                <w:sz w:val="20"/>
                                <w:szCs w:val="20"/>
                              </w:rPr>
                              <w:t>in nine regions of the country (a court in Accra had already been established by UNICEF).</w:t>
                            </w:r>
                          </w:p>
                          <w:p w14:paraId="04F083F5" w14:textId="49290567" w:rsidR="00172EC9" w:rsidRDefault="007F59D8" w:rsidP="008219A6">
                            <w:pPr>
                              <w:pStyle w:val="ListParagraph"/>
                              <w:numPr>
                                <w:ilvl w:val="0"/>
                                <w:numId w:val="5"/>
                              </w:numPr>
                              <w:spacing w:after="0" w:line="240" w:lineRule="auto"/>
                              <w:jc w:val="both"/>
                              <w:rPr>
                                <w:rFonts w:ascii="Garamond" w:hAnsi="Garamond"/>
                                <w:sz w:val="20"/>
                                <w:szCs w:val="20"/>
                              </w:rPr>
                            </w:pPr>
                            <w:r w:rsidRPr="00777AC9">
                              <w:rPr>
                                <w:rFonts w:ascii="Garamond" w:hAnsi="Garamond"/>
                                <w:sz w:val="20"/>
                                <w:szCs w:val="20"/>
                              </w:rPr>
                              <w:t xml:space="preserve">Development of key tools </w:t>
                            </w:r>
                            <w:r w:rsidR="00F72E6B">
                              <w:rPr>
                                <w:rFonts w:ascii="Garamond" w:hAnsi="Garamond"/>
                                <w:sz w:val="20"/>
                                <w:szCs w:val="20"/>
                              </w:rPr>
                              <w:t>with TA support (Anti-Corruption Action P</w:t>
                            </w:r>
                            <w:r w:rsidR="00777AC9" w:rsidRPr="00777AC9">
                              <w:rPr>
                                <w:rFonts w:ascii="Garamond" w:hAnsi="Garamond"/>
                                <w:sz w:val="20"/>
                                <w:szCs w:val="20"/>
                              </w:rPr>
                              <w:t xml:space="preserve">lan, guidelines for GBV </w:t>
                            </w:r>
                            <w:r w:rsidR="00FF3872">
                              <w:rPr>
                                <w:rFonts w:ascii="Garamond" w:hAnsi="Garamond"/>
                                <w:sz w:val="20"/>
                                <w:szCs w:val="20"/>
                              </w:rPr>
                              <w:t>courts</w:t>
                            </w:r>
                            <w:r w:rsidR="00777AC9" w:rsidRPr="00777AC9">
                              <w:rPr>
                                <w:rFonts w:ascii="Garamond" w:hAnsi="Garamond"/>
                                <w:sz w:val="20"/>
                                <w:szCs w:val="20"/>
                              </w:rPr>
                              <w:t>, communication and awareness strategy, operational guidelines for the Public Relations &amp; Complaints Unit</w:t>
                            </w:r>
                            <w:r w:rsidR="00F61765">
                              <w:rPr>
                                <w:rFonts w:ascii="Garamond" w:hAnsi="Garamond"/>
                                <w:sz w:val="20"/>
                                <w:szCs w:val="20"/>
                              </w:rPr>
                              <w:t>, etc.</w:t>
                            </w:r>
                            <w:r w:rsidR="00FF3872">
                              <w:rPr>
                                <w:rFonts w:ascii="Garamond" w:hAnsi="Garamond"/>
                                <w:sz w:val="20"/>
                                <w:szCs w:val="20"/>
                              </w:rPr>
                              <w:t>)</w:t>
                            </w:r>
                            <w:r w:rsidR="00F72E6B">
                              <w:rPr>
                                <w:rFonts w:ascii="Garamond" w:hAnsi="Garamond"/>
                                <w:sz w:val="20"/>
                                <w:szCs w:val="20"/>
                              </w:rPr>
                              <w:t>.</w:t>
                            </w:r>
                          </w:p>
                          <w:p w14:paraId="66ACEB9E" w14:textId="45C1202D" w:rsidR="00070865" w:rsidRDefault="00070865" w:rsidP="008219A6">
                            <w:pPr>
                              <w:pStyle w:val="ListParagraph"/>
                              <w:numPr>
                                <w:ilvl w:val="0"/>
                                <w:numId w:val="5"/>
                              </w:numPr>
                              <w:spacing w:after="0" w:line="240" w:lineRule="auto"/>
                              <w:jc w:val="both"/>
                              <w:rPr>
                                <w:rFonts w:ascii="Garamond" w:hAnsi="Garamond"/>
                                <w:sz w:val="20"/>
                                <w:szCs w:val="20"/>
                              </w:rPr>
                            </w:pPr>
                            <w:r>
                              <w:rPr>
                                <w:rFonts w:ascii="Garamond" w:hAnsi="Garamond"/>
                                <w:sz w:val="20"/>
                                <w:szCs w:val="20"/>
                              </w:rPr>
                              <w:t>Several constructed</w:t>
                            </w:r>
                            <w:r w:rsidR="005C3533">
                              <w:rPr>
                                <w:rFonts w:ascii="Garamond" w:hAnsi="Garamond"/>
                                <w:sz w:val="20"/>
                                <w:szCs w:val="20"/>
                              </w:rPr>
                              <w:t>/</w:t>
                            </w:r>
                            <w:r>
                              <w:rPr>
                                <w:rFonts w:ascii="Garamond" w:hAnsi="Garamond"/>
                                <w:sz w:val="20"/>
                                <w:szCs w:val="20"/>
                              </w:rPr>
                              <w:t xml:space="preserve">refurbished and automated </w:t>
                            </w:r>
                            <w:r w:rsidR="005C3533">
                              <w:rPr>
                                <w:rFonts w:ascii="Garamond" w:hAnsi="Garamond"/>
                                <w:sz w:val="20"/>
                                <w:szCs w:val="20"/>
                              </w:rPr>
                              <w:t xml:space="preserve">district </w:t>
                            </w:r>
                            <w:r>
                              <w:rPr>
                                <w:rFonts w:ascii="Garamond" w:hAnsi="Garamond"/>
                                <w:sz w:val="20"/>
                                <w:szCs w:val="20"/>
                              </w:rPr>
                              <w:t>courts</w:t>
                            </w:r>
                            <w:r w:rsidR="00F72E6B">
                              <w:rPr>
                                <w:rFonts w:ascii="Garamond" w:hAnsi="Garamond"/>
                                <w:sz w:val="20"/>
                                <w:szCs w:val="20"/>
                              </w:rPr>
                              <w:t>.</w:t>
                            </w:r>
                            <w:r w:rsidR="005C3533">
                              <w:rPr>
                                <w:rFonts w:ascii="Garamond" w:hAnsi="Garamond"/>
                                <w:sz w:val="20"/>
                                <w:szCs w:val="20"/>
                              </w:rPr>
                              <w:t xml:space="preserve"> </w:t>
                            </w:r>
                          </w:p>
                          <w:p w14:paraId="7B288000" w14:textId="7E82D771" w:rsidR="004665CB" w:rsidRPr="00777AC9" w:rsidRDefault="00070865" w:rsidP="008219A6">
                            <w:pPr>
                              <w:pStyle w:val="ListParagraph"/>
                              <w:numPr>
                                <w:ilvl w:val="0"/>
                                <w:numId w:val="5"/>
                              </w:numPr>
                              <w:spacing w:after="0" w:line="240" w:lineRule="auto"/>
                              <w:jc w:val="both"/>
                              <w:rPr>
                                <w:rFonts w:ascii="Garamond" w:hAnsi="Garamond"/>
                                <w:sz w:val="20"/>
                                <w:szCs w:val="20"/>
                              </w:rPr>
                            </w:pPr>
                            <w:r>
                              <w:rPr>
                                <w:rFonts w:ascii="Garamond" w:hAnsi="Garamond"/>
                                <w:sz w:val="20"/>
                                <w:szCs w:val="20"/>
                              </w:rPr>
                              <w:t xml:space="preserve">Strengthened capacity of Judiciary </w:t>
                            </w:r>
                            <w:r w:rsidR="00892924">
                              <w:rPr>
                                <w:rFonts w:ascii="Garamond" w:hAnsi="Garamond"/>
                                <w:sz w:val="20"/>
                                <w:szCs w:val="20"/>
                              </w:rPr>
                              <w:t>through local and foreign training</w:t>
                            </w:r>
                            <w:r w:rsidR="00F61765">
                              <w:rPr>
                                <w:rFonts w:ascii="Garamond" w:hAnsi="Garamond"/>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81F73A" id="_x0000_t202" coordsize="21600,21600" o:spt="202" path="m,l,21600r21600,l21600,xe">
                <v:stroke joinstyle="miter"/>
                <v:path gradientshapeok="t" o:connecttype="rect"/>
              </v:shapetype>
              <v:shape id="Text Box 2" o:spid="_x0000_s1026" type="#_x0000_t202" style="position:absolute;margin-left:303pt;margin-top:9pt;width:165.75pt;height:52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" fillcolor="#ffd555 [2167]" strokecolor="red" strokeweight=".5pt">
                <v:fill color2="#ffcc31 [2615]" rotate="t" colors="0 #ffdd9c;.5 #ffd78e;1 #ffd479" focus="100%" type="gradient">
                  <o:fill v:ext="view" type="gradientUnscaled"/>
                </v:fill>
                <v:textbox>
                  <w:txbxContent>
                    <w:p w14:paraId="74211F6F" w14:textId="77777777" w:rsidR="00193012" w:rsidRPr="00FC04F3" w:rsidRDefault="00193012" w:rsidP="006E458D">
                      <w:pPr>
                        <w:spacing w:after="0" w:line="240" w:lineRule="auto"/>
                        <w:jc w:val="center"/>
                        <w:rPr>
                          <w:rFonts w:ascii="Garamond" w:hAnsi="Garamond"/>
                          <w:b/>
                          <w:sz w:val="20"/>
                          <w:szCs w:val="20"/>
                          <w:u w:val="single"/>
                        </w:rPr>
                      </w:pPr>
                      <w:r w:rsidRPr="00FC04F3">
                        <w:rPr>
                          <w:rFonts w:ascii="Garamond" w:hAnsi="Garamond"/>
                          <w:b/>
                          <w:sz w:val="20"/>
                          <w:szCs w:val="20"/>
                          <w:u w:val="single"/>
                        </w:rPr>
                        <w:t>Support at-a-glance</w:t>
                      </w:r>
                    </w:p>
                    <w:p w14:paraId="35BFD0D9" w14:textId="77777777" w:rsidR="00925A6B" w:rsidRPr="00C84101" w:rsidRDefault="00925A6B" w:rsidP="00C84101">
                      <w:pPr>
                        <w:spacing w:after="0" w:line="240" w:lineRule="auto"/>
                        <w:rPr>
                          <w:rFonts w:ascii="Garamond" w:hAnsi="Garamond"/>
                          <w:sz w:val="20"/>
                          <w:szCs w:val="20"/>
                        </w:rPr>
                      </w:pPr>
                    </w:p>
                    <w:p w14:paraId="1ABBE17C"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Duration of support</w:t>
                      </w:r>
                      <w:r w:rsidR="006D22DE" w:rsidRPr="00C84101">
                        <w:rPr>
                          <w:rFonts w:ascii="Garamond" w:hAnsi="Garamond"/>
                          <w:b/>
                          <w:i/>
                          <w:sz w:val="20"/>
                          <w:szCs w:val="20"/>
                        </w:rPr>
                        <w:t>:</w:t>
                      </w:r>
                    </w:p>
                    <w:p w14:paraId="34C624EB" w14:textId="73324821" w:rsidR="00925A6B" w:rsidRPr="008376C3" w:rsidRDefault="00566544" w:rsidP="006E458D">
                      <w:pPr>
                        <w:spacing w:after="0" w:line="240" w:lineRule="auto"/>
                        <w:jc w:val="both"/>
                        <w:rPr>
                          <w:rFonts w:ascii="Garamond" w:hAnsi="Garamond"/>
                          <w:sz w:val="20"/>
                          <w:szCs w:val="20"/>
                        </w:rPr>
                      </w:pPr>
                      <w:r w:rsidRPr="008376C3">
                        <w:rPr>
                          <w:rFonts w:ascii="Garamond" w:hAnsi="Garamond"/>
                          <w:sz w:val="20"/>
                          <w:szCs w:val="20"/>
                        </w:rPr>
                        <w:t>200</w:t>
                      </w:r>
                      <w:r w:rsidR="008376C3" w:rsidRPr="008376C3">
                        <w:rPr>
                          <w:rFonts w:ascii="Garamond" w:hAnsi="Garamond"/>
                          <w:sz w:val="20"/>
                          <w:szCs w:val="20"/>
                        </w:rPr>
                        <w:t>3</w:t>
                      </w:r>
                      <w:r w:rsidR="001C52B1" w:rsidRPr="008376C3">
                        <w:rPr>
                          <w:rFonts w:ascii="Garamond" w:hAnsi="Garamond"/>
                          <w:sz w:val="20"/>
                          <w:szCs w:val="20"/>
                        </w:rPr>
                        <w:t xml:space="preserve"> </w:t>
                      </w:r>
                      <w:r w:rsidR="00FC04F3" w:rsidRPr="008376C3">
                        <w:rPr>
                          <w:rFonts w:ascii="Garamond" w:hAnsi="Garamond"/>
                          <w:sz w:val="20"/>
                          <w:szCs w:val="20"/>
                        </w:rPr>
                        <w:t xml:space="preserve">– </w:t>
                      </w:r>
                      <w:r w:rsidR="001C52B1" w:rsidRPr="008376C3">
                        <w:rPr>
                          <w:rFonts w:ascii="Garamond" w:hAnsi="Garamond"/>
                          <w:sz w:val="20"/>
                          <w:szCs w:val="20"/>
                        </w:rPr>
                        <w:t>201</w:t>
                      </w:r>
                      <w:r w:rsidR="00CC5556" w:rsidRPr="008376C3">
                        <w:rPr>
                          <w:rFonts w:ascii="Garamond" w:hAnsi="Garamond"/>
                          <w:sz w:val="20"/>
                          <w:szCs w:val="20"/>
                        </w:rPr>
                        <w:t>8</w:t>
                      </w:r>
                      <w:r w:rsidRPr="008376C3">
                        <w:rPr>
                          <w:rFonts w:ascii="Garamond" w:hAnsi="Garamond"/>
                          <w:sz w:val="20"/>
                          <w:szCs w:val="20"/>
                        </w:rPr>
                        <w:t xml:space="preserve"> (1</w:t>
                      </w:r>
                      <w:r w:rsidR="008376C3" w:rsidRPr="008376C3">
                        <w:rPr>
                          <w:rFonts w:ascii="Garamond" w:hAnsi="Garamond"/>
                          <w:sz w:val="20"/>
                          <w:szCs w:val="20"/>
                        </w:rPr>
                        <w:t>6</w:t>
                      </w:r>
                      <w:r w:rsidR="00FC04F3" w:rsidRPr="008376C3">
                        <w:rPr>
                          <w:rFonts w:ascii="Garamond" w:hAnsi="Garamond"/>
                          <w:sz w:val="20"/>
                          <w:szCs w:val="20"/>
                        </w:rPr>
                        <w:t xml:space="preserve"> years)</w:t>
                      </w:r>
                    </w:p>
                    <w:p w14:paraId="3083212A" w14:textId="77777777" w:rsidR="00925A6B" w:rsidRPr="00C84101" w:rsidRDefault="00925A6B" w:rsidP="006E458D">
                      <w:pPr>
                        <w:spacing w:after="0" w:line="240" w:lineRule="auto"/>
                        <w:jc w:val="both"/>
                        <w:rPr>
                          <w:rFonts w:ascii="Garamond" w:hAnsi="Garamond"/>
                          <w:sz w:val="20"/>
                          <w:szCs w:val="20"/>
                        </w:rPr>
                      </w:pPr>
                    </w:p>
                    <w:p w14:paraId="319C2146"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Total disbursement</w:t>
                      </w:r>
                      <w:r w:rsidR="006D22DE" w:rsidRPr="00C84101">
                        <w:rPr>
                          <w:rFonts w:ascii="Garamond" w:hAnsi="Garamond"/>
                          <w:b/>
                          <w:i/>
                          <w:sz w:val="20"/>
                          <w:szCs w:val="20"/>
                        </w:rPr>
                        <w:t>:</w:t>
                      </w:r>
                    </w:p>
                    <w:p w14:paraId="4DB54C2D" w14:textId="3D5433F7" w:rsidR="00925A6B" w:rsidRPr="00C84101" w:rsidRDefault="001C52B1" w:rsidP="006E458D">
                      <w:pPr>
                        <w:spacing w:after="0" w:line="240" w:lineRule="auto"/>
                        <w:jc w:val="both"/>
                        <w:rPr>
                          <w:rFonts w:ascii="Garamond" w:hAnsi="Garamond"/>
                          <w:sz w:val="20"/>
                          <w:szCs w:val="20"/>
                        </w:rPr>
                      </w:pPr>
                      <w:r w:rsidRPr="00C84101">
                        <w:rPr>
                          <w:rFonts w:ascii="Garamond" w:hAnsi="Garamond"/>
                          <w:sz w:val="20"/>
                          <w:szCs w:val="20"/>
                        </w:rPr>
                        <w:t>DKK</w:t>
                      </w:r>
                      <w:r w:rsidR="00CC5556">
                        <w:rPr>
                          <w:rFonts w:ascii="Garamond" w:hAnsi="Garamond"/>
                          <w:sz w:val="20"/>
                          <w:szCs w:val="20"/>
                        </w:rPr>
                        <w:t xml:space="preserve"> </w:t>
                      </w:r>
                      <w:r w:rsidR="0023157D">
                        <w:rPr>
                          <w:rFonts w:ascii="Garamond" w:hAnsi="Garamond"/>
                          <w:sz w:val="20"/>
                          <w:szCs w:val="20"/>
                        </w:rPr>
                        <w:t>8</w:t>
                      </w:r>
                      <w:r w:rsidR="00520717">
                        <w:rPr>
                          <w:rFonts w:ascii="Garamond" w:hAnsi="Garamond"/>
                          <w:sz w:val="20"/>
                          <w:szCs w:val="20"/>
                        </w:rPr>
                        <w:t>5</w:t>
                      </w:r>
                      <w:r w:rsidR="0023157D">
                        <w:rPr>
                          <w:rFonts w:ascii="Garamond" w:hAnsi="Garamond"/>
                          <w:sz w:val="20"/>
                          <w:szCs w:val="20"/>
                        </w:rPr>
                        <w:t xml:space="preserve"> m</w:t>
                      </w:r>
                      <w:r w:rsidR="00227ABF">
                        <w:rPr>
                          <w:rFonts w:ascii="Garamond" w:hAnsi="Garamond"/>
                          <w:sz w:val="20"/>
                          <w:szCs w:val="20"/>
                        </w:rPr>
                        <w:t>il</w:t>
                      </w:r>
                      <w:r w:rsidRPr="00C84101">
                        <w:rPr>
                          <w:rFonts w:ascii="Garamond" w:hAnsi="Garamond"/>
                          <w:sz w:val="20"/>
                          <w:szCs w:val="20"/>
                        </w:rPr>
                        <w:t>lion</w:t>
                      </w:r>
                      <w:r w:rsidR="00520717">
                        <w:rPr>
                          <w:rFonts w:ascii="Garamond" w:hAnsi="Garamond"/>
                          <w:sz w:val="20"/>
                          <w:szCs w:val="20"/>
                        </w:rPr>
                        <w:t xml:space="preserve"> (approx.)</w:t>
                      </w:r>
                    </w:p>
                    <w:p w14:paraId="3F383AB5" w14:textId="77777777" w:rsidR="00925A6B" w:rsidRDefault="00925A6B" w:rsidP="006E458D">
                      <w:pPr>
                        <w:spacing w:after="0" w:line="240" w:lineRule="auto"/>
                        <w:jc w:val="both"/>
                        <w:rPr>
                          <w:rFonts w:ascii="Garamond" w:hAnsi="Garamond"/>
                          <w:sz w:val="20"/>
                          <w:szCs w:val="20"/>
                        </w:rPr>
                      </w:pPr>
                    </w:p>
                    <w:p w14:paraId="6B30FBDB" w14:textId="77777777" w:rsidR="0026094D" w:rsidRPr="0026094D" w:rsidRDefault="0026094D" w:rsidP="006E458D">
                      <w:pPr>
                        <w:spacing w:after="0" w:line="240" w:lineRule="auto"/>
                        <w:jc w:val="both"/>
                        <w:rPr>
                          <w:rFonts w:ascii="Garamond" w:hAnsi="Garamond"/>
                          <w:b/>
                          <w:i/>
                          <w:sz w:val="20"/>
                          <w:szCs w:val="20"/>
                        </w:rPr>
                      </w:pPr>
                      <w:r w:rsidRPr="0026094D">
                        <w:rPr>
                          <w:rFonts w:ascii="Garamond" w:hAnsi="Garamond"/>
                          <w:b/>
                          <w:i/>
                          <w:sz w:val="20"/>
                          <w:szCs w:val="20"/>
                        </w:rPr>
                        <w:t>Key National Partners</w:t>
                      </w:r>
                    </w:p>
                    <w:p w14:paraId="5D8B022D" w14:textId="1D0F7A6F" w:rsidR="0026094D" w:rsidRDefault="00892924" w:rsidP="00F72E6B">
                      <w:pPr>
                        <w:spacing w:after="0" w:line="240" w:lineRule="auto"/>
                        <w:rPr>
                          <w:rFonts w:ascii="Garamond" w:hAnsi="Garamond"/>
                          <w:sz w:val="20"/>
                          <w:szCs w:val="20"/>
                        </w:rPr>
                      </w:pPr>
                      <w:r>
                        <w:rPr>
                          <w:rFonts w:ascii="Garamond" w:hAnsi="Garamond"/>
                          <w:sz w:val="20"/>
                          <w:szCs w:val="20"/>
                        </w:rPr>
                        <w:t xml:space="preserve">Judicial Service, </w:t>
                      </w:r>
                      <w:r w:rsidR="00ED31B3" w:rsidRPr="00ED31B3">
                        <w:rPr>
                          <w:rFonts w:ascii="Garamond" w:hAnsi="Garamond"/>
                          <w:sz w:val="20"/>
                          <w:szCs w:val="20"/>
                        </w:rPr>
                        <w:t>Ministry of Interior (Ghana Police Service &amp; Ghana Prison Service</w:t>
                      </w:r>
                      <w:r w:rsidR="00ED31B3">
                        <w:rPr>
                          <w:rFonts w:ascii="Garamond" w:hAnsi="Garamond"/>
                          <w:sz w:val="20"/>
                          <w:szCs w:val="20"/>
                        </w:rPr>
                        <w:t xml:space="preserve">), </w:t>
                      </w:r>
                      <w:r w:rsidR="00ED31B3" w:rsidRPr="00ED31B3">
                        <w:rPr>
                          <w:rFonts w:ascii="Garamond" w:hAnsi="Garamond"/>
                          <w:sz w:val="20"/>
                          <w:szCs w:val="20"/>
                        </w:rPr>
                        <w:t xml:space="preserve">Ministry of </w:t>
                      </w:r>
                      <w:proofErr w:type="gramStart"/>
                      <w:r w:rsidR="00ED31B3" w:rsidRPr="00ED31B3">
                        <w:rPr>
                          <w:rFonts w:ascii="Garamond" w:hAnsi="Garamond"/>
                          <w:sz w:val="20"/>
                          <w:szCs w:val="20"/>
                        </w:rPr>
                        <w:t>Justice &amp;</w:t>
                      </w:r>
                      <w:proofErr w:type="gramEnd"/>
                      <w:r w:rsidR="00ED31B3" w:rsidRPr="00ED31B3">
                        <w:rPr>
                          <w:rFonts w:ascii="Garamond" w:hAnsi="Garamond"/>
                          <w:sz w:val="20"/>
                          <w:szCs w:val="20"/>
                        </w:rPr>
                        <w:t xml:space="preserve"> Attorney-General</w:t>
                      </w:r>
                      <w:r w:rsidR="00070865">
                        <w:rPr>
                          <w:rFonts w:ascii="Garamond" w:hAnsi="Garamond"/>
                          <w:sz w:val="20"/>
                          <w:szCs w:val="20"/>
                        </w:rPr>
                        <w:t xml:space="preserve">, </w:t>
                      </w:r>
                      <w:r w:rsidR="00F72E6B">
                        <w:rPr>
                          <w:rFonts w:ascii="Garamond" w:hAnsi="Garamond"/>
                          <w:sz w:val="20"/>
                          <w:szCs w:val="20"/>
                        </w:rPr>
                        <w:t>and POS Foundation</w:t>
                      </w:r>
                    </w:p>
                    <w:p w14:paraId="53E3325A" w14:textId="77777777" w:rsidR="00ED31B3" w:rsidRDefault="00ED31B3" w:rsidP="006E458D">
                      <w:pPr>
                        <w:spacing w:after="0" w:line="240" w:lineRule="auto"/>
                        <w:jc w:val="both"/>
                        <w:rPr>
                          <w:rFonts w:ascii="Garamond" w:hAnsi="Garamond"/>
                          <w:sz w:val="20"/>
                          <w:szCs w:val="20"/>
                        </w:rPr>
                      </w:pPr>
                    </w:p>
                    <w:p w14:paraId="38DF6AFD"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Geographical coverage</w:t>
                      </w:r>
                      <w:r w:rsidR="006D22DE" w:rsidRPr="00C84101">
                        <w:rPr>
                          <w:rFonts w:ascii="Garamond" w:hAnsi="Garamond"/>
                          <w:b/>
                          <w:i/>
                          <w:sz w:val="20"/>
                          <w:szCs w:val="20"/>
                        </w:rPr>
                        <w:t>:</w:t>
                      </w:r>
                    </w:p>
                    <w:p w14:paraId="6E18424D" w14:textId="7A879735" w:rsidR="00CC5556" w:rsidRPr="005C767E" w:rsidRDefault="00ED31B3" w:rsidP="006E458D">
                      <w:pPr>
                        <w:spacing w:after="0" w:line="240" w:lineRule="auto"/>
                        <w:jc w:val="both"/>
                        <w:rPr>
                          <w:rFonts w:ascii="Garamond" w:hAnsi="Garamond"/>
                          <w:sz w:val="20"/>
                          <w:szCs w:val="20"/>
                        </w:rPr>
                      </w:pPr>
                      <w:r>
                        <w:rPr>
                          <w:rFonts w:ascii="Garamond" w:hAnsi="Garamond"/>
                          <w:sz w:val="20"/>
                          <w:szCs w:val="20"/>
                        </w:rPr>
                        <w:t>Initially in the three nor</w:t>
                      </w:r>
                      <w:r w:rsidR="00F72E6B">
                        <w:rPr>
                          <w:rFonts w:ascii="Garamond" w:hAnsi="Garamond"/>
                          <w:sz w:val="20"/>
                          <w:szCs w:val="20"/>
                        </w:rPr>
                        <w:t xml:space="preserve">thern regions but eventually all </w:t>
                      </w:r>
                      <w:r>
                        <w:rPr>
                          <w:rFonts w:ascii="Garamond" w:hAnsi="Garamond"/>
                          <w:sz w:val="20"/>
                          <w:szCs w:val="20"/>
                        </w:rPr>
                        <w:t>regions</w:t>
                      </w:r>
                    </w:p>
                    <w:p w14:paraId="33B46E5F" w14:textId="77777777" w:rsidR="005C767E" w:rsidRDefault="005C767E" w:rsidP="006E458D">
                      <w:pPr>
                        <w:spacing w:after="0" w:line="240" w:lineRule="auto"/>
                        <w:jc w:val="both"/>
                        <w:rPr>
                          <w:rFonts w:ascii="Garamond" w:hAnsi="Garamond"/>
                          <w:sz w:val="20"/>
                          <w:szCs w:val="20"/>
                        </w:rPr>
                      </w:pPr>
                    </w:p>
                    <w:p w14:paraId="2BFB09A8" w14:textId="77777777" w:rsidR="00925A6B" w:rsidRDefault="00BC31E7" w:rsidP="006E458D">
                      <w:pPr>
                        <w:spacing w:after="0" w:line="240" w:lineRule="auto"/>
                        <w:jc w:val="both"/>
                        <w:rPr>
                          <w:rFonts w:ascii="Garamond" w:hAnsi="Garamond"/>
                          <w:b/>
                          <w:i/>
                          <w:sz w:val="20"/>
                          <w:szCs w:val="20"/>
                        </w:rPr>
                      </w:pPr>
                      <w:r w:rsidRPr="00C84101">
                        <w:rPr>
                          <w:rFonts w:ascii="Garamond" w:hAnsi="Garamond"/>
                          <w:b/>
                          <w:i/>
                          <w:sz w:val="20"/>
                          <w:szCs w:val="20"/>
                        </w:rPr>
                        <w:t>Key Outcomes</w:t>
                      </w:r>
                      <w:r w:rsidR="00BC3D60" w:rsidRPr="00C84101">
                        <w:rPr>
                          <w:rFonts w:ascii="Garamond" w:hAnsi="Garamond"/>
                          <w:b/>
                          <w:i/>
                          <w:sz w:val="20"/>
                          <w:szCs w:val="20"/>
                        </w:rPr>
                        <w:t>:</w:t>
                      </w:r>
                    </w:p>
                    <w:p w14:paraId="02A313B2" w14:textId="5F5DA78E" w:rsidR="00864DC8" w:rsidRDefault="00F72E6B" w:rsidP="00864DC8">
                      <w:pPr>
                        <w:pStyle w:val="ListParagraph"/>
                        <w:numPr>
                          <w:ilvl w:val="0"/>
                          <w:numId w:val="5"/>
                        </w:numPr>
                        <w:spacing w:after="0" w:line="240" w:lineRule="auto"/>
                        <w:jc w:val="both"/>
                        <w:rPr>
                          <w:rFonts w:ascii="Garamond" w:hAnsi="Garamond"/>
                          <w:sz w:val="20"/>
                          <w:szCs w:val="20"/>
                        </w:rPr>
                      </w:pPr>
                      <w:r>
                        <w:rPr>
                          <w:rFonts w:ascii="Garamond" w:hAnsi="Garamond"/>
                          <w:sz w:val="20"/>
                          <w:szCs w:val="20"/>
                        </w:rPr>
                        <w:t>Decrease in remand</w:t>
                      </w:r>
                      <w:r w:rsidR="00287051">
                        <w:rPr>
                          <w:rFonts w:ascii="Garamond" w:hAnsi="Garamond"/>
                          <w:sz w:val="20"/>
                          <w:szCs w:val="20"/>
                        </w:rPr>
                        <w:t xml:space="preserve"> prisoner</w:t>
                      </w:r>
                      <w:r>
                        <w:rPr>
                          <w:rFonts w:ascii="Garamond" w:hAnsi="Garamond"/>
                          <w:sz w:val="20"/>
                          <w:szCs w:val="20"/>
                        </w:rPr>
                        <w:t>s’ share of the total prison</w:t>
                      </w:r>
                      <w:r w:rsidR="00287051">
                        <w:rPr>
                          <w:rFonts w:ascii="Garamond" w:hAnsi="Garamond"/>
                          <w:sz w:val="20"/>
                          <w:szCs w:val="20"/>
                        </w:rPr>
                        <w:t xml:space="preserve"> population from 35% (2007) to 12% (2017) through the Justice for All Programme.</w:t>
                      </w:r>
                    </w:p>
                    <w:p w14:paraId="3793D204" w14:textId="6B46B45C" w:rsidR="00287051" w:rsidRDefault="00287051" w:rsidP="00864DC8">
                      <w:pPr>
                        <w:pStyle w:val="ListParagraph"/>
                        <w:numPr>
                          <w:ilvl w:val="0"/>
                          <w:numId w:val="5"/>
                        </w:numPr>
                        <w:spacing w:after="0" w:line="240" w:lineRule="auto"/>
                        <w:jc w:val="both"/>
                        <w:rPr>
                          <w:rFonts w:ascii="Garamond" w:hAnsi="Garamond"/>
                          <w:sz w:val="20"/>
                          <w:szCs w:val="20"/>
                        </w:rPr>
                      </w:pPr>
                      <w:r w:rsidRPr="00287051">
                        <w:rPr>
                          <w:rFonts w:ascii="Garamond" w:hAnsi="Garamond"/>
                          <w:sz w:val="20"/>
                          <w:szCs w:val="20"/>
                        </w:rPr>
                        <w:t>Increase in th</w:t>
                      </w:r>
                      <w:r w:rsidR="00F72E6B">
                        <w:rPr>
                          <w:rFonts w:ascii="Garamond" w:hAnsi="Garamond"/>
                          <w:sz w:val="20"/>
                          <w:szCs w:val="20"/>
                        </w:rPr>
                        <w:t xml:space="preserve">e number of court-connected Alternative Dispute Resolution </w:t>
                      </w:r>
                      <w:r w:rsidRPr="00287051">
                        <w:rPr>
                          <w:rFonts w:ascii="Garamond" w:hAnsi="Garamond"/>
                          <w:sz w:val="20"/>
                          <w:szCs w:val="20"/>
                        </w:rPr>
                        <w:t>from 57</w:t>
                      </w:r>
                      <w:r w:rsidR="007F59D8">
                        <w:rPr>
                          <w:rFonts w:ascii="Garamond" w:hAnsi="Garamond"/>
                          <w:sz w:val="20"/>
                          <w:szCs w:val="20"/>
                        </w:rPr>
                        <w:t xml:space="preserve"> (2014)</w:t>
                      </w:r>
                      <w:r w:rsidRPr="00287051">
                        <w:rPr>
                          <w:rFonts w:ascii="Garamond" w:hAnsi="Garamond"/>
                          <w:sz w:val="20"/>
                          <w:szCs w:val="20"/>
                        </w:rPr>
                        <w:t xml:space="preserve"> to 107</w:t>
                      </w:r>
                      <w:r w:rsidR="007F59D8">
                        <w:rPr>
                          <w:rFonts w:ascii="Garamond" w:hAnsi="Garamond"/>
                          <w:sz w:val="20"/>
                          <w:szCs w:val="20"/>
                        </w:rPr>
                        <w:t xml:space="preserve"> (2018).</w:t>
                      </w:r>
                    </w:p>
                    <w:p w14:paraId="50725A91" w14:textId="5D836AF2" w:rsidR="007F59D8" w:rsidRDefault="00F72E6B" w:rsidP="00864DC8">
                      <w:pPr>
                        <w:pStyle w:val="ListParagraph"/>
                        <w:numPr>
                          <w:ilvl w:val="0"/>
                          <w:numId w:val="5"/>
                        </w:numPr>
                        <w:spacing w:after="0" w:line="240" w:lineRule="auto"/>
                        <w:jc w:val="both"/>
                        <w:rPr>
                          <w:rFonts w:ascii="Garamond" w:hAnsi="Garamond"/>
                          <w:sz w:val="20"/>
                          <w:szCs w:val="20"/>
                        </w:rPr>
                      </w:pPr>
                      <w:r>
                        <w:rPr>
                          <w:rFonts w:ascii="Garamond" w:hAnsi="Garamond"/>
                          <w:sz w:val="20"/>
                          <w:szCs w:val="20"/>
                        </w:rPr>
                        <w:t xml:space="preserve">Establishment of </w:t>
                      </w:r>
                      <w:proofErr w:type="gramStart"/>
                      <w:r>
                        <w:rPr>
                          <w:rFonts w:ascii="Garamond" w:hAnsi="Garamond"/>
                          <w:sz w:val="20"/>
                          <w:szCs w:val="20"/>
                        </w:rPr>
                        <w:t>9</w:t>
                      </w:r>
                      <w:proofErr w:type="gramEnd"/>
                      <w:r>
                        <w:rPr>
                          <w:rFonts w:ascii="Garamond" w:hAnsi="Garamond"/>
                          <w:sz w:val="20"/>
                          <w:szCs w:val="20"/>
                        </w:rPr>
                        <w:t xml:space="preserve"> Gender-</w:t>
                      </w:r>
                      <w:r w:rsidR="007F59D8">
                        <w:rPr>
                          <w:rFonts w:ascii="Garamond" w:hAnsi="Garamond"/>
                          <w:sz w:val="20"/>
                          <w:szCs w:val="20"/>
                        </w:rPr>
                        <w:t xml:space="preserve">Based Violence Courts </w:t>
                      </w:r>
                      <w:r>
                        <w:rPr>
                          <w:rFonts w:ascii="Garamond" w:hAnsi="Garamond"/>
                          <w:sz w:val="20"/>
                          <w:szCs w:val="20"/>
                        </w:rPr>
                        <w:t>in nine regions of the country (a court in Accra had already been established by UNICEF).</w:t>
                      </w:r>
                    </w:p>
                    <w:p w14:paraId="04F083F5" w14:textId="49290567" w:rsidR="00172EC9" w:rsidRDefault="007F59D8" w:rsidP="008219A6">
                      <w:pPr>
                        <w:pStyle w:val="ListParagraph"/>
                        <w:numPr>
                          <w:ilvl w:val="0"/>
                          <w:numId w:val="5"/>
                        </w:numPr>
                        <w:spacing w:after="0" w:line="240" w:lineRule="auto"/>
                        <w:jc w:val="both"/>
                        <w:rPr>
                          <w:rFonts w:ascii="Garamond" w:hAnsi="Garamond"/>
                          <w:sz w:val="20"/>
                          <w:szCs w:val="20"/>
                        </w:rPr>
                      </w:pPr>
                      <w:r w:rsidRPr="00777AC9">
                        <w:rPr>
                          <w:rFonts w:ascii="Garamond" w:hAnsi="Garamond"/>
                          <w:sz w:val="20"/>
                          <w:szCs w:val="20"/>
                        </w:rPr>
                        <w:t xml:space="preserve">Development of key tools </w:t>
                      </w:r>
                      <w:r w:rsidR="00F72E6B">
                        <w:rPr>
                          <w:rFonts w:ascii="Garamond" w:hAnsi="Garamond"/>
                          <w:sz w:val="20"/>
                          <w:szCs w:val="20"/>
                        </w:rPr>
                        <w:t>with TA support (Anti-Corruption Action P</w:t>
                      </w:r>
                      <w:r w:rsidR="00777AC9" w:rsidRPr="00777AC9">
                        <w:rPr>
                          <w:rFonts w:ascii="Garamond" w:hAnsi="Garamond"/>
                          <w:sz w:val="20"/>
                          <w:szCs w:val="20"/>
                        </w:rPr>
                        <w:t xml:space="preserve">lan, guidelines for GBV </w:t>
                      </w:r>
                      <w:r w:rsidR="00FF3872">
                        <w:rPr>
                          <w:rFonts w:ascii="Garamond" w:hAnsi="Garamond"/>
                          <w:sz w:val="20"/>
                          <w:szCs w:val="20"/>
                        </w:rPr>
                        <w:t>courts</w:t>
                      </w:r>
                      <w:r w:rsidR="00777AC9" w:rsidRPr="00777AC9">
                        <w:rPr>
                          <w:rFonts w:ascii="Garamond" w:hAnsi="Garamond"/>
                          <w:sz w:val="20"/>
                          <w:szCs w:val="20"/>
                        </w:rPr>
                        <w:t>, communication and awareness strategy, operational guidelines for the Public Relations &amp; Complaints Unit</w:t>
                      </w:r>
                      <w:r w:rsidR="00F61765">
                        <w:rPr>
                          <w:rFonts w:ascii="Garamond" w:hAnsi="Garamond"/>
                          <w:sz w:val="20"/>
                          <w:szCs w:val="20"/>
                        </w:rPr>
                        <w:t>, etc.</w:t>
                      </w:r>
                      <w:r w:rsidR="00FF3872">
                        <w:rPr>
                          <w:rFonts w:ascii="Garamond" w:hAnsi="Garamond"/>
                          <w:sz w:val="20"/>
                          <w:szCs w:val="20"/>
                        </w:rPr>
                        <w:t>)</w:t>
                      </w:r>
                      <w:r w:rsidR="00F72E6B">
                        <w:rPr>
                          <w:rFonts w:ascii="Garamond" w:hAnsi="Garamond"/>
                          <w:sz w:val="20"/>
                          <w:szCs w:val="20"/>
                        </w:rPr>
                        <w:t>.</w:t>
                      </w:r>
                    </w:p>
                    <w:p w14:paraId="66ACEB9E" w14:textId="45C1202D" w:rsidR="00070865" w:rsidRDefault="00070865" w:rsidP="008219A6">
                      <w:pPr>
                        <w:pStyle w:val="ListParagraph"/>
                        <w:numPr>
                          <w:ilvl w:val="0"/>
                          <w:numId w:val="5"/>
                        </w:numPr>
                        <w:spacing w:after="0" w:line="240" w:lineRule="auto"/>
                        <w:jc w:val="both"/>
                        <w:rPr>
                          <w:rFonts w:ascii="Garamond" w:hAnsi="Garamond"/>
                          <w:sz w:val="20"/>
                          <w:szCs w:val="20"/>
                        </w:rPr>
                      </w:pPr>
                      <w:r>
                        <w:rPr>
                          <w:rFonts w:ascii="Garamond" w:hAnsi="Garamond"/>
                          <w:sz w:val="20"/>
                          <w:szCs w:val="20"/>
                        </w:rPr>
                        <w:t>Several constructed</w:t>
                      </w:r>
                      <w:r w:rsidR="005C3533">
                        <w:rPr>
                          <w:rFonts w:ascii="Garamond" w:hAnsi="Garamond"/>
                          <w:sz w:val="20"/>
                          <w:szCs w:val="20"/>
                        </w:rPr>
                        <w:t>/</w:t>
                      </w:r>
                      <w:r>
                        <w:rPr>
                          <w:rFonts w:ascii="Garamond" w:hAnsi="Garamond"/>
                          <w:sz w:val="20"/>
                          <w:szCs w:val="20"/>
                        </w:rPr>
                        <w:t xml:space="preserve">refurbished and automated </w:t>
                      </w:r>
                      <w:r w:rsidR="005C3533">
                        <w:rPr>
                          <w:rFonts w:ascii="Garamond" w:hAnsi="Garamond"/>
                          <w:sz w:val="20"/>
                          <w:szCs w:val="20"/>
                        </w:rPr>
                        <w:t xml:space="preserve">district </w:t>
                      </w:r>
                      <w:r>
                        <w:rPr>
                          <w:rFonts w:ascii="Garamond" w:hAnsi="Garamond"/>
                          <w:sz w:val="20"/>
                          <w:szCs w:val="20"/>
                        </w:rPr>
                        <w:t>courts</w:t>
                      </w:r>
                      <w:r w:rsidR="00F72E6B">
                        <w:rPr>
                          <w:rFonts w:ascii="Garamond" w:hAnsi="Garamond"/>
                          <w:sz w:val="20"/>
                          <w:szCs w:val="20"/>
                        </w:rPr>
                        <w:t>.</w:t>
                      </w:r>
                      <w:r w:rsidR="005C3533">
                        <w:rPr>
                          <w:rFonts w:ascii="Garamond" w:hAnsi="Garamond"/>
                          <w:sz w:val="20"/>
                          <w:szCs w:val="20"/>
                        </w:rPr>
                        <w:t xml:space="preserve"> </w:t>
                      </w:r>
                    </w:p>
                    <w:p w14:paraId="7B288000" w14:textId="7E82D771" w:rsidR="004665CB" w:rsidRPr="00777AC9" w:rsidRDefault="00070865" w:rsidP="008219A6">
                      <w:pPr>
                        <w:pStyle w:val="ListParagraph"/>
                        <w:numPr>
                          <w:ilvl w:val="0"/>
                          <w:numId w:val="5"/>
                        </w:numPr>
                        <w:spacing w:after="0" w:line="240" w:lineRule="auto"/>
                        <w:jc w:val="both"/>
                        <w:rPr>
                          <w:rFonts w:ascii="Garamond" w:hAnsi="Garamond"/>
                          <w:sz w:val="20"/>
                          <w:szCs w:val="20"/>
                        </w:rPr>
                      </w:pPr>
                      <w:r>
                        <w:rPr>
                          <w:rFonts w:ascii="Garamond" w:hAnsi="Garamond"/>
                          <w:sz w:val="20"/>
                          <w:szCs w:val="20"/>
                        </w:rPr>
                        <w:t xml:space="preserve">Strengthened capacity of Judiciary </w:t>
                      </w:r>
                      <w:r w:rsidR="00892924">
                        <w:rPr>
                          <w:rFonts w:ascii="Garamond" w:hAnsi="Garamond"/>
                          <w:sz w:val="20"/>
                          <w:szCs w:val="20"/>
                        </w:rPr>
                        <w:t>through local and foreign training</w:t>
                      </w:r>
                      <w:r w:rsidR="00F61765">
                        <w:rPr>
                          <w:rFonts w:ascii="Garamond" w:hAnsi="Garamond"/>
                          <w:sz w:val="20"/>
                          <w:szCs w:val="20"/>
                        </w:rPr>
                        <w:t>.</w:t>
                      </w:r>
                    </w:p>
                  </w:txbxContent>
                </v:textbox>
                <w10:wrap type="square"/>
              </v:shape>
            </w:pict>
          </mc:Fallback>
        </mc:AlternateContent>
      </w:r>
      <w:r w:rsidR="003473AF">
        <w:rPr>
          <w:rFonts w:ascii="Garamond" w:hAnsi="Garamond"/>
          <w:b/>
          <w:sz w:val="24"/>
          <w:szCs w:val="24"/>
        </w:rPr>
        <w:t>Basic Information</w:t>
      </w:r>
    </w:p>
    <w:p w14:paraId="3C173099" w14:textId="69141ACE" w:rsidR="00AC158D" w:rsidRDefault="00AF65EE" w:rsidP="00AC158D">
      <w:pPr>
        <w:spacing w:after="0" w:line="240" w:lineRule="auto"/>
        <w:jc w:val="both"/>
        <w:rPr>
          <w:rFonts w:ascii="Garamond" w:hAnsi="Garamond"/>
          <w:sz w:val="24"/>
          <w:szCs w:val="24"/>
        </w:rPr>
      </w:pPr>
      <w:r>
        <w:rPr>
          <w:rFonts w:ascii="Garamond" w:hAnsi="Garamond"/>
          <w:sz w:val="24"/>
          <w:szCs w:val="24"/>
        </w:rPr>
        <w:t xml:space="preserve">Initially, </w:t>
      </w:r>
      <w:proofErr w:type="spellStart"/>
      <w:r w:rsidR="00CB4A06" w:rsidRPr="00CB4A06">
        <w:rPr>
          <w:rFonts w:ascii="Garamond" w:hAnsi="Garamond"/>
          <w:sz w:val="24"/>
          <w:szCs w:val="24"/>
        </w:rPr>
        <w:t>Danida</w:t>
      </w:r>
      <w:r w:rsidR="003673A9">
        <w:rPr>
          <w:rFonts w:ascii="Garamond" w:hAnsi="Garamond"/>
          <w:sz w:val="24"/>
          <w:szCs w:val="24"/>
        </w:rPr>
        <w:t>’s</w:t>
      </w:r>
      <w:proofErr w:type="spellEnd"/>
      <w:r w:rsidR="003673A9">
        <w:rPr>
          <w:rFonts w:ascii="Garamond" w:hAnsi="Garamond"/>
          <w:sz w:val="24"/>
          <w:szCs w:val="24"/>
        </w:rPr>
        <w:t xml:space="preserve"> support to </w:t>
      </w:r>
      <w:r w:rsidR="00CB4A06" w:rsidRPr="00CB4A06">
        <w:rPr>
          <w:rFonts w:ascii="Garamond" w:hAnsi="Garamond"/>
          <w:sz w:val="24"/>
          <w:szCs w:val="24"/>
        </w:rPr>
        <w:t xml:space="preserve">the </w:t>
      </w:r>
      <w:r w:rsidR="00E24370">
        <w:rPr>
          <w:rFonts w:ascii="Garamond" w:hAnsi="Garamond"/>
          <w:sz w:val="24"/>
          <w:szCs w:val="24"/>
        </w:rPr>
        <w:t xml:space="preserve">Judicial Service </w:t>
      </w:r>
      <w:r w:rsidR="00635C8E">
        <w:rPr>
          <w:rFonts w:ascii="Garamond" w:hAnsi="Garamond"/>
          <w:sz w:val="24"/>
          <w:szCs w:val="24"/>
        </w:rPr>
        <w:t>(J</w:t>
      </w:r>
      <w:r w:rsidR="00E24370">
        <w:rPr>
          <w:rFonts w:ascii="Garamond" w:hAnsi="Garamond"/>
          <w:sz w:val="24"/>
          <w:szCs w:val="24"/>
        </w:rPr>
        <w:t>S</w:t>
      </w:r>
      <w:r w:rsidR="00635C8E">
        <w:rPr>
          <w:rFonts w:ascii="Garamond" w:hAnsi="Garamond"/>
          <w:sz w:val="24"/>
          <w:szCs w:val="24"/>
        </w:rPr>
        <w:t xml:space="preserve">) </w:t>
      </w:r>
      <w:r w:rsidR="003673A9">
        <w:rPr>
          <w:rFonts w:ascii="Garamond" w:hAnsi="Garamond"/>
          <w:sz w:val="24"/>
          <w:szCs w:val="24"/>
        </w:rPr>
        <w:t>was</w:t>
      </w:r>
      <w:r w:rsidR="00AC158D">
        <w:rPr>
          <w:rFonts w:ascii="Garamond" w:hAnsi="Garamond"/>
          <w:sz w:val="24"/>
          <w:szCs w:val="24"/>
        </w:rPr>
        <w:t xml:space="preserve"> through </w:t>
      </w:r>
      <w:r w:rsidR="00926165">
        <w:rPr>
          <w:rFonts w:ascii="Garamond" w:hAnsi="Garamond"/>
          <w:sz w:val="24"/>
          <w:szCs w:val="24"/>
        </w:rPr>
        <w:t xml:space="preserve">a minor grant project, </w:t>
      </w:r>
      <w:r w:rsidR="00AC158D">
        <w:rPr>
          <w:rFonts w:ascii="Garamond" w:hAnsi="Garamond"/>
          <w:sz w:val="24"/>
          <w:szCs w:val="24"/>
        </w:rPr>
        <w:t>the Judicial Reform Project (</w:t>
      </w:r>
      <w:r w:rsidR="00566544" w:rsidRPr="008376C3">
        <w:rPr>
          <w:rFonts w:ascii="Garamond" w:hAnsi="Garamond"/>
          <w:sz w:val="24"/>
          <w:szCs w:val="24"/>
        </w:rPr>
        <w:t>200</w:t>
      </w:r>
      <w:r w:rsidR="008376C3" w:rsidRPr="008376C3">
        <w:rPr>
          <w:rFonts w:ascii="Garamond" w:hAnsi="Garamond"/>
          <w:sz w:val="24"/>
          <w:szCs w:val="24"/>
        </w:rPr>
        <w:t>3</w:t>
      </w:r>
      <w:r w:rsidR="00AC158D" w:rsidRPr="008376C3">
        <w:rPr>
          <w:rFonts w:ascii="Garamond" w:hAnsi="Garamond"/>
          <w:sz w:val="24"/>
          <w:szCs w:val="24"/>
        </w:rPr>
        <w:t>-</w:t>
      </w:r>
      <w:r w:rsidR="00566544" w:rsidRPr="008376C3">
        <w:rPr>
          <w:rFonts w:ascii="Garamond" w:hAnsi="Garamond"/>
          <w:sz w:val="24"/>
          <w:szCs w:val="24"/>
        </w:rPr>
        <w:t>200</w:t>
      </w:r>
      <w:r w:rsidR="008376C3" w:rsidRPr="008376C3">
        <w:rPr>
          <w:rFonts w:ascii="Garamond" w:hAnsi="Garamond"/>
          <w:sz w:val="24"/>
          <w:szCs w:val="24"/>
        </w:rPr>
        <w:t>4</w:t>
      </w:r>
      <w:r w:rsidR="00566544">
        <w:rPr>
          <w:rFonts w:ascii="Garamond" w:hAnsi="Garamond"/>
          <w:sz w:val="24"/>
          <w:szCs w:val="24"/>
        </w:rPr>
        <w:t>)</w:t>
      </w:r>
      <w:r w:rsidR="00AC158D">
        <w:rPr>
          <w:rFonts w:ascii="Garamond" w:hAnsi="Garamond"/>
          <w:sz w:val="24"/>
          <w:szCs w:val="24"/>
        </w:rPr>
        <w:t xml:space="preserve"> w</w:t>
      </w:r>
      <w:r w:rsidR="00926165">
        <w:rPr>
          <w:rFonts w:ascii="Garamond" w:hAnsi="Garamond"/>
          <w:sz w:val="24"/>
          <w:szCs w:val="24"/>
        </w:rPr>
        <w:t xml:space="preserve">hich </w:t>
      </w:r>
      <w:r w:rsidR="00AE505E">
        <w:rPr>
          <w:rFonts w:ascii="Garamond" w:hAnsi="Garamond"/>
          <w:sz w:val="24"/>
          <w:szCs w:val="24"/>
        </w:rPr>
        <w:t xml:space="preserve">comprised </w:t>
      </w:r>
      <w:r w:rsidR="00926165">
        <w:rPr>
          <w:rFonts w:ascii="Garamond" w:hAnsi="Garamond"/>
          <w:sz w:val="24"/>
          <w:szCs w:val="24"/>
        </w:rPr>
        <w:t xml:space="preserve">the </w:t>
      </w:r>
      <w:r w:rsidR="00625E10">
        <w:rPr>
          <w:rFonts w:ascii="Garamond" w:hAnsi="Garamond"/>
          <w:sz w:val="24"/>
          <w:szCs w:val="24"/>
        </w:rPr>
        <w:t>m</w:t>
      </w:r>
      <w:bookmarkStart w:id="0" w:name="_GoBack"/>
      <w:bookmarkEnd w:id="0"/>
      <w:r w:rsidR="00625E10">
        <w:rPr>
          <w:rFonts w:ascii="Garamond" w:hAnsi="Garamond"/>
          <w:sz w:val="24"/>
          <w:szCs w:val="24"/>
        </w:rPr>
        <w:t>odernization o</w:t>
      </w:r>
      <w:r w:rsidR="00E24370" w:rsidRPr="00E24370">
        <w:rPr>
          <w:rFonts w:ascii="Garamond" w:hAnsi="Garamond"/>
          <w:sz w:val="24"/>
          <w:szCs w:val="24"/>
        </w:rPr>
        <w:t>f six</w:t>
      </w:r>
      <w:r w:rsidR="00E24370">
        <w:rPr>
          <w:rFonts w:ascii="Garamond" w:hAnsi="Garamond"/>
          <w:sz w:val="24"/>
          <w:szCs w:val="24"/>
        </w:rPr>
        <w:t xml:space="preserve"> </w:t>
      </w:r>
      <w:r w:rsidR="00AC158D">
        <w:rPr>
          <w:rFonts w:ascii="Garamond" w:hAnsi="Garamond"/>
          <w:sz w:val="24"/>
          <w:szCs w:val="24"/>
        </w:rPr>
        <w:t>d</w:t>
      </w:r>
      <w:r w:rsidR="00E24370" w:rsidRPr="00E24370">
        <w:rPr>
          <w:rFonts w:ascii="Garamond" w:hAnsi="Garamond"/>
          <w:sz w:val="24"/>
          <w:szCs w:val="24"/>
        </w:rPr>
        <w:t xml:space="preserve">istrict </w:t>
      </w:r>
      <w:r w:rsidR="00625E10">
        <w:rPr>
          <w:rFonts w:ascii="Garamond" w:hAnsi="Garamond"/>
          <w:sz w:val="24"/>
          <w:szCs w:val="24"/>
        </w:rPr>
        <w:t xml:space="preserve">magistrates’ </w:t>
      </w:r>
      <w:r w:rsidR="00AC158D">
        <w:rPr>
          <w:rFonts w:ascii="Garamond" w:hAnsi="Garamond"/>
          <w:sz w:val="24"/>
          <w:szCs w:val="24"/>
        </w:rPr>
        <w:t>c</w:t>
      </w:r>
      <w:r w:rsidR="00E24370" w:rsidRPr="00E24370">
        <w:rPr>
          <w:rFonts w:ascii="Garamond" w:hAnsi="Garamond"/>
          <w:sz w:val="24"/>
          <w:szCs w:val="24"/>
        </w:rPr>
        <w:t>ourts in the three northern regions</w:t>
      </w:r>
      <w:r w:rsidR="00F61765">
        <w:rPr>
          <w:rFonts w:ascii="Garamond" w:hAnsi="Garamond"/>
          <w:sz w:val="24"/>
          <w:szCs w:val="24"/>
        </w:rPr>
        <w:t xml:space="preserve"> of Ghana</w:t>
      </w:r>
      <w:r w:rsidR="00AA05D4">
        <w:rPr>
          <w:rFonts w:ascii="Garamond" w:hAnsi="Garamond"/>
          <w:sz w:val="24"/>
          <w:szCs w:val="24"/>
        </w:rPr>
        <w:t xml:space="preserve"> </w:t>
      </w:r>
      <w:r w:rsidR="00AE505E">
        <w:rPr>
          <w:rFonts w:ascii="Garamond" w:hAnsi="Garamond"/>
          <w:sz w:val="24"/>
          <w:szCs w:val="24"/>
        </w:rPr>
        <w:t xml:space="preserve">and the development of new management guidelines. This </w:t>
      </w:r>
      <w:r w:rsidR="00A741BC">
        <w:rPr>
          <w:rFonts w:ascii="Garamond" w:hAnsi="Garamond"/>
          <w:sz w:val="24"/>
          <w:szCs w:val="24"/>
        </w:rPr>
        <w:t xml:space="preserve">was a pilot </w:t>
      </w:r>
      <w:r w:rsidR="00AE505E">
        <w:rPr>
          <w:rFonts w:ascii="Garamond" w:hAnsi="Garamond"/>
          <w:sz w:val="24"/>
          <w:szCs w:val="24"/>
        </w:rPr>
        <w:t xml:space="preserve">project </w:t>
      </w:r>
      <w:r w:rsidR="00A741BC">
        <w:rPr>
          <w:rFonts w:ascii="Garamond" w:hAnsi="Garamond"/>
          <w:sz w:val="24"/>
          <w:szCs w:val="24"/>
        </w:rPr>
        <w:t xml:space="preserve">which sought to </w:t>
      </w:r>
      <w:r w:rsidR="00AE505E">
        <w:rPr>
          <w:rFonts w:ascii="Garamond" w:hAnsi="Garamond"/>
          <w:sz w:val="24"/>
          <w:szCs w:val="24"/>
        </w:rPr>
        <w:t>improv</w:t>
      </w:r>
      <w:r w:rsidR="00A741BC">
        <w:rPr>
          <w:rFonts w:ascii="Garamond" w:hAnsi="Garamond"/>
          <w:sz w:val="24"/>
          <w:szCs w:val="24"/>
        </w:rPr>
        <w:t xml:space="preserve">e </w:t>
      </w:r>
      <w:r w:rsidR="00AE505E">
        <w:rPr>
          <w:rFonts w:ascii="Garamond" w:hAnsi="Garamond"/>
          <w:sz w:val="24"/>
          <w:szCs w:val="24"/>
        </w:rPr>
        <w:t xml:space="preserve">case management </w:t>
      </w:r>
      <w:r w:rsidR="00A741BC">
        <w:rPr>
          <w:rFonts w:ascii="Garamond" w:hAnsi="Garamond"/>
          <w:sz w:val="24"/>
          <w:szCs w:val="24"/>
        </w:rPr>
        <w:t xml:space="preserve">in the justice sector. It </w:t>
      </w:r>
      <w:r w:rsidR="00AE505E">
        <w:rPr>
          <w:rFonts w:ascii="Garamond" w:hAnsi="Garamond"/>
          <w:sz w:val="24"/>
          <w:szCs w:val="24"/>
        </w:rPr>
        <w:t>was managed by Crown Agents and monitored by the Judiciary.</w:t>
      </w:r>
    </w:p>
    <w:p w14:paraId="0BD5491F" w14:textId="77777777" w:rsidR="00AE505E" w:rsidRDefault="00AE505E" w:rsidP="007942F2">
      <w:pPr>
        <w:spacing w:after="0" w:line="240" w:lineRule="auto"/>
        <w:jc w:val="both"/>
        <w:rPr>
          <w:rFonts w:ascii="Garamond" w:hAnsi="Garamond"/>
          <w:sz w:val="24"/>
          <w:szCs w:val="24"/>
        </w:rPr>
      </w:pPr>
    </w:p>
    <w:p w14:paraId="42ACC1B5" w14:textId="01C6CEA7" w:rsidR="00566544" w:rsidRPr="00566544" w:rsidRDefault="00566544" w:rsidP="007942F2">
      <w:pPr>
        <w:autoSpaceDE w:val="0"/>
        <w:autoSpaceDN w:val="0"/>
        <w:adjustRightInd w:val="0"/>
        <w:spacing w:after="0" w:line="240" w:lineRule="auto"/>
        <w:jc w:val="both"/>
        <w:rPr>
          <w:rFonts w:ascii="Garamond" w:hAnsi="Garamond"/>
          <w:sz w:val="24"/>
          <w:szCs w:val="24"/>
        </w:rPr>
      </w:pPr>
      <w:r>
        <w:rPr>
          <w:rFonts w:ascii="Garamond" w:hAnsi="Garamond"/>
          <w:sz w:val="24"/>
          <w:szCs w:val="24"/>
        </w:rPr>
        <w:t xml:space="preserve">The next </w:t>
      </w:r>
      <w:r w:rsidR="00625E10">
        <w:rPr>
          <w:rFonts w:ascii="Garamond" w:hAnsi="Garamond"/>
          <w:sz w:val="24"/>
          <w:szCs w:val="24"/>
        </w:rPr>
        <w:t>stage</w:t>
      </w:r>
      <w:r>
        <w:rPr>
          <w:rFonts w:ascii="Garamond" w:hAnsi="Garamond"/>
          <w:sz w:val="24"/>
          <w:szCs w:val="24"/>
        </w:rPr>
        <w:t xml:space="preserve"> of support to the JS </w:t>
      </w:r>
      <w:r w:rsidRPr="00566544">
        <w:rPr>
          <w:rFonts w:ascii="Garamond" w:hAnsi="Garamond"/>
          <w:sz w:val="24"/>
          <w:szCs w:val="24"/>
        </w:rPr>
        <w:t xml:space="preserve">was </w:t>
      </w:r>
      <w:r>
        <w:rPr>
          <w:rFonts w:ascii="Garamond" w:hAnsi="Garamond"/>
          <w:sz w:val="24"/>
          <w:szCs w:val="24"/>
        </w:rPr>
        <w:t xml:space="preserve">formulated as part of the first phase of </w:t>
      </w:r>
      <w:proofErr w:type="spellStart"/>
      <w:r>
        <w:rPr>
          <w:rFonts w:ascii="Garamond" w:hAnsi="Garamond"/>
          <w:sz w:val="24"/>
          <w:szCs w:val="24"/>
        </w:rPr>
        <w:t>Danida’s</w:t>
      </w:r>
      <w:proofErr w:type="spellEnd"/>
      <w:r>
        <w:rPr>
          <w:rFonts w:ascii="Garamond" w:hAnsi="Garamond"/>
          <w:sz w:val="24"/>
          <w:szCs w:val="24"/>
        </w:rPr>
        <w:t xml:space="preserve"> Good Governance and Human Rights Programme (</w:t>
      </w:r>
      <w:r w:rsidR="0023157D">
        <w:rPr>
          <w:rFonts w:ascii="Garamond" w:hAnsi="Garamond"/>
          <w:sz w:val="24"/>
          <w:szCs w:val="24"/>
        </w:rPr>
        <w:t xml:space="preserve">GGHRP I: </w:t>
      </w:r>
      <w:r>
        <w:rPr>
          <w:rFonts w:ascii="Garamond" w:hAnsi="Garamond"/>
          <w:sz w:val="24"/>
          <w:szCs w:val="24"/>
        </w:rPr>
        <w:t>200</w:t>
      </w:r>
      <w:r w:rsidR="006E6408">
        <w:rPr>
          <w:rFonts w:ascii="Garamond" w:hAnsi="Garamond"/>
          <w:sz w:val="24"/>
          <w:szCs w:val="24"/>
        </w:rPr>
        <w:t>3</w:t>
      </w:r>
      <w:r>
        <w:rPr>
          <w:rFonts w:ascii="Garamond" w:hAnsi="Garamond"/>
          <w:sz w:val="24"/>
          <w:szCs w:val="24"/>
        </w:rPr>
        <w:t>-2008)</w:t>
      </w:r>
      <w:r w:rsidR="0023157D">
        <w:rPr>
          <w:rFonts w:ascii="Garamond" w:hAnsi="Garamond"/>
          <w:sz w:val="24"/>
          <w:szCs w:val="24"/>
        </w:rPr>
        <w:t xml:space="preserve">. </w:t>
      </w:r>
      <w:r w:rsidR="00A741BC" w:rsidRPr="00F61765">
        <w:rPr>
          <w:rFonts w:ascii="Garamond" w:hAnsi="Garamond"/>
          <w:sz w:val="24"/>
          <w:szCs w:val="24"/>
        </w:rPr>
        <w:t xml:space="preserve">Main </w:t>
      </w:r>
      <w:r w:rsidRPr="00F61765">
        <w:rPr>
          <w:rFonts w:ascii="Garamond" w:hAnsi="Garamond"/>
          <w:sz w:val="24"/>
          <w:szCs w:val="24"/>
        </w:rPr>
        <w:t>activities</w:t>
      </w:r>
      <w:r>
        <w:rPr>
          <w:rFonts w:ascii="Garamond" w:hAnsi="Garamond"/>
          <w:sz w:val="24"/>
          <w:szCs w:val="24"/>
        </w:rPr>
        <w:t xml:space="preserve"> </w:t>
      </w:r>
      <w:r w:rsidR="00926165">
        <w:rPr>
          <w:rFonts w:ascii="Garamond" w:hAnsi="Garamond"/>
          <w:sz w:val="24"/>
          <w:szCs w:val="24"/>
        </w:rPr>
        <w:t xml:space="preserve">included </w:t>
      </w:r>
      <w:r w:rsidR="00625E10">
        <w:rPr>
          <w:rFonts w:ascii="Garamond" w:hAnsi="Garamond"/>
          <w:sz w:val="24"/>
          <w:szCs w:val="24"/>
        </w:rPr>
        <w:t xml:space="preserve">expansion of the </w:t>
      </w:r>
      <w:r w:rsidR="00625E10" w:rsidRPr="00566544">
        <w:rPr>
          <w:rFonts w:ascii="Garamond" w:hAnsi="Garamond"/>
          <w:sz w:val="24"/>
          <w:szCs w:val="24"/>
        </w:rPr>
        <w:t>moderni</w:t>
      </w:r>
      <w:r w:rsidR="00625E10">
        <w:rPr>
          <w:rFonts w:ascii="Garamond" w:hAnsi="Garamond"/>
          <w:sz w:val="24"/>
          <w:szCs w:val="24"/>
        </w:rPr>
        <w:t>z</w:t>
      </w:r>
      <w:r w:rsidR="00625E10" w:rsidRPr="00566544">
        <w:rPr>
          <w:rFonts w:ascii="Garamond" w:hAnsi="Garamond"/>
          <w:sz w:val="24"/>
          <w:szCs w:val="24"/>
        </w:rPr>
        <w:t xml:space="preserve">ation of </w:t>
      </w:r>
      <w:r w:rsidR="00625E10">
        <w:rPr>
          <w:rFonts w:ascii="Garamond" w:hAnsi="Garamond"/>
          <w:sz w:val="24"/>
          <w:szCs w:val="24"/>
        </w:rPr>
        <w:t xml:space="preserve">district </w:t>
      </w:r>
      <w:r w:rsidR="00625E10" w:rsidRPr="00566544">
        <w:rPr>
          <w:rFonts w:ascii="Garamond" w:hAnsi="Garamond"/>
          <w:sz w:val="24"/>
          <w:szCs w:val="24"/>
        </w:rPr>
        <w:t>magistrate</w:t>
      </w:r>
      <w:r w:rsidR="00625E10">
        <w:rPr>
          <w:rFonts w:ascii="Garamond" w:hAnsi="Garamond"/>
          <w:sz w:val="24"/>
          <w:szCs w:val="24"/>
        </w:rPr>
        <w:t>s’</w:t>
      </w:r>
      <w:r w:rsidR="00625E10" w:rsidRPr="00566544">
        <w:rPr>
          <w:rFonts w:ascii="Garamond" w:hAnsi="Garamond"/>
          <w:sz w:val="24"/>
          <w:szCs w:val="24"/>
        </w:rPr>
        <w:t xml:space="preserve"> courts</w:t>
      </w:r>
      <w:r w:rsidR="00625E10">
        <w:rPr>
          <w:rFonts w:ascii="Garamond" w:hAnsi="Garamond"/>
          <w:sz w:val="24"/>
          <w:szCs w:val="24"/>
        </w:rPr>
        <w:t xml:space="preserve"> pro</w:t>
      </w:r>
      <w:r w:rsidR="0060461B">
        <w:rPr>
          <w:rFonts w:ascii="Garamond" w:hAnsi="Garamond"/>
          <w:sz w:val="24"/>
          <w:szCs w:val="24"/>
        </w:rPr>
        <w:t>ject</w:t>
      </w:r>
      <w:r w:rsidR="007C168D">
        <w:rPr>
          <w:rFonts w:ascii="Garamond" w:hAnsi="Garamond"/>
          <w:sz w:val="24"/>
          <w:szCs w:val="24"/>
        </w:rPr>
        <w:t xml:space="preserve"> to 15 additional courts with </w:t>
      </w:r>
      <w:r w:rsidR="00DD3E65">
        <w:rPr>
          <w:rFonts w:ascii="Garamond" w:hAnsi="Garamond"/>
          <w:sz w:val="24"/>
          <w:szCs w:val="24"/>
        </w:rPr>
        <w:t xml:space="preserve">the </w:t>
      </w:r>
      <w:r w:rsidR="00DD3E65" w:rsidRPr="00DD3E65">
        <w:rPr>
          <w:rFonts w:ascii="Garamond" w:hAnsi="Garamond"/>
          <w:sz w:val="24"/>
          <w:szCs w:val="24"/>
        </w:rPr>
        <w:t>provision of courtroom recording equipment</w:t>
      </w:r>
      <w:r w:rsidR="00DD3E65">
        <w:rPr>
          <w:rFonts w:ascii="Garamond" w:hAnsi="Garamond"/>
          <w:sz w:val="24"/>
          <w:szCs w:val="24"/>
        </w:rPr>
        <w:t xml:space="preserve"> and automation of the c</w:t>
      </w:r>
      <w:r w:rsidR="00DD3E65" w:rsidRPr="00DD3E65">
        <w:rPr>
          <w:rFonts w:ascii="Garamond" w:hAnsi="Garamond"/>
          <w:sz w:val="24"/>
          <w:szCs w:val="24"/>
        </w:rPr>
        <w:t xml:space="preserve">ourt </w:t>
      </w:r>
      <w:r w:rsidR="00DD3E65">
        <w:rPr>
          <w:rFonts w:ascii="Garamond" w:hAnsi="Garamond"/>
          <w:sz w:val="24"/>
          <w:szCs w:val="24"/>
        </w:rPr>
        <w:t>r</w:t>
      </w:r>
      <w:r w:rsidR="00DD3E65" w:rsidRPr="00DD3E65">
        <w:rPr>
          <w:rFonts w:ascii="Garamond" w:hAnsi="Garamond"/>
          <w:sz w:val="24"/>
          <w:szCs w:val="24"/>
        </w:rPr>
        <w:t>egistry function</w:t>
      </w:r>
      <w:r w:rsidR="00625E10">
        <w:rPr>
          <w:rFonts w:ascii="Garamond" w:hAnsi="Garamond"/>
          <w:sz w:val="24"/>
          <w:szCs w:val="24"/>
        </w:rPr>
        <w:t xml:space="preserve">; </w:t>
      </w:r>
      <w:r w:rsidRPr="00566544">
        <w:rPr>
          <w:rFonts w:ascii="Garamond" w:hAnsi="Garamond"/>
          <w:sz w:val="24"/>
          <w:szCs w:val="24"/>
        </w:rPr>
        <w:t>provision of capacity building to the Judiciary</w:t>
      </w:r>
      <w:r w:rsidR="00087C9E">
        <w:rPr>
          <w:rFonts w:ascii="Garamond" w:hAnsi="Garamond"/>
          <w:sz w:val="24"/>
          <w:szCs w:val="24"/>
        </w:rPr>
        <w:t>;</w:t>
      </w:r>
      <w:r w:rsidR="00625E10">
        <w:rPr>
          <w:rFonts w:ascii="Garamond" w:hAnsi="Garamond"/>
          <w:sz w:val="24"/>
          <w:szCs w:val="24"/>
        </w:rPr>
        <w:t xml:space="preserve"> </w:t>
      </w:r>
      <w:r w:rsidR="007C168D" w:rsidRPr="00E24370">
        <w:rPr>
          <w:rFonts w:ascii="Garamond" w:hAnsi="Garamond" w:cs="Times New Roman"/>
          <w:sz w:val="24"/>
          <w:szCs w:val="24"/>
        </w:rPr>
        <w:t>design</w:t>
      </w:r>
      <w:r w:rsidR="007C168D">
        <w:rPr>
          <w:rFonts w:ascii="Garamond" w:hAnsi="Garamond" w:cs="Times New Roman"/>
          <w:sz w:val="24"/>
          <w:szCs w:val="24"/>
        </w:rPr>
        <w:t xml:space="preserve">ing </w:t>
      </w:r>
      <w:r w:rsidR="007C168D" w:rsidRPr="00E24370">
        <w:rPr>
          <w:rFonts w:ascii="Garamond" w:hAnsi="Garamond" w:cs="Times New Roman"/>
          <w:sz w:val="24"/>
          <w:szCs w:val="24"/>
        </w:rPr>
        <w:t xml:space="preserve">a framework </w:t>
      </w:r>
      <w:r w:rsidR="007C168D">
        <w:rPr>
          <w:rFonts w:ascii="Garamond" w:hAnsi="Garamond" w:cs="Times New Roman"/>
          <w:sz w:val="24"/>
          <w:szCs w:val="24"/>
        </w:rPr>
        <w:t xml:space="preserve">to integrate </w:t>
      </w:r>
      <w:r w:rsidR="007C168D" w:rsidRPr="00E24370">
        <w:rPr>
          <w:rFonts w:ascii="Garamond" w:hAnsi="Garamond" w:cs="Times New Roman"/>
          <w:sz w:val="24"/>
          <w:szCs w:val="24"/>
        </w:rPr>
        <w:t xml:space="preserve">Alternative Dispute Resolution </w:t>
      </w:r>
      <w:r w:rsidR="00A741BC">
        <w:rPr>
          <w:rFonts w:ascii="Garamond" w:hAnsi="Garamond" w:cs="Times New Roman"/>
          <w:sz w:val="24"/>
          <w:szCs w:val="24"/>
        </w:rPr>
        <w:t xml:space="preserve">(ADR) </w:t>
      </w:r>
      <w:r w:rsidR="007C168D" w:rsidRPr="00E24370">
        <w:rPr>
          <w:rFonts w:ascii="Garamond" w:hAnsi="Garamond" w:cs="Times New Roman"/>
          <w:sz w:val="24"/>
          <w:szCs w:val="24"/>
        </w:rPr>
        <w:t xml:space="preserve">into the mainstream dispute resolution processes of the </w:t>
      </w:r>
      <w:r w:rsidR="007C168D">
        <w:rPr>
          <w:rFonts w:ascii="Garamond" w:hAnsi="Garamond" w:cs="Times New Roman"/>
          <w:sz w:val="24"/>
          <w:szCs w:val="24"/>
        </w:rPr>
        <w:t>m</w:t>
      </w:r>
      <w:r w:rsidR="007C168D" w:rsidRPr="00E24370">
        <w:rPr>
          <w:rFonts w:ascii="Garamond" w:hAnsi="Garamond" w:cs="Times New Roman"/>
          <w:sz w:val="24"/>
          <w:szCs w:val="24"/>
        </w:rPr>
        <w:t xml:space="preserve">agistrate </w:t>
      </w:r>
      <w:r w:rsidR="007C168D">
        <w:rPr>
          <w:rFonts w:ascii="Garamond" w:hAnsi="Garamond" w:cs="Times New Roman"/>
          <w:sz w:val="24"/>
          <w:szCs w:val="24"/>
        </w:rPr>
        <w:t>c</w:t>
      </w:r>
      <w:r w:rsidR="007C168D" w:rsidRPr="00E24370">
        <w:rPr>
          <w:rFonts w:ascii="Garamond" w:hAnsi="Garamond" w:cs="Times New Roman"/>
          <w:sz w:val="24"/>
          <w:szCs w:val="24"/>
        </w:rPr>
        <w:t>ourts</w:t>
      </w:r>
      <w:r w:rsidR="00926165">
        <w:rPr>
          <w:rFonts w:ascii="Garamond" w:hAnsi="Garamond"/>
          <w:sz w:val="24"/>
          <w:szCs w:val="24"/>
        </w:rPr>
        <w:t>;</w:t>
      </w:r>
      <w:r w:rsidRPr="00566544">
        <w:rPr>
          <w:rFonts w:ascii="Garamond" w:hAnsi="Garamond"/>
          <w:sz w:val="24"/>
          <w:szCs w:val="24"/>
        </w:rPr>
        <w:t xml:space="preserve"> and simplification of court systems</w:t>
      </w:r>
      <w:r w:rsidR="007942F2">
        <w:rPr>
          <w:rFonts w:ascii="Garamond" w:hAnsi="Garamond"/>
          <w:sz w:val="24"/>
          <w:szCs w:val="24"/>
        </w:rPr>
        <w:t xml:space="preserve"> through reduction of </w:t>
      </w:r>
      <w:r w:rsidR="007942F2" w:rsidRPr="007942F2">
        <w:rPr>
          <w:rFonts w:ascii="Garamond" w:hAnsi="Garamond"/>
          <w:sz w:val="24"/>
          <w:szCs w:val="24"/>
        </w:rPr>
        <w:t>case load and</w:t>
      </w:r>
      <w:r w:rsidR="007942F2">
        <w:rPr>
          <w:rFonts w:ascii="Garamond" w:hAnsi="Garamond"/>
          <w:sz w:val="24"/>
          <w:szCs w:val="24"/>
        </w:rPr>
        <w:t xml:space="preserve"> </w:t>
      </w:r>
      <w:r w:rsidR="007942F2" w:rsidRPr="007942F2">
        <w:rPr>
          <w:rFonts w:ascii="Garamond" w:hAnsi="Garamond"/>
          <w:sz w:val="24"/>
          <w:szCs w:val="24"/>
        </w:rPr>
        <w:t>legal procedures</w:t>
      </w:r>
      <w:r w:rsidRPr="00566544">
        <w:rPr>
          <w:rFonts w:ascii="Garamond" w:hAnsi="Garamond"/>
          <w:sz w:val="24"/>
          <w:szCs w:val="24"/>
        </w:rPr>
        <w:t>.</w:t>
      </w:r>
    </w:p>
    <w:p w14:paraId="5E242765" w14:textId="77777777" w:rsidR="00E24370" w:rsidRDefault="00E24370" w:rsidP="007942F2">
      <w:pPr>
        <w:spacing w:after="0" w:line="240" w:lineRule="auto"/>
        <w:jc w:val="both"/>
        <w:rPr>
          <w:rFonts w:ascii="Garamond" w:hAnsi="Garamond"/>
          <w:sz w:val="24"/>
          <w:szCs w:val="24"/>
        </w:rPr>
      </w:pPr>
    </w:p>
    <w:p w14:paraId="2AC6FA5F" w14:textId="5A230135" w:rsidR="00DC283C" w:rsidRPr="006B2DAB" w:rsidRDefault="00AF65EE" w:rsidP="00DC283C">
      <w:pPr>
        <w:pStyle w:val="Default"/>
        <w:jc w:val="both"/>
        <w:rPr>
          <w:rFonts w:ascii="Garamond" w:hAnsi="Garamond"/>
        </w:rPr>
      </w:pPr>
      <w:r>
        <w:rPr>
          <w:rFonts w:ascii="Garamond" w:hAnsi="Garamond" w:cstheme="minorBidi"/>
          <w:color w:val="auto"/>
        </w:rPr>
        <w:t xml:space="preserve">The </w:t>
      </w:r>
      <w:r w:rsidR="00044F19">
        <w:rPr>
          <w:rFonts w:ascii="Garamond" w:hAnsi="Garamond" w:cstheme="minorBidi"/>
          <w:color w:val="auto"/>
        </w:rPr>
        <w:t xml:space="preserve">support </w:t>
      </w:r>
      <w:r w:rsidR="003161FC">
        <w:rPr>
          <w:rFonts w:ascii="Garamond" w:hAnsi="Garamond" w:cstheme="minorBidi"/>
          <w:color w:val="auto"/>
        </w:rPr>
        <w:t>c</w:t>
      </w:r>
      <w:r w:rsidR="00044F19">
        <w:rPr>
          <w:rFonts w:ascii="Garamond" w:hAnsi="Garamond" w:cstheme="minorBidi"/>
          <w:color w:val="auto"/>
        </w:rPr>
        <w:t xml:space="preserve">ontinued under the </w:t>
      </w:r>
      <w:r w:rsidR="003161FC">
        <w:rPr>
          <w:rFonts w:ascii="Garamond" w:hAnsi="Garamond" w:cstheme="minorBidi"/>
          <w:color w:val="auto"/>
        </w:rPr>
        <w:t xml:space="preserve">second </w:t>
      </w:r>
      <w:r w:rsidR="00044F19">
        <w:rPr>
          <w:rFonts w:ascii="Garamond" w:hAnsi="Garamond" w:cstheme="minorBidi"/>
          <w:color w:val="auto"/>
        </w:rPr>
        <w:t xml:space="preserve">phase of the </w:t>
      </w:r>
      <w:r w:rsidR="00F4326E" w:rsidRPr="00F4326E">
        <w:rPr>
          <w:rFonts w:ascii="Garamond" w:hAnsi="Garamond" w:cstheme="minorBidi"/>
          <w:color w:val="auto"/>
        </w:rPr>
        <w:t xml:space="preserve">Good Governance and Human Rights Programme </w:t>
      </w:r>
      <w:r w:rsidR="00044F19">
        <w:rPr>
          <w:rFonts w:ascii="Garamond" w:hAnsi="Garamond" w:cstheme="minorBidi"/>
          <w:color w:val="auto"/>
        </w:rPr>
        <w:t>(</w:t>
      </w:r>
      <w:r w:rsidR="0023157D">
        <w:rPr>
          <w:rFonts w:ascii="Garamond" w:hAnsi="Garamond" w:cstheme="minorBidi"/>
          <w:color w:val="auto"/>
        </w:rPr>
        <w:t xml:space="preserve">GGHRP II: </w:t>
      </w:r>
      <w:r w:rsidR="00F4326E" w:rsidRPr="00F4326E">
        <w:rPr>
          <w:rFonts w:ascii="Garamond" w:hAnsi="Garamond" w:cstheme="minorBidi"/>
          <w:color w:val="auto"/>
        </w:rPr>
        <w:t>200</w:t>
      </w:r>
      <w:r w:rsidR="003161FC">
        <w:rPr>
          <w:rFonts w:ascii="Garamond" w:hAnsi="Garamond" w:cstheme="minorBidi"/>
          <w:color w:val="auto"/>
        </w:rPr>
        <w:t>9</w:t>
      </w:r>
      <w:r w:rsidR="00F4326E" w:rsidRPr="00F4326E">
        <w:rPr>
          <w:rFonts w:ascii="Garamond" w:hAnsi="Garamond" w:cstheme="minorBidi"/>
          <w:color w:val="auto"/>
        </w:rPr>
        <w:t>-20</w:t>
      </w:r>
      <w:r w:rsidR="003161FC">
        <w:rPr>
          <w:rFonts w:ascii="Garamond" w:hAnsi="Garamond" w:cstheme="minorBidi"/>
          <w:color w:val="auto"/>
        </w:rPr>
        <w:t>13</w:t>
      </w:r>
      <w:r w:rsidR="00F4326E" w:rsidRPr="00F4326E">
        <w:rPr>
          <w:rFonts w:ascii="Garamond" w:hAnsi="Garamond" w:cstheme="minorBidi"/>
          <w:color w:val="auto"/>
        </w:rPr>
        <w:t>)</w:t>
      </w:r>
      <w:r w:rsidR="00B63929">
        <w:rPr>
          <w:rFonts w:ascii="Garamond" w:hAnsi="Garamond" w:cstheme="minorBidi"/>
          <w:color w:val="auto"/>
        </w:rPr>
        <w:t xml:space="preserve">. </w:t>
      </w:r>
      <w:r w:rsidR="00A741BC">
        <w:rPr>
          <w:rFonts w:ascii="Garamond" w:hAnsi="Garamond" w:cstheme="minorBidi"/>
          <w:color w:val="auto"/>
        </w:rPr>
        <w:t>Ac</w:t>
      </w:r>
      <w:r w:rsidR="00B63929">
        <w:rPr>
          <w:rFonts w:ascii="Garamond" w:hAnsi="Garamond" w:cstheme="minorBidi"/>
          <w:color w:val="auto"/>
        </w:rPr>
        <w:t>tivities included</w:t>
      </w:r>
      <w:r w:rsidR="00DC283C">
        <w:rPr>
          <w:rFonts w:ascii="Garamond" w:hAnsi="Garamond" w:cstheme="minorBidi"/>
          <w:color w:val="auto"/>
        </w:rPr>
        <w:t xml:space="preserve"> d</w:t>
      </w:r>
      <w:r w:rsidR="00DC283C">
        <w:rPr>
          <w:rFonts w:ascii="Garamond" w:hAnsi="Garamond"/>
        </w:rPr>
        <w:t>evelopment and implementation of a s</w:t>
      </w:r>
      <w:r w:rsidR="00DC283C" w:rsidRPr="006B2DAB">
        <w:rPr>
          <w:rFonts w:ascii="Garamond" w:hAnsi="Garamond"/>
        </w:rPr>
        <w:t>trategic plan for the JS with annualised budgets of priority interventi</w:t>
      </w:r>
      <w:r w:rsidR="00DC283C">
        <w:rPr>
          <w:rFonts w:ascii="Garamond" w:hAnsi="Garamond"/>
        </w:rPr>
        <w:t>ons; implementation of p</w:t>
      </w:r>
      <w:r w:rsidR="00DC283C" w:rsidRPr="006B2DAB">
        <w:rPr>
          <w:rFonts w:ascii="Garamond" w:hAnsi="Garamond"/>
        </w:rPr>
        <w:t>rioritised outputs</w:t>
      </w:r>
      <w:r w:rsidR="00DC283C">
        <w:rPr>
          <w:rFonts w:ascii="Garamond" w:hAnsi="Garamond"/>
        </w:rPr>
        <w:t xml:space="preserve"> </w:t>
      </w:r>
      <w:r w:rsidR="00DC283C" w:rsidRPr="006B2DAB">
        <w:rPr>
          <w:rFonts w:ascii="Garamond" w:hAnsi="Garamond"/>
        </w:rPr>
        <w:t>from the Judicial Training Institute Strategic Plan</w:t>
      </w:r>
      <w:r w:rsidR="00DC283C">
        <w:rPr>
          <w:rFonts w:ascii="Garamond" w:hAnsi="Garamond"/>
        </w:rPr>
        <w:t xml:space="preserve"> </w:t>
      </w:r>
      <w:r w:rsidR="00DC283C" w:rsidRPr="006B2DAB">
        <w:rPr>
          <w:rFonts w:ascii="Garamond" w:hAnsi="Garamond"/>
        </w:rPr>
        <w:t xml:space="preserve">including capacity building </w:t>
      </w:r>
      <w:r w:rsidR="00DC283C">
        <w:rPr>
          <w:rFonts w:ascii="Garamond" w:hAnsi="Garamond"/>
        </w:rPr>
        <w:t xml:space="preserve">of </w:t>
      </w:r>
      <w:r w:rsidR="00DC283C" w:rsidRPr="006B2DAB">
        <w:rPr>
          <w:rFonts w:ascii="Garamond" w:hAnsi="Garamond"/>
        </w:rPr>
        <w:t>staff and trainers</w:t>
      </w:r>
      <w:r w:rsidR="00DC283C">
        <w:rPr>
          <w:rFonts w:ascii="Garamond" w:hAnsi="Garamond"/>
        </w:rPr>
        <w:t xml:space="preserve"> of the Institute; increasing usage of ADR in </w:t>
      </w:r>
      <w:r w:rsidR="00DC283C" w:rsidRPr="006B2DAB">
        <w:rPr>
          <w:rFonts w:ascii="Garamond" w:hAnsi="Garamond"/>
        </w:rPr>
        <w:t>more magistrate courts</w:t>
      </w:r>
      <w:r w:rsidR="00DC283C">
        <w:rPr>
          <w:rFonts w:ascii="Garamond" w:hAnsi="Garamond"/>
        </w:rPr>
        <w:t xml:space="preserve">; reduction of backlog of cases </w:t>
      </w:r>
      <w:r w:rsidR="00DC283C" w:rsidRPr="006B2DAB">
        <w:rPr>
          <w:rFonts w:ascii="Garamond" w:hAnsi="Garamond"/>
        </w:rPr>
        <w:t>through court automation in renovated district courts</w:t>
      </w:r>
      <w:r w:rsidR="00DC283C">
        <w:rPr>
          <w:rFonts w:ascii="Garamond" w:hAnsi="Garamond"/>
        </w:rPr>
        <w:t xml:space="preserve">; improving </w:t>
      </w:r>
      <w:r w:rsidR="00DC283C" w:rsidRPr="006B2DAB">
        <w:rPr>
          <w:rFonts w:ascii="Garamond" w:hAnsi="Garamond"/>
        </w:rPr>
        <w:t xml:space="preserve">working and user environment in a number of magistrate courts and </w:t>
      </w:r>
      <w:r w:rsidR="00DC283C">
        <w:rPr>
          <w:rFonts w:ascii="Garamond" w:hAnsi="Garamond"/>
        </w:rPr>
        <w:t xml:space="preserve">family/juvenile courts; improving </w:t>
      </w:r>
      <w:r w:rsidR="00DC283C" w:rsidRPr="006B2DAB">
        <w:rPr>
          <w:rFonts w:ascii="Garamond" w:hAnsi="Garamond"/>
        </w:rPr>
        <w:t>gender-equality in court practice</w:t>
      </w:r>
      <w:r w:rsidR="00DC283C">
        <w:rPr>
          <w:rFonts w:ascii="Garamond" w:hAnsi="Garamond"/>
        </w:rPr>
        <w:t>;</w:t>
      </w:r>
      <w:r w:rsidR="00A741BC">
        <w:rPr>
          <w:rFonts w:ascii="Garamond" w:hAnsi="Garamond"/>
        </w:rPr>
        <w:t xml:space="preserve"> and </w:t>
      </w:r>
      <w:r w:rsidR="00DC283C" w:rsidRPr="006B2DAB">
        <w:rPr>
          <w:rFonts w:ascii="Garamond" w:hAnsi="Garamond"/>
        </w:rPr>
        <w:t>production of user information on the court system</w:t>
      </w:r>
      <w:r w:rsidR="00F61765">
        <w:rPr>
          <w:rFonts w:ascii="Garamond" w:hAnsi="Garamond"/>
        </w:rPr>
        <w:t xml:space="preserve"> </w:t>
      </w:r>
      <w:r w:rsidR="00DC283C" w:rsidRPr="006B2DAB">
        <w:rPr>
          <w:rFonts w:ascii="Garamond" w:hAnsi="Garamond"/>
        </w:rPr>
        <w:t xml:space="preserve">including </w:t>
      </w:r>
      <w:r w:rsidR="00DC283C">
        <w:rPr>
          <w:rFonts w:ascii="Garamond" w:hAnsi="Garamond"/>
        </w:rPr>
        <w:t xml:space="preserve">the Judicial Service’s efforts in curbing </w:t>
      </w:r>
      <w:r w:rsidR="00DC283C" w:rsidRPr="006B2DAB">
        <w:rPr>
          <w:rFonts w:ascii="Garamond" w:hAnsi="Garamond"/>
        </w:rPr>
        <w:t>corruption.</w:t>
      </w:r>
    </w:p>
    <w:p w14:paraId="59B733FA" w14:textId="77777777" w:rsidR="00172EC9" w:rsidRDefault="00172EC9" w:rsidP="00F4326E">
      <w:pPr>
        <w:pStyle w:val="Default"/>
        <w:jc w:val="both"/>
        <w:rPr>
          <w:rFonts w:ascii="Garamond" w:hAnsi="Garamond" w:cstheme="minorBidi"/>
          <w:color w:val="auto"/>
        </w:rPr>
      </w:pPr>
    </w:p>
    <w:p w14:paraId="4218F2FC" w14:textId="7E2F6D23" w:rsidR="00777AC9" w:rsidRDefault="000763DC" w:rsidP="00554CCF">
      <w:pPr>
        <w:pStyle w:val="Default"/>
        <w:jc w:val="both"/>
        <w:rPr>
          <w:rFonts w:ascii="Garamond" w:hAnsi="Garamond"/>
        </w:rPr>
      </w:pPr>
      <w:r>
        <w:rPr>
          <w:rFonts w:ascii="Garamond" w:hAnsi="Garamond" w:cstheme="minorBidi"/>
          <w:color w:val="auto"/>
        </w:rPr>
        <w:t xml:space="preserve">The final phase of support to </w:t>
      </w:r>
      <w:r w:rsidR="00A741BC">
        <w:rPr>
          <w:rFonts w:ascii="Garamond" w:hAnsi="Garamond" w:cstheme="minorBidi"/>
          <w:color w:val="auto"/>
        </w:rPr>
        <w:t xml:space="preserve">the JS </w:t>
      </w:r>
      <w:r>
        <w:rPr>
          <w:rFonts w:ascii="Garamond" w:hAnsi="Garamond" w:cstheme="minorBidi"/>
          <w:color w:val="auto"/>
        </w:rPr>
        <w:t xml:space="preserve">was </w:t>
      </w:r>
      <w:r w:rsidR="00554CCF">
        <w:rPr>
          <w:rFonts w:ascii="Garamond" w:hAnsi="Garamond" w:cstheme="minorBidi"/>
          <w:color w:val="auto"/>
        </w:rPr>
        <w:t xml:space="preserve">executed as part of </w:t>
      </w:r>
      <w:proofErr w:type="spellStart"/>
      <w:r w:rsidR="00554CCF">
        <w:rPr>
          <w:rFonts w:ascii="Garamond" w:hAnsi="Garamond" w:cstheme="minorBidi"/>
          <w:color w:val="auto"/>
        </w:rPr>
        <w:t>Danida’s</w:t>
      </w:r>
      <w:proofErr w:type="spellEnd"/>
      <w:r w:rsidR="00554CCF">
        <w:rPr>
          <w:rFonts w:ascii="Garamond" w:hAnsi="Garamond" w:cstheme="minorBidi"/>
          <w:color w:val="auto"/>
        </w:rPr>
        <w:t xml:space="preserve"> </w:t>
      </w:r>
      <w:r w:rsidR="00F4326E" w:rsidRPr="00F4326E">
        <w:rPr>
          <w:rFonts w:ascii="Garamond" w:hAnsi="Garamond" w:cstheme="minorBidi"/>
          <w:color w:val="auto"/>
        </w:rPr>
        <w:t>Right to Service</w:t>
      </w:r>
      <w:r>
        <w:rPr>
          <w:rFonts w:ascii="Garamond" w:hAnsi="Garamond" w:cstheme="minorBidi"/>
          <w:color w:val="auto"/>
        </w:rPr>
        <w:t>s</w:t>
      </w:r>
      <w:r w:rsidR="00F4326E" w:rsidRPr="00F4326E">
        <w:rPr>
          <w:rFonts w:ascii="Garamond" w:hAnsi="Garamond" w:cstheme="minorBidi"/>
          <w:color w:val="auto"/>
        </w:rPr>
        <w:t xml:space="preserve"> </w:t>
      </w:r>
      <w:r w:rsidR="00A741BC">
        <w:rPr>
          <w:rFonts w:ascii="Garamond" w:hAnsi="Garamond" w:cstheme="minorBidi"/>
          <w:color w:val="auto"/>
        </w:rPr>
        <w:t>and</w:t>
      </w:r>
      <w:r w:rsidR="00F4326E" w:rsidRPr="00F4326E">
        <w:rPr>
          <w:rFonts w:ascii="Garamond" w:hAnsi="Garamond" w:cstheme="minorBidi"/>
          <w:color w:val="auto"/>
        </w:rPr>
        <w:t xml:space="preserve"> Good Governance Programme (</w:t>
      </w:r>
      <w:r w:rsidR="0023157D">
        <w:rPr>
          <w:rFonts w:ascii="Garamond" w:hAnsi="Garamond" w:cstheme="minorBidi"/>
          <w:color w:val="auto"/>
        </w:rPr>
        <w:t xml:space="preserve">RSGGP: </w:t>
      </w:r>
      <w:r w:rsidR="00F4326E" w:rsidRPr="00F4326E">
        <w:rPr>
          <w:rFonts w:ascii="Garamond" w:hAnsi="Garamond" w:cstheme="minorBidi"/>
          <w:color w:val="auto"/>
        </w:rPr>
        <w:t>2014-2018)</w:t>
      </w:r>
      <w:r w:rsidR="0026094D">
        <w:rPr>
          <w:rFonts w:ascii="Garamond" w:hAnsi="Garamond" w:cstheme="minorBidi"/>
          <w:color w:val="auto"/>
        </w:rPr>
        <w:t xml:space="preserve"> </w:t>
      </w:r>
      <w:r w:rsidR="00554CCF">
        <w:rPr>
          <w:rFonts w:ascii="Garamond" w:hAnsi="Garamond" w:cstheme="minorBidi"/>
          <w:color w:val="auto"/>
        </w:rPr>
        <w:t xml:space="preserve">and </w:t>
      </w:r>
      <w:r w:rsidR="0026094D">
        <w:rPr>
          <w:rFonts w:ascii="Garamond" w:hAnsi="Garamond" w:cstheme="minorBidi"/>
          <w:color w:val="auto"/>
        </w:rPr>
        <w:t>focussed on implementation of activities in</w:t>
      </w:r>
      <w:r w:rsidR="00554CCF">
        <w:rPr>
          <w:rFonts w:ascii="Garamond" w:hAnsi="Garamond" w:cstheme="minorBidi"/>
          <w:color w:val="auto"/>
        </w:rPr>
        <w:t xml:space="preserve"> Judicial Service’s strategic plan. </w:t>
      </w:r>
      <w:proofErr w:type="gramStart"/>
      <w:r w:rsidR="00554CCF">
        <w:rPr>
          <w:rFonts w:ascii="Garamond" w:hAnsi="Garamond" w:cstheme="minorBidi"/>
          <w:color w:val="auto"/>
        </w:rPr>
        <w:t xml:space="preserve">These activities included </w:t>
      </w:r>
      <w:r w:rsidR="00554CCF" w:rsidRPr="00E24370">
        <w:rPr>
          <w:rFonts w:ascii="Garamond" w:hAnsi="Garamond"/>
          <w:bCs/>
          <w:lang w:val="en-US" w:eastAsia="en-GB"/>
        </w:rPr>
        <w:t xml:space="preserve">increasing </w:t>
      </w:r>
      <w:r w:rsidR="00554CCF">
        <w:rPr>
          <w:rFonts w:ascii="Garamond" w:hAnsi="Garamond"/>
          <w:bCs/>
          <w:lang w:val="en-US" w:eastAsia="en-GB"/>
        </w:rPr>
        <w:t xml:space="preserve">the </w:t>
      </w:r>
      <w:r w:rsidR="00554CCF" w:rsidRPr="00E24370">
        <w:rPr>
          <w:rFonts w:ascii="Garamond" w:hAnsi="Garamond"/>
          <w:bCs/>
          <w:lang w:val="en-US" w:eastAsia="en-GB"/>
        </w:rPr>
        <w:t>institutional capacity of the JS to enhance access to justice for the poor and marginalized</w:t>
      </w:r>
      <w:r w:rsidR="00554CCF">
        <w:rPr>
          <w:rFonts w:ascii="Garamond" w:hAnsi="Garamond"/>
          <w:bCs/>
          <w:lang w:val="en-US" w:eastAsia="en-GB"/>
        </w:rPr>
        <w:t xml:space="preserve">; </w:t>
      </w:r>
      <w:r w:rsidR="00554CCF" w:rsidRPr="00E24370">
        <w:rPr>
          <w:rFonts w:ascii="Garamond" w:hAnsi="Garamond"/>
        </w:rPr>
        <w:t>expan</w:t>
      </w:r>
      <w:r w:rsidR="00554CCF">
        <w:rPr>
          <w:rFonts w:ascii="Garamond" w:hAnsi="Garamond"/>
        </w:rPr>
        <w:t xml:space="preserve">ding </w:t>
      </w:r>
      <w:r w:rsidR="00554CCF" w:rsidRPr="00E24370">
        <w:rPr>
          <w:rFonts w:ascii="Garamond" w:hAnsi="Garamond"/>
        </w:rPr>
        <w:t>ADR</w:t>
      </w:r>
      <w:r w:rsidR="00BF7BC7">
        <w:rPr>
          <w:rFonts w:ascii="Garamond" w:hAnsi="Garamond"/>
        </w:rPr>
        <w:t xml:space="preserve"> </w:t>
      </w:r>
      <w:r w:rsidR="00554CCF" w:rsidRPr="00E24370">
        <w:rPr>
          <w:rFonts w:ascii="Garamond" w:hAnsi="Garamond"/>
        </w:rPr>
        <w:t>services to 75 additional existing district courts; improving access to justice for women and children thro</w:t>
      </w:r>
      <w:r w:rsidR="0041280C">
        <w:rPr>
          <w:rFonts w:ascii="Garamond" w:hAnsi="Garamond"/>
        </w:rPr>
        <w:t>ugh the establishment of G</w:t>
      </w:r>
      <w:r w:rsidR="00E831E2">
        <w:rPr>
          <w:rFonts w:ascii="Garamond" w:hAnsi="Garamond"/>
        </w:rPr>
        <w:t>ender-</w:t>
      </w:r>
      <w:r w:rsidR="0041280C">
        <w:rPr>
          <w:rFonts w:ascii="Garamond" w:hAnsi="Garamond"/>
        </w:rPr>
        <w:t>Based Violence C</w:t>
      </w:r>
      <w:r w:rsidR="00554CCF" w:rsidRPr="00E24370">
        <w:rPr>
          <w:rFonts w:ascii="Garamond" w:hAnsi="Garamond"/>
        </w:rPr>
        <w:t xml:space="preserve">ourts </w:t>
      </w:r>
      <w:r w:rsidR="00777AC9">
        <w:rPr>
          <w:rFonts w:ascii="Garamond" w:hAnsi="Garamond"/>
        </w:rPr>
        <w:t xml:space="preserve">(GBVC) </w:t>
      </w:r>
      <w:r w:rsidR="00554CCF" w:rsidRPr="00E24370">
        <w:rPr>
          <w:rFonts w:ascii="Garamond" w:hAnsi="Garamond"/>
        </w:rPr>
        <w:t xml:space="preserve">in all </w:t>
      </w:r>
      <w:r w:rsidR="00E831E2">
        <w:rPr>
          <w:rFonts w:ascii="Garamond" w:hAnsi="Garamond"/>
        </w:rPr>
        <w:t>the (then) 10</w:t>
      </w:r>
      <w:r w:rsidR="00554CCF">
        <w:rPr>
          <w:rFonts w:ascii="Garamond" w:hAnsi="Garamond"/>
        </w:rPr>
        <w:t xml:space="preserve"> </w:t>
      </w:r>
      <w:r w:rsidR="00554CCF" w:rsidRPr="00E24370">
        <w:rPr>
          <w:rFonts w:ascii="Garamond" w:hAnsi="Garamond"/>
        </w:rPr>
        <w:t>regional capitals together with appropriate training for judges and court officials; effective</w:t>
      </w:r>
      <w:r w:rsidR="00554CCF">
        <w:rPr>
          <w:rFonts w:ascii="Garamond" w:hAnsi="Garamond"/>
        </w:rPr>
        <w:t>ly</w:t>
      </w:r>
      <w:r w:rsidR="00554CCF" w:rsidRPr="00E24370">
        <w:rPr>
          <w:rFonts w:ascii="Garamond" w:hAnsi="Garamond"/>
        </w:rPr>
        <w:t xml:space="preserve"> implement</w:t>
      </w:r>
      <w:r w:rsidR="00554CCF">
        <w:rPr>
          <w:rFonts w:ascii="Garamond" w:hAnsi="Garamond"/>
        </w:rPr>
        <w:t>ing</w:t>
      </w:r>
      <w:r w:rsidR="00E831E2">
        <w:rPr>
          <w:rFonts w:ascii="Garamond" w:hAnsi="Garamond"/>
        </w:rPr>
        <w:t xml:space="preserve"> the ‘</w:t>
      </w:r>
      <w:r w:rsidR="00554CCF" w:rsidRPr="00E24370">
        <w:rPr>
          <w:rFonts w:ascii="Garamond" w:hAnsi="Garamond"/>
        </w:rPr>
        <w:t xml:space="preserve">Justice for </w:t>
      </w:r>
      <w:r w:rsidR="00E831E2">
        <w:rPr>
          <w:rFonts w:ascii="Garamond" w:hAnsi="Garamond"/>
        </w:rPr>
        <w:t>All’</w:t>
      </w:r>
      <w:r w:rsidR="00554CCF">
        <w:rPr>
          <w:rFonts w:ascii="Garamond" w:hAnsi="Garamond"/>
        </w:rPr>
        <w:t xml:space="preserve"> programme</w:t>
      </w:r>
      <w:r w:rsidR="00554CCF" w:rsidRPr="00E24370">
        <w:rPr>
          <w:rFonts w:ascii="Garamond" w:hAnsi="Garamond"/>
        </w:rPr>
        <w:t xml:space="preserve"> </w:t>
      </w:r>
      <w:r w:rsidR="00554CCF">
        <w:rPr>
          <w:rFonts w:ascii="Garamond" w:hAnsi="Garamond"/>
        </w:rPr>
        <w:t xml:space="preserve">where </w:t>
      </w:r>
      <w:r w:rsidR="00554CCF" w:rsidRPr="00E24370">
        <w:rPr>
          <w:rFonts w:ascii="Garamond" w:hAnsi="Garamond"/>
        </w:rPr>
        <w:t>judges convene courts in the prisons</w:t>
      </w:r>
      <w:r w:rsidR="00A741BC">
        <w:rPr>
          <w:rFonts w:ascii="Garamond" w:hAnsi="Garamond"/>
        </w:rPr>
        <w:t xml:space="preserve"> for </w:t>
      </w:r>
      <w:r w:rsidR="00BF7BC7">
        <w:rPr>
          <w:rFonts w:ascii="Garamond" w:hAnsi="Garamond"/>
        </w:rPr>
        <w:t>remand</w:t>
      </w:r>
      <w:r w:rsidR="00A741BC">
        <w:rPr>
          <w:rFonts w:ascii="Garamond" w:hAnsi="Garamond"/>
        </w:rPr>
        <w:t xml:space="preserve"> prisoners</w:t>
      </w:r>
      <w:r w:rsidR="00554CCF" w:rsidRPr="00E24370">
        <w:rPr>
          <w:rFonts w:ascii="Garamond" w:hAnsi="Garamond"/>
        </w:rPr>
        <w:t xml:space="preserve">; </w:t>
      </w:r>
      <w:r w:rsidR="00554CCF">
        <w:rPr>
          <w:rFonts w:ascii="Garamond" w:hAnsi="Garamond"/>
        </w:rPr>
        <w:t xml:space="preserve">reducing the </w:t>
      </w:r>
      <w:r w:rsidR="00554CCF" w:rsidRPr="00E24370">
        <w:rPr>
          <w:rFonts w:ascii="Garamond" w:hAnsi="Garamond"/>
        </w:rPr>
        <w:t>backlog</w:t>
      </w:r>
      <w:r w:rsidR="00554CCF">
        <w:rPr>
          <w:rFonts w:ascii="Garamond" w:hAnsi="Garamond"/>
        </w:rPr>
        <w:t xml:space="preserve"> of </w:t>
      </w:r>
      <w:r w:rsidR="00554CCF" w:rsidRPr="00E24370">
        <w:rPr>
          <w:rFonts w:ascii="Garamond" w:hAnsi="Garamond"/>
        </w:rPr>
        <w:t>both civil and criminal cases;</w:t>
      </w:r>
      <w:r w:rsidR="00554CCF">
        <w:rPr>
          <w:rFonts w:ascii="Garamond" w:hAnsi="Garamond"/>
        </w:rPr>
        <w:t xml:space="preserve"> and</w:t>
      </w:r>
      <w:r w:rsidR="00554CCF" w:rsidRPr="00E24370">
        <w:rPr>
          <w:rFonts w:ascii="Garamond" w:hAnsi="Garamond"/>
        </w:rPr>
        <w:t xml:space="preserve"> increasing citizen participation in justice delivery through the Chief Justice’s Forum and other public engagement programmes</w:t>
      </w:r>
      <w:r w:rsidR="00554CCF">
        <w:rPr>
          <w:rFonts w:ascii="Garamond" w:hAnsi="Garamond"/>
        </w:rPr>
        <w:t>.</w:t>
      </w:r>
      <w:proofErr w:type="gramEnd"/>
      <w:r w:rsidR="00D56F20">
        <w:rPr>
          <w:rFonts w:ascii="Garamond" w:hAnsi="Garamond"/>
        </w:rPr>
        <w:t xml:space="preserve"> </w:t>
      </w:r>
      <w:r w:rsidR="00777AC9">
        <w:rPr>
          <w:rFonts w:ascii="Garamond" w:hAnsi="Garamond"/>
        </w:rPr>
        <w:t xml:space="preserve">Danida provided </w:t>
      </w:r>
      <w:r w:rsidR="00E831E2">
        <w:rPr>
          <w:rFonts w:ascii="Garamond" w:hAnsi="Garamond"/>
        </w:rPr>
        <w:t>short-</w:t>
      </w:r>
      <w:r w:rsidR="00A741BC">
        <w:rPr>
          <w:rFonts w:ascii="Garamond" w:hAnsi="Garamond"/>
        </w:rPr>
        <w:t xml:space="preserve">term </w:t>
      </w:r>
      <w:r w:rsidR="00777AC9">
        <w:rPr>
          <w:rFonts w:ascii="Garamond" w:hAnsi="Garamond"/>
        </w:rPr>
        <w:t xml:space="preserve">technical assistance (Greg Moran and Associates) </w:t>
      </w:r>
      <w:r w:rsidR="00777AC9">
        <w:rPr>
          <w:rFonts w:ascii="Garamond" w:hAnsi="Garamond"/>
        </w:rPr>
        <w:lastRenderedPageBreak/>
        <w:t xml:space="preserve">support to JS </w:t>
      </w:r>
      <w:r w:rsidR="00A741BC">
        <w:rPr>
          <w:rFonts w:ascii="Garamond" w:hAnsi="Garamond"/>
        </w:rPr>
        <w:t xml:space="preserve">(2016-2018) for </w:t>
      </w:r>
      <w:r w:rsidR="00777AC9">
        <w:rPr>
          <w:rFonts w:ascii="Garamond" w:hAnsi="Garamond"/>
        </w:rPr>
        <w:t>the development of key tools</w:t>
      </w:r>
      <w:r w:rsidR="00E831E2">
        <w:rPr>
          <w:rFonts w:ascii="Garamond" w:hAnsi="Garamond"/>
        </w:rPr>
        <w:t>, including an A</w:t>
      </w:r>
      <w:r w:rsidR="00777AC9">
        <w:rPr>
          <w:rFonts w:ascii="Garamond" w:hAnsi="Garamond"/>
        </w:rPr>
        <w:t>nti</w:t>
      </w:r>
      <w:r w:rsidR="00E831E2">
        <w:rPr>
          <w:rFonts w:ascii="Garamond" w:hAnsi="Garamond"/>
        </w:rPr>
        <w:t>-Corruption Action P</w:t>
      </w:r>
      <w:r w:rsidR="00777AC9">
        <w:rPr>
          <w:rFonts w:ascii="Garamond" w:hAnsi="Garamond"/>
        </w:rPr>
        <w:t>lan</w:t>
      </w:r>
      <w:r w:rsidR="00A054E9">
        <w:rPr>
          <w:rFonts w:ascii="Garamond" w:hAnsi="Garamond"/>
        </w:rPr>
        <w:t xml:space="preserve"> for the JS</w:t>
      </w:r>
      <w:r w:rsidR="00777AC9">
        <w:rPr>
          <w:rFonts w:ascii="Garamond" w:hAnsi="Garamond"/>
        </w:rPr>
        <w:t>, guidelines for GBVCs, communication and awareness strategy</w:t>
      </w:r>
      <w:r w:rsidR="00BF7BC7">
        <w:rPr>
          <w:rFonts w:ascii="Garamond" w:hAnsi="Garamond"/>
        </w:rPr>
        <w:t xml:space="preserve"> and </w:t>
      </w:r>
      <w:r w:rsidR="00A741BC">
        <w:rPr>
          <w:rFonts w:ascii="Garamond" w:hAnsi="Garamond"/>
        </w:rPr>
        <w:t>operational guidelines for the public relations and complaints unit</w:t>
      </w:r>
      <w:r w:rsidR="00777AC9">
        <w:rPr>
          <w:rFonts w:ascii="Garamond" w:hAnsi="Garamond"/>
        </w:rPr>
        <w:t>.</w:t>
      </w:r>
      <w:r w:rsidR="00E831E2">
        <w:rPr>
          <w:rFonts w:ascii="Garamond" w:hAnsi="Garamond"/>
        </w:rPr>
        <w:t xml:space="preserve"> POS Foundation was instrumental in the support to Justice for All programme</w:t>
      </w:r>
    </w:p>
    <w:p w14:paraId="6ABE74D5" w14:textId="77777777" w:rsidR="00A741BC" w:rsidRDefault="00A741BC" w:rsidP="00554CCF">
      <w:pPr>
        <w:pStyle w:val="Default"/>
        <w:jc w:val="both"/>
        <w:rPr>
          <w:rFonts w:ascii="Garamond" w:hAnsi="Garamond"/>
        </w:rPr>
      </w:pPr>
    </w:p>
    <w:p w14:paraId="597962F3" w14:textId="27D100E3" w:rsidR="000A6069" w:rsidRPr="00AB2F2B" w:rsidRDefault="007A60C1" w:rsidP="000A6069">
      <w:pPr>
        <w:spacing w:after="0" w:line="240" w:lineRule="auto"/>
        <w:textAlignment w:val="top"/>
        <w:outlineLvl w:val="1"/>
        <w:rPr>
          <w:rFonts w:ascii="Garamond" w:eastAsia="Times New Roman" w:hAnsi="Garamond" w:cs="Times New Roman"/>
          <w:bCs/>
          <w:sz w:val="24"/>
          <w:szCs w:val="24"/>
          <w:lang w:val="en-US" w:eastAsia="en-GB"/>
        </w:rPr>
      </w:pPr>
      <w:r>
        <w:rPr>
          <w:rFonts w:ascii="Garamond" w:eastAsia="Times New Roman" w:hAnsi="Garamond" w:cs="Times New Roman"/>
          <w:b/>
          <w:bCs/>
          <w:sz w:val="24"/>
          <w:szCs w:val="24"/>
          <w:lang w:val="en" w:eastAsia="en-GB"/>
        </w:rPr>
        <w:t>Results</w:t>
      </w:r>
      <w:r w:rsidR="00EF568C">
        <w:rPr>
          <w:rFonts w:ascii="Garamond" w:eastAsia="Times New Roman" w:hAnsi="Garamond" w:cs="Times New Roman"/>
          <w:b/>
          <w:bCs/>
          <w:sz w:val="24"/>
          <w:szCs w:val="24"/>
          <w:lang w:val="en" w:eastAsia="en-GB"/>
        </w:rPr>
        <w:t xml:space="preserve"> and </w:t>
      </w:r>
      <w:r w:rsidR="00A741BC">
        <w:rPr>
          <w:rFonts w:ascii="Garamond" w:eastAsia="Times New Roman" w:hAnsi="Garamond" w:cs="Times New Roman"/>
          <w:b/>
          <w:bCs/>
          <w:sz w:val="24"/>
          <w:szCs w:val="24"/>
          <w:lang w:val="en" w:eastAsia="en-GB"/>
        </w:rPr>
        <w:t>Key achievements</w:t>
      </w:r>
      <w:r>
        <w:rPr>
          <w:rFonts w:ascii="Garamond" w:eastAsia="Times New Roman" w:hAnsi="Garamond" w:cs="Times New Roman"/>
          <w:b/>
          <w:bCs/>
          <w:sz w:val="24"/>
          <w:szCs w:val="24"/>
          <w:lang w:val="en" w:eastAsia="en-GB"/>
        </w:rPr>
        <w:t>:</w:t>
      </w:r>
    </w:p>
    <w:p w14:paraId="627989BF" w14:textId="0730F8F3" w:rsidR="00192D7C" w:rsidRDefault="007A60C1" w:rsidP="00192D7C">
      <w:pPr>
        <w:spacing w:after="0" w:line="240" w:lineRule="auto"/>
        <w:jc w:val="both"/>
        <w:rPr>
          <w:rFonts w:ascii="Garamond" w:hAnsi="Garamond"/>
          <w:u w:val="single"/>
        </w:rPr>
      </w:pPr>
      <w:r>
        <w:rPr>
          <w:rFonts w:ascii="Garamond" w:hAnsi="Garamond"/>
          <w:sz w:val="24"/>
          <w:szCs w:val="24"/>
        </w:rPr>
        <w:t xml:space="preserve">The </w:t>
      </w:r>
      <w:r w:rsidRPr="006E083A">
        <w:rPr>
          <w:rFonts w:ascii="Garamond" w:hAnsi="Garamond"/>
          <w:sz w:val="24"/>
          <w:szCs w:val="24"/>
        </w:rPr>
        <w:t xml:space="preserve">Joint Evaluation of the Ghana-Denmark Development Co-operation </w:t>
      </w:r>
      <w:r w:rsidR="00A054E9">
        <w:rPr>
          <w:rFonts w:ascii="Garamond" w:hAnsi="Garamond"/>
          <w:sz w:val="24"/>
          <w:szCs w:val="24"/>
        </w:rPr>
        <w:t>(1</w:t>
      </w:r>
      <w:r w:rsidRPr="006E083A">
        <w:rPr>
          <w:rFonts w:ascii="Garamond" w:hAnsi="Garamond"/>
          <w:sz w:val="24"/>
          <w:szCs w:val="24"/>
        </w:rPr>
        <w:t>990</w:t>
      </w:r>
      <w:r w:rsidR="00A054E9">
        <w:rPr>
          <w:rFonts w:ascii="Garamond" w:hAnsi="Garamond"/>
          <w:sz w:val="24"/>
          <w:szCs w:val="24"/>
        </w:rPr>
        <w:t>-</w:t>
      </w:r>
      <w:r w:rsidRPr="006E083A">
        <w:rPr>
          <w:rFonts w:ascii="Garamond" w:hAnsi="Garamond"/>
          <w:sz w:val="24"/>
          <w:szCs w:val="24"/>
        </w:rPr>
        <w:t>200</w:t>
      </w:r>
      <w:r>
        <w:rPr>
          <w:rFonts w:ascii="Garamond" w:hAnsi="Garamond"/>
          <w:sz w:val="24"/>
          <w:szCs w:val="24"/>
        </w:rPr>
        <w:t>6</w:t>
      </w:r>
      <w:r w:rsidR="00A054E9">
        <w:rPr>
          <w:rFonts w:ascii="Garamond" w:hAnsi="Garamond"/>
          <w:sz w:val="24"/>
          <w:szCs w:val="24"/>
        </w:rPr>
        <w:t xml:space="preserve">) Final </w:t>
      </w:r>
      <w:r w:rsidRPr="006E083A">
        <w:rPr>
          <w:rFonts w:ascii="Garamond" w:hAnsi="Garamond"/>
          <w:sz w:val="24"/>
          <w:szCs w:val="24"/>
        </w:rPr>
        <w:t xml:space="preserve">Thematic Paper on </w:t>
      </w:r>
      <w:r>
        <w:rPr>
          <w:rFonts w:ascii="Garamond" w:hAnsi="Garamond"/>
          <w:sz w:val="24"/>
          <w:szCs w:val="24"/>
        </w:rPr>
        <w:t>Good Governance, Hum</w:t>
      </w:r>
      <w:r w:rsidR="0041280C">
        <w:rPr>
          <w:rFonts w:ascii="Garamond" w:hAnsi="Garamond"/>
          <w:sz w:val="24"/>
          <w:szCs w:val="24"/>
        </w:rPr>
        <w:t>an Rights and Democracy found</w:t>
      </w:r>
      <w:r>
        <w:rPr>
          <w:rFonts w:ascii="Garamond" w:hAnsi="Garamond"/>
          <w:sz w:val="24"/>
          <w:szCs w:val="24"/>
        </w:rPr>
        <w:t xml:space="preserve"> that </w:t>
      </w:r>
      <w:proofErr w:type="spellStart"/>
      <w:r>
        <w:rPr>
          <w:rFonts w:ascii="Garamond" w:hAnsi="Garamond"/>
          <w:sz w:val="24"/>
          <w:szCs w:val="24"/>
        </w:rPr>
        <w:t>Danida’s</w:t>
      </w:r>
      <w:proofErr w:type="spellEnd"/>
      <w:r>
        <w:rPr>
          <w:rFonts w:ascii="Garamond" w:hAnsi="Garamond"/>
          <w:sz w:val="24"/>
          <w:szCs w:val="24"/>
        </w:rPr>
        <w:t xml:space="preserve"> support to the Judicial Reform Project </w:t>
      </w:r>
      <w:r w:rsidR="0041280C">
        <w:rPr>
          <w:rFonts w:ascii="Garamond" w:hAnsi="Garamond"/>
          <w:sz w:val="24"/>
          <w:szCs w:val="24"/>
        </w:rPr>
        <w:t>ha</w:t>
      </w:r>
      <w:r w:rsidR="00A66713">
        <w:rPr>
          <w:rFonts w:ascii="Garamond" w:hAnsi="Garamond"/>
          <w:sz w:val="24"/>
          <w:szCs w:val="24"/>
        </w:rPr>
        <w:t>d</w:t>
      </w:r>
      <w:r>
        <w:rPr>
          <w:rFonts w:ascii="Garamond" w:hAnsi="Garamond"/>
          <w:sz w:val="24"/>
          <w:szCs w:val="24"/>
        </w:rPr>
        <w:t xml:space="preserve"> m</w:t>
      </w:r>
      <w:r w:rsidR="00AC158D">
        <w:rPr>
          <w:rFonts w:ascii="Garamond" w:hAnsi="Garamond"/>
          <w:sz w:val="24"/>
          <w:szCs w:val="24"/>
        </w:rPr>
        <w:t>ixed results</w:t>
      </w:r>
      <w:r>
        <w:rPr>
          <w:rFonts w:ascii="Garamond" w:hAnsi="Garamond"/>
          <w:sz w:val="24"/>
          <w:szCs w:val="24"/>
        </w:rPr>
        <w:t>. It noted that the g</w:t>
      </w:r>
      <w:r w:rsidR="00AC158D" w:rsidRPr="00E24370">
        <w:rPr>
          <w:rFonts w:ascii="Garamond" w:hAnsi="Garamond"/>
          <w:sz w:val="24"/>
          <w:szCs w:val="24"/>
        </w:rPr>
        <w:t xml:space="preserve">eographic selection of </w:t>
      </w:r>
      <w:proofErr w:type="gramStart"/>
      <w:r w:rsidR="0041280C">
        <w:rPr>
          <w:rFonts w:ascii="Garamond" w:hAnsi="Garamond"/>
          <w:sz w:val="24"/>
          <w:szCs w:val="24"/>
        </w:rPr>
        <w:t>6</w:t>
      </w:r>
      <w:proofErr w:type="gramEnd"/>
      <w:r w:rsidR="00AC158D">
        <w:rPr>
          <w:rFonts w:ascii="Garamond" w:hAnsi="Garamond"/>
          <w:sz w:val="24"/>
          <w:szCs w:val="24"/>
        </w:rPr>
        <w:t xml:space="preserve"> district </w:t>
      </w:r>
      <w:r w:rsidR="00AC158D" w:rsidRPr="00E24370">
        <w:rPr>
          <w:rFonts w:ascii="Garamond" w:hAnsi="Garamond"/>
          <w:sz w:val="24"/>
          <w:szCs w:val="24"/>
        </w:rPr>
        <w:t xml:space="preserve">courts </w:t>
      </w:r>
      <w:r>
        <w:rPr>
          <w:rFonts w:ascii="Garamond" w:hAnsi="Garamond"/>
          <w:sz w:val="24"/>
          <w:szCs w:val="24"/>
        </w:rPr>
        <w:t xml:space="preserve">did not appear to be </w:t>
      </w:r>
      <w:r w:rsidR="00AC158D">
        <w:rPr>
          <w:rFonts w:ascii="Garamond" w:hAnsi="Garamond"/>
          <w:sz w:val="24"/>
          <w:szCs w:val="24"/>
        </w:rPr>
        <w:t>a</w:t>
      </w:r>
      <w:r w:rsidR="00AC158D" w:rsidRPr="00E24370">
        <w:rPr>
          <w:rFonts w:ascii="Garamond" w:hAnsi="Garamond"/>
          <w:sz w:val="24"/>
          <w:szCs w:val="24"/>
        </w:rPr>
        <w:t>n effective guide</w:t>
      </w:r>
      <w:r>
        <w:rPr>
          <w:rFonts w:ascii="Garamond" w:hAnsi="Garamond"/>
          <w:sz w:val="24"/>
          <w:szCs w:val="24"/>
        </w:rPr>
        <w:t xml:space="preserve"> as c</w:t>
      </w:r>
      <w:r w:rsidR="00AC158D" w:rsidRPr="00E24370">
        <w:rPr>
          <w:rFonts w:ascii="Garamond" w:hAnsi="Garamond"/>
          <w:sz w:val="24"/>
          <w:szCs w:val="24"/>
        </w:rPr>
        <w:t>aseloads of</w:t>
      </w:r>
      <w:r w:rsidR="00AC158D">
        <w:rPr>
          <w:rFonts w:ascii="Garamond" w:hAnsi="Garamond"/>
          <w:sz w:val="24"/>
          <w:szCs w:val="24"/>
        </w:rPr>
        <w:t xml:space="preserve"> </w:t>
      </w:r>
      <w:r w:rsidR="00AC158D" w:rsidRPr="00E24370">
        <w:rPr>
          <w:rFonts w:ascii="Garamond" w:hAnsi="Garamond"/>
          <w:sz w:val="24"/>
          <w:szCs w:val="24"/>
        </w:rPr>
        <w:t xml:space="preserve">these courts </w:t>
      </w:r>
      <w:r w:rsidR="00AC158D">
        <w:rPr>
          <w:rFonts w:ascii="Garamond" w:hAnsi="Garamond"/>
          <w:sz w:val="24"/>
          <w:szCs w:val="24"/>
        </w:rPr>
        <w:t xml:space="preserve">did not </w:t>
      </w:r>
      <w:r w:rsidR="00AC158D" w:rsidRPr="00E24370">
        <w:rPr>
          <w:rFonts w:ascii="Garamond" w:hAnsi="Garamond"/>
          <w:sz w:val="24"/>
          <w:szCs w:val="24"/>
        </w:rPr>
        <w:t>increase</w:t>
      </w:r>
      <w:r w:rsidR="00AC158D">
        <w:rPr>
          <w:rFonts w:ascii="Garamond" w:hAnsi="Garamond"/>
          <w:sz w:val="24"/>
          <w:szCs w:val="24"/>
        </w:rPr>
        <w:t xml:space="preserve"> </w:t>
      </w:r>
      <w:r w:rsidR="00AC158D" w:rsidRPr="00E24370">
        <w:rPr>
          <w:rFonts w:ascii="Garamond" w:hAnsi="Garamond"/>
          <w:sz w:val="24"/>
          <w:szCs w:val="24"/>
        </w:rPr>
        <w:t>as expected.</w:t>
      </w:r>
      <w:r w:rsidR="00AC158D">
        <w:rPr>
          <w:rFonts w:ascii="Garamond" w:hAnsi="Garamond"/>
          <w:sz w:val="24"/>
          <w:szCs w:val="24"/>
        </w:rPr>
        <w:t xml:space="preserve"> </w:t>
      </w:r>
      <w:r w:rsidR="00A77CE3">
        <w:rPr>
          <w:rFonts w:ascii="Garamond" w:hAnsi="Garamond"/>
          <w:sz w:val="24"/>
          <w:szCs w:val="24"/>
        </w:rPr>
        <w:t>The</w:t>
      </w:r>
      <w:r w:rsidR="00A054E9">
        <w:rPr>
          <w:rFonts w:ascii="Garamond" w:hAnsi="Garamond"/>
          <w:sz w:val="24"/>
          <w:szCs w:val="24"/>
        </w:rPr>
        <w:t xml:space="preserve"> Joint</w:t>
      </w:r>
      <w:r w:rsidR="00A77CE3">
        <w:rPr>
          <w:rFonts w:ascii="Garamond" w:hAnsi="Garamond"/>
          <w:sz w:val="24"/>
          <w:szCs w:val="24"/>
        </w:rPr>
        <w:t xml:space="preserve"> Evaluation also found that </w:t>
      </w:r>
      <w:r w:rsidR="00A77CE3" w:rsidRPr="00A77CE3">
        <w:rPr>
          <w:rFonts w:ascii="Garamond" w:eastAsia="Times New Roman" w:hAnsi="Garamond" w:cs="Times New Roman"/>
          <w:sz w:val="24"/>
          <w:szCs w:val="24"/>
          <w:lang w:val="en" w:eastAsia="en-GB"/>
        </w:rPr>
        <w:t xml:space="preserve">commercial courts </w:t>
      </w:r>
      <w:r w:rsidR="00A77CE3">
        <w:rPr>
          <w:rFonts w:ascii="Garamond" w:eastAsia="Times New Roman" w:hAnsi="Garamond" w:cs="Times New Roman"/>
          <w:sz w:val="24"/>
          <w:szCs w:val="24"/>
          <w:lang w:val="en" w:eastAsia="en-GB"/>
        </w:rPr>
        <w:t xml:space="preserve">supported by Danida </w:t>
      </w:r>
      <w:r w:rsidR="00A77CE3" w:rsidRPr="00A77CE3">
        <w:rPr>
          <w:rFonts w:ascii="Garamond" w:eastAsia="Times New Roman" w:hAnsi="Garamond" w:cs="Times New Roman"/>
          <w:sz w:val="24"/>
          <w:szCs w:val="24"/>
          <w:lang w:val="en" w:eastAsia="en-GB"/>
        </w:rPr>
        <w:t>ha</w:t>
      </w:r>
      <w:r w:rsidR="00A77CE3">
        <w:rPr>
          <w:rFonts w:ascii="Garamond" w:eastAsia="Times New Roman" w:hAnsi="Garamond" w:cs="Times New Roman"/>
          <w:sz w:val="24"/>
          <w:szCs w:val="24"/>
          <w:lang w:val="en" w:eastAsia="en-GB"/>
        </w:rPr>
        <w:t xml:space="preserve">d </w:t>
      </w:r>
      <w:r w:rsidR="00A77CE3" w:rsidRPr="00A77CE3">
        <w:rPr>
          <w:rFonts w:ascii="Garamond" w:eastAsia="Times New Roman" w:hAnsi="Garamond" w:cs="Times New Roman"/>
          <w:sz w:val="24"/>
          <w:szCs w:val="24"/>
          <w:lang w:val="en" w:eastAsia="en-GB"/>
        </w:rPr>
        <w:t>been quite popular at the regional level and brought about some economic transformational changes.</w:t>
      </w:r>
      <w:r w:rsidR="00192D7C">
        <w:rPr>
          <w:rFonts w:ascii="Garamond" w:eastAsia="Times New Roman" w:hAnsi="Garamond" w:cs="Times New Roman"/>
          <w:sz w:val="24"/>
          <w:szCs w:val="24"/>
          <w:lang w:val="en" w:eastAsia="en-GB"/>
        </w:rPr>
        <w:t xml:space="preserve"> </w:t>
      </w:r>
      <w:r w:rsidR="00192D7C">
        <w:rPr>
          <w:rFonts w:ascii="Garamond" w:hAnsi="Garamond"/>
          <w:sz w:val="24"/>
          <w:szCs w:val="24"/>
        </w:rPr>
        <w:t xml:space="preserve">Programme results for the </w:t>
      </w:r>
      <w:r w:rsidR="00A0799F">
        <w:rPr>
          <w:rFonts w:ascii="Garamond" w:hAnsi="Garamond"/>
          <w:sz w:val="24"/>
          <w:szCs w:val="24"/>
        </w:rPr>
        <w:t xml:space="preserve">respective programme periods are </w:t>
      </w:r>
      <w:r w:rsidR="00192D7C">
        <w:rPr>
          <w:rFonts w:ascii="Garamond" w:hAnsi="Garamond"/>
          <w:sz w:val="24"/>
          <w:szCs w:val="24"/>
        </w:rPr>
        <w:t>given as follows:</w:t>
      </w:r>
    </w:p>
    <w:p w14:paraId="30D430E6" w14:textId="6677D010" w:rsidR="000A6069" w:rsidRDefault="00A054E9" w:rsidP="00E24370">
      <w:pPr>
        <w:autoSpaceDE w:val="0"/>
        <w:autoSpaceDN w:val="0"/>
        <w:adjustRightInd w:val="0"/>
        <w:spacing w:after="0" w:line="240" w:lineRule="auto"/>
        <w:jc w:val="both"/>
        <w:rPr>
          <w:rFonts w:ascii="Garamond" w:eastAsia="Times New Roman" w:hAnsi="Garamond" w:cs="Times New Roman"/>
          <w:sz w:val="24"/>
          <w:szCs w:val="24"/>
          <w:lang w:val="en" w:eastAsia="en-GB"/>
        </w:rPr>
      </w:pPr>
      <w:r>
        <w:rPr>
          <w:rFonts w:ascii="Garamond" w:eastAsia="Times New Roman" w:hAnsi="Garamond" w:cs="Times New Roman"/>
          <w:sz w:val="24"/>
          <w:szCs w:val="24"/>
          <w:u w:val="single"/>
          <w:lang w:val="en" w:eastAsia="en-GB"/>
        </w:rPr>
        <w:t xml:space="preserve">GGHRP I: </w:t>
      </w:r>
      <w:r w:rsidR="000A6069" w:rsidRPr="00192D7C">
        <w:rPr>
          <w:rFonts w:ascii="Garamond" w:eastAsia="Times New Roman" w:hAnsi="Garamond" w:cs="Times New Roman"/>
          <w:sz w:val="24"/>
          <w:szCs w:val="24"/>
          <w:u w:val="single"/>
          <w:lang w:val="en" w:eastAsia="en-GB"/>
        </w:rPr>
        <w:t>2004-2008</w:t>
      </w:r>
      <w:r w:rsidR="000A6069">
        <w:rPr>
          <w:rFonts w:ascii="Garamond" w:eastAsia="Times New Roman" w:hAnsi="Garamond" w:cs="Times New Roman"/>
          <w:sz w:val="24"/>
          <w:szCs w:val="24"/>
          <w:lang w:val="en" w:eastAsia="en-GB"/>
        </w:rPr>
        <w:t xml:space="preserve">: </w:t>
      </w:r>
      <w:r w:rsidR="007A60C1">
        <w:rPr>
          <w:rFonts w:ascii="Garamond" w:eastAsia="Times New Roman" w:hAnsi="Garamond" w:cs="Times New Roman"/>
          <w:sz w:val="24"/>
          <w:szCs w:val="24"/>
          <w:lang w:val="en" w:eastAsia="en-GB"/>
        </w:rPr>
        <w:t xml:space="preserve">A </w:t>
      </w:r>
      <w:r w:rsidR="000A6069">
        <w:rPr>
          <w:rFonts w:ascii="Garamond" w:eastAsia="Times New Roman" w:hAnsi="Garamond" w:cs="Times New Roman"/>
          <w:sz w:val="24"/>
          <w:szCs w:val="24"/>
          <w:lang w:val="en" w:eastAsia="en-GB"/>
        </w:rPr>
        <w:t xml:space="preserve">study </w:t>
      </w:r>
      <w:r w:rsidR="007A60C1">
        <w:rPr>
          <w:rFonts w:ascii="Garamond" w:eastAsia="Times New Roman" w:hAnsi="Garamond" w:cs="Times New Roman"/>
          <w:sz w:val="24"/>
          <w:szCs w:val="24"/>
          <w:lang w:val="en" w:eastAsia="en-GB"/>
        </w:rPr>
        <w:t xml:space="preserve">conducted revealed a multiplicity of </w:t>
      </w:r>
      <w:r w:rsidR="000A6069">
        <w:rPr>
          <w:rFonts w:ascii="Garamond" w:eastAsia="Times New Roman" w:hAnsi="Garamond" w:cs="Times New Roman"/>
          <w:sz w:val="24"/>
          <w:szCs w:val="24"/>
          <w:lang w:val="en" w:eastAsia="en-GB"/>
        </w:rPr>
        <w:t>barriers to access to justice</w:t>
      </w:r>
      <w:r w:rsidR="00A77CE3">
        <w:rPr>
          <w:rFonts w:ascii="Garamond" w:eastAsia="Times New Roman" w:hAnsi="Garamond" w:cs="Times New Roman"/>
          <w:sz w:val="24"/>
          <w:szCs w:val="24"/>
          <w:lang w:val="en" w:eastAsia="en-GB"/>
        </w:rPr>
        <w:t xml:space="preserve"> and f</w:t>
      </w:r>
      <w:r w:rsidR="007A60C1">
        <w:rPr>
          <w:rFonts w:ascii="Garamond" w:eastAsia="Times New Roman" w:hAnsi="Garamond" w:cs="Times New Roman"/>
          <w:sz w:val="24"/>
          <w:szCs w:val="24"/>
          <w:lang w:val="en" w:eastAsia="en-GB"/>
        </w:rPr>
        <w:t xml:space="preserve">indings of the study were </w:t>
      </w:r>
      <w:r w:rsidR="00A77CE3">
        <w:rPr>
          <w:rFonts w:ascii="Garamond" w:eastAsia="Times New Roman" w:hAnsi="Garamond" w:cs="Times New Roman"/>
          <w:sz w:val="24"/>
          <w:szCs w:val="24"/>
          <w:lang w:val="en" w:eastAsia="en-GB"/>
        </w:rPr>
        <w:t xml:space="preserve">used for development of information, education, and communication tools for legal awareness activities. </w:t>
      </w:r>
      <w:r>
        <w:rPr>
          <w:rFonts w:ascii="Garamond" w:eastAsia="Times New Roman" w:hAnsi="Garamond" w:cs="Times New Roman"/>
          <w:sz w:val="24"/>
          <w:szCs w:val="24"/>
          <w:lang w:val="en" w:eastAsia="en-GB"/>
        </w:rPr>
        <w:t xml:space="preserve">Refurbishment and automation of </w:t>
      </w:r>
      <w:r w:rsidR="0041280C">
        <w:rPr>
          <w:rFonts w:ascii="Garamond" w:eastAsia="Times New Roman" w:hAnsi="Garamond" w:cs="Times New Roman"/>
          <w:sz w:val="24"/>
          <w:szCs w:val="24"/>
          <w:lang w:val="en" w:eastAsia="en-GB"/>
        </w:rPr>
        <w:t>15</w:t>
      </w:r>
      <w:r w:rsidR="00A77CE3">
        <w:rPr>
          <w:rFonts w:ascii="Garamond" w:eastAsia="Times New Roman" w:hAnsi="Garamond" w:cs="Times New Roman"/>
          <w:sz w:val="24"/>
          <w:szCs w:val="24"/>
          <w:lang w:val="en" w:eastAsia="en-GB"/>
        </w:rPr>
        <w:t xml:space="preserve"> d</w:t>
      </w:r>
      <w:r w:rsidR="000A6069">
        <w:rPr>
          <w:rFonts w:ascii="Garamond" w:eastAsia="Times New Roman" w:hAnsi="Garamond" w:cs="Times New Roman"/>
          <w:sz w:val="24"/>
          <w:szCs w:val="24"/>
          <w:lang w:val="en" w:eastAsia="en-GB"/>
        </w:rPr>
        <w:t xml:space="preserve">istrict courts </w:t>
      </w:r>
      <w:r>
        <w:rPr>
          <w:rFonts w:ascii="Garamond" w:eastAsia="Times New Roman" w:hAnsi="Garamond" w:cs="Times New Roman"/>
          <w:sz w:val="24"/>
          <w:szCs w:val="24"/>
          <w:lang w:val="en" w:eastAsia="en-GB"/>
        </w:rPr>
        <w:t xml:space="preserve">resulted in </w:t>
      </w:r>
      <w:r w:rsidR="00A77CE3">
        <w:rPr>
          <w:rFonts w:ascii="Garamond" w:eastAsia="Times New Roman" w:hAnsi="Garamond" w:cs="Times New Roman"/>
          <w:sz w:val="24"/>
          <w:szCs w:val="24"/>
          <w:lang w:val="en" w:eastAsia="en-GB"/>
        </w:rPr>
        <w:t>improve</w:t>
      </w:r>
      <w:r>
        <w:rPr>
          <w:rFonts w:ascii="Garamond" w:eastAsia="Times New Roman" w:hAnsi="Garamond" w:cs="Times New Roman"/>
          <w:sz w:val="24"/>
          <w:szCs w:val="24"/>
          <w:lang w:val="en" w:eastAsia="en-GB"/>
        </w:rPr>
        <w:t>d</w:t>
      </w:r>
      <w:r w:rsidR="00A77CE3">
        <w:rPr>
          <w:rFonts w:ascii="Garamond" w:eastAsia="Times New Roman" w:hAnsi="Garamond" w:cs="Times New Roman"/>
          <w:sz w:val="24"/>
          <w:szCs w:val="24"/>
          <w:lang w:val="en" w:eastAsia="en-GB"/>
        </w:rPr>
        <w:t xml:space="preserve"> </w:t>
      </w:r>
      <w:r w:rsidR="000A6069">
        <w:rPr>
          <w:rFonts w:ascii="Garamond" w:eastAsia="Times New Roman" w:hAnsi="Garamond" w:cs="Times New Roman"/>
          <w:sz w:val="24"/>
          <w:szCs w:val="24"/>
          <w:lang w:val="en" w:eastAsia="en-GB"/>
        </w:rPr>
        <w:t xml:space="preserve">working conditions. </w:t>
      </w:r>
      <w:r>
        <w:rPr>
          <w:rFonts w:ascii="Garamond" w:eastAsia="Times New Roman" w:hAnsi="Garamond" w:cs="Times New Roman"/>
          <w:sz w:val="24"/>
          <w:szCs w:val="24"/>
          <w:lang w:val="en" w:eastAsia="en-GB"/>
        </w:rPr>
        <w:t>Effective mainstreaming of c</w:t>
      </w:r>
      <w:r w:rsidR="000A6069">
        <w:rPr>
          <w:rFonts w:ascii="Garamond" w:eastAsia="Times New Roman" w:hAnsi="Garamond" w:cs="Times New Roman"/>
          <w:sz w:val="24"/>
          <w:szCs w:val="24"/>
          <w:lang w:val="en" w:eastAsia="en-GB"/>
        </w:rPr>
        <w:t>ourt connected ADR</w:t>
      </w:r>
      <w:r w:rsidR="00A77CE3">
        <w:rPr>
          <w:rFonts w:ascii="Garamond" w:eastAsia="Times New Roman" w:hAnsi="Garamond" w:cs="Times New Roman"/>
          <w:sz w:val="24"/>
          <w:szCs w:val="24"/>
          <w:lang w:val="en" w:eastAsia="en-GB"/>
        </w:rPr>
        <w:t xml:space="preserve"> </w:t>
      </w:r>
      <w:r w:rsidR="000A6069">
        <w:rPr>
          <w:rFonts w:ascii="Garamond" w:eastAsia="Times New Roman" w:hAnsi="Garamond" w:cs="Times New Roman"/>
          <w:sz w:val="24"/>
          <w:szCs w:val="24"/>
          <w:lang w:val="en" w:eastAsia="en-GB"/>
        </w:rPr>
        <w:t xml:space="preserve">at the district level </w:t>
      </w:r>
      <w:r>
        <w:rPr>
          <w:rFonts w:ascii="Garamond" w:eastAsia="Times New Roman" w:hAnsi="Garamond" w:cs="Times New Roman"/>
          <w:sz w:val="24"/>
          <w:szCs w:val="24"/>
          <w:lang w:val="en" w:eastAsia="en-GB"/>
        </w:rPr>
        <w:t xml:space="preserve">resulting in </w:t>
      </w:r>
      <w:r w:rsidR="00A77CE3">
        <w:rPr>
          <w:rFonts w:ascii="Garamond" w:eastAsia="Times New Roman" w:hAnsi="Garamond" w:cs="Times New Roman"/>
          <w:sz w:val="24"/>
          <w:szCs w:val="24"/>
          <w:lang w:val="en" w:eastAsia="en-GB"/>
        </w:rPr>
        <w:t>considerabl</w:t>
      </w:r>
      <w:r>
        <w:rPr>
          <w:rFonts w:ascii="Garamond" w:eastAsia="Times New Roman" w:hAnsi="Garamond" w:cs="Times New Roman"/>
          <w:sz w:val="24"/>
          <w:szCs w:val="24"/>
          <w:lang w:val="en" w:eastAsia="en-GB"/>
        </w:rPr>
        <w:t xml:space="preserve">e </w:t>
      </w:r>
      <w:r w:rsidR="000A6069">
        <w:rPr>
          <w:rFonts w:ascii="Garamond" w:eastAsia="Times New Roman" w:hAnsi="Garamond" w:cs="Times New Roman"/>
          <w:sz w:val="24"/>
          <w:szCs w:val="24"/>
          <w:lang w:val="en" w:eastAsia="en-GB"/>
        </w:rPr>
        <w:t>reduc</w:t>
      </w:r>
      <w:r>
        <w:rPr>
          <w:rFonts w:ascii="Garamond" w:eastAsia="Times New Roman" w:hAnsi="Garamond" w:cs="Times New Roman"/>
          <w:sz w:val="24"/>
          <w:szCs w:val="24"/>
          <w:lang w:val="en" w:eastAsia="en-GB"/>
        </w:rPr>
        <w:t xml:space="preserve">tion of </w:t>
      </w:r>
      <w:r w:rsidR="000A6069">
        <w:rPr>
          <w:rFonts w:ascii="Garamond" w:eastAsia="Times New Roman" w:hAnsi="Garamond" w:cs="Times New Roman"/>
          <w:sz w:val="24"/>
          <w:szCs w:val="24"/>
          <w:lang w:val="en" w:eastAsia="en-GB"/>
        </w:rPr>
        <w:t xml:space="preserve">resource </w:t>
      </w:r>
      <w:r w:rsidR="00A77CE3">
        <w:rPr>
          <w:rFonts w:ascii="Garamond" w:eastAsia="Times New Roman" w:hAnsi="Garamond" w:cs="Times New Roman"/>
          <w:sz w:val="24"/>
          <w:szCs w:val="24"/>
          <w:lang w:val="en" w:eastAsia="en-GB"/>
        </w:rPr>
        <w:t xml:space="preserve">and time </w:t>
      </w:r>
      <w:r w:rsidR="000A6069">
        <w:rPr>
          <w:rFonts w:ascii="Garamond" w:eastAsia="Times New Roman" w:hAnsi="Garamond" w:cs="Times New Roman"/>
          <w:sz w:val="24"/>
          <w:szCs w:val="24"/>
          <w:lang w:val="en" w:eastAsia="en-GB"/>
        </w:rPr>
        <w:t>committed to seeking justice</w:t>
      </w:r>
      <w:r w:rsidR="00A77CE3">
        <w:rPr>
          <w:rFonts w:ascii="Garamond" w:eastAsia="Times New Roman" w:hAnsi="Garamond" w:cs="Times New Roman"/>
          <w:sz w:val="24"/>
          <w:szCs w:val="24"/>
          <w:lang w:val="en" w:eastAsia="en-GB"/>
        </w:rPr>
        <w:t xml:space="preserve">.  </w:t>
      </w:r>
    </w:p>
    <w:p w14:paraId="5764AD50" w14:textId="1957A17F" w:rsidR="000A6069" w:rsidRDefault="00A054E9" w:rsidP="00E24370">
      <w:pPr>
        <w:autoSpaceDE w:val="0"/>
        <w:autoSpaceDN w:val="0"/>
        <w:adjustRightInd w:val="0"/>
        <w:spacing w:after="0" w:line="240" w:lineRule="auto"/>
        <w:jc w:val="both"/>
        <w:rPr>
          <w:rFonts w:ascii="Garamond" w:eastAsia="Times New Roman" w:hAnsi="Garamond" w:cs="Times New Roman"/>
          <w:sz w:val="24"/>
          <w:szCs w:val="24"/>
          <w:lang w:val="en" w:eastAsia="en-GB"/>
        </w:rPr>
      </w:pPr>
      <w:r>
        <w:rPr>
          <w:rFonts w:ascii="Garamond" w:eastAsia="Times New Roman" w:hAnsi="Garamond" w:cs="Times New Roman"/>
          <w:sz w:val="24"/>
          <w:szCs w:val="24"/>
          <w:u w:val="single"/>
          <w:lang w:val="en" w:eastAsia="en-GB"/>
        </w:rPr>
        <w:t xml:space="preserve">GGHRP II: </w:t>
      </w:r>
      <w:r w:rsidR="000A6069" w:rsidRPr="00192D7C">
        <w:rPr>
          <w:rFonts w:ascii="Garamond" w:eastAsia="Times New Roman" w:hAnsi="Garamond" w:cs="Times New Roman"/>
          <w:sz w:val="24"/>
          <w:szCs w:val="24"/>
          <w:u w:val="single"/>
          <w:lang w:val="en" w:eastAsia="en-GB"/>
        </w:rPr>
        <w:t>2009-2013</w:t>
      </w:r>
      <w:r w:rsidR="000A6069" w:rsidRPr="005C16E2">
        <w:rPr>
          <w:rFonts w:ascii="Garamond" w:eastAsia="Times New Roman" w:hAnsi="Garamond" w:cs="Times New Roman"/>
          <w:sz w:val="24"/>
          <w:szCs w:val="24"/>
          <w:lang w:val="en" w:eastAsia="en-GB"/>
        </w:rPr>
        <w:t>:</w:t>
      </w:r>
      <w:r w:rsidR="005C16E2" w:rsidRPr="005C16E2">
        <w:rPr>
          <w:rFonts w:ascii="Garamond" w:eastAsia="Times New Roman" w:hAnsi="Garamond" w:cs="Times New Roman"/>
          <w:sz w:val="24"/>
          <w:szCs w:val="24"/>
          <w:lang w:val="en" w:eastAsia="en-GB"/>
        </w:rPr>
        <w:t xml:space="preserve"> Constructed</w:t>
      </w:r>
      <w:r w:rsidR="005C16E2">
        <w:rPr>
          <w:rFonts w:ascii="Garamond" w:eastAsia="Times New Roman" w:hAnsi="Garamond" w:cs="Times New Roman"/>
          <w:sz w:val="24"/>
          <w:szCs w:val="24"/>
          <w:lang w:val="en" w:eastAsia="en-GB"/>
        </w:rPr>
        <w:t xml:space="preserve">, </w:t>
      </w:r>
      <w:r w:rsidR="005C16E2" w:rsidRPr="005C16E2">
        <w:rPr>
          <w:rFonts w:ascii="Garamond" w:eastAsia="Times New Roman" w:hAnsi="Garamond" w:cs="Times New Roman"/>
          <w:sz w:val="24"/>
          <w:szCs w:val="24"/>
          <w:lang w:val="en" w:eastAsia="en-GB"/>
        </w:rPr>
        <w:t xml:space="preserve">refurbished </w:t>
      </w:r>
      <w:r w:rsidR="005C16E2">
        <w:rPr>
          <w:rFonts w:ascii="Garamond" w:eastAsia="Times New Roman" w:hAnsi="Garamond" w:cs="Times New Roman"/>
          <w:sz w:val="24"/>
          <w:szCs w:val="24"/>
          <w:lang w:val="en" w:eastAsia="en-GB"/>
        </w:rPr>
        <w:t xml:space="preserve">and automated </w:t>
      </w:r>
      <w:r w:rsidR="005C16E2" w:rsidRPr="005C16E2">
        <w:rPr>
          <w:rFonts w:ascii="Garamond" w:eastAsia="Times New Roman" w:hAnsi="Garamond" w:cs="Times New Roman"/>
          <w:sz w:val="24"/>
          <w:szCs w:val="24"/>
          <w:lang w:val="en" w:eastAsia="en-GB"/>
        </w:rPr>
        <w:t>court</w:t>
      </w:r>
      <w:r w:rsidR="005C16E2">
        <w:rPr>
          <w:rFonts w:ascii="Garamond" w:eastAsia="Times New Roman" w:hAnsi="Garamond" w:cs="Times New Roman"/>
          <w:sz w:val="24"/>
          <w:szCs w:val="24"/>
          <w:lang w:val="en" w:eastAsia="en-GB"/>
        </w:rPr>
        <w:t xml:space="preserve">s </w:t>
      </w:r>
      <w:r w:rsidR="00A77CE3">
        <w:rPr>
          <w:rFonts w:ascii="Garamond" w:eastAsia="Times New Roman" w:hAnsi="Garamond" w:cs="Times New Roman"/>
          <w:sz w:val="24"/>
          <w:szCs w:val="24"/>
          <w:lang w:val="en" w:eastAsia="en-GB"/>
        </w:rPr>
        <w:t xml:space="preserve">leading to </w:t>
      </w:r>
      <w:r w:rsidR="005C16E2" w:rsidRPr="000A6069">
        <w:rPr>
          <w:rFonts w:ascii="Garamond" w:eastAsia="Times New Roman" w:hAnsi="Garamond" w:cs="Times New Roman"/>
          <w:sz w:val="24"/>
          <w:szCs w:val="24"/>
          <w:lang w:val="en" w:eastAsia="en-GB"/>
        </w:rPr>
        <w:t>improved working and user environment</w:t>
      </w:r>
      <w:r w:rsidR="005C16E2">
        <w:rPr>
          <w:rFonts w:ascii="Garamond" w:eastAsia="Times New Roman" w:hAnsi="Garamond" w:cs="Times New Roman"/>
          <w:sz w:val="24"/>
          <w:szCs w:val="24"/>
          <w:lang w:val="en" w:eastAsia="en-GB"/>
        </w:rPr>
        <w:t xml:space="preserve"> and </w:t>
      </w:r>
      <w:r w:rsidR="000A6069" w:rsidRPr="000A6069">
        <w:rPr>
          <w:rFonts w:ascii="Garamond" w:eastAsia="Times New Roman" w:hAnsi="Garamond" w:cs="Times New Roman"/>
          <w:sz w:val="24"/>
          <w:szCs w:val="24"/>
          <w:lang w:val="en" w:eastAsia="en-GB"/>
        </w:rPr>
        <w:t xml:space="preserve">increased access to justice; </w:t>
      </w:r>
      <w:r w:rsidR="00C35CE4">
        <w:rPr>
          <w:rFonts w:ascii="Garamond" w:eastAsia="Times New Roman" w:hAnsi="Garamond" w:cs="Times New Roman"/>
          <w:sz w:val="24"/>
          <w:szCs w:val="24"/>
          <w:lang w:val="en" w:eastAsia="en-GB"/>
        </w:rPr>
        <w:t>m</w:t>
      </w:r>
      <w:r w:rsidR="00A77CE3">
        <w:rPr>
          <w:rFonts w:ascii="Garamond" w:eastAsia="Times New Roman" w:hAnsi="Garamond" w:cs="Times New Roman"/>
          <w:sz w:val="24"/>
          <w:szCs w:val="24"/>
          <w:lang w:val="en" w:eastAsia="en-GB"/>
        </w:rPr>
        <w:t xml:space="preserve">ainstreaming of </w:t>
      </w:r>
      <w:r w:rsidR="000A6069" w:rsidRPr="000A6069">
        <w:rPr>
          <w:rFonts w:ascii="Garamond" w:eastAsia="Times New Roman" w:hAnsi="Garamond" w:cs="Times New Roman"/>
          <w:sz w:val="24"/>
          <w:szCs w:val="24"/>
          <w:lang w:val="en" w:eastAsia="en-GB"/>
        </w:rPr>
        <w:t xml:space="preserve">ADR </w:t>
      </w:r>
      <w:proofErr w:type="spellStart"/>
      <w:r w:rsidR="000A6069" w:rsidRPr="000A6069">
        <w:rPr>
          <w:rFonts w:ascii="Garamond" w:eastAsia="Times New Roman" w:hAnsi="Garamond" w:cs="Times New Roman"/>
          <w:sz w:val="24"/>
          <w:szCs w:val="24"/>
          <w:lang w:val="en" w:eastAsia="en-GB"/>
        </w:rPr>
        <w:t>programme</w:t>
      </w:r>
      <w:proofErr w:type="spellEnd"/>
      <w:r w:rsidR="000A6069" w:rsidRPr="000A6069">
        <w:rPr>
          <w:rFonts w:ascii="Garamond" w:eastAsia="Times New Roman" w:hAnsi="Garamond" w:cs="Times New Roman"/>
          <w:sz w:val="24"/>
          <w:szCs w:val="24"/>
          <w:lang w:val="en" w:eastAsia="en-GB"/>
        </w:rPr>
        <w:t xml:space="preserve"> </w:t>
      </w:r>
      <w:r w:rsidR="00C35CE4">
        <w:rPr>
          <w:rFonts w:ascii="Garamond" w:eastAsia="Times New Roman" w:hAnsi="Garamond" w:cs="Times New Roman"/>
          <w:sz w:val="24"/>
          <w:szCs w:val="24"/>
          <w:lang w:val="en" w:eastAsia="en-GB"/>
        </w:rPr>
        <w:t>i</w:t>
      </w:r>
      <w:r w:rsidR="000A6069" w:rsidRPr="000A6069">
        <w:rPr>
          <w:rFonts w:ascii="Garamond" w:eastAsia="Times New Roman" w:hAnsi="Garamond" w:cs="Times New Roman"/>
          <w:sz w:val="24"/>
          <w:szCs w:val="24"/>
          <w:lang w:val="en" w:eastAsia="en-GB"/>
        </w:rPr>
        <w:t>n 47 district courts</w:t>
      </w:r>
      <w:r w:rsidR="005C16E2">
        <w:rPr>
          <w:rFonts w:ascii="Garamond" w:eastAsia="Times New Roman" w:hAnsi="Garamond" w:cs="Times New Roman"/>
          <w:sz w:val="24"/>
          <w:szCs w:val="24"/>
          <w:lang w:val="en" w:eastAsia="en-GB"/>
        </w:rPr>
        <w:t xml:space="preserve"> resulting in improved rate of disposal of cases</w:t>
      </w:r>
      <w:r w:rsidR="00C35CE4">
        <w:rPr>
          <w:rFonts w:ascii="Garamond" w:eastAsia="Times New Roman" w:hAnsi="Garamond" w:cs="Times New Roman"/>
          <w:sz w:val="24"/>
          <w:szCs w:val="24"/>
          <w:lang w:val="en" w:eastAsia="en-GB"/>
        </w:rPr>
        <w:t xml:space="preserve">; </w:t>
      </w:r>
      <w:r w:rsidR="005C16E2">
        <w:rPr>
          <w:rFonts w:ascii="Garamond" w:eastAsia="Times New Roman" w:hAnsi="Garamond" w:cs="Times New Roman"/>
          <w:sz w:val="24"/>
          <w:szCs w:val="24"/>
          <w:lang w:val="en" w:eastAsia="en-GB"/>
        </w:rPr>
        <w:t xml:space="preserve">and </w:t>
      </w:r>
      <w:r w:rsidR="00C35CE4" w:rsidRPr="000A6069">
        <w:rPr>
          <w:rFonts w:ascii="Garamond" w:eastAsia="Times New Roman" w:hAnsi="Garamond" w:cs="Times New Roman"/>
          <w:sz w:val="24"/>
          <w:szCs w:val="24"/>
          <w:lang w:val="en" w:eastAsia="en-GB"/>
        </w:rPr>
        <w:t>improved core judicial skills specifically in judgment writing</w:t>
      </w:r>
      <w:r w:rsidR="00C35CE4">
        <w:rPr>
          <w:rFonts w:ascii="Garamond" w:eastAsia="Times New Roman" w:hAnsi="Garamond" w:cs="Times New Roman"/>
          <w:sz w:val="24"/>
          <w:szCs w:val="24"/>
          <w:lang w:val="en" w:eastAsia="en-GB"/>
        </w:rPr>
        <w:t xml:space="preserve"> as a result of </w:t>
      </w:r>
      <w:r w:rsidR="000A6069" w:rsidRPr="000A6069">
        <w:rPr>
          <w:rFonts w:ascii="Garamond" w:eastAsia="Times New Roman" w:hAnsi="Garamond" w:cs="Times New Roman"/>
          <w:sz w:val="24"/>
          <w:szCs w:val="24"/>
          <w:lang w:val="en" w:eastAsia="en-GB"/>
        </w:rPr>
        <w:t xml:space="preserve">capacity building of </w:t>
      </w:r>
      <w:r w:rsidR="00C35CE4">
        <w:rPr>
          <w:rFonts w:ascii="Garamond" w:eastAsia="Times New Roman" w:hAnsi="Garamond" w:cs="Times New Roman"/>
          <w:sz w:val="24"/>
          <w:szCs w:val="24"/>
          <w:lang w:val="en" w:eastAsia="en-GB"/>
        </w:rPr>
        <w:t>j</w:t>
      </w:r>
      <w:r w:rsidR="000A6069" w:rsidRPr="000A6069">
        <w:rPr>
          <w:rFonts w:ascii="Garamond" w:eastAsia="Times New Roman" w:hAnsi="Garamond" w:cs="Times New Roman"/>
          <w:sz w:val="24"/>
          <w:szCs w:val="24"/>
          <w:lang w:val="en" w:eastAsia="en-GB"/>
        </w:rPr>
        <w:t xml:space="preserve">udges and </w:t>
      </w:r>
      <w:r w:rsidR="00C35CE4">
        <w:rPr>
          <w:rFonts w:ascii="Garamond" w:eastAsia="Times New Roman" w:hAnsi="Garamond" w:cs="Times New Roman"/>
          <w:sz w:val="24"/>
          <w:szCs w:val="24"/>
          <w:lang w:val="en" w:eastAsia="en-GB"/>
        </w:rPr>
        <w:t>m</w:t>
      </w:r>
      <w:r w:rsidR="000A6069" w:rsidRPr="000A6069">
        <w:rPr>
          <w:rFonts w:ascii="Garamond" w:eastAsia="Times New Roman" w:hAnsi="Garamond" w:cs="Times New Roman"/>
          <w:sz w:val="24"/>
          <w:szCs w:val="24"/>
          <w:lang w:val="en" w:eastAsia="en-GB"/>
        </w:rPr>
        <w:t>agistrates</w:t>
      </w:r>
    </w:p>
    <w:p w14:paraId="4C59B406" w14:textId="44528672" w:rsidR="000A6069" w:rsidRDefault="00A054E9" w:rsidP="00E24370">
      <w:pPr>
        <w:pStyle w:val="Default"/>
        <w:jc w:val="both"/>
        <w:rPr>
          <w:rFonts w:ascii="Garamond" w:eastAsia="Times New Roman" w:hAnsi="Garamond" w:cs="Times New Roman"/>
          <w:color w:val="auto"/>
          <w:lang w:val="en" w:eastAsia="en-GB"/>
        </w:rPr>
      </w:pPr>
      <w:proofErr w:type="gramStart"/>
      <w:r>
        <w:rPr>
          <w:rFonts w:ascii="Garamond" w:eastAsia="Times New Roman" w:hAnsi="Garamond" w:cs="Times New Roman"/>
          <w:color w:val="auto"/>
          <w:u w:val="single"/>
          <w:lang w:val="en" w:eastAsia="en-GB"/>
        </w:rPr>
        <w:t xml:space="preserve">RSGGP: </w:t>
      </w:r>
      <w:r w:rsidR="000A6069" w:rsidRPr="00192D7C">
        <w:rPr>
          <w:rFonts w:ascii="Garamond" w:eastAsia="Times New Roman" w:hAnsi="Garamond" w:cs="Times New Roman"/>
          <w:color w:val="auto"/>
          <w:u w:val="single"/>
          <w:lang w:val="en" w:eastAsia="en-GB"/>
        </w:rPr>
        <w:t>201</w:t>
      </w:r>
      <w:r w:rsidR="005C16E2" w:rsidRPr="00192D7C">
        <w:rPr>
          <w:rFonts w:ascii="Garamond" w:eastAsia="Times New Roman" w:hAnsi="Garamond" w:cs="Times New Roman"/>
          <w:color w:val="auto"/>
          <w:u w:val="single"/>
          <w:lang w:val="en" w:eastAsia="en-GB"/>
        </w:rPr>
        <w:t>4</w:t>
      </w:r>
      <w:r w:rsidR="000A6069" w:rsidRPr="00192D7C">
        <w:rPr>
          <w:rFonts w:ascii="Garamond" w:eastAsia="Times New Roman" w:hAnsi="Garamond" w:cs="Times New Roman"/>
          <w:color w:val="auto"/>
          <w:u w:val="single"/>
          <w:lang w:val="en" w:eastAsia="en-GB"/>
        </w:rPr>
        <w:t>-2018</w:t>
      </w:r>
      <w:r w:rsidR="000A6069" w:rsidRPr="000A6069">
        <w:rPr>
          <w:rFonts w:ascii="Garamond" w:eastAsia="Times New Roman" w:hAnsi="Garamond" w:cs="Times New Roman"/>
          <w:color w:val="auto"/>
          <w:lang w:val="en" w:eastAsia="en-GB"/>
        </w:rPr>
        <w:t xml:space="preserve">: Significant reduction in the number of </w:t>
      </w:r>
      <w:r w:rsidR="0041280C">
        <w:rPr>
          <w:rFonts w:ascii="Garamond" w:eastAsia="Times New Roman" w:hAnsi="Garamond" w:cs="Times New Roman"/>
          <w:color w:val="auto"/>
          <w:lang w:val="en" w:eastAsia="en-GB"/>
        </w:rPr>
        <w:t xml:space="preserve">remand </w:t>
      </w:r>
      <w:r w:rsidR="000A6069" w:rsidRPr="000A6069">
        <w:rPr>
          <w:rFonts w:ascii="Garamond" w:eastAsia="Times New Roman" w:hAnsi="Garamond" w:cs="Times New Roman"/>
          <w:color w:val="auto"/>
          <w:lang w:val="en" w:eastAsia="en-GB"/>
        </w:rPr>
        <w:t xml:space="preserve">prisoners </w:t>
      </w:r>
      <w:r w:rsidR="005C16E2">
        <w:rPr>
          <w:rFonts w:ascii="Garamond" w:eastAsia="Times New Roman" w:hAnsi="Garamond" w:cs="Times New Roman"/>
          <w:color w:val="auto"/>
          <w:lang w:val="en" w:eastAsia="en-GB"/>
        </w:rPr>
        <w:t xml:space="preserve">(35% </w:t>
      </w:r>
      <w:r w:rsidR="0041280C">
        <w:rPr>
          <w:rFonts w:ascii="Garamond" w:eastAsia="Times New Roman" w:hAnsi="Garamond" w:cs="Times New Roman"/>
          <w:color w:val="auto"/>
          <w:lang w:val="en" w:eastAsia="en-GB"/>
        </w:rPr>
        <w:t xml:space="preserve">of the total prison population </w:t>
      </w:r>
      <w:r w:rsidR="005C16E2">
        <w:rPr>
          <w:rFonts w:ascii="Garamond" w:eastAsia="Times New Roman" w:hAnsi="Garamond" w:cs="Times New Roman"/>
          <w:color w:val="auto"/>
          <w:lang w:val="en" w:eastAsia="en-GB"/>
        </w:rPr>
        <w:t xml:space="preserve">in 2007 to </w:t>
      </w:r>
      <w:r w:rsidR="000A6069" w:rsidRPr="000A6069">
        <w:rPr>
          <w:rFonts w:ascii="Garamond" w:eastAsia="Times New Roman" w:hAnsi="Garamond" w:cs="Times New Roman"/>
          <w:color w:val="auto"/>
          <w:lang w:val="en" w:eastAsia="en-GB"/>
        </w:rPr>
        <w:t xml:space="preserve">12% </w:t>
      </w:r>
      <w:r w:rsidR="005C16E2">
        <w:rPr>
          <w:rFonts w:ascii="Garamond" w:eastAsia="Times New Roman" w:hAnsi="Garamond" w:cs="Times New Roman"/>
          <w:color w:val="auto"/>
          <w:lang w:val="en" w:eastAsia="en-GB"/>
        </w:rPr>
        <w:t xml:space="preserve">in 2017) from </w:t>
      </w:r>
      <w:r w:rsidR="000A6069" w:rsidRPr="000A6069">
        <w:rPr>
          <w:rFonts w:ascii="Garamond" w:eastAsia="Times New Roman" w:hAnsi="Garamond" w:cs="Times New Roman"/>
          <w:color w:val="auto"/>
          <w:lang w:val="en" w:eastAsia="en-GB"/>
        </w:rPr>
        <w:t xml:space="preserve">the Justice for All </w:t>
      </w:r>
      <w:proofErr w:type="spellStart"/>
      <w:r w:rsidR="000A6069" w:rsidRPr="000A6069">
        <w:rPr>
          <w:rFonts w:ascii="Garamond" w:eastAsia="Times New Roman" w:hAnsi="Garamond" w:cs="Times New Roman"/>
          <w:color w:val="auto"/>
          <w:lang w:val="en" w:eastAsia="en-GB"/>
        </w:rPr>
        <w:t>Programme</w:t>
      </w:r>
      <w:proofErr w:type="spellEnd"/>
      <w:r w:rsidR="005C16E2">
        <w:rPr>
          <w:rFonts w:ascii="Garamond" w:eastAsia="Times New Roman" w:hAnsi="Garamond" w:cs="Times New Roman"/>
          <w:color w:val="auto"/>
          <w:lang w:val="en" w:eastAsia="en-GB"/>
        </w:rPr>
        <w:t xml:space="preserve">; </w:t>
      </w:r>
      <w:r w:rsidR="008578CA">
        <w:rPr>
          <w:rFonts w:ascii="Garamond" w:eastAsia="Times New Roman" w:hAnsi="Garamond" w:cs="Times New Roman"/>
          <w:color w:val="auto"/>
          <w:lang w:val="en" w:eastAsia="en-GB"/>
        </w:rPr>
        <w:t>i</w:t>
      </w:r>
      <w:r w:rsidR="005C16E2">
        <w:rPr>
          <w:rFonts w:ascii="Garamond" w:eastAsia="Times New Roman" w:hAnsi="Garamond" w:cs="Times New Roman"/>
          <w:color w:val="auto"/>
          <w:lang w:val="en" w:eastAsia="en-GB"/>
        </w:rPr>
        <w:t xml:space="preserve">ncrease in the </w:t>
      </w:r>
      <w:r w:rsidR="000A6069" w:rsidRPr="000A6069">
        <w:rPr>
          <w:rFonts w:ascii="Garamond" w:eastAsia="Times New Roman" w:hAnsi="Garamond" w:cs="Times New Roman"/>
          <w:color w:val="auto"/>
          <w:lang w:val="en" w:eastAsia="en-GB"/>
        </w:rPr>
        <w:t>number of court-connected ADR</w:t>
      </w:r>
      <w:r w:rsidR="005C16E2">
        <w:rPr>
          <w:rFonts w:ascii="Garamond" w:eastAsia="Times New Roman" w:hAnsi="Garamond" w:cs="Times New Roman"/>
          <w:color w:val="auto"/>
          <w:lang w:val="en" w:eastAsia="en-GB"/>
        </w:rPr>
        <w:t xml:space="preserve"> </w:t>
      </w:r>
      <w:r w:rsidR="000A6069" w:rsidRPr="000A6069">
        <w:rPr>
          <w:rFonts w:ascii="Garamond" w:eastAsia="Times New Roman" w:hAnsi="Garamond" w:cs="Times New Roman"/>
          <w:color w:val="auto"/>
          <w:lang w:val="en" w:eastAsia="en-GB"/>
        </w:rPr>
        <w:t xml:space="preserve">from 57 to 107 </w:t>
      </w:r>
      <w:r w:rsidR="005C16E2">
        <w:rPr>
          <w:rFonts w:ascii="Garamond" w:eastAsia="Times New Roman" w:hAnsi="Garamond" w:cs="Times New Roman"/>
          <w:color w:val="auto"/>
          <w:lang w:val="en" w:eastAsia="en-GB"/>
        </w:rPr>
        <w:t>result</w:t>
      </w:r>
      <w:r w:rsidR="00FB6C30">
        <w:rPr>
          <w:rFonts w:ascii="Garamond" w:eastAsia="Times New Roman" w:hAnsi="Garamond" w:cs="Times New Roman"/>
          <w:color w:val="auto"/>
          <w:lang w:val="en" w:eastAsia="en-GB"/>
        </w:rPr>
        <w:t>ed</w:t>
      </w:r>
      <w:r w:rsidR="005C16E2">
        <w:rPr>
          <w:rFonts w:ascii="Garamond" w:eastAsia="Times New Roman" w:hAnsi="Garamond" w:cs="Times New Roman"/>
          <w:color w:val="auto"/>
          <w:lang w:val="en" w:eastAsia="en-GB"/>
        </w:rPr>
        <w:t xml:space="preserve"> in reduc</w:t>
      </w:r>
      <w:r w:rsidR="00BF7BC7">
        <w:rPr>
          <w:rFonts w:ascii="Garamond" w:eastAsia="Times New Roman" w:hAnsi="Garamond" w:cs="Times New Roman"/>
          <w:color w:val="auto"/>
          <w:lang w:val="en" w:eastAsia="en-GB"/>
        </w:rPr>
        <w:t xml:space="preserve">ing the </w:t>
      </w:r>
      <w:r w:rsidR="000A6069" w:rsidRPr="000A6069">
        <w:rPr>
          <w:rFonts w:ascii="Garamond" w:eastAsia="Times New Roman" w:hAnsi="Garamond" w:cs="Times New Roman"/>
          <w:color w:val="auto"/>
          <w:lang w:val="en" w:eastAsia="en-GB"/>
        </w:rPr>
        <w:t>backlog of cases in the regular courts</w:t>
      </w:r>
      <w:r w:rsidR="005C16E2">
        <w:rPr>
          <w:rFonts w:ascii="Garamond" w:eastAsia="Times New Roman" w:hAnsi="Garamond" w:cs="Times New Roman"/>
          <w:color w:val="auto"/>
          <w:lang w:val="en" w:eastAsia="en-GB"/>
        </w:rPr>
        <w:t xml:space="preserve"> </w:t>
      </w:r>
      <w:r w:rsidR="00FB6C30">
        <w:rPr>
          <w:rFonts w:ascii="Garamond" w:eastAsia="Times New Roman" w:hAnsi="Garamond" w:cs="Times New Roman"/>
          <w:color w:val="auto"/>
          <w:lang w:val="en" w:eastAsia="en-GB"/>
        </w:rPr>
        <w:t xml:space="preserve">and </w:t>
      </w:r>
      <w:r w:rsidR="000A6069" w:rsidRPr="000A6069">
        <w:rPr>
          <w:rFonts w:ascii="Garamond" w:eastAsia="Times New Roman" w:hAnsi="Garamond" w:cs="Times New Roman"/>
          <w:color w:val="auto"/>
          <w:lang w:val="en" w:eastAsia="en-GB"/>
        </w:rPr>
        <w:t>better access to justice</w:t>
      </w:r>
      <w:r w:rsidR="005C16E2">
        <w:rPr>
          <w:rFonts w:ascii="Garamond" w:eastAsia="Times New Roman" w:hAnsi="Garamond" w:cs="Times New Roman"/>
          <w:color w:val="auto"/>
          <w:lang w:val="en" w:eastAsia="en-GB"/>
        </w:rPr>
        <w:t xml:space="preserve"> for the poor and vulnerable</w:t>
      </w:r>
      <w:r w:rsidR="008578CA">
        <w:rPr>
          <w:rFonts w:ascii="Garamond" w:eastAsia="Times New Roman" w:hAnsi="Garamond" w:cs="Times New Roman"/>
          <w:color w:val="auto"/>
          <w:lang w:val="en" w:eastAsia="en-GB"/>
        </w:rPr>
        <w:t xml:space="preserve">; </w:t>
      </w:r>
      <w:r w:rsidR="00BF7BC7">
        <w:rPr>
          <w:rFonts w:ascii="Garamond" w:eastAsia="Times New Roman" w:hAnsi="Garamond" w:cs="Times New Roman"/>
          <w:color w:val="auto"/>
          <w:lang w:val="en" w:eastAsia="en-GB"/>
        </w:rPr>
        <w:t xml:space="preserve">and the </w:t>
      </w:r>
      <w:r w:rsidR="000A6069" w:rsidRPr="000A6069">
        <w:rPr>
          <w:rFonts w:ascii="Garamond" w:eastAsia="Times New Roman" w:hAnsi="Garamond" w:cs="Times New Roman"/>
          <w:color w:val="auto"/>
          <w:lang w:val="en" w:eastAsia="en-GB"/>
        </w:rPr>
        <w:t>establishment of Gender-Based Violence Courts in nine regions improved access to justice for women/girls and other marginalized groups in society.</w:t>
      </w:r>
      <w:proofErr w:type="gramEnd"/>
    </w:p>
    <w:p w14:paraId="2CFC8C2C" w14:textId="70CAC1B4" w:rsidR="0041280C" w:rsidRDefault="0041280C" w:rsidP="00E24370">
      <w:pPr>
        <w:pStyle w:val="Default"/>
        <w:jc w:val="both"/>
        <w:rPr>
          <w:rFonts w:ascii="Garamond" w:eastAsia="Times New Roman" w:hAnsi="Garamond" w:cs="Times New Roman"/>
          <w:color w:val="auto"/>
          <w:lang w:val="en" w:eastAsia="en-GB"/>
        </w:rPr>
      </w:pPr>
    </w:p>
    <w:p w14:paraId="2D76165F" w14:textId="6C08BDE0" w:rsidR="0041280C" w:rsidRPr="000A6069" w:rsidRDefault="0041280C" w:rsidP="00E24370">
      <w:pPr>
        <w:pStyle w:val="Default"/>
        <w:jc w:val="both"/>
        <w:rPr>
          <w:rFonts w:ascii="Garamond" w:eastAsia="Times New Roman" w:hAnsi="Garamond" w:cs="Times New Roman"/>
          <w:color w:val="auto"/>
          <w:lang w:val="en" w:eastAsia="en-GB"/>
        </w:rPr>
      </w:pPr>
      <w:r>
        <w:rPr>
          <w:rFonts w:ascii="Garamond" w:eastAsia="Times New Roman" w:hAnsi="Garamond" w:cs="Times New Roman"/>
          <w:color w:val="auto"/>
          <w:lang w:val="en" w:eastAsia="en-GB"/>
        </w:rPr>
        <w:t>During the last years of the programmer</w:t>
      </w:r>
      <w:r w:rsidR="00727058">
        <w:rPr>
          <w:rFonts w:ascii="Garamond" w:eastAsia="Times New Roman" w:hAnsi="Garamond" w:cs="Times New Roman"/>
          <w:color w:val="auto"/>
          <w:lang w:val="en" w:eastAsia="en-GB"/>
        </w:rPr>
        <w:t xml:space="preserve">, Denmark supported the drafting of </w:t>
      </w:r>
      <w:r>
        <w:rPr>
          <w:rFonts w:ascii="Garamond" w:eastAsia="Times New Roman" w:hAnsi="Garamond" w:cs="Times New Roman"/>
          <w:color w:val="auto"/>
          <w:lang w:val="en" w:eastAsia="en-GB"/>
        </w:rPr>
        <w:t>new legislation on alternative sentencing</w:t>
      </w:r>
      <w:r w:rsidR="00727058">
        <w:rPr>
          <w:rFonts w:ascii="Garamond" w:eastAsia="Times New Roman" w:hAnsi="Garamond" w:cs="Times New Roman"/>
          <w:color w:val="auto"/>
          <w:lang w:val="en" w:eastAsia="en-GB"/>
        </w:rPr>
        <w:t xml:space="preserve"> and revision of the</w:t>
      </w:r>
      <w:r>
        <w:rPr>
          <w:rFonts w:ascii="Garamond" w:eastAsia="Times New Roman" w:hAnsi="Garamond" w:cs="Times New Roman"/>
          <w:color w:val="auto"/>
          <w:lang w:val="en" w:eastAsia="en-GB"/>
        </w:rPr>
        <w:t xml:space="preserve"> law on narcotics.</w:t>
      </w:r>
      <w:r w:rsidR="00727058">
        <w:rPr>
          <w:rFonts w:ascii="Garamond" w:eastAsia="Times New Roman" w:hAnsi="Garamond" w:cs="Times New Roman"/>
          <w:color w:val="auto"/>
          <w:lang w:val="en" w:eastAsia="en-GB"/>
        </w:rPr>
        <w:t xml:space="preserve"> Combined with policy dialogue, the intension of this was to address some of the structural deficiencies in the judicial system. </w:t>
      </w:r>
    </w:p>
    <w:p w14:paraId="285C1B7B" w14:textId="77777777" w:rsidR="000A6069" w:rsidRPr="007F3444" w:rsidRDefault="000A6069" w:rsidP="00E24370">
      <w:pPr>
        <w:pStyle w:val="Default"/>
        <w:jc w:val="both"/>
        <w:rPr>
          <w:rFonts w:ascii="Garamond" w:hAnsi="Garamond" w:cstheme="minorBidi"/>
          <w:color w:val="auto"/>
        </w:rPr>
      </w:pPr>
    </w:p>
    <w:p w14:paraId="63294618" w14:textId="4172EFFE" w:rsidR="0023157D" w:rsidRDefault="0023157D" w:rsidP="00E24370">
      <w:pPr>
        <w:pStyle w:val="Default"/>
        <w:jc w:val="both"/>
        <w:rPr>
          <w:rFonts w:ascii="Garamond" w:hAnsi="Garamond" w:cstheme="minorBidi"/>
          <w:b/>
          <w:color w:val="auto"/>
        </w:rPr>
      </w:pPr>
      <w:r>
        <w:rPr>
          <w:rFonts w:ascii="Garamond" w:hAnsi="Garamond" w:cstheme="minorBidi"/>
          <w:b/>
          <w:color w:val="auto"/>
        </w:rPr>
        <w:t>Lessons Learned</w:t>
      </w:r>
    </w:p>
    <w:p w14:paraId="12D5F760" w14:textId="477BDA5B" w:rsidR="00727058" w:rsidRDefault="00462DC0" w:rsidP="00E2474D">
      <w:pPr>
        <w:spacing w:after="0" w:line="240" w:lineRule="auto"/>
        <w:jc w:val="both"/>
        <w:rPr>
          <w:rFonts w:ascii="Garamond" w:hAnsi="Garamond" w:cs="NotoSans-Regular"/>
          <w:sz w:val="24"/>
          <w:szCs w:val="24"/>
        </w:rPr>
      </w:pPr>
      <w:r>
        <w:rPr>
          <w:rFonts w:ascii="Garamond" w:hAnsi="Garamond" w:cs="NotoSans-Regular"/>
          <w:sz w:val="24"/>
          <w:szCs w:val="24"/>
        </w:rPr>
        <w:t xml:space="preserve">The </w:t>
      </w:r>
      <w:r w:rsidRPr="003459A1">
        <w:rPr>
          <w:rFonts w:ascii="Garamond" w:hAnsi="Garamond" w:cs="NotoSans-Regular"/>
          <w:sz w:val="24"/>
          <w:szCs w:val="24"/>
        </w:rPr>
        <w:t>Evaluation</w:t>
      </w:r>
      <w:r>
        <w:rPr>
          <w:rFonts w:ascii="Garamond" w:hAnsi="Garamond" w:cs="NotoSans-Regular"/>
          <w:sz w:val="24"/>
          <w:szCs w:val="24"/>
        </w:rPr>
        <w:t xml:space="preserve"> o</w:t>
      </w:r>
      <w:r w:rsidRPr="003459A1">
        <w:rPr>
          <w:rFonts w:ascii="Garamond" w:hAnsi="Garamond" w:cs="NotoSans-Regular"/>
          <w:sz w:val="24"/>
          <w:szCs w:val="24"/>
        </w:rPr>
        <w:t xml:space="preserve">f </w:t>
      </w:r>
      <w:r>
        <w:rPr>
          <w:rFonts w:ascii="Garamond" w:hAnsi="Garamond" w:cs="NotoSans-Regular"/>
          <w:sz w:val="24"/>
          <w:szCs w:val="24"/>
        </w:rPr>
        <w:t>t</w:t>
      </w:r>
      <w:r w:rsidRPr="003459A1">
        <w:rPr>
          <w:rFonts w:ascii="Garamond" w:hAnsi="Garamond" w:cs="NotoSans-Regular"/>
          <w:sz w:val="24"/>
          <w:szCs w:val="24"/>
        </w:rPr>
        <w:t>he Ghana – Denmark</w:t>
      </w:r>
      <w:r>
        <w:rPr>
          <w:rFonts w:ascii="Garamond" w:hAnsi="Garamond" w:cs="NotoSans-Regular"/>
          <w:sz w:val="24"/>
          <w:szCs w:val="24"/>
        </w:rPr>
        <w:t xml:space="preserve"> </w:t>
      </w:r>
      <w:r w:rsidRPr="003459A1">
        <w:rPr>
          <w:rFonts w:ascii="Garamond" w:hAnsi="Garamond" w:cs="NotoSans-Regular"/>
          <w:sz w:val="24"/>
          <w:szCs w:val="24"/>
        </w:rPr>
        <w:t>Partnership (2007- 2017)</w:t>
      </w:r>
      <w:r w:rsidR="00727058">
        <w:rPr>
          <w:rFonts w:ascii="Garamond" w:hAnsi="Garamond" w:cs="NotoSans-Regular"/>
          <w:sz w:val="24"/>
          <w:szCs w:val="24"/>
        </w:rPr>
        <w:t xml:space="preserve"> noted that </w:t>
      </w:r>
      <w:proofErr w:type="spellStart"/>
      <w:r w:rsidR="00727058">
        <w:rPr>
          <w:rFonts w:ascii="Garamond" w:hAnsi="Garamond" w:cs="NotoSans-Regular"/>
          <w:sz w:val="24"/>
          <w:szCs w:val="24"/>
        </w:rPr>
        <w:t>Danida’s</w:t>
      </w:r>
      <w:proofErr w:type="spellEnd"/>
      <w:r w:rsidR="00727058">
        <w:rPr>
          <w:rFonts w:ascii="Garamond" w:hAnsi="Garamond" w:cs="NotoSans-Regular"/>
          <w:sz w:val="24"/>
          <w:szCs w:val="24"/>
        </w:rPr>
        <w:t xml:space="preserve"> long-</w:t>
      </w:r>
      <w:r>
        <w:rPr>
          <w:rFonts w:ascii="Garamond" w:hAnsi="Garamond" w:cs="NotoSans-Regular"/>
          <w:sz w:val="24"/>
          <w:szCs w:val="24"/>
        </w:rPr>
        <w:t xml:space="preserve">term partnership and commitment to the Judicial Service </w:t>
      </w:r>
      <w:r w:rsidRPr="003459A1">
        <w:rPr>
          <w:rFonts w:ascii="Garamond" w:hAnsi="Garamond" w:cs="NotoSans-Regular"/>
          <w:sz w:val="24"/>
          <w:szCs w:val="24"/>
        </w:rPr>
        <w:t>ha</w:t>
      </w:r>
      <w:r>
        <w:rPr>
          <w:rFonts w:ascii="Garamond" w:hAnsi="Garamond" w:cs="NotoSans-Regular"/>
          <w:sz w:val="24"/>
          <w:szCs w:val="24"/>
        </w:rPr>
        <w:t>d</w:t>
      </w:r>
      <w:r w:rsidRPr="003459A1">
        <w:rPr>
          <w:rFonts w:ascii="Garamond" w:hAnsi="Garamond" w:cs="NotoSans-Regular"/>
          <w:sz w:val="24"/>
          <w:szCs w:val="24"/>
        </w:rPr>
        <w:t xml:space="preserve"> </w:t>
      </w:r>
      <w:r>
        <w:rPr>
          <w:rFonts w:ascii="Garamond" w:hAnsi="Garamond" w:cs="NotoSans-Regular"/>
          <w:sz w:val="24"/>
          <w:szCs w:val="24"/>
        </w:rPr>
        <w:t>p</w:t>
      </w:r>
      <w:r w:rsidRPr="003459A1">
        <w:rPr>
          <w:rFonts w:ascii="Garamond" w:hAnsi="Garamond" w:cs="NotoSans-Regular"/>
          <w:sz w:val="24"/>
          <w:szCs w:val="24"/>
        </w:rPr>
        <w:t>roduced some transformative changes</w:t>
      </w:r>
      <w:r>
        <w:rPr>
          <w:rFonts w:ascii="Garamond" w:hAnsi="Garamond" w:cs="NotoSans-Regular"/>
          <w:sz w:val="24"/>
          <w:szCs w:val="24"/>
        </w:rPr>
        <w:t xml:space="preserve"> and cited this as a good example of addressing key structural issues in an organization. </w:t>
      </w:r>
      <w:r w:rsidR="00140085">
        <w:rPr>
          <w:rFonts w:ascii="Garamond" w:hAnsi="Garamond" w:cs="NotoSans-Regular"/>
          <w:sz w:val="24"/>
          <w:szCs w:val="24"/>
        </w:rPr>
        <w:t xml:space="preserve">This lesson </w:t>
      </w:r>
      <w:proofErr w:type="gramStart"/>
      <w:r w:rsidR="00140085">
        <w:rPr>
          <w:rFonts w:ascii="Garamond" w:hAnsi="Garamond" w:cs="NotoSans-Regular"/>
          <w:sz w:val="24"/>
          <w:szCs w:val="24"/>
        </w:rPr>
        <w:t>is confirmed</w:t>
      </w:r>
      <w:proofErr w:type="gramEnd"/>
      <w:r w:rsidR="00140085">
        <w:rPr>
          <w:rFonts w:ascii="Garamond" w:hAnsi="Garamond" w:cs="NotoSans-Regular"/>
          <w:sz w:val="24"/>
          <w:szCs w:val="24"/>
        </w:rPr>
        <w:t xml:space="preserve"> by the </w:t>
      </w:r>
      <w:r w:rsidR="00140085" w:rsidRPr="006E083A">
        <w:rPr>
          <w:rFonts w:ascii="Garamond" w:hAnsi="Garamond"/>
          <w:sz w:val="24"/>
          <w:szCs w:val="24"/>
        </w:rPr>
        <w:t xml:space="preserve">Joint Evaluation of the Ghana-Denmark Development Co-operation </w:t>
      </w:r>
      <w:r w:rsidR="00140085">
        <w:rPr>
          <w:rFonts w:ascii="Garamond" w:hAnsi="Garamond"/>
          <w:sz w:val="24"/>
          <w:szCs w:val="24"/>
        </w:rPr>
        <w:t>(1</w:t>
      </w:r>
      <w:r w:rsidR="00140085" w:rsidRPr="006E083A">
        <w:rPr>
          <w:rFonts w:ascii="Garamond" w:hAnsi="Garamond"/>
          <w:sz w:val="24"/>
          <w:szCs w:val="24"/>
        </w:rPr>
        <w:t>990</w:t>
      </w:r>
      <w:r w:rsidR="00140085">
        <w:rPr>
          <w:rFonts w:ascii="Garamond" w:hAnsi="Garamond"/>
          <w:sz w:val="24"/>
          <w:szCs w:val="24"/>
        </w:rPr>
        <w:t>-</w:t>
      </w:r>
      <w:r w:rsidR="00140085" w:rsidRPr="006E083A">
        <w:rPr>
          <w:rFonts w:ascii="Garamond" w:hAnsi="Garamond"/>
          <w:sz w:val="24"/>
          <w:szCs w:val="24"/>
        </w:rPr>
        <w:t>200</w:t>
      </w:r>
      <w:r w:rsidR="00140085">
        <w:rPr>
          <w:rFonts w:ascii="Garamond" w:hAnsi="Garamond"/>
          <w:sz w:val="24"/>
          <w:szCs w:val="24"/>
        </w:rPr>
        <w:t>6)</w:t>
      </w:r>
      <w:r w:rsidR="007E76E8">
        <w:rPr>
          <w:rFonts w:ascii="Garamond" w:hAnsi="Garamond"/>
          <w:sz w:val="24"/>
          <w:szCs w:val="24"/>
        </w:rPr>
        <w:t xml:space="preserve"> which noted that the long-</w:t>
      </w:r>
      <w:r w:rsidR="00E2474D">
        <w:rPr>
          <w:rFonts w:ascii="Garamond" w:hAnsi="Garamond"/>
          <w:sz w:val="24"/>
          <w:szCs w:val="24"/>
        </w:rPr>
        <w:t>term partnership “had enabled Da</w:t>
      </w:r>
      <w:r w:rsidR="00140085" w:rsidRPr="00E2474D">
        <w:rPr>
          <w:rFonts w:ascii="Garamond" w:hAnsi="Garamond" w:cs="NotoSans-Regular"/>
          <w:sz w:val="24"/>
          <w:szCs w:val="24"/>
        </w:rPr>
        <w:t>nida to build up experience and reputation, leading to greater opportunities to make significant recommendations at higher levels regarding changes in policy and in institutional frameworks</w:t>
      </w:r>
      <w:r w:rsidR="00E2474D">
        <w:rPr>
          <w:rFonts w:ascii="Garamond" w:hAnsi="Garamond" w:cs="NotoSans-Regular"/>
          <w:sz w:val="24"/>
          <w:szCs w:val="24"/>
        </w:rPr>
        <w:t xml:space="preserve">”. </w:t>
      </w:r>
      <w:r w:rsidR="00727058">
        <w:rPr>
          <w:rFonts w:ascii="Garamond" w:hAnsi="Garamond" w:cs="NotoSans-Regular"/>
          <w:sz w:val="24"/>
          <w:szCs w:val="24"/>
        </w:rPr>
        <w:t xml:space="preserve">The Danish support to changes in the legislation concerning alternative sentencing and the narcotics law has the potential to address some of the key structural deficiencies in Ghana’s judicial system. </w:t>
      </w:r>
    </w:p>
    <w:p w14:paraId="50019D79" w14:textId="7CC66ABA" w:rsidR="00727058" w:rsidRDefault="00727058" w:rsidP="00E2474D">
      <w:pPr>
        <w:spacing w:after="0" w:line="240" w:lineRule="auto"/>
        <w:jc w:val="both"/>
        <w:rPr>
          <w:rFonts w:ascii="Garamond" w:hAnsi="Garamond" w:cs="NotoSans-Regular"/>
          <w:sz w:val="24"/>
          <w:szCs w:val="24"/>
        </w:rPr>
      </w:pPr>
    </w:p>
    <w:p w14:paraId="62F95841" w14:textId="00607F3D" w:rsidR="00727058" w:rsidRDefault="00727058" w:rsidP="00E2474D">
      <w:pPr>
        <w:spacing w:after="0" w:line="240" w:lineRule="auto"/>
        <w:jc w:val="both"/>
        <w:rPr>
          <w:rFonts w:ascii="Garamond" w:hAnsi="Garamond" w:cs="NotoSans-Regular"/>
          <w:sz w:val="24"/>
          <w:szCs w:val="24"/>
        </w:rPr>
      </w:pPr>
      <w:r>
        <w:rPr>
          <w:rFonts w:ascii="Garamond" w:hAnsi="Garamond" w:cs="NotoSans-Regular"/>
          <w:sz w:val="24"/>
          <w:szCs w:val="24"/>
        </w:rPr>
        <w:t xml:space="preserve">After the Danish support ended in 2018, the Government of Ghana has taken over the funding of the Justice for All programme and the Alternative Dispute Resolution. UNICEF has continued the support to Gender-Based Violence Courts. </w:t>
      </w:r>
    </w:p>
    <w:p w14:paraId="10FDFCBD" w14:textId="2DCB6DAF" w:rsidR="00866945" w:rsidRDefault="00866945" w:rsidP="00E2474D">
      <w:pPr>
        <w:spacing w:after="0" w:line="240" w:lineRule="auto"/>
        <w:jc w:val="both"/>
        <w:rPr>
          <w:rFonts w:ascii="Garamond" w:hAnsi="Garamond" w:cs="NotoSans-Regular"/>
          <w:sz w:val="24"/>
          <w:szCs w:val="24"/>
        </w:rPr>
      </w:pPr>
    </w:p>
    <w:p w14:paraId="703B99AE" w14:textId="77777777" w:rsidR="00866945" w:rsidRPr="00E2474D" w:rsidRDefault="00866945" w:rsidP="00E2474D">
      <w:pPr>
        <w:spacing w:after="0" w:line="240" w:lineRule="auto"/>
        <w:jc w:val="both"/>
        <w:rPr>
          <w:rFonts w:ascii="Garamond" w:hAnsi="Garamond" w:cs="NotoSans-Regular"/>
          <w:sz w:val="24"/>
          <w:szCs w:val="24"/>
        </w:rPr>
      </w:pPr>
    </w:p>
    <w:p w14:paraId="489D839B" w14:textId="77777777" w:rsidR="00866945" w:rsidRDefault="00866945" w:rsidP="00866945">
      <w:pPr>
        <w:spacing w:after="0" w:line="240" w:lineRule="auto"/>
        <w:jc w:val="both"/>
        <w:rPr>
          <w:rFonts w:ascii="Garamond" w:hAnsi="Garamond"/>
          <w:b/>
          <w:sz w:val="24"/>
          <w:szCs w:val="24"/>
        </w:rPr>
      </w:pPr>
    </w:p>
    <w:p w14:paraId="7D671486" w14:textId="367F3192" w:rsidR="00866945" w:rsidRPr="0006623C" w:rsidRDefault="00866945" w:rsidP="00866945">
      <w:pPr>
        <w:spacing w:after="0" w:line="240" w:lineRule="auto"/>
        <w:jc w:val="both"/>
        <w:rPr>
          <w:rFonts w:ascii="Garamond" w:hAnsi="Garamond"/>
          <w:b/>
          <w:sz w:val="24"/>
          <w:szCs w:val="24"/>
        </w:rPr>
      </w:pPr>
      <w:r>
        <w:rPr>
          <w:rFonts w:ascii="Garamond" w:hAnsi="Garamond"/>
          <w:b/>
          <w:sz w:val="24"/>
          <w:szCs w:val="24"/>
        </w:rPr>
        <w:lastRenderedPageBreak/>
        <w:t>L</w:t>
      </w:r>
      <w:r w:rsidRPr="0006623C">
        <w:rPr>
          <w:rFonts w:ascii="Garamond" w:hAnsi="Garamond"/>
          <w:b/>
          <w:sz w:val="24"/>
          <w:szCs w:val="24"/>
        </w:rPr>
        <w:t>inks</w:t>
      </w:r>
    </w:p>
    <w:p w14:paraId="768B6385" w14:textId="77777777" w:rsidR="00866945" w:rsidRPr="004A0A37" w:rsidRDefault="00866945" w:rsidP="00866945">
      <w:pPr>
        <w:pStyle w:val="ListParagraph"/>
        <w:numPr>
          <w:ilvl w:val="0"/>
          <w:numId w:val="6"/>
        </w:numPr>
        <w:spacing w:after="0" w:line="240" w:lineRule="auto"/>
        <w:jc w:val="both"/>
        <w:rPr>
          <w:rFonts w:ascii="Garamond" w:hAnsi="Garamond"/>
          <w:sz w:val="24"/>
          <w:szCs w:val="24"/>
        </w:rPr>
      </w:pPr>
      <w:r w:rsidRPr="00413196">
        <w:rPr>
          <w:rFonts w:ascii="Garamond" w:hAnsi="Garamond"/>
          <w:sz w:val="24"/>
          <w:szCs w:val="24"/>
        </w:rPr>
        <w:t>Evaluation of the Ghana</w:t>
      </w:r>
      <w:r>
        <w:rPr>
          <w:rFonts w:ascii="Garamond" w:hAnsi="Garamond"/>
          <w:sz w:val="24"/>
          <w:szCs w:val="24"/>
        </w:rPr>
        <w:t xml:space="preserve">-Denmark Partnership </w:t>
      </w:r>
      <w:r w:rsidRPr="00413196">
        <w:rPr>
          <w:rFonts w:ascii="Garamond" w:hAnsi="Garamond"/>
          <w:sz w:val="24"/>
          <w:szCs w:val="24"/>
        </w:rPr>
        <w:t>2007-2017</w:t>
      </w:r>
      <w:r>
        <w:rPr>
          <w:rFonts w:ascii="Garamond" w:hAnsi="Garamond"/>
          <w:sz w:val="24"/>
          <w:szCs w:val="24"/>
        </w:rPr>
        <w:t xml:space="preserve"> (2018</w:t>
      </w:r>
      <w:r w:rsidRPr="00413196">
        <w:rPr>
          <w:rFonts w:ascii="Garamond" w:hAnsi="Garamond"/>
          <w:sz w:val="24"/>
          <w:szCs w:val="24"/>
        </w:rPr>
        <w:t>)</w:t>
      </w:r>
      <w:r>
        <w:rPr>
          <w:rFonts w:ascii="Garamond" w:hAnsi="Garamond"/>
          <w:sz w:val="24"/>
          <w:szCs w:val="24"/>
        </w:rPr>
        <w:t xml:space="preserve">: </w:t>
      </w:r>
      <w:hyperlink r:id="rId7" w:history="1">
        <w:r w:rsidRPr="004A0A37">
          <w:rPr>
            <w:rStyle w:val="Hyperlink"/>
            <w:rFonts w:ascii="Garamond" w:hAnsi="Garamond"/>
            <w:sz w:val="24"/>
            <w:szCs w:val="24"/>
          </w:rPr>
          <w:t>http://danida-publikationer.dk/publikationer/publikationsdetaljer.aspx?PId=8c80db97-19aa-4f83-858a-ee1189f4033d</w:t>
        </w:r>
      </w:hyperlink>
    </w:p>
    <w:p w14:paraId="5C75D57C" w14:textId="77777777" w:rsidR="00866945" w:rsidRDefault="00866945" w:rsidP="00866945">
      <w:pPr>
        <w:pStyle w:val="ListParagraph"/>
        <w:numPr>
          <w:ilvl w:val="0"/>
          <w:numId w:val="6"/>
        </w:numPr>
        <w:spacing w:after="0" w:line="240" w:lineRule="auto"/>
        <w:jc w:val="both"/>
        <w:rPr>
          <w:rFonts w:ascii="Garamond" w:hAnsi="Garamond"/>
          <w:sz w:val="24"/>
          <w:szCs w:val="24"/>
        </w:rPr>
      </w:pPr>
      <w:r w:rsidRPr="006E083A">
        <w:rPr>
          <w:rFonts w:ascii="Garamond" w:hAnsi="Garamond"/>
          <w:sz w:val="24"/>
          <w:szCs w:val="24"/>
        </w:rPr>
        <w:t>Joint Evaluation of the Ghana-Denmark Development Co-operation 1990</w:t>
      </w:r>
      <w:r>
        <w:rPr>
          <w:rFonts w:ascii="Garamond" w:hAnsi="Garamond"/>
          <w:sz w:val="24"/>
          <w:szCs w:val="24"/>
        </w:rPr>
        <w:t>-</w:t>
      </w:r>
      <w:r w:rsidRPr="006E083A">
        <w:rPr>
          <w:rFonts w:ascii="Garamond" w:hAnsi="Garamond"/>
          <w:sz w:val="24"/>
          <w:szCs w:val="24"/>
        </w:rPr>
        <w:t>200</w:t>
      </w:r>
      <w:r>
        <w:rPr>
          <w:rFonts w:ascii="Garamond" w:hAnsi="Garamond"/>
          <w:sz w:val="24"/>
          <w:szCs w:val="24"/>
        </w:rPr>
        <w:t xml:space="preserve">6 (2007): </w:t>
      </w:r>
      <w:hyperlink r:id="rId8" w:history="1">
        <w:r w:rsidRPr="0094538E">
          <w:rPr>
            <w:rStyle w:val="Hyperlink"/>
            <w:rFonts w:ascii="Garamond" w:hAnsi="Garamond"/>
            <w:sz w:val="24"/>
            <w:szCs w:val="24"/>
          </w:rPr>
          <w:t>https://um.dk/en/danida-en/results/eval/Eval_reports/publicationdisplaypage/?publicationID=78EEFD4A-6547-4CB8-A628-C0C3981817E1</w:t>
        </w:r>
      </w:hyperlink>
    </w:p>
    <w:p w14:paraId="2F8BCCBE" w14:textId="77777777" w:rsidR="00866945" w:rsidRPr="008D3FF5" w:rsidRDefault="00866945" w:rsidP="00866945">
      <w:pPr>
        <w:pStyle w:val="ListParagraph"/>
        <w:numPr>
          <w:ilvl w:val="0"/>
          <w:numId w:val="6"/>
        </w:numPr>
        <w:spacing w:after="0" w:line="240" w:lineRule="auto"/>
        <w:rPr>
          <w:rFonts w:ascii="Garamond" w:hAnsi="Garamond"/>
          <w:sz w:val="24"/>
          <w:szCs w:val="24"/>
        </w:rPr>
      </w:pPr>
      <w:r>
        <w:rPr>
          <w:rFonts w:ascii="Garamond" w:hAnsi="Garamond"/>
          <w:sz w:val="24"/>
          <w:szCs w:val="24"/>
        </w:rPr>
        <w:t xml:space="preserve">Documentation study ‘Pioneering Democracy’ (2018): </w:t>
      </w:r>
      <w:hyperlink r:id="rId9" w:history="1">
        <w:r w:rsidRPr="0094538E">
          <w:rPr>
            <w:rStyle w:val="Hyperlink"/>
            <w:rFonts w:ascii="Garamond" w:hAnsi="Garamond"/>
            <w:sz w:val="24"/>
            <w:szCs w:val="24"/>
          </w:rPr>
          <w:t>https://ghana.um.dk/en/News/newsdisplaypage/?newsID=24DECCDC-9A56-442B-B891-078D07EA63AD</w:t>
        </w:r>
      </w:hyperlink>
    </w:p>
    <w:p w14:paraId="15FA9DCC" w14:textId="77777777" w:rsidR="00F65CD2" w:rsidRPr="00E2474D" w:rsidRDefault="00F65CD2" w:rsidP="00E2474D">
      <w:pPr>
        <w:spacing w:after="0" w:line="240" w:lineRule="auto"/>
        <w:jc w:val="both"/>
        <w:rPr>
          <w:rFonts w:ascii="Garamond" w:hAnsi="Garamond" w:cs="NotoSans-Regular"/>
          <w:sz w:val="24"/>
          <w:szCs w:val="24"/>
        </w:rPr>
      </w:pPr>
    </w:p>
    <w:sectPr w:rsidR="00F65CD2" w:rsidRPr="00E2474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1A861" w14:textId="77777777" w:rsidR="00A763C2" w:rsidRDefault="00A763C2" w:rsidP="00AB1E72">
      <w:pPr>
        <w:spacing w:after="0" w:line="240" w:lineRule="auto"/>
      </w:pPr>
      <w:r>
        <w:separator/>
      </w:r>
    </w:p>
  </w:endnote>
  <w:endnote w:type="continuationSeparator" w:id="0">
    <w:p w14:paraId="41824B4D" w14:textId="77777777" w:rsidR="00A763C2" w:rsidRDefault="00A763C2" w:rsidP="00AB1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oSans-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874482"/>
      <w:docPartObj>
        <w:docPartGallery w:val="Page Numbers (Bottom of Page)"/>
        <w:docPartUnique/>
      </w:docPartObj>
    </w:sdtPr>
    <w:sdtEndPr>
      <w:rPr>
        <w:noProof/>
      </w:rPr>
    </w:sdtEndPr>
    <w:sdtContent>
      <w:p w14:paraId="158CD787" w14:textId="394A8367" w:rsidR="001F4B75" w:rsidRDefault="001F4B75">
        <w:pPr>
          <w:pStyle w:val="Footer"/>
          <w:jc w:val="right"/>
        </w:pPr>
        <w:r>
          <w:fldChar w:fldCharType="begin"/>
        </w:r>
        <w:r>
          <w:instrText xml:space="preserve"> PAGE   \* MERGEFORMAT </w:instrText>
        </w:r>
        <w:r>
          <w:fldChar w:fldCharType="separate"/>
        </w:r>
        <w:r w:rsidR="00132574">
          <w:rPr>
            <w:noProof/>
          </w:rPr>
          <w:t>3</w:t>
        </w:r>
        <w:r>
          <w:rPr>
            <w:noProof/>
          </w:rPr>
          <w:fldChar w:fldCharType="end"/>
        </w:r>
      </w:p>
    </w:sdtContent>
  </w:sdt>
  <w:p w14:paraId="3F51BF5F" w14:textId="77777777" w:rsidR="005D20A0" w:rsidRPr="001538FC" w:rsidRDefault="005D20A0" w:rsidP="005D20A0">
    <w:pPr>
      <w:tabs>
        <w:tab w:val="center" w:pos="4513"/>
        <w:tab w:val="right" w:pos="9026"/>
      </w:tabs>
      <w:spacing w:after="0" w:line="240" w:lineRule="auto"/>
      <w:rPr>
        <w:rFonts w:ascii="Garamond" w:hAnsi="Garamond"/>
        <w:sz w:val="18"/>
        <w:szCs w:val="18"/>
      </w:rPr>
    </w:pPr>
    <w:r w:rsidRPr="001538FC">
      <w:rPr>
        <w:rFonts w:ascii="Garamond" w:hAnsi="Garamond"/>
        <w:sz w:val="18"/>
        <w:szCs w:val="18"/>
      </w:rPr>
      <w:t>Prepared by Mawuena Hayibor (Danida short-term consultant), edited by Ambassador Tove Degnbol, July 2020.</w:t>
    </w:r>
  </w:p>
  <w:p w14:paraId="74BC5D42" w14:textId="017406E2" w:rsidR="00AB1E72" w:rsidRPr="00AB1E72" w:rsidRDefault="00AB1E72" w:rsidP="00AB1E72">
    <w:pPr>
      <w:pStyle w:val="Footer"/>
      <w:ind w:firstLine="3600"/>
      <w:rPr>
        <w:rFonts w:ascii="Garamond" w:hAnsi="Garamon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D71DA" w14:textId="77777777" w:rsidR="00A763C2" w:rsidRDefault="00A763C2" w:rsidP="00AB1E72">
      <w:pPr>
        <w:spacing w:after="0" w:line="240" w:lineRule="auto"/>
      </w:pPr>
      <w:r>
        <w:separator/>
      </w:r>
    </w:p>
  </w:footnote>
  <w:footnote w:type="continuationSeparator" w:id="0">
    <w:p w14:paraId="5E2EEF91" w14:textId="77777777" w:rsidR="00A763C2" w:rsidRDefault="00A763C2" w:rsidP="00AB1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14AA1"/>
    <w:multiLevelType w:val="hybridMultilevel"/>
    <w:tmpl w:val="B44A2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5F6596F"/>
    <w:multiLevelType w:val="hybridMultilevel"/>
    <w:tmpl w:val="8EF8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53927"/>
    <w:multiLevelType w:val="hybridMultilevel"/>
    <w:tmpl w:val="1EAC16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DB55696"/>
    <w:multiLevelType w:val="hybridMultilevel"/>
    <w:tmpl w:val="1D98947C"/>
    <w:lvl w:ilvl="0" w:tplc="AE1CD84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613E4096"/>
    <w:multiLevelType w:val="hybridMultilevel"/>
    <w:tmpl w:val="171AB896"/>
    <w:lvl w:ilvl="0" w:tplc="AE1CD8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F1A0A4B"/>
    <w:multiLevelType w:val="hybridMultilevel"/>
    <w:tmpl w:val="27684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7B"/>
    <w:rsid w:val="00004E59"/>
    <w:rsid w:val="0001117B"/>
    <w:rsid w:val="0002357E"/>
    <w:rsid w:val="00030032"/>
    <w:rsid w:val="00044F19"/>
    <w:rsid w:val="00046DBB"/>
    <w:rsid w:val="000639F0"/>
    <w:rsid w:val="00070865"/>
    <w:rsid w:val="000738E3"/>
    <w:rsid w:val="000763DC"/>
    <w:rsid w:val="00076C5E"/>
    <w:rsid w:val="00087C9E"/>
    <w:rsid w:val="0009145B"/>
    <w:rsid w:val="000A37E5"/>
    <w:rsid w:val="000A6069"/>
    <w:rsid w:val="000B0CCA"/>
    <w:rsid w:val="000B5F0D"/>
    <w:rsid w:val="000C0989"/>
    <w:rsid w:val="000C6486"/>
    <w:rsid w:val="000D00E0"/>
    <w:rsid w:val="000F6E74"/>
    <w:rsid w:val="001033F2"/>
    <w:rsid w:val="00132574"/>
    <w:rsid w:val="00140085"/>
    <w:rsid w:val="00172EC9"/>
    <w:rsid w:val="00180358"/>
    <w:rsid w:val="001857EE"/>
    <w:rsid w:val="00192D7C"/>
    <w:rsid w:val="00193012"/>
    <w:rsid w:val="00193C60"/>
    <w:rsid w:val="001A089A"/>
    <w:rsid w:val="001A5F72"/>
    <w:rsid w:val="001B7BC4"/>
    <w:rsid w:val="001C52B1"/>
    <w:rsid w:val="001D3912"/>
    <w:rsid w:val="001F4B75"/>
    <w:rsid w:val="00203995"/>
    <w:rsid w:val="00211F41"/>
    <w:rsid w:val="00216FF4"/>
    <w:rsid w:val="00220936"/>
    <w:rsid w:val="00222174"/>
    <w:rsid w:val="0022382E"/>
    <w:rsid w:val="00226DD9"/>
    <w:rsid w:val="00227ABF"/>
    <w:rsid w:val="0023157D"/>
    <w:rsid w:val="00235363"/>
    <w:rsid w:val="0026094D"/>
    <w:rsid w:val="00270290"/>
    <w:rsid w:val="00287051"/>
    <w:rsid w:val="002967D3"/>
    <w:rsid w:val="002A2B28"/>
    <w:rsid w:val="002C14A8"/>
    <w:rsid w:val="002C1B38"/>
    <w:rsid w:val="002D5C3A"/>
    <w:rsid w:val="002F6414"/>
    <w:rsid w:val="003004D6"/>
    <w:rsid w:val="003161FC"/>
    <w:rsid w:val="003270D8"/>
    <w:rsid w:val="00331E0D"/>
    <w:rsid w:val="0033555F"/>
    <w:rsid w:val="00335FCA"/>
    <w:rsid w:val="00345E40"/>
    <w:rsid w:val="003473AF"/>
    <w:rsid w:val="0035134A"/>
    <w:rsid w:val="00357B7B"/>
    <w:rsid w:val="003673A9"/>
    <w:rsid w:val="00367910"/>
    <w:rsid w:val="003737FD"/>
    <w:rsid w:val="003746D4"/>
    <w:rsid w:val="00380D23"/>
    <w:rsid w:val="00396D19"/>
    <w:rsid w:val="003A209F"/>
    <w:rsid w:val="003A3CD7"/>
    <w:rsid w:val="003A786D"/>
    <w:rsid w:val="003B7681"/>
    <w:rsid w:val="003C6978"/>
    <w:rsid w:val="003D142C"/>
    <w:rsid w:val="003D19F2"/>
    <w:rsid w:val="003E205E"/>
    <w:rsid w:val="003E5588"/>
    <w:rsid w:val="003E7931"/>
    <w:rsid w:val="0041280C"/>
    <w:rsid w:val="00413196"/>
    <w:rsid w:val="0042262A"/>
    <w:rsid w:val="00455F60"/>
    <w:rsid w:val="004571D7"/>
    <w:rsid w:val="00462DC0"/>
    <w:rsid w:val="0046571B"/>
    <w:rsid w:val="004665CB"/>
    <w:rsid w:val="004B0369"/>
    <w:rsid w:val="004B488A"/>
    <w:rsid w:val="004C1D1B"/>
    <w:rsid w:val="004F229B"/>
    <w:rsid w:val="004F526B"/>
    <w:rsid w:val="0050199D"/>
    <w:rsid w:val="00520717"/>
    <w:rsid w:val="00554CCF"/>
    <w:rsid w:val="005602AE"/>
    <w:rsid w:val="00561760"/>
    <w:rsid w:val="00566544"/>
    <w:rsid w:val="00566633"/>
    <w:rsid w:val="00585F2F"/>
    <w:rsid w:val="00592B35"/>
    <w:rsid w:val="00592CEC"/>
    <w:rsid w:val="005A027D"/>
    <w:rsid w:val="005B4BC3"/>
    <w:rsid w:val="005B4FBC"/>
    <w:rsid w:val="005C074F"/>
    <w:rsid w:val="005C16E2"/>
    <w:rsid w:val="005C3533"/>
    <w:rsid w:val="005C767E"/>
    <w:rsid w:val="005D20A0"/>
    <w:rsid w:val="005D3127"/>
    <w:rsid w:val="005F5CE6"/>
    <w:rsid w:val="005F5EDA"/>
    <w:rsid w:val="0060461B"/>
    <w:rsid w:val="00624EB3"/>
    <w:rsid w:val="00625E10"/>
    <w:rsid w:val="00635C8E"/>
    <w:rsid w:val="00641E9D"/>
    <w:rsid w:val="006472F9"/>
    <w:rsid w:val="00682868"/>
    <w:rsid w:val="006B3957"/>
    <w:rsid w:val="006B65EB"/>
    <w:rsid w:val="006C5D09"/>
    <w:rsid w:val="006C6DF1"/>
    <w:rsid w:val="006C792C"/>
    <w:rsid w:val="006D22DE"/>
    <w:rsid w:val="006E458D"/>
    <w:rsid w:val="006E6408"/>
    <w:rsid w:val="006F39F2"/>
    <w:rsid w:val="006F6F4B"/>
    <w:rsid w:val="00702A5E"/>
    <w:rsid w:val="00727058"/>
    <w:rsid w:val="00735FDF"/>
    <w:rsid w:val="0074007B"/>
    <w:rsid w:val="00753C68"/>
    <w:rsid w:val="00777AC9"/>
    <w:rsid w:val="007942F2"/>
    <w:rsid w:val="007A60C1"/>
    <w:rsid w:val="007B2BBE"/>
    <w:rsid w:val="007C09BB"/>
    <w:rsid w:val="007C168D"/>
    <w:rsid w:val="007C1E81"/>
    <w:rsid w:val="007D6723"/>
    <w:rsid w:val="007E76E8"/>
    <w:rsid w:val="007F3444"/>
    <w:rsid w:val="007F59D8"/>
    <w:rsid w:val="00810B99"/>
    <w:rsid w:val="00817FB5"/>
    <w:rsid w:val="00836CDA"/>
    <w:rsid w:val="008376C3"/>
    <w:rsid w:val="0084149A"/>
    <w:rsid w:val="008578CA"/>
    <w:rsid w:val="00864DC8"/>
    <w:rsid w:val="00866945"/>
    <w:rsid w:val="00877E57"/>
    <w:rsid w:val="008871DA"/>
    <w:rsid w:val="00892924"/>
    <w:rsid w:val="008D3258"/>
    <w:rsid w:val="008D6D46"/>
    <w:rsid w:val="008E0041"/>
    <w:rsid w:val="008F140B"/>
    <w:rsid w:val="008F7182"/>
    <w:rsid w:val="0090594E"/>
    <w:rsid w:val="009206DB"/>
    <w:rsid w:val="00924427"/>
    <w:rsid w:val="00925A6B"/>
    <w:rsid w:val="00926165"/>
    <w:rsid w:val="009276EE"/>
    <w:rsid w:val="00950590"/>
    <w:rsid w:val="009616E9"/>
    <w:rsid w:val="009712CD"/>
    <w:rsid w:val="009753F3"/>
    <w:rsid w:val="00994EF2"/>
    <w:rsid w:val="009967CB"/>
    <w:rsid w:val="009B6184"/>
    <w:rsid w:val="009E2882"/>
    <w:rsid w:val="009F1399"/>
    <w:rsid w:val="009F7DEF"/>
    <w:rsid w:val="00A054E9"/>
    <w:rsid w:val="00A0799F"/>
    <w:rsid w:val="00A1291C"/>
    <w:rsid w:val="00A31074"/>
    <w:rsid w:val="00A33E81"/>
    <w:rsid w:val="00A42940"/>
    <w:rsid w:val="00A4500B"/>
    <w:rsid w:val="00A45082"/>
    <w:rsid w:val="00A53CF3"/>
    <w:rsid w:val="00A54E4B"/>
    <w:rsid w:val="00A66713"/>
    <w:rsid w:val="00A741BC"/>
    <w:rsid w:val="00A763C2"/>
    <w:rsid w:val="00A77CE3"/>
    <w:rsid w:val="00AA05D4"/>
    <w:rsid w:val="00AB1E72"/>
    <w:rsid w:val="00AC158D"/>
    <w:rsid w:val="00AC479B"/>
    <w:rsid w:val="00AE505E"/>
    <w:rsid w:val="00AE6289"/>
    <w:rsid w:val="00AF1030"/>
    <w:rsid w:val="00AF221C"/>
    <w:rsid w:val="00AF51BB"/>
    <w:rsid w:val="00AF65EE"/>
    <w:rsid w:val="00AF7F8F"/>
    <w:rsid w:val="00B01574"/>
    <w:rsid w:val="00B10A2D"/>
    <w:rsid w:val="00B378A1"/>
    <w:rsid w:val="00B40056"/>
    <w:rsid w:val="00B425BF"/>
    <w:rsid w:val="00B45CF1"/>
    <w:rsid w:val="00B612CF"/>
    <w:rsid w:val="00B63929"/>
    <w:rsid w:val="00B71EBC"/>
    <w:rsid w:val="00B72CC5"/>
    <w:rsid w:val="00BA1A02"/>
    <w:rsid w:val="00BB4206"/>
    <w:rsid w:val="00BC31E7"/>
    <w:rsid w:val="00BC37C0"/>
    <w:rsid w:val="00BC3D60"/>
    <w:rsid w:val="00BC64B8"/>
    <w:rsid w:val="00BD002C"/>
    <w:rsid w:val="00BF45C8"/>
    <w:rsid w:val="00BF7BC7"/>
    <w:rsid w:val="00C04BA4"/>
    <w:rsid w:val="00C170FB"/>
    <w:rsid w:val="00C23E0B"/>
    <w:rsid w:val="00C26218"/>
    <w:rsid w:val="00C35CE4"/>
    <w:rsid w:val="00C42088"/>
    <w:rsid w:val="00C453FD"/>
    <w:rsid w:val="00C53ECC"/>
    <w:rsid w:val="00C57F1A"/>
    <w:rsid w:val="00C65E00"/>
    <w:rsid w:val="00C84101"/>
    <w:rsid w:val="00C92B6F"/>
    <w:rsid w:val="00CB2BE3"/>
    <w:rsid w:val="00CB4A06"/>
    <w:rsid w:val="00CC18C6"/>
    <w:rsid w:val="00CC2619"/>
    <w:rsid w:val="00CC5556"/>
    <w:rsid w:val="00CD0F15"/>
    <w:rsid w:val="00CE7A77"/>
    <w:rsid w:val="00D0749E"/>
    <w:rsid w:val="00D27A11"/>
    <w:rsid w:val="00D459FD"/>
    <w:rsid w:val="00D56F20"/>
    <w:rsid w:val="00D704FF"/>
    <w:rsid w:val="00D75540"/>
    <w:rsid w:val="00D77BA9"/>
    <w:rsid w:val="00D83F92"/>
    <w:rsid w:val="00DB5271"/>
    <w:rsid w:val="00DC283C"/>
    <w:rsid w:val="00DD3E65"/>
    <w:rsid w:val="00DE1EA6"/>
    <w:rsid w:val="00DE2B96"/>
    <w:rsid w:val="00DE5170"/>
    <w:rsid w:val="00E2140A"/>
    <w:rsid w:val="00E22EA8"/>
    <w:rsid w:val="00E24370"/>
    <w:rsid w:val="00E2474D"/>
    <w:rsid w:val="00E33D12"/>
    <w:rsid w:val="00E831E2"/>
    <w:rsid w:val="00E970AF"/>
    <w:rsid w:val="00EA1140"/>
    <w:rsid w:val="00ED31B3"/>
    <w:rsid w:val="00EE1E5E"/>
    <w:rsid w:val="00EF1850"/>
    <w:rsid w:val="00EF52E8"/>
    <w:rsid w:val="00EF5346"/>
    <w:rsid w:val="00EF568C"/>
    <w:rsid w:val="00F050B2"/>
    <w:rsid w:val="00F06CB3"/>
    <w:rsid w:val="00F07E00"/>
    <w:rsid w:val="00F1233D"/>
    <w:rsid w:val="00F13828"/>
    <w:rsid w:val="00F2393E"/>
    <w:rsid w:val="00F257DA"/>
    <w:rsid w:val="00F32367"/>
    <w:rsid w:val="00F346AF"/>
    <w:rsid w:val="00F40D29"/>
    <w:rsid w:val="00F4326E"/>
    <w:rsid w:val="00F454C7"/>
    <w:rsid w:val="00F55403"/>
    <w:rsid w:val="00F61765"/>
    <w:rsid w:val="00F6245B"/>
    <w:rsid w:val="00F65BE0"/>
    <w:rsid w:val="00F65CD2"/>
    <w:rsid w:val="00F72E6B"/>
    <w:rsid w:val="00FB6C30"/>
    <w:rsid w:val="00FC04F3"/>
    <w:rsid w:val="00FE5661"/>
    <w:rsid w:val="00FF315D"/>
    <w:rsid w:val="00FF3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8D008"/>
  <w15:chartTrackingRefBased/>
  <w15:docId w15:val="{4C0DB8D6-0E9A-459F-84CE-561C6AF1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B7B"/>
    <w:pPr>
      <w:ind w:left="720"/>
      <w:contextualSpacing/>
    </w:pPr>
  </w:style>
  <w:style w:type="character" w:styleId="Hyperlink">
    <w:name w:val="Hyperlink"/>
    <w:basedOn w:val="DefaultParagraphFont"/>
    <w:uiPriority w:val="99"/>
    <w:unhideWhenUsed/>
    <w:rsid w:val="00BF45C8"/>
    <w:rPr>
      <w:color w:val="0563C1" w:themeColor="hyperlink"/>
      <w:u w:val="single"/>
    </w:rPr>
  </w:style>
  <w:style w:type="paragraph" w:customStyle="1" w:styleId="yiv3029426804msonormal">
    <w:name w:val="yiv3029426804msonormal"/>
    <w:basedOn w:val="Normal"/>
    <w:rsid w:val="009059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4208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B1E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72"/>
  </w:style>
  <w:style w:type="paragraph" w:styleId="Footer">
    <w:name w:val="footer"/>
    <w:basedOn w:val="Normal"/>
    <w:link w:val="FooterChar"/>
    <w:uiPriority w:val="99"/>
    <w:unhideWhenUsed/>
    <w:rsid w:val="00AB1E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72"/>
  </w:style>
  <w:style w:type="paragraph" w:styleId="NormalWeb">
    <w:name w:val="Normal (Web)"/>
    <w:basedOn w:val="Normal"/>
    <w:uiPriority w:val="99"/>
    <w:semiHidden/>
    <w:unhideWhenUsed/>
    <w:rsid w:val="00CC18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unhideWhenUsed/>
    <w:rsid w:val="00C26218"/>
    <w:rPr>
      <w:vertAlign w:val="superscript"/>
    </w:rPr>
  </w:style>
  <w:style w:type="paragraph" w:styleId="FootnoteText">
    <w:name w:val="footnote text"/>
    <w:aliases w:val="ALTS FOOTNOTE,single space,ft,FOOTNOTES,fn,Footnote Text Char Char Char Char,Footnote Text Char Char Char,ADB,Footnote Text Char Char Char Char Char,Footnote Text Char Char1,f,Geneva 9,Font: Geneva 9,Boston 10,Char1,Nbpage Moens,Fußnote"/>
    <w:basedOn w:val="Normal"/>
    <w:link w:val="FootnoteTextChar"/>
    <w:unhideWhenUsed/>
    <w:qFormat/>
    <w:rsid w:val="00B45CF1"/>
    <w:pPr>
      <w:spacing w:after="0" w:line="240" w:lineRule="auto"/>
      <w:jc w:val="both"/>
    </w:pPr>
    <w:rPr>
      <w:rFonts w:ascii="Times New Roman" w:hAnsi="Times New Roman"/>
      <w:sz w:val="24"/>
      <w:szCs w:val="24"/>
      <w:lang w:val="da-DK" w:eastAsia="ja-JP"/>
    </w:rPr>
  </w:style>
  <w:style w:type="character" w:customStyle="1" w:styleId="FootnoteTextChar">
    <w:name w:val="Footnote Text Char"/>
    <w:aliases w:val="ALTS FOOTNOTE Char,single space Char,ft Char,FOOTNOTES Char,fn Char,Footnote Text Char Char Char Char Char1,Footnote Text Char Char Char Char1,ADB Char,Footnote Text Char Char Char Char Char Char,Footnote Text Char Char1 Char,f Char"/>
    <w:basedOn w:val="DefaultParagraphFont"/>
    <w:link w:val="FootnoteText"/>
    <w:rsid w:val="00B45CF1"/>
    <w:rPr>
      <w:rFonts w:ascii="Times New Roman" w:hAnsi="Times New Roman"/>
      <w:sz w:val="24"/>
      <w:szCs w:val="24"/>
      <w:lang w:val="da-DK" w:eastAsia="ja-JP"/>
    </w:rPr>
  </w:style>
  <w:style w:type="character" w:styleId="CommentReference">
    <w:name w:val="annotation reference"/>
    <w:basedOn w:val="DefaultParagraphFont"/>
    <w:uiPriority w:val="99"/>
    <w:semiHidden/>
    <w:unhideWhenUsed/>
    <w:rsid w:val="000A6069"/>
    <w:rPr>
      <w:sz w:val="16"/>
      <w:szCs w:val="16"/>
    </w:rPr>
  </w:style>
  <w:style w:type="paragraph" w:styleId="CommentText">
    <w:name w:val="annotation text"/>
    <w:basedOn w:val="Normal"/>
    <w:link w:val="CommentTextChar"/>
    <w:uiPriority w:val="99"/>
    <w:semiHidden/>
    <w:unhideWhenUsed/>
    <w:rsid w:val="000A6069"/>
    <w:pPr>
      <w:spacing w:after="200" w:line="240" w:lineRule="auto"/>
    </w:pPr>
    <w:rPr>
      <w:rFonts w:ascii="Verdana" w:hAnsi="Verdana"/>
      <w:sz w:val="20"/>
      <w:szCs w:val="20"/>
      <w:lang w:val="da-DK"/>
    </w:rPr>
  </w:style>
  <w:style w:type="character" w:customStyle="1" w:styleId="CommentTextChar">
    <w:name w:val="Comment Text Char"/>
    <w:basedOn w:val="DefaultParagraphFont"/>
    <w:link w:val="CommentText"/>
    <w:uiPriority w:val="99"/>
    <w:semiHidden/>
    <w:rsid w:val="000A6069"/>
    <w:rPr>
      <w:rFonts w:ascii="Verdana" w:hAnsi="Verdana"/>
      <w:sz w:val="20"/>
      <w:szCs w:val="20"/>
      <w:lang w:val="da-DK"/>
    </w:rPr>
  </w:style>
  <w:style w:type="paragraph" w:styleId="BalloonText">
    <w:name w:val="Balloon Text"/>
    <w:basedOn w:val="Normal"/>
    <w:link w:val="BalloonTextChar"/>
    <w:uiPriority w:val="99"/>
    <w:semiHidden/>
    <w:unhideWhenUsed/>
    <w:rsid w:val="000A6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06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F65EE"/>
    <w:pPr>
      <w:spacing w:after="160"/>
    </w:pPr>
    <w:rPr>
      <w:rFonts w:asciiTheme="minorHAnsi" w:hAnsiTheme="minorHAnsi"/>
      <w:b/>
      <w:bCs/>
      <w:lang w:val="en-GB"/>
    </w:rPr>
  </w:style>
  <w:style w:type="character" w:customStyle="1" w:styleId="CommentSubjectChar">
    <w:name w:val="Comment Subject Char"/>
    <w:basedOn w:val="CommentTextChar"/>
    <w:link w:val="CommentSubject"/>
    <w:uiPriority w:val="99"/>
    <w:semiHidden/>
    <w:rsid w:val="00AF65EE"/>
    <w:rPr>
      <w:rFonts w:ascii="Verdana" w:hAnsi="Verdana"/>
      <w:b/>
      <w:bCs/>
      <w:sz w:val="20"/>
      <w:szCs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46909">
      <w:bodyDiv w:val="1"/>
      <w:marLeft w:val="0"/>
      <w:marRight w:val="0"/>
      <w:marTop w:val="0"/>
      <w:marBottom w:val="0"/>
      <w:divBdr>
        <w:top w:val="none" w:sz="0" w:space="0" w:color="auto"/>
        <w:left w:val="none" w:sz="0" w:space="0" w:color="auto"/>
        <w:bottom w:val="none" w:sz="0" w:space="0" w:color="auto"/>
        <w:right w:val="none" w:sz="0" w:space="0" w:color="auto"/>
      </w:divBdr>
    </w:div>
    <w:div w:id="769004908">
      <w:bodyDiv w:val="1"/>
      <w:marLeft w:val="0"/>
      <w:marRight w:val="0"/>
      <w:marTop w:val="0"/>
      <w:marBottom w:val="0"/>
      <w:divBdr>
        <w:top w:val="none" w:sz="0" w:space="0" w:color="auto"/>
        <w:left w:val="none" w:sz="0" w:space="0" w:color="auto"/>
        <w:bottom w:val="none" w:sz="0" w:space="0" w:color="auto"/>
        <w:right w:val="none" w:sz="0" w:space="0" w:color="auto"/>
      </w:divBdr>
    </w:div>
    <w:div w:id="773130285">
      <w:bodyDiv w:val="1"/>
      <w:marLeft w:val="0"/>
      <w:marRight w:val="0"/>
      <w:marTop w:val="0"/>
      <w:marBottom w:val="0"/>
      <w:divBdr>
        <w:top w:val="none" w:sz="0" w:space="0" w:color="auto"/>
        <w:left w:val="none" w:sz="0" w:space="0" w:color="auto"/>
        <w:bottom w:val="none" w:sz="0" w:space="0" w:color="auto"/>
        <w:right w:val="none" w:sz="0" w:space="0" w:color="auto"/>
      </w:divBdr>
    </w:div>
    <w:div w:id="1333527709">
      <w:bodyDiv w:val="1"/>
      <w:marLeft w:val="0"/>
      <w:marRight w:val="0"/>
      <w:marTop w:val="0"/>
      <w:marBottom w:val="0"/>
      <w:divBdr>
        <w:top w:val="none" w:sz="0" w:space="0" w:color="auto"/>
        <w:left w:val="none" w:sz="0" w:space="0" w:color="auto"/>
        <w:bottom w:val="none" w:sz="0" w:space="0" w:color="auto"/>
        <w:right w:val="none" w:sz="0" w:space="0" w:color="auto"/>
      </w:divBdr>
    </w:div>
    <w:div w:id="1357000179">
      <w:bodyDiv w:val="1"/>
      <w:marLeft w:val="0"/>
      <w:marRight w:val="0"/>
      <w:marTop w:val="0"/>
      <w:marBottom w:val="0"/>
      <w:divBdr>
        <w:top w:val="none" w:sz="0" w:space="0" w:color="auto"/>
        <w:left w:val="none" w:sz="0" w:space="0" w:color="auto"/>
        <w:bottom w:val="none" w:sz="0" w:space="0" w:color="auto"/>
        <w:right w:val="none" w:sz="0" w:space="0" w:color="auto"/>
      </w:divBdr>
    </w:div>
    <w:div w:id="17232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dk/en/danida-en/results/eval/Eval_reports/publicationdisplaypage/?publicationID=78EEFD4A-6547-4CB8-A628-C0C3981817E1" TargetMode="External"/><Relationship Id="rId3" Type="http://schemas.openxmlformats.org/officeDocument/2006/relationships/settings" Target="settings.xml"/><Relationship Id="rId7" Type="http://schemas.openxmlformats.org/officeDocument/2006/relationships/hyperlink" Target="http://danida-publikationer.dk/publikationer/publikationsdetaljer.aspx?PId=8c80db97-19aa-4f83-858a-ee1189f4033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hana.um.dk/en/News/newsdisplaypage/?newsID=24DECCDC-9A56-442B-B891-078D07EA63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Tove Degnbol</cp:lastModifiedBy>
  <cp:revision>3</cp:revision>
  <dcterms:created xsi:type="dcterms:W3CDTF">2020-07-18T21:13:00Z</dcterms:created>
  <dcterms:modified xsi:type="dcterms:W3CDTF">2020-07-18T21:18:00Z</dcterms:modified>
</cp:coreProperties>
</file>