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807" w:rsidRPr="00377AE5" w:rsidRDefault="00814807" w:rsidP="00814807">
      <w:pPr>
        <w:pStyle w:val="Overskrift1"/>
        <w:numPr>
          <w:ilvl w:val="0"/>
          <w:numId w:val="0"/>
        </w:numPr>
        <w:ind w:left="432" w:hanging="432"/>
        <w:rPr>
          <w:lang w:val="en-GB"/>
        </w:rPr>
      </w:pPr>
      <w:bookmarkStart w:id="0" w:name="_Toc128045116"/>
      <w:r w:rsidRPr="00377AE5">
        <w:rPr>
          <w:lang w:val="en-GB"/>
        </w:rPr>
        <w:t>Annex 2: Model Process Action Plan for Programme Formulation</w:t>
      </w:r>
      <w:bookmarkEnd w:id="0"/>
    </w:p>
    <w:p w:rsidR="00814807" w:rsidRPr="00377AE5" w:rsidRDefault="00814807" w:rsidP="00814807">
      <w:r w:rsidRPr="00377AE5">
        <w:t>The table below should be read as an illustrative example of how a process action plan may look. It may serve as a template to be amended as neede</w:t>
      </w:r>
      <w:bookmarkStart w:id="1" w:name="_GoBack"/>
      <w:bookmarkEnd w:id="1"/>
      <w:r w:rsidRPr="00377AE5">
        <w:t xml:space="preserve">d for the individual process. For smaller PSF projects and reserve fund projects, the lead unit should consult the PSF Secretariat regarding possible abbreviated processes in order to speed up identification, formulation and approval. </w:t>
      </w:r>
      <w:r>
        <w:t xml:space="preserve"> See AMG for </w:t>
      </w:r>
    </w:p>
    <w:tbl>
      <w:tblPr>
        <w:tblStyle w:val="Tabel-Gitter"/>
        <w:tblW w:w="0" w:type="auto"/>
        <w:tblLook w:val="04A0" w:firstRow="1" w:lastRow="0" w:firstColumn="1" w:lastColumn="0" w:noHBand="0" w:noVBand="1"/>
      </w:tblPr>
      <w:tblGrid>
        <w:gridCol w:w="758"/>
        <w:gridCol w:w="2948"/>
        <w:gridCol w:w="1871"/>
        <w:gridCol w:w="2661"/>
        <w:gridCol w:w="1162"/>
      </w:tblGrid>
      <w:tr w:rsidR="00814807" w:rsidRPr="00377AE5" w:rsidTr="00E23B4C">
        <w:tc>
          <w:tcPr>
            <w:tcW w:w="758" w:type="dxa"/>
          </w:tcPr>
          <w:p w:rsidR="00814807" w:rsidRPr="00377AE5" w:rsidRDefault="00814807" w:rsidP="00E23B4C">
            <w:pPr>
              <w:rPr>
                <w:sz w:val="24"/>
                <w:szCs w:val="24"/>
              </w:rPr>
            </w:pPr>
          </w:p>
        </w:tc>
        <w:tc>
          <w:tcPr>
            <w:tcW w:w="2948" w:type="dxa"/>
          </w:tcPr>
          <w:p w:rsidR="00814807" w:rsidRPr="00377AE5" w:rsidRDefault="00814807" w:rsidP="00E23B4C">
            <w:pPr>
              <w:pStyle w:val="Listeafsnit"/>
              <w:numPr>
                <w:ilvl w:val="0"/>
                <w:numId w:val="0"/>
              </w:numPr>
              <w:spacing w:line="240" w:lineRule="auto"/>
              <w:rPr>
                <w:sz w:val="24"/>
                <w:szCs w:val="24"/>
                <w:lang w:val="en-GB"/>
              </w:rPr>
            </w:pPr>
            <w:r w:rsidRPr="00377AE5">
              <w:rPr>
                <w:sz w:val="24"/>
                <w:szCs w:val="24"/>
                <w:lang w:val="en-GB"/>
              </w:rPr>
              <w:t>Event/action</w:t>
            </w:r>
          </w:p>
        </w:tc>
        <w:tc>
          <w:tcPr>
            <w:tcW w:w="1871" w:type="dxa"/>
          </w:tcPr>
          <w:p w:rsidR="00814807" w:rsidRPr="00377AE5" w:rsidRDefault="00814807" w:rsidP="00E23B4C">
            <w:pPr>
              <w:rPr>
                <w:sz w:val="24"/>
                <w:szCs w:val="24"/>
              </w:rPr>
            </w:pPr>
            <w:r w:rsidRPr="00377AE5">
              <w:rPr>
                <w:sz w:val="24"/>
                <w:szCs w:val="24"/>
              </w:rPr>
              <w:t>Deliverable</w:t>
            </w:r>
          </w:p>
        </w:tc>
        <w:tc>
          <w:tcPr>
            <w:tcW w:w="2661" w:type="dxa"/>
          </w:tcPr>
          <w:p w:rsidR="00814807" w:rsidRPr="00377AE5" w:rsidRDefault="00814807" w:rsidP="00E23B4C">
            <w:pPr>
              <w:ind w:left="360" w:hanging="360"/>
              <w:rPr>
                <w:sz w:val="24"/>
                <w:szCs w:val="24"/>
              </w:rPr>
            </w:pPr>
            <w:r w:rsidRPr="00377AE5">
              <w:rPr>
                <w:sz w:val="24"/>
                <w:szCs w:val="24"/>
              </w:rPr>
              <w:t>Involved parties</w:t>
            </w:r>
          </w:p>
        </w:tc>
        <w:tc>
          <w:tcPr>
            <w:tcW w:w="1162" w:type="dxa"/>
          </w:tcPr>
          <w:p w:rsidR="00814807" w:rsidRPr="00377AE5" w:rsidRDefault="00814807" w:rsidP="00E23B4C">
            <w:pPr>
              <w:ind w:left="360" w:hanging="360"/>
              <w:rPr>
                <w:sz w:val="24"/>
                <w:szCs w:val="24"/>
              </w:rPr>
            </w:pPr>
            <w:r w:rsidRPr="00377AE5">
              <w:rPr>
                <w:sz w:val="24"/>
                <w:szCs w:val="24"/>
              </w:rPr>
              <w:t>Approx.</w:t>
            </w:r>
          </w:p>
          <w:p w:rsidR="00814807" w:rsidRPr="00377AE5" w:rsidRDefault="00814807" w:rsidP="00E23B4C">
            <w:pPr>
              <w:ind w:left="360" w:hanging="360"/>
              <w:rPr>
                <w:sz w:val="24"/>
                <w:szCs w:val="24"/>
              </w:rPr>
            </w:pPr>
            <w:r w:rsidRPr="00377AE5">
              <w:rPr>
                <w:sz w:val="24"/>
                <w:szCs w:val="24"/>
              </w:rPr>
              <w:t>timing</w:t>
            </w:r>
          </w:p>
        </w:tc>
      </w:tr>
      <w:tr w:rsidR="00814807" w:rsidRPr="00377AE5" w:rsidTr="00E23B4C">
        <w:tc>
          <w:tcPr>
            <w:tcW w:w="758" w:type="dxa"/>
          </w:tcPr>
          <w:p w:rsidR="00814807" w:rsidRPr="00377AE5" w:rsidRDefault="00814807" w:rsidP="00E23B4C">
            <w:pPr>
              <w:rPr>
                <w:sz w:val="24"/>
                <w:szCs w:val="24"/>
              </w:rPr>
            </w:pPr>
            <w:r w:rsidRPr="00377AE5">
              <w:rPr>
                <w:sz w:val="24"/>
                <w:szCs w:val="24"/>
              </w:rPr>
              <w:t>Step 1</w:t>
            </w:r>
          </w:p>
        </w:tc>
        <w:tc>
          <w:tcPr>
            <w:tcW w:w="2948" w:type="dxa"/>
          </w:tcPr>
          <w:p w:rsidR="00814807" w:rsidRPr="00377AE5" w:rsidRDefault="00814807" w:rsidP="00E23B4C">
            <w:pPr>
              <w:rPr>
                <w:sz w:val="24"/>
                <w:szCs w:val="24"/>
              </w:rPr>
            </w:pPr>
            <w:r w:rsidRPr="00377AE5">
              <w:rPr>
                <w:sz w:val="24"/>
                <w:szCs w:val="24"/>
              </w:rPr>
              <w:t>Consultation with Secretariat</w:t>
            </w:r>
          </w:p>
          <w:p w:rsidR="00814807" w:rsidRPr="00377AE5" w:rsidRDefault="00814807" w:rsidP="00E23B4C">
            <w:pPr>
              <w:rPr>
                <w:sz w:val="24"/>
                <w:szCs w:val="24"/>
              </w:rPr>
            </w:pPr>
          </w:p>
        </w:tc>
        <w:tc>
          <w:tcPr>
            <w:tcW w:w="1871" w:type="dxa"/>
          </w:tcPr>
          <w:p w:rsidR="00814807" w:rsidRPr="00377AE5" w:rsidRDefault="00814807" w:rsidP="00E23B4C">
            <w:pPr>
              <w:rPr>
                <w:sz w:val="24"/>
                <w:szCs w:val="24"/>
              </w:rPr>
            </w:pPr>
          </w:p>
        </w:tc>
        <w:tc>
          <w:tcPr>
            <w:tcW w:w="2661" w:type="dxa"/>
          </w:tcPr>
          <w:p w:rsidR="00814807" w:rsidRPr="00377AE5" w:rsidRDefault="00814807" w:rsidP="00814807">
            <w:pPr>
              <w:pStyle w:val="Listeafsnit"/>
              <w:numPr>
                <w:ilvl w:val="0"/>
                <w:numId w:val="6"/>
              </w:numPr>
              <w:spacing w:line="240" w:lineRule="auto"/>
              <w:rPr>
                <w:sz w:val="24"/>
                <w:szCs w:val="24"/>
                <w:lang w:val="en-GB"/>
              </w:rPr>
            </w:pPr>
            <w:r w:rsidRPr="00377AE5">
              <w:rPr>
                <w:sz w:val="24"/>
                <w:szCs w:val="24"/>
                <w:lang w:val="en-GB"/>
              </w:rPr>
              <w:t>Programme facilitator</w:t>
            </w:r>
          </w:p>
          <w:p w:rsidR="00814807" w:rsidRPr="00377AE5" w:rsidRDefault="00814807" w:rsidP="00814807">
            <w:pPr>
              <w:pStyle w:val="Listeafsnit"/>
              <w:numPr>
                <w:ilvl w:val="0"/>
                <w:numId w:val="6"/>
              </w:numPr>
              <w:spacing w:line="240" w:lineRule="auto"/>
              <w:rPr>
                <w:sz w:val="24"/>
                <w:szCs w:val="24"/>
                <w:lang w:val="en-GB"/>
              </w:rPr>
            </w:pPr>
            <w:r w:rsidRPr="00377AE5">
              <w:rPr>
                <w:sz w:val="24"/>
                <w:szCs w:val="24"/>
                <w:lang w:val="en-GB"/>
              </w:rPr>
              <w:t>PSF Secretariat</w:t>
            </w:r>
          </w:p>
        </w:tc>
        <w:tc>
          <w:tcPr>
            <w:tcW w:w="1162" w:type="dxa"/>
          </w:tcPr>
          <w:p w:rsidR="00814807" w:rsidRPr="00377AE5" w:rsidRDefault="00814807" w:rsidP="00E23B4C">
            <w:pPr>
              <w:pStyle w:val="Listeafsnit"/>
              <w:numPr>
                <w:ilvl w:val="0"/>
                <w:numId w:val="0"/>
              </w:numPr>
              <w:spacing w:line="240" w:lineRule="auto"/>
              <w:rPr>
                <w:sz w:val="24"/>
                <w:szCs w:val="24"/>
                <w:lang w:val="en-GB"/>
              </w:rPr>
            </w:pPr>
            <w:r w:rsidRPr="00377AE5">
              <w:rPr>
                <w:sz w:val="24"/>
                <w:szCs w:val="24"/>
                <w:lang w:val="en-GB"/>
              </w:rPr>
              <w:t>Start minus X months</w:t>
            </w:r>
          </w:p>
        </w:tc>
      </w:tr>
      <w:tr w:rsidR="00814807" w:rsidRPr="00377AE5" w:rsidTr="00E23B4C">
        <w:tc>
          <w:tcPr>
            <w:tcW w:w="758" w:type="dxa"/>
          </w:tcPr>
          <w:p w:rsidR="00814807" w:rsidRPr="00377AE5" w:rsidRDefault="00814807" w:rsidP="00E23B4C">
            <w:pPr>
              <w:rPr>
                <w:sz w:val="24"/>
                <w:szCs w:val="24"/>
              </w:rPr>
            </w:pPr>
            <w:r w:rsidRPr="00377AE5">
              <w:rPr>
                <w:sz w:val="24"/>
                <w:szCs w:val="24"/>
              </w:rPr>
              <w:t>Step 2</w:t>
            </w:r>
          </w:p>
        </w:tc>
        <w:tc>
          <w:tcPr>
            <w:tcW w:w="2948" w:type="dxa"/>
          </w:tcPr>
          <w:p w:rsidR="00814807" w:rsidRPr="00377AE5" w:rsidRDefault="00814807" w:rsidP="00E23B4C">
            <w:pPr>
              <w:rPr>
                <w:sz w:val="24"/>
                <w:szCs w:val="24"/>
              </w:rPr>
            </w:pPr>
            <w:r w:rsidRPr="00377AE5">
              <w:rPr>
                <w:sz w:val="24"/>
                <w:szCs w:val="24"/>
              </w:rPr>
              <w:t>Initiation of background context analysis (including conflict analysis, political economy analysis/stakeholder analysis)</w:t>
            </w:r>
          </w:p>
        </w:tc>
        <w:tc>
          <w:tcPr>
            <w:tcW w:w="1871" w:type="dxa"/>
          </w:tcPr>
          <w:p w:rsidR="00814807" w:rsidRPr="00377AE5" w:rsidRDefault="00814807" w:rsidP="00E23B4C">
            <w:pPr>
              <w:rPr>
                <w:sz w:val="24"/>
                <w:szCs w:val="24"/>
              </w:rPr>
            </w:pPr>
            <w:proofErr w:type="spellStart"/>
            <w:r w:rsidRPr="00377AE5">
              <w:rPr>
                <w:sz w:val="24"/>
                <w:szCs w:val="24"/>
              </w:rPr>
              <w:t>ToR</w:t>
            </w:r>
            <w:proofErr w:type="spellEnd"/>
            <w:r w:rsidRPr="00377AE5">
              <w:rPr>
                <w:sz w:val="24"/>
                <w:szCs w:val="24"/>
              </w:rPr>
              <w:t>/contracting</w:t>
            </w:r>
          </w:p>
          <w:p w:rsidR="00814807" w:rsidRPr="00377AE5" w:rsidRDefault="00814807" w:rsidP="00E23B4C">
            <w:pPr>
              <w:rPr>
                <w:sz w:val="24"/>
                <w:szCs w:val="24"/>
              </w:rPr>
            </w:pPr>
          </w:p>
          <w:p w:rsidR="00814807" w:rsidRPr="00377AE5" w:rsidRDefault="00814807" w:rsidP="00E23B4C">
            <w:pPr>
              <w:rPr>
                <w:sz w:val="24"/>
                <w:szCs w:val="24"/>
              </w:rPr>
            </w:pPr>
            <w:r w:rsidRPr="00377AE5">
              <w:rPr>
                <w:sz w:val="24"/>
                <w:szCs w:val="24"/>
              </w:rPr>
              <w:t>Report</w:t>
            </w:r>
          </w:p>
        </w:tc>
        <w:tc>
          <w:tcPr>
            <w:tcW w:w="2661" w:type="dxa"/>
          </w:tcPr>
          <w:p w:rsidR="00814807" w:rsidRPr="00377AE5" w:rsidRDefault="00814807" w:rsidP="00814807">
            <w:pPr>
              <w:pStyle w:val="Listeafsnit"/>
              <w:numPr>
                <w:ilvl w:val="0"/>
                <w:numId w:val="8"/>
              </w:numPr>
              <w:spacing w:line="240" w:lineRule="auto"/>
              <w:rPr>
                <w:sz w:val="24"/>
                <w:szCs w:val="24"/>
                <w:lang w:val="en-GB"/>
              </w:rPr>
            </w:pPr>
            <w:r w:rsidRPr="00377AE5">
              <w:rPr>
                <w:sz w:val="24"/>
                <w:szCs w:val="24"/>
                <w:lang w:val="en-GB"/>
              </w:rPr>
              <w:t>Programme facilitator to commission inputs (often outsourced)</w:t>
            </w:r>
          </w:p>
          <w:p w:rsidR="00814807" w:rsidRPr="00377AE5" w:rsidRDefault="00814807" w:rsidP="00814807">
            <w:pPr>
              <w:pStyle w:val="Listeafsnit"/>
              <w:numPr>
                <w:ilvl w:val="0"/>
                <w:numId w:val="8"/>
              </w:numPr>
              <w:spacing w:line="240" w:lineRule="auto"/>
              <w:rPr>
                <w:sz w:val="24"/>
                <w:szCs w:val="24"/>
                <w:lang w:val="en-GB"/>
              </w:rPr>
            </w:pPr>
            <w:r w:rsidRPr="00377AE5">
              <w:rPr>
                <w:sz w:val="24"/>
                <w:szCs w:val="24"/>
                <w:lang w:val="en-GB"/>
              </w:rPr>
              <w:t>Consultant/researcher</w:t>
            </w:r>
          </w:p>
        </w:tc>
        <w:tc>
          <w:tcPr>
            <w:tcW w:w="1162" w:type="dxa"/>
          </w:tcPr>
          <w:p w:rsidR="00814807" w:rsidRPr="00377AE5" w:rsidRDefault="00814807" w:rsidP="00E23B4C">
            <w:pPr>
              <w:rPr>
                <w:sz w:val="24"/>
                <w:szCs w:val="24"/>
              </w:rPr>
            </w:pPr>
            <w:r w:rsidRPr="00377AE5">
              <w:rPr>
                <w:sz w:val="24"/>
                <w:szCs w:val="24"/>
              </w:rPr>
              <w:t>Month 1</w:t>
            </w:r>
          </w:p>
        </w:tc>
      </w:tr>
      <w:tr w:rsidR="00814807" w:rsidRPr="00377AE5" w:rsidTr="00E23B4C">
        <w:tc>
          <w:tcPr>
            <w:tcW w:w="758" w:type="dxa"/>
          </w:tcPr>
          <w:p w:rsidR="00814807" w:rsidRPr="00377AE5" w:rsidRDefault="00814807" w:rsidP="00E23B4C">
            <w:pPr>
              <w:rPr>
                <w:sz w:val="24"/>
                <w:szCs w:val="24"/>
              </w:rPr>
            </w:pPr>
            <w:r w:rsidRPr="00377AE5">
              <w:rPr>
                <w:sz w:val="24"/>
                <w:szCs w:val="24"/>
              </w:rPr>
              <w:t>Step 3</w:t>
            </w:r>
          </w:p>
        </w:tc>
        <w:tc>
          <w:tcPr>
            <w:tcW w:w="2948" w:type="dxa"/>
          </w:tcPr>
          <w:p w:rsidR="00814807" w:rsidRPr="00377AE5" w:rsidRDefault="00814807" w:rsidP="00E23B4C">
            <w:pPr>
              <w:rPr>
                <w:sz w:val="24"/>
                <w:szCs w:val="24"/>
              </w:rPr>
            </w:pPr>
            <w:r w:rsidRPr="00377AE5">
              <w:rPr>
                <w:sz w:val="24"/>
                <w:szCs w:val="24"/>
              </w:rPr>
              <w:t>Formation of Task Force</w:t>
            </w:r>
          </w:p>
        </w:tc>
        <w:tc>
          <w:tcPr>
            <w:tcW w:w="1871" w:type="dxa"/>
          </w:tcPr>
          <w:p w:rsidR="00814807" w:rsidRPr="00377AE5" w:rsidRDefault="00814807" w:rsidP="00E23B4C">
            <w:pPr>
              <w:rPr>
                <w:sz w:val="24"/>
                <w:szCs w:val="24"/>
              </w:rPr>
            </w:pPr>
          </w:p>
        </w:tc>
        <w:tc>
          <w:tcPr>
            <w:tcW w:w="2661" w:type="dxa"/>
          </w:tcPr>
          <w:p w:rsidR="00814807" w:rsidRPr="00377AE5" w:rsidRDefault="00814807" w:rsidP="00E23B4C">
            <w:pPr>
              <w:rPr>
                <w:sz w:val="24"/>
                <w:szCs w:val="24"/>
              </w:rPr>
            </w:pPr>
            <w:r w:rsidRPr="00377AE5">
              <w:rPr>
                <w:sz w:val="24"/>
                <w:szCs w:val="24"/>
              </w:rPr>
              <w:t>Programme facilitator</w:t>
            </w:r>
          </w:p>
        </w:tc>
        <w:tc>
          <w:tcPr>
            <w:tcW w:w="1162" w:type="dxa"/>
          </w:tcPr>
          <w:p w:rsidR="00814807" w:rsidRPr="00377AE5" w:rsidRDefault="00814807" w:rsidP="00E23B4C">
            <w:pPr>
              <w:rPr>
                <w:sz w:val="24"/>
                <w:szCs w:val="24"/>
              </w:rPr>
            </w:pPr>
            <w:r w:rsidRPr="00377AE5">
              <w:rPr>
                <w:sz w:val="24"/>
                <w:szCs w:val="24"/>
              </w:rPr>
              <w:t>Month 1</w:t>
            </w:r>
          </w:p>
        </w:tc>
      </w:tr>
      <w:tr w:rsidR="00814807" w:rsidRPr="00377AE5" w:rsidTr="00E23B4C">
        <w:tc>
          <w:tcPr>
            <w:tcW w:w="758" w:type="dxa"/>
          </w:tcPr>
          <w:p w:rsidR="00814807" w:rsidRPr="00377AE5" w:rsidRDefault="00814807" w:rsidP="00E23B4C">
            <w:pPr>
              <w:rPr>
                <w:sz w:val="24"/>
                <w:szCs w:val="24"/>
              </w:rPr>
            </w:pPr>
            <w:r w:rsidRPr="00377AE5">
              <w:rPr>
                <w:sz w:val="24"/>
                <w:szCs w:val="24"/>
              </w:rPr>
              <w:t>Step 4</w:t>
            </w:r>
          </w:p>
        </w:tc>
        <w:tc>
          <w:tcPr>
            <w:tcW w:w="2948" w:type="dxa"/>
          </w:tcPr>
          <w:p w:rsidR="00814807" w:rsidRPr="00377AE5" w:rsidRDefault="00814807" w:rsidP="00814807">
            <w:pPr>
              <w:pStyle w:val="Listeafsnit"/>
              <w:numPr>
                <w:ilvl w:val="0"/>
                <w:numId w:val="4"/>
              </w:numPr>
              <w:spacing w:line="240" w:lineRule="auto"/>
              <w:rPr>
                <w:sz w:val="24"/>
                <w:szCs w:val="24"/>
                <w:lang w:val="en-GB"/>
              </w:rPr>
            </w:pPr>
            <w:r w:rsidRPr="00377AE5">
              <w:rPr>
                <w:sz w:val="24"/>
                <w:szCs w:val="24"/>
                <w:lang w:val="en-GB"/>
              </w:rPr>
              <w:t xml:space="preserve">Identification Note development, review context, identifies options, modalities, lessons, risks </w:t>
            </w:r>
            <w:proofErr w:type="spellStart"/>
            <w:r w:rsidRPr="00377AE5">
              <w:rPr>
                <w:sz w:val="24"/>
                <w:szCs w:val="24"/>
                <w:lang w:val="en-GB"/>
              </w:rPr>
              <w:t>etc</w:t>
            </w:r>
            <w:proofErr w:type="spellEnd"/>
          </w:p>
          <w:p w:rsidR="00814807" w:rsidRPr="00377AE5" w:rsidRDefault="00814807" w:rsidP="00814807">
            <w:pPr>
              <w:pStyle w:val="Listeafsnit"/>
              <w:numPr>
                <w:ilvl w:val="0"/>
                <w:numId w:val="4"/>
              </w:numPr>
              <w:spacing w:line="240" w:lineRule="auto"/>
              <w:rPr>
                <w:sz w:val="24"/>
                <w:szCs w:val="24"/>
                <w:lang w:val="en-GB"/>
              </w:rPr>
            </w:pPr>
            <w:r w:rsidRPr="00377AE5">
              <w:rPr>
                <w:sz w:val="24"/>
                <w:szCs w:val="24"/>
                <w:lang w:val="en-GB"/>
              </w:rPr>
              <w:t>Presentation to PSSG</w:t>
            </w:r>
          </w:p>
        </w:tc>
        <w:tc>
          <w:tcPr>
            <w:tcW w:w="1871" w:type="dxa"/>
          </w:tcPr>
          <w:p w:rsidR="00814807" w:rsidRPr="00377AE5" w:rsidRDefault="00814807" w:rsidP="00E23B4C">
            <w:pPr>
              <w:rPr>
                <w:sz w:val="24"/>
                <w:szCs w:val="24"/>
              </w:rPr>
            </w:pPr>
            <w:r w:rsidRPr="00377AE5">
              <w:rPr>
                <w:sz w:val="24"/>
                <w:szCs w:val="24"/>
              </w:rPr>
              <w:t>Identification Note</w:t>
            </w:r>
          </w:p>
        </w:tc>
        <w:tc>
          <w:tcPr>
            <w:tcW w:w="2661" w:type="dxa"/>
          </w:tcPr>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 xml:space="preserve">Programme </w:t>
            </w:r>
            <w:r w:rsidRPr="00377AE5">
              <w:rPr>
                <w:sz w:val="24"/>
                <w:szCs w:val="24"/>
              </w:rPr>
              <w:t>facilitator</w:t>
            </w:r>
          </w:p>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Project officers</w:t>
            </w:r>
          </w:p>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PSF Secretariat</w:t>
            </w:r>
          </w:p>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Task Force</w:t>
            </w:r>
          </w:p>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Consultant*</w:t>
            </w:r>
          </w:p>
          <w:p w:rsidR="00814807" w:rsidRPr="00377AE5" w:rsidRDefault="00814807" w:rsidP="00E23B4C">
            <w:pPr>
              <w:rPr>
                <w:sz w:val="24"/>
                <w:szCs w:val="24"/>
              </w:rPr>
            </w:pPr>
          </w:p>
          <w:p w:rsidR="00814807" w:rsidRPr="00377AE5" w:rsidRDefault="00814807" w:rsidP="00E23B4C">
            <w:pPr>
              <w:rPr>
                <w:sz w:val="24"/>
                <w:szCs w:val="24"/>
              </w:rPr>
            </w:pPr>
            <w:r w:rsidRPr="00377AE5">
              <w:rPr>
                <w:sz w:val="24"/>
                <w:szCs w:val="24"/>
              </w:rPr>
              <w:t>Approval by PSSG</w:t>
            </w:r>
          </w:p>
        </w:tc>
        <w:tc>
          <w:tcPr>
            <w:tcW w:w="1162" w:type="dxa"/>
          </w:tcPr>
          <w:p w:rsidR="00814807" w:rsidRPr="00377AE5" w:rsidRDefault="00814807" w:rsidP="00E23B4C">
            <w:pPr>
              <w:pStyle w:val="Listeafsnit"/>
              <w:numPr>
                <w:ilvl w:val="0"/>
                <w:numId w:val="0"/>
              </w:numPr>
              <w:spacing w:line="240" w:lineRule="auto"/>
              <w:rPr>
                <w:sz w:val="24"/>
                <w:szCs w:val="24"/>
                <w:lang w:val="en-GB"/>
              </w:rPr>
            </w:pPr>
            <w:r w:rsidRPr="00377AE5">
              <w:rPr>
                <w:sz w:val="24"/>
                <w:szCs w:val="24"/>
                <w:lang w:val="en-GB"/>
              </w:rPr>
              <w:t>Month 3</w:t>
            </w:r>
          </w:p>
        </w:tc>
      </w:tr>
      <w:tr w:rsidR="00814807" w:rsidRPr="00377AE5" w:rsidTr="00E23B4C">
        <w:tc>
          <w:tcPr>
            <w:tcW w:w="758" w:type="dxa"/>
          </w:tcPr>
          <w:p w:rsidR="00814807" w:rsidRPr="00377AE5" w:rsidRDefault="00814807" w:rsidP="00E23B4C">
            <w:pPr>
              <w:rPr>
                <w:sz w:val="24"/>
                <w:szCs w:val="24"/>
              </w:rPr>
            </w:pPr>
            <w:r w:rsidRPr="00377AE5">
              <w:rPr>
                <w:sz w:val="24"/>
                <w:szCs w:val="24"/>
              </w:rPr>
              <w:t>Step 5</w:t>
            </w:r>
          </w:p>
        </w:tc>
        <w:tc>
          <w:tcPr>
            <w:tcW w:w="2948" w:type="dxa"/>
          </w:tcPr>
          <w:p w:rsidR="00814807" w:rsidRPr="00377AE5" w:rsidRDefault="00814807" w:rsidP="00814807">
            <w:pPr>
              <w:pStyle w:val="Listeafsnit"/>
              <w:numPr>
                <w:ilvl w:val="0"/>
                <w:numId w:val="5"/>
              </w:numPr>
              <w:spacing w:line="240" w:lineRule="auto"/>
              <w:rPr>
                <w:sz w:val="24"/>
                <w:szCs w:val="24"/>
                <w:lang w:val="en-GB"/>
              </w:rPr>
            </w:pPr>
            <w:r w:rsidRPr="00377AE5">
              <w:rPr>
                <w:sz w:val="24"/>
                <w:szCs w:val="24"/>
                <w:lang w:val="en-GB"/>
              </w:rPr>
              <w:t>Draft programme document &amp; project documents prepared</w:t>
            </w:r>
          </w:p>
          <w:p w:rsidR="00814807" w:rsidRPr="00377AE5" w:rsidRDefault="00814807" w:rsidP="00814807">
            <w:pPr>
              <w:pStyle w:val="Listeafsnit"/>
              <w:numPr>
                <w:ilvl w:val="0"/>
                <w:numId w:val="5"/>
              </w:numPr>
              <w:spacing w:line="240" w:lineRule="auto"/>
              <w:rPr>
                <w:sz w:val="24"/>
                <w:szCs w:val="24"/>
                <w:lang w:val="en-GB"/>
              </w:rPr>
            </w:pPr>
            <w:r w:rsidRPr="00377AE5">
              <w:rPr>
                <w:sz w:val="24"/>
                <w:szCs w:val="24"/>
                <w:lang w:val="en-GB"/>
              </w:rPr>
              <w:t>Incl. Formulation mission &amp; consultation with potential partners</w:t>
            </w:r>
          </w:p>
        </w:tc>
        <w:tc>
          <w:tcPr>
            <w:tcW w:w="1871" w:type="dxa"/>
          </w:tcPr>
          <w:p w:rsidR="00814807" w:rsidRPr="00377AE5" w:rsidRDefault="00814807" w:rsidP="00E23B4C">
            <w:pPr>
              <w:rPr>
                <w:sz w:val="24"/>
                <w:szCs w:val="24"/>
              </w:rPr>
            </w:pPr>
            <w:r w:rsidRPr="00377AE5">
              <w:rPr>
                <w:sz w:val="24"/>
                <w:szCs w:val="24"/>
              </w:rPr>
              <w:t>Draft programme &amp; project documents</w:t>
            </w:r>
          </w:p>
        </w:tc>
        <w:tc>
          <w:tcPr>
            <w:tcW w:w="2661" w:type="dxa"/>
          </w:tcPr>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 xml:space="preserve">Programme </w:t>
            </w:r>
            <w:r w:rsidRPr="00377AE5">
              <w:rPr>
                <w:sz w:val="24"/>
                <w:szCs w:val="24"/>
              </w:rPr>
              <w:t>facilitator</w:t>
            </w:r>
            <w:r w:rsidRPr="00377AE5">
              <w:rPr>
                <w:sz w:val="24"/>
                <w:szCs w:val="24"/>
                <w:lang w:val="en-GB"/>
              </w:rPr>
              <w:t xml:space="preserve"> (oversight function)</w:t>
            </w:r>
          </w:p>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Project officers</w:t>
            </w:r>
          </w:p>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Task Force</w:t>
            </w:r>
          </w:p>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PSF Secretariat</w:t>
            </w:r>
          </w:p>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FRU</w:t>
            </w:r>
          </w:p>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Consultant*</w:t>
            </w:r>
          </w:p>
          <w:p w:rsidR="00814807" w:rsidRPr="00377AE5" w:rsidRDefault="00814807" w:rsidP="00E23B4C">
            <w:pPr>
              <w:rPr>
                <w:sz w:val="24"/>
                <w:szCs w:val="24"/>
              </w:rPr>
            </w:pPr>
          </w:p>
        </w:tc>
        <w:tc>
          <w:tcPr>
            <w:tcW w:w="1162" w:type="dxa"/>
          </w:tcPr>
          <w:p w:rsidR="00814807" w:rsidRPr="00377AE5" w:rsidRDefault="00814807" w:rsidP="00E23B4C">
            <w:pPr>
              <w:pStyle w:val="Listeafsnit"/>
              <w:numPr>
                <w:ilvl w:val="0"/>
                <w:numId w:val="0"/>
              </w:numPr>
              <w:spacing w:line="240" w:lineRule="auto"/>
              <w:rPr>
                <w:sz w:val="24"/>
                <w:szCs w:val="24"/>
                <w:lang w:val="en-GB"/>
              </w:rPr>
            </w:pPr>
            <w:r w:rsidRPr="00377AE5">
              <w:rPr>
                <w:sz w:val="24"/>
                <w:szCs w:val="24"/>
                <w:lang w:val="en-GB"/>
              </w:rPr>
              <w:t>Month 5</w:t>
            </w:r>
          </w:p>
        </w:tc>
      </w:tr>
      <w:tr w:rsidR="00814807" w:rsidRPr="00377AE5" w:rsidTr="00E23B4C">
        <w:tc>
          <w:tcPr>
            <w:tcW w:w="758" w:type="dxa"/>
          </w:tcPr>
          <w:p w:rsidR="00814807" w:rsidRPr="00377AE5" w:rsidRDefault="00814807" w:rsidP="00E23B4C">
            <w:pPr>
              <w:rPr>
                <w:sz w:val="24"/>
                <w:szCs w:val="24"/>
              </w:rPr>
            </w:pPr>
            <w:r w:rsidRPr="00377AE5">
              <w:rPr>
                <w:sz w:val="24"/>
                <w:szCs w:val="24"/>
              </w:rPr>
              <w:t>Step 6</w:t>
            </w:r>
          </w:p>
        </w:tc>
        <w:tc>
          <w:tcPr>
            <w:tcW w:w="2948" w:type="dxa"/>
          </w:tcPr>
          <w:p w:rsidR="00814807" w:rsidRPr="00377AE5" w:rsidRDefault="00814807" w:rsidP="00E23B4C">
            <w:pPr>
              <w:rPr>
                <w:sz w:val="24"/>
                <w:szCs w:val="24"/>
              </w:rPr>
            </w:pPr>
            <w:r w:rsidRPr="00377AE5">
              <w:rPr>
                <w:sz w:val="24"/>
                <w:szCs w:val="24"/>
              </w:rPr>
              <w:t>Presentation of draft to Programme Committee</w:t>
            </w:r>
          </w:p>
        </w:tc>
        <w:tc>
          <w:tcPr>
            <w:tcW w:w="1871" w:type="dxa"/>
          </w:tcPr>
          <w:p w:rsidR="00814807" w:rsidRPr="00377AE5" w:rsidRDefault="00814807" w:rsidP="00E23B4C">
            <w:pPr>
              <w:rPr>
                <w:sz w:val="24"/>
                <w:szCs w:val="24"/>
              </w:rPr>
            </w:pPr>
          </w:p>
        </w:tc>
        <w:tc>
          <w:tcPr>
            <w:tcW w:w="2661" w:type="dxa"/>
          </w:tcPr>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 xml:space="preserve">Programme </w:t>
            </w:r>
            <w:r w:rsidRPr="00377AE5">
              <w:rPr>
                <w:sz w:val="24"/>
                <w:szCs w:val="24"/>
              </w:rPr>
              <w:t>facilitator</w:t>
            </w:r>
          </w:p>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MFA Programme Committee with inclusion of MOD/MOJ and others as relevant</w:t>
            </w:r>
          </w:p>
        </w:tc>
        <w:tc>
          <w:tcPr>
            <w:tcW w:w="1162" w:type="dxa"/>
          </w:tcPr>
          <w:p w:rsidR="00814807" w:rsidRPr="00377AE5" w:rsidRDefault="00814807" w:rsidP="00E23B4C">
            <w:pPr>
              <w:pStyle w:val="Listeafsnit"/>
              <w:numPr>
                <w:ilvl w:val="0"/>
                <w:numId w:val="0"/>
              </w:numPr>
              <w:spacing w:line="240" w:lineRule="auto"/>
              <w:rPr>
                <w:sz w:val="24"/>
                <w:szCs w:val="24"/>
                <w:lang w:val="en-GB"/>
              </w:rPr>
            </w:pPr>
            <w:r w:rsidRPr="00377AE5">
              <w:rPr>
                <w:sz w:val="24"/>
                <w:szCs w:val="24"/>
                <w:lang w:val="en-GB"/>
              </w:rPr>
              <w:t>Month 6</w:t>
            </w:r>
          </w:p>
        </w:tc>
      </w:tr>
      <w:tr w:rsidR="00814807" w:rsidRPr="00377AE5" w:rsidTr="00E23B4C">
        <w:tc>
          <w:tcPr>
            <w:tcW w:w="758" w:type="dxa"/>
          </w:tcPr>
          <w:p w:rsidR="00814807" w:rsidRPr="00377AE5" w:rsidRDefault="00814807" w:rsidP="00E23B4C">
            <w:pPr>
              <w:rPr>
                <w:sz w:val="24"/>
                <w:szCs w:val="24"/>
              </w:rPr>
            </w:pPr>
            <w:r w:rsidRPr="00377AE5">
              <w:rPr>
                <w:sz w:val="24"/>
                <w:szCs w:val="24"/>
              </w:rPr>
              <w:t>Step 7</w:t>
            </w:r>
          </w:p>
        </w:tc>
        <w:tc>
          <w:tcPr>
            <w:tcW w:w="2948" w:type="dxa"/>
          </w:tcPr>
          <w:p w:rsidR="00814807" w:rsidRPr="00377AE5" w:rsidRDefault="00814807" w:rsidP="00E23B4C">
            <w:pPr>
              <w:rPr>
                <w:sz w:val="24"/>
                <w:szCs w:val="24"/>
              </w:rPr>
            </w:pPr>
            <w:r w:rsidRPr="00377AE5">
              <w:rPr>
                <w:sz w:val="24"/>
                <w:szCs w:val="24"/>
              </w:rPr>
              <w:t>Appraisal</w:t>
            </w:r>
          </w:p>
        </w:tc>
        <w:tc>
          <w:tcPr>
            <w:tcW w:w="1871" w:type="dxa"/>
          </w:tcPr>
          <w:p w:rsidR="00814807" w:rsidRPr="00377AE5" w:rsidRDefault="00814807" w:rsidP="00E23B4C">
            <w:pPr>
              <w:rPr>
                <w:sz w:val="24"/>
                <w:szCs w:val="24"/>
              </w:rPr>
            </w:pPr>
            <w:r w:rsidRPr="00377AE5">
              <w:rPr>
                <w:sz w:val="24"/>
                <w:szCs w:val="24"/>
              </w:rPr>
              <w:t>Appraisal report</w:t>
            </w:r>
          </w:p>
        </w:tc>
        <w:tc>
          <w:tcPr>
            <w:tcW w:w="2661" w:type="dxa"/>
          </w:tcPr>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 xml:space="preserve">Programme </w:t>
            </w:r>
            <w:r w:rsidRPr="00377AE5">
              <w:rPr>
                <w:sz w:val="24"/>
                <w:szCs w:val="24"/>
              </w:rPr>
              <w:t>facilitator</w:t>
            </w:r>
            <w:r w:rsidRPr="00377AE5">
              <w:rPr>
                <w:sz w:val="24"/>
                <w:szCs w:val="24"/>
                <w:lang w:val="en-GB"/>
              </w:rPr>
              <w:t>/project officer</w:t>
            </w:r>
          </w:p>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ELK Appraisal team</w:t>
            </w:r>
          </w:p>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FRU</w:t>
            </w:r>
          </w:p>
        </w:tc>
        <w:tc>
          <w:tcPr>
            <w:tcW w:w="1162" w:type="dxa"/>
          </w:tcPr>
          <w:p w:rsidR="00814807" w:rsidRPr="00377AE5" w:rsidRDefault="00814807" w:rsidP="00E23B4C">
            <w:pPr>
              <w:pStyle w:val="Listeafsnit"/>
              <w:numPr>
                <w:ilvl w:val="0"/>
                <w:numId w:val="0"/>
              </w:numPr>
              <w:spacing w:line="240" w:lineRule="auto"/>
              <w:rPr>
                <w:sz w:val="24"/>
                <w:szCs w:val="24"/>
                <w:lang w:val="en-GB"/>
              </w:rPr>
            </w:pPr>
            <w:r w:rsidRPr="00377AE5">
              <w:rPr>
                <w:sz w:val="24"/>
                <w:szCs w:val="24"/>
                <w:lang w:val="en-GB"/>
              </w:rPr>
              <w:t>Month 7</w:t>
            </w:r>
          </w:p>
        </w:tc>
      </w:tr>
      <w:tr w:rsidR="00814807" w:rsidRPr="00377AE5" w:rsidTr="00E23B4C">
        <w:tc>
          <w:tcPr>
            <w:tcW w:w="758" w:type="dxa"/>
          </w:tcPr>
          <w:p w:rsidR="00814807" w:rsidRPr="00377AE5" w:rsidRDefault="00814807" w:rsidP="00E23B4C">
            <w:pPr>
              <w:rPr>
                <w:sz w:val="24"/>
                <w:szCs w:val="24"/>
              </w:rPr>
            </w:pPr>
            <w:r w:rsidRPr="00377AE5">
              <w:rPr>
                <w:sz w:val="24"/>
                <w:szCs w:val="24"/>
              </w:rPr>
              <w:lastRenderedPageBreak/>
              <w:t>Step 8</w:t>
            </w:r>
          </w:p>
        </w:tc>
        <w:tc>
          <w:tcPr>
            <w:tcW w:w="2948" w:type="dxa"/>
          </w:tcPr>
          <w:p w:rsidR="00814807" w:rsidRPr="00377AE5" w:rsidRDefault="00814807" w:rsidP="00E23B4C">
            <w:pPr>
              <w:rPr>
                <w:sz w:val="24"/>
                <w:szCs w:val="24"/>
              </w:rPr>
            </w:pPr>
            <w:r w:rsidRPr="00377AE5">
              <w:rPr>
                <w:sz w:val="24"/>
                <w:szCs w:val="24"/>
              </w:rPr>
              <w:t>Finalisation of programme and project documents</w:t>
            </w:r>
          </w:p>
        </w:tc>
        <w:tc>
          <w:tcPr>
            <w:tcW w:w="1871" w:type="dxa"/>
          </w:tcPr>
          <w:p w:rsidR="00814807" w:rsidRPr="00377AE5" w:rsidRDefault="00814807" w:rsidP="00E23B4C">
            <w:pPr>
              <w:rPr>
                <w:sz w:val="24"/>
                <w:szCs w:val="24"/>
              </w:rPr>
            </w:pPr>
            <w:r w:rsidRPr="00377AE5">
              <w:rPr>
                <w:sz w:val="24"/>
                <w:szCs w:val="24"/>
              </w:rPr>
              <w:t xml:space="preserve">Final documents </w:t>
            </w:r>
          </w:p>
        </w:tc>
        <w:tc>
          <w:tcPr>
            <w:tcW w:w="2661" w:type="dxa"/>
          </w:tcPr>
          <w:p w:rsidR="00814807" w:rsidRPr="00377AE5" w:rsidRDefault="00814807" w:rsidP="00814807">
            <w:pPr>
              <w:pStyle w:val="Listeafsnit"/>
              <w:numPr>
                <w:ilvl w:val="0"/>
                <w:numId w:val="3"/>
              </w:numPr>
              <w:spacing w:line="240" w:lineRule="auto"/>
              <w:jc w:val="left"/>
              <w:rPr>
                <w:sz w:val="24"/>
                <w:szCs w:val="24"/>
                <w:lang w:val="en-GB"/>
              </w:rPr>
            </w:pPr>
            <w:r w:rsidRPr="00377AE5">
              <w:rPr>
                <w:sz w:val="24"/>
                <w:szCs w:val="24"/>
                <w:lang w:val="en-GB"/>
              </w:rPr>
              <w:t xml:space="preserve">Programme </w:t>
            </w:r>
            <w:r w:rsidRPr="00377AE5">
              <w:rPr>
                <w:sz w:val="24"/>
                <w:szCs w:val="24"/>
              </w:rPr>
              <w:t>facilitator</w:t>
            </w:r>
            <w:r w:rsidRPr="00377AE5">
              <w:rPr>
                <w:sz w:val="24"/>
                <w:szCs w:val="24"/>
                <w:lang w:val="en-GB"/>
              </w:rPr>
              <w:t xml:space="preserve"> (oversight function)</w:t>
            </w:r>
          </w:p>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Project officers</w:t>
            </w:r>
          </w:p>
          <w:p w:rsidR="00814807" w:rsidRPr="00377AE5" w:rsidRDefault="00814807" w:rsidP="00814807">
            <w:pPr>
              <w:pStyle w:val="Listeafsnit"/>
              <w:numPr>
                <w:ilvl w:val="0"/>
                <w:numId w:val="3"/>
              </w:numPr>
              <w:spacing w:line="240" w:lineRule="auto"/>
              <w:rPr>
                <w:sz w:val="24"/>
                <w:szCs w:val="24"/>
                <w:lang w:val="en-GB"/>
              </w:rPr>
            </w:pPr>
            <w:r w:rsidRPr="00377AE5">
              <w:rPr>
                <w:sz w:val="24"/>
                <w:szCs w:val="24"/>
                <w:lang w:val="en-GB"/>
              </w:rPr>
              <w:t>Consultant*</w:t>
            </w:r>
          </w:p>
          <w:p w:rsidR="00814807" w:rsidRPr="00377AE5" w:rsidRDefault="00814807" w:rsidP="00E23B4C">
            <w:pPr>
              <w:rPr>
                <w:sz w:val="24"/>
                <w:szCs w:val="24"/>
              </w:rPr>
            </w:pPr>
          </w:p>
        </w:tc>
        <w:tc>
          <w:tcPr>
            <w:tcW w:w="1162" w:type="dxa"/>
          </w:tcPr>
          <w:p w:rsidR="00814807" w:rsidRPr="00377AE5" w:rsidRDefault="00814807" w:rsidP="00E23B4C">
            <w:pPr>
              <w:pStyle w:val="Listeafsnit"/>
              <w:numPr>
                <w:ilvl w:val="0"/>
                <w:numId w:val="0"/>
              </w:numPr>
              <w:spacing w:line="240" w:lineRule="auto"/>
              <w:rPr>
                <w:sz w:val="24"/>
                <w:szCs w:val="24"/>
                <w:lang w:val="en-GB"/>
              </w:rPr>
            </w:pPr>
            <w:r w:rsidRPr="00377AE5">
              <w:rPr>
                <w:sz w:val="24"/>
                <w:szCs w:val="24"/>
                <w:lang w:val="en-GB"/>
              </w:rPr>
              <w:t>Month 9</w:t>
            </w:r>
          </w:p>
        </w:tc>
      </w:tr>
      <w:tr w:rsidR="00814807" w:rsidRPr="00377AE5" w:rsidTr="00E23B4C">
        <w:tc>
          <w:tcPr>
            <w:tcW w:w="758" w:type="dxa"/>
          </w:tcPr>
          <w:p w:rsidR="00814807" w:rsidRPr="00377AE5" w:rsidRDefault="00814807" w:rsidP="00E23B4C">
            <w:pPr>
              <w:rPr>
                <w:sz w:val="24"/>
                <w:szCs w:val="24"/>
              </w:rPr>
            </w:pPr>
            <w:r w:rsidRPr="00377AE5">
              <w:rPr>
                <w:sz w:val="24"/>
                <w:szCs w:val="24"/>
              </w:rPr>
              <w:t>Step 9</w:t>
            </w:r>
          </w:p>
        </w:tc>
        <w:tc>
          <w:tcPr>
            <w:tcW w:w="2948" w:type="dxa"/>
          </w:tcPr>
          <w:p w:rsidR="00814807" w:rsidRPr="00377AE5" w:rsidRDefault="00814807" w:rsidP="00E23B4C">
            <w:pPr>
              <w:rPr>
                <w:sz w:val="24"/>
                <w:szCs w:val="24"/>
              </w:rPr>
            </w:pPr>
            <w:r w:rsidRPr="00377AE5">
              <w:rPr>
                <w:sz w:val="24"/>
                <w:szCs w:val="24"/>
              </w:rPr>
              <w:t xml:space="preserve">Presentation to External Reference Group </w:t>
            </w:r>
          </w:p>
        </w:tc>
        <w:tc>
          <w:tcPr>
            <w:tcW w:w="1871" w:type="dxa"/>
          </w:tcPr>
          <w:p w:rsidR="00814807" w:rsidRPr="00377AE5" w:rsidRDefault="00814807" w:rsidP="00E23B4C">
            <w:pPr>
              <w:rPr>
                <w:sz w:val="24"/>
                <w:szCs w:val="24"/>
              </w:rPr>
            </w:pPr>
            <w:r w:rsidRPr="00377AE5">
              <w:rPr>
                <w:sz w:val="24"/>
                <w:szCs w:val="24"/>
              </w:rPr>
              <w:t>Approval to proceed</w:t>
            </w:r>
          </w:p>
        </w:tc>
        <w:tc>
          <w:tcPr>
            <w:tcW w:w="2661" w:type="dxa"/>
          </w:tcPr>
          <w:p w:rsidR="00814807" w:rsidRPr="00377AE5" w:rsidRDefault="00814807" w:rsidP="00814807">
            <w:pPr>
              <w:pStyle w:val="Listeafsnit"/>
              <w:numPr>
                <w:ilvl w:val="0"/>
                <w:numId w:val="7"/>
              </w:numPr>
              <w:spacing w:line="240" w:lineRule="auto"/>
              <w:rPr>
                <w:sz w:val="24"/>
                <w:szCs w:val="24"/>
                <w:lang w:val="en-GB"/>
              </w:rPr>
            </w:pPr>
            <w:r w:rsidRPr="00377AE5">
              <w:rPr>
                <w:sz w:val="24"/>
                <w:szCs w:val="24"/>
                <w:lang w:val="en-GB"/>
              </w:rPr>
              <w:t xml:space="preserve">Programme </w:t>
            </w:r>
            <w:r w:rsidRPr="00377AE5">
              <w:rPr>
                <w:sz w:val="24"/>
                <w:szCs w:val="24"/>
              </w:rPr>
              <w:t>facilitator</w:t>
            </w:r>
          </w:p>
        </w:tc>
        <w:tc>
          <w:tcPr>
            <w:tcW w:w="1162" w:type="dxa"/>
          </w:tcPr>
          <w:p w:rsidR="00814807" w:rsidRPr="00377AE5" w:rsidRDefault="00814807" w:rsidP="00E23B4C">
            <w:pPr>
              <w:pStyle w:val="Listeafsnit"/>
              <w:numPr>
                <w:ilvl w:val="0"/>
                <w:numId w:val="0"/>
              </w:numPr>
              <w:spacing w:line="240" w:lineRule="auto"/>
              <w:rPr>
                <w:sz w:val="24"/>
                <w:szCs w:val="24"/>
                <w:lang w:val="en-GB"/>
              </w:rPr>
            </w:pPr>
            <w:r w:rsidRPr="00377AE5">
              <w:rPr>
                <w:sz w:val="24"/>
                <w:szCs w:val="24"/>
                <w:lang w:val="en-GB"/>
              </w:rPr>
              <w:t>Month 10</w:t>
            </w:r>
          </w:p>
        </w:tc>
      </w:tr>
      <w:tr w:rsidR="00814807" w:rsidRPr="00377AE5" w:rsidTr="00E23B4C">
        <w:tc>
          <w:tcPr>
            <w:tcW w:w="758" w:type="dxa"/>
          </w:tcPr>
          <w:p w:rsidR="00814807" w:rsidRPr="00377AE5" w:rsidRDefault="00814807" w:rsidP="00E23B4C">
            <w:pPr>
              <w:rPr>
                <w:sz w:val="24"/>
                <w:szCs w:val="24"/>
              </w:rPr>
            </w:pPr>
            <w:r w:rsidRPr="00377AE5">
              <w:rPr>
                <w:sz w:val="24"/>
                <w:szCs w:val="24"/>
              </w:rPr>
              <w:t>Step 10</w:t>
            </w:r>
          </w:p>
        </w:tc>
        <w:tc>
          <w:tcPr>
            <w:tcW w:w="2948" w:type="dxa"/>
          </w:tcPr>
          <w:p w:rsidR="00814807" w:rsidRPr="00377AE5" w:rsidRDefault="00814807" w:rsidP="00E23B4C">
            <w:pPr>
              <w:rPr>
                <w:sz w:val="24"/>
                <w:szCs w:val="24"/>
              </w:rPr>
            </w:pPr>
            <w:r w:rsidRPr="00377AE5">
              <w:rPr>
                <w:sz w:val="24"/>
                <w:szCs w:val="24"/>
              </w:rPr>
              <w:t>Consultation and approval in PSSG</w:t>
            </w:r>
          </w:p>
        </w:tc>
        <w:tc>
          <w:tcPr>
            <w:tcW w:w="1871" w:type="dxa"/>
          </w:tcPr>
          <w:p w:rsidR="00814807" w:rsidRPr="00377AE5" w:rsidRDefault="00814807" w:rsidP="00E23B4C">
            <w:pPr>
              <w:rPr>
                <w:sz w:val="24"/>
                <w:szCs w:val="24"/>
              </w:rPr>
            </w:pPr>
            <w:r w:rsidRPr="00377AE5">
              <w:rPr>
                <w:sz w:val="24"/>
                <w:szCs w:val="24"/>
              </w:rPr>
              <w:t>Recommendation for approval</w:t>
            </w:r>
          </w:p>
        </w:tc>
        <w:tc>
          <w:tcPr>
            <w:tcW w:w="2661" w:type="dxa"/>
          </w:tcPr>
          <w:p w:rsidR="00814807" w:rsidRPr="00377AE5" w:rsidRDefault="00814807" w:rsidP="00814807">
            <w:pPr>
              <w:pStyle w:val="Listeafsnit"/>
              <w:numPr>
                <w:ilvl w:val="0"/>
                <w:numId w:val="7"/>
              </w:numPr>
              <w:spacing w:line="240" w:lineRule="auto"/>
              <w:rPr>
                <w:sz w:val="24"/>
                <w:szCs w:val="24"/>
                <w:lang w:val="en-GB"/>
              </w:rPr>
            </w:pPr>
            <w:r w:rsidRPr="00377AE5">
              <w:rPr>
                <w:sz w:val="24"/>
                <w:szCs w:val="24"/>
                <w:lang w:val="en-GB"/>
              </w:rPr>
              <w:t xml:space="preserve">Programme </w:t>
            </w:r>
            <w:r w:rsidRPr="00377AE5">
              <w:rPr>
                <w:sz w:val="24"/>
                <w:szCs w:val="24"/>
              </w:rPr>
              <w:t>facilitator</w:t>
            </w:r>
          </w:p>
          <w:p w:rsidR="00814807" w:rsidRPr="00377AE5" w:rsidRDefault="00814807" w:rsidP="00814807">
            <w:pPr>
              <w:pStyle w:val="Listeafsnit"/>
              <w:numPr>
                <w:ilvl w:val="0"/>
                <w:numId w:val="7"/>
              </w:numPr>
              <w:spacing w:line="240" w:lineRule="auto"/>
              <w:rPr>
                <w:sz w:val="24"/>
                <w:szCs w:val="24"/>
                <w:lang w:val="en-GB"/>
              </w:rPr>
            </w:pPr>
            <w:r w:rsidRPr="00377AE5">
              <w:rPr>
                <w:sz w:val="24"/>
                <w:szCs w:val="24"/>
                <w:lang w:val="en-GB"/>
              </w:rPr>
              <w:t>Secretariat</w:t>
            </w:r>
          </w:p>
        </w:tc>
        <w:tc>
          <w:tcPr>
            <w:tcW w:w="1162" w:type="dxa"/>
          </w:tcPr>
          <w:p w:rsidR="00814807" w:rsidRPr="00377AE5" w:rsidRDefault="00814807" w:rsidP="00E23B4C">
            <w:pPr>
              <w:pStyle w:val="Listeafsnit"/>
              <w:numPr>
                <w:ilvl w:val="0"/>
                <w:numId w:val="0"/>
              </w:numPr>
              <w:spacing w:line="240" w:lineRule="auto"/>
              <w:rPr>
                <w:sz w:val="24"/>
                <w:szCs w:val="24"/>
                <w:lang w:val="en-GB"/>
              </w:rPr>
            </w:pPr>
            <w:r w:rsidRPr="00377AE5">
              <w:rPr>
                <w:sz w:val="24"/>
                <w:szCs w:val="24"/>
                <w:lang w:val="en-GB"/>
              </w:rPr>
              <w:t>Month 10</w:t>
            </w:r>
          </w:p>
        </w:tc>
      </w:tr>
      <w:tr w:rsidR="00814807" w:rsidRPr="00377AE5" w:rsidTr="00E23B4C">
        <w:tc>
          <w:tcPr>
            <w:tcW w:w="758" w:type="dxa"/>
          </w:tcPr>
          <w:p w:rsidR="00814807" w:rsidRPr="00377AE5" w:rsidRDefault="00814807" w:rsidP="00E23B4C">
            <w:pPr>
              <w:rPr>
                <w:sz w:val="24"/>
                <w:szCs w:val="24"/>
              </w:rPr>
            </w:pPr>
            <w:r w:rsidRPr="00377AE5">
              <w:rPr>
                <w:sz w:val="24"/>
                <w:szCs w:val="24"/>
              </w:rPr>
              <w:t>Step 11</w:t>
            </w:r>
          </w:p>
        </w:tc>
        <w:tc>
          <w:tcPr>
            <w:tcW w:w="2948" w:type="dxa"/>
          </w:tcPr>
          <w:p w:rsidR="00814807" w:rsidRPr="00377AE5" w:rsidRDefault="00814807" w:rsidP="00E23B4C">
            <w:pPr>
              <w:rPr>
                <w:sz w:val="24"/>
                <w:szCs w:val="24"/>
              </w:rPr>
            </w:pPr>
            <w:r w:rsidRPr="00377AE5">
              <w:rPr>
                <w:sz w:val="24"/>
                <w:szCs w:val="24"/>
              </w:rPr>
              <w:t>Ministerial approval</w:t>
            </w:r>
          </w:p>
        </w:tc>
        <w:tc>
          <w:tcPr>
            <w:tcW w:w="1871" w:type="dxa"/>
          </w:tcPr>
          <w:p w:rsidR="00814807" w:rsidRPr="00377AE5" w:rsidRDefault="00814807" w:rsidP="00E23B4C">
            <w:pPr>
              <w:rPr>
                <w:sz w:val="24"/>
                <w:szCs w:val="24"/>
              </w:rPr>
            </w:pPr>
            <w:r w:rsidRPr="00377AE5">
              <w:rPr>
                <w:sz w:val="24"/>
                <w:szCs w:val="24"/>
              </w:rPr>
              <w:t xml:space="preserve">Approval </w:t>
            </w:r>
          </w:p>
        </w:tc>
        <w:tc>
          <w:tcPr>
            <w:tcW w:w="2661" w:type="dxa"/>
          </w:tcPr>
          <w:p w:rsidR="00814807" w:rsidRPr="00377AE5" w:rsidRDefault="00814807" w:rsidP="00E23B4C">
            <w:pPr>
              <w:rPr>
                <w:sz w:val="24"/>
                <w:szCs w:val="24"/>
              </w:rPr>
            </w:pPr>
            <w:r w:rsidRPr="00377AE5">
              <w:rPr>
                <w:sz w:val="24"/>
                <w:szCs w:val="24"/>
              </w:rPr>
              <w:t>Programme facilitator</w:t>
            </w:r>
          </w:p>
        </w:tc>
        <w:tc>
          <w:tcPr>
            <w:tcW w:w="1162" w:type="dxa"/>
          </w:tcPr>
          <w:p w:rsidR="00814807" w:rsidRPr="00377AE5" w:rsidRDefault="00814807" w:rsidP="00E23B4C">
            <w:pPr>
              <w:rPr>
                <w:sz w:val="24"/>
                <w:szCs w:val="24"/>
              </w:rPr>
            </w:pPr>
            <w:r w:rsidRPr="00377AE5">
              <w:rPr>
                <w:sz w:val="24"/>
                <w:szCs w:val="24"/>
              </w:rPr>
              <w:t>Month 11</w:t>
            </w:r>
          </w:p>
        </w:tc>
      </w:tr>
      <w:tr w:rsidR="00814807" w:rsidRPr="00377AE5" w:rsidTr="00E23B4C">
        <w:tc>
          <w:tcPr>
            <w:tcW w:w="758" w:type="dxa"/>
          </w:tcPr>
          <w:p w:rsidR="00814807" w:rsidRPr="00377AE5" w:rsidRDefault="00814807" w:rsidP="00E23B4C">
            <w:pPr>
              <w:rPr>
                <w:sz w:val="24"/>
                <w:szCs w:val="24"/>
              </w:rPr>
            </w:pPr>
            <w:r w:rsidRPr="00377AE5">
              <w:rPr>
                <w:sz w:val="24"/>
                <w:szCs w:val="24"/>
              </w:rPr>
              <w:t>Step 12</w:t>
            </w:r>
          </w:p>
        </w:tc>
        <w:tc>
          <w:tcPr>
            <w:tcW w:w="2948" w:type="dxa"/>
          </w:tcPr>
          <w:p w:rsidR="00814807" w:rsidRPr="00377AE5" w:rsidRDefault="00814807" w:rsidP="00E23B4C">
            <w:pPr>
              <w:rPr>
                <w:sz w:val="24"/>
                <w:szCs w:val="24"/>
              </w:rPr>
            </w:pPr>
            <w:r w:rsidRPr="00377AE5">
              <w:rPr>
                <w:sz w:val="24"/>
                <w:szCs w:val="24"/>
              </w:rPr>
              <w:t>Preparation and Signing of agreements with partners</w:t>
            </w:r>
          </w:p>
        </w:tc>
        <w:tc>
          <w:tcPr>
            <w:tcW w:w="1871" w:type="dxa"/>
          </w:tcPr>
          <w:p w:rsidR="00814807" w:rsidRPr="00377AE5" w:rsidRDefault="00814807" w:rsidP="00E23B4C">
            <w:pPr>
              <w:rPr>
                <w:sz w:val="24"/>
                <w:szCs w:val="24"/>
              </w:rPr>
            </w:pPr>
            <w:r w:rsidRPr="00377AE5">
              <w:rPr>
                <w:sz w:val="24"/>
                <w:szCs w:val="24"/>
              </w:rPr>
              <w:t>Draft and final agreements</w:t>
            </w:r>
          </w:p>
        </w:tc>
        <w:tc>
          <w:tcPr>
            <w:tcW w:w="2661" w:type="dxa"/>
          </w:tcPr>
          <w:p w:rsidR="00814807" w:rsidRPr="00377AE5" w:rsidRDefault="00814807" w:rsidP="00E23B4C">
            <w:pPr>
              <w:rPr>
                <w:sz w:val="24"/>
                <w:szCs w:val="24"/>
              </w:rPr>
            </w:pPr>
            <w:r w:rsidRPr="00377AE5">
              <w:rPr>
                <w:sz w:val="24"/>
                <w:szCs w:val="24"/>
              </w:rPr>
              <w:t>Programme facilitator</w:t>
            </w:r>
          </w:p>
        </w:tc>
        <w:tc>
          <w:tcPr>
            <w:tcW w:w="1162" w:type="dxa"/>
          </w:tcPr>
          <w:p w:rsidR="00814807" w:rsidRPr="00377AE5" w:rsidRDefault="00814807" w:rsidP="00E23B4C">
            <w:pPr>
              <w:rPr>
                <w:sz w:val="24"/>
                <w:szCs w:val="24"/>
              </w:rPr>
            </w:pPr>
            <w:r w:rsidRPr="00377AE5">
              <w:rPr>
                <w:sz w:val="24"/>
                <w:szCs w:val="24"/>
              </w:rPr>
              <w:t>Month 12</w:t>
            </w:r>
          </w:p>
        </w:tc>
      </w:tr>
    </w:tbl>
    <w:p w:rsidR="00814807" w:rsidRPr="00377AE5" w:rsidRDefault="00814807" w:rsidP="00814807"/>
    <w:p w:rsidR="007D2987" w:rsidRDefault="007D2987"/>
    <w:sectPr w:rsidR="007D2987">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807" w:rsidRDefault="00814807" w:rsidP="00814807">
      <w:pPr>
        <w:spacing w:after="0" w:line="240" w:lineRule="auto"/>
      </w:pPr>
      <w:r>
        <w:separator/>
      </w:r>
    </w:p>
  </w:endnote>
  <w:endnote w:type="continuationSeparator" w:id="0">
    <w:p w:rsidR="00814807" w:rsidRDefault="00814807" w:rsidP="00814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106378"/>
      <w:docPartObj>
        <w:docPartGallery w:val="Page Numbers (Bottom of Page)"/>
        <w:docPartUnique/>
      </w:docPartObj>
    </w:sdtPr>
    <w:sdtContent>
      <w:p w:rsidR="00814807" w:rsidRDefault="00814807">
        <w:pPr>
          <w:pStyle w:val="Sidefod"/>
          <w:jc w:val="center"/>
        </w:pPr>
        <w:r>
          <w:fldChar w:fldCharType="begin"/>
        </w:r>
        <w:r>
          <w:instrText>PAGE   \* MERGEFORMAT</w:instrText>
        </w:r>
        <w:r>
          <w:fldChar w:fldCharType="separate"/>
        </w:r>
        <w:r w:rsidRPr="00814807">
          <w:rPr>
            <w:noProof/>
            <w:lang w:val="da-DK"/>
          </w:rPr>
          <w:t>1</w:t>
        </w:r>
        <w:r>
          <w:fldChar w:fldCharType="end"/>
        </w:r>
      </w:p>
    </w:sdtContent>
  </w:sdt>
  <w:p w:rsidR="00814807" w:rsidRDefault="0081480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807" w:rsidRDefault="00814807" w:rsidP="00814807">
      <w:pPr>
        <w:spacing w:after="0" w:line="240" w:lineRule="auto"/>
      </w:pPr>
      <w:r>
        <w:separator/>
      </w:r>
    </w:p>
  </w:footnote>
  <w:footnote w:type="continuationSeparator" w:id="0">
    <w:p w:rsidR="00814807" w:rsidRDefault="00814807" w:rsidP="00814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54BBF"/>
    <w:multiLevelType w:val="hybridMultilevel"/>
    <w:tmpl w:val="2F68E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050350"/>
    <w:multiLevelType w:val="hybridMultilevel"/>
    <w:tmpl w:val="871A6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8F5F8E"/>
    <w:multiLevelType w:val="hybridMultilevel"/>
    <w:tmpl w:val="4DAA0920"/>
    <w:lvl w:ilvl="0" w:tplc="E510546E">
      <w:start w:val="1"/>
      <w:numFmt w:val="bullet"/>
      <w:pStyle w:val="Listeafsni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425F0ADD"/>
    <w:multiLevelType w:val="multilevel"/>
    <w:tmpl w:val="8294C70A"/>
    <w:lvl w:ilvl="0">
      <w:start w:val="1"/>
      <w:numFmt w:val="decimal"/>
      <w:pStyle w:val="Overskrift1"/>
      <w:lvlText w:val="%1"/>
      <w:lvlJc w:val="left"/>
      <w:pPr>
        <w:ind w:left="432" w:hanging="432"/>
      </w:pPr>
      <w:rPr>
        <w:rFonts w:cs="Times New Roman (Body CS)"/>
        <w:b/>
        <w:bCs w:val="0"/>
        <w:sz w:val="26"/>
      </w:rPr>
    </w:lvl>
    <w:lvl w:ilvl="1">
      <w:start w:val="1"/>
      <w:numFmt w:val="decimal"/>
      <w:pStyle w:val="Overskrift2"/>
      <w:lvlText w:val="%1.%2"/>
      <w:lvlJc w:val="left"/>
      <w:pPr>
        <w:ind w:left="6813" w:hanging="576"/>
      </w:pPr>
      <w:rPr>
        <w:rFonts w:cs="Times New Roman (Body CS)"/>
        <w:b/>
        <w:bCs/>
        <w:sz w:val="26"/>
        <w:lang w:val="en-US"/>
      </w:rPr>
    </w:lvl>
    <w:lvl w:ilvl="2">
      <w:start w:val="1"/>
      <w:numFmt w:val="decimal"/>
      <w:pStyle w:val="Overskrift3"/>
      <w:lvlText w:val="%1.%2.%3"/>
      <w:lvlJc w:val="left"/>
      <w:pPr>
        <w:ind w:left="1712" w:hanging="720"/>
      </w:pPr>
      <w:rPr>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 w15:restartNumberingAfterBreak="0">
    <w:nsid w:val="4D8C3533"/>
    <w:multiLevelType w:val="hybridMultilevel"/>
    <w:tmpl w:val="558C3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621617"/>
    <w:multiLevelType w:val="hybridMultilevel"/>
    <w:tmpl w:val="48929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1717D4"/>
    <w:multiLevelType w:val="hybridMultilevel"/>
    <w:tmpl w:val="B6C89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750690"/>
    <w:multiLevelType w:val="hybridMultilevel"/>
    <w:tmpl w:val="0108D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7"/>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807"/>
    <w:rsid w:val="006D04AA"/>
    <w:rsid w:val="007D2987"/>
    <w:rsid w:val="008148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FA6D3-B2AD-4793-A6DD-7A5E06EB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807"/>
    <w:pPr>
      <w:jc w:val="both"/>
    </w:pPr>
    <w:rPr>
      <w:rFonts w:ascii="Garamond" w:hAnsi="Garamond" w:cs="Times New Roman (Body CS)"/>
      <w:sz w:val="26"/>
      <w:lang w:val="en-GB"/>
    </w:rPr>
  </w:style>
  <w:style w:type="paragraph" w:styleId="Overskrift1">
    <w:name w:val="heading 1"/>
    <w:basedOn w:val="Normal"/>
    <w:link w:val="Overskrift1Tegn"/>
    <w:uiPriority w:val="1"/>
    <w:qFormat/>
    <w:rsid w:val="00814807"/>
    <w:pPr>
      <w:widowControl w:val="0"/>
      <w:numPr>
        <w:numId w:val="1"/>
      </w:numPr>
      <w:autoSpaceDE w:val="0"/>
      <w:autoSpaceDN w:val="0"/>
      <w:spacing w:after="0" w:line="466" w:lineRule="exact"/>
      <w:outlineLvl w:val="0"/>
    </w:pPr>
    <w:rPr>
      <w:rFonts w:eastAsia="Garamond" w:cs="Garamond"/>
      <w:b/>
      <w:bCs/>
      <w:sz w:val="28"/>
      <w:szCs w:val="27"/>
      <w:lang w:val="en-US"/>
    </w:rPr>
  </w:style>
  <w:style w:type="paragraph" w:styleId="Overskrift2">
    <w:name w:val="heading 2"/>
    <w:basedOn w:val="Normal"/>
    <w:link w:val="Overskrift2Tegn"/>
    <w:uiPriority w:val="1"/>
    <w:qFormat/>
    <w:rsid w:val="00814807"/>
    <w:pPr>
      <w:widowControl w:val="0"/>
      <w:numPr>
        <w:ilvl w:val="1"/>
        <w:numId w:val="1"/>
      </w:numPr>
      <w:autoSpaceDE w:val="0"/>
      <w:autoSpaceDN w:val="0"/>
      <w:spacing w:after="0" w:line="330" w:lineRule="exact"/>
      <w:ind w:left="576"/>
      <w:outlineLvl w:val="1"/>
    </w:pPr>
    <w:rPr>
      <w:rFonts w:eastAsia="Garamond" w:cs="Garamond"/>
      <w:b/>
      <w:bCs/>
      <w:szCs w:val="26"/>
      <w:lang w:val="en-US"/>
    </w:rPr>
  </w:style>
  <w:style w:type="paragraph" w:styleId="Overskrift3">
    <w:name w:val="heading 3"/>
    <w:basedOn w:val="Normal"/>
    <w:next w:val="Normal"/>
    <w:link w:val="Overskrift3Tegn"/>
    <w:uiPriority w:val="9"/>
    <w:unhideWhenUsed/>
    <w:qFormat/>
    <w:rsid w:val="00814807"/>
    <w:pPr>
      <w:keepNext/>
      <w:keepLines/>
      <w:numPr>
        <w:ilvl w:val="2"/>
        <w:numId w:val="1"/>
      </w:numPr>
      <w:spacing w:before="40" w:after="0"/>
      <w:ind w:left="720"/>
      <w:outlineLvl w:val="2"/>
    </w:pPr>
    <w:rPr>
      <w:rFonts w:eastAsiaTheme="majorEastAsia" w:cstheme="majorBidi"/>
      <w:b/>
      <w:sz w:val="24"/>
      <w:szCs w:val="24"/>
    </w:rPr>
  </w:style>
  <w:style w:type="paragraph" w:styleId="Overskrift4">
    <w:name w:val="heading 4"/>
    <w:basedOn w:val="Normal"/>
    <w:next w:val="Normal"/>
    <w:link w:val="Overskrift4Tegn"/>
    <w:uiPriority w:val="9"/>
    <w:unhideWhenUsed/>
    <w:qFormat/>
    <w:rsid w:val="00814807"/>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814807"/>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814807"/>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814807"/>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81480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480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814807"/>
    <w:rPr>
      <w:rFonts w:ascii="Garamond" w:eastAsia="Garamond" w:hAnsi="Garamond" w:cs="Garamond"/>
      <w:b/>
      <w:bCs/>
      <w:sz w:val="28"/>
      <w:szCs w:val="27"/>
      <w:lang w:val="en-US"/>
    </w:rPr>
  </w:style>
  <w:style w:type="character" w:customStyle="1" w:styleId="Overskrift2Tegn">
    <w:name w:val="Overskrift 2 Tegn"/>
    <w:basedOn w:val="Standardskrifttypeiafsnit"/>
    <w:link w:val="Overskrift2"/>
    <w:uiPriority w:val="1"/>
    <w:rsid w:val="00814807"/>
    <w:rPr>
      <w:rFonts w:ascii="Garamond" w:eastAsia="Garamond" w:hAnsi="Garamond" w:cs="Garamond"/>
      <w:b/>
      <w:bCs/>
      <w:sz w:val="26"/>
      <w:szCs w:val="26"/>
      <w:lang w:val="en-US"/>
    </w:rPr>
  </w:style>
  <w:style w:type="character" w:customStyle="1" w:styleId="Overskrift3Tegn">
    <w:name w:val="Overskrift 3 Tegn"/>
    <w:basedOn w:val="Standardskrifttypeiafsnit"/>
    <w:link w:val="Overskrift3"/>
    <w:uiPriority w:val="9"/>
    <w:rsid w:val="00814807"/>
    <w:rPr>
      <w:rFonts w:ascii="Garamond" w:eastAsiaTheme="majorEastAsia" w:hAnsi="Garamond" w:cstheme="majorBidi"/>
      <w:b/>
      <w:sz w:val="24"/>
      <w:szCs w:val="24"/>
      <w:lang w:val="en-GB"/>
    </w:rPr>
  </w:style>
  <w:style w:type="character" w:customStyle="1" w:styleId="Overskrift4Tegn">
    <w:name w:val="Overskrift 4 Tegn"/>
    <w:basedOn w:val="Standardskrifttypeiafsnit"/>
    <w:link w:val="Overskrift4"/>
    <w:uiPriority w:val="9"/>
    <w:rsid w:val="00814807"/>
    <w:rPr>
      <w:rFonts w:asciiTheme="majorHAnsi" w:eastAsiaTheme="majorEastAsia" w:hAnsiTheme="majorHAnsi" w:cstheme="majorBidi"/>
      <w:i/>
      <w:iCs/>
      <w:color w:val="365F91" w:themeColor="accent1" w:themeShade="BF"/>
      <w:sz w:val="26"/>
      <w:lang w:val="en-GB"/>
    </w:rPr>
  </w:style>
  <w:style w:type="character" w:customStyle="1" w:styleId="Overskrift5Tegn">
    <w:name w:val="Overskrift 5 Tegn"/>
    <w:basedOn w:val="Standardskrifttypeiafsnit"/>
    <w:link w:val="Overskrift5"/>
    <w:uiPriority w:val="9"/>
    <w:semiHidden/>
    <w:rsid w:val="00814807"/>
    <w:rPr>
      <w:rFonts w:asciiTheme="majorHAnsi" w:eastAsiaTheme="majorEastAsia" w:hAnsiTheme="majorHAnsi" w:cstheme="majorBidi"/>
      <w:color w:val="365F91" w:themeColor="accent1" w:themeShade="BF"/>
      <w:sz w:val="26"/>
      <w:lang w:val="en-GB"/>
    </w:rPr>
  </w:style>
  <w:style w:type="character" w:customStyle="1" w:styleId="Overskrift6Tegn">
    <w:name w:val="Overskrift 6 Tegn"/>
    <w:basedOn w:val="Standardskrifttypeiafsnit"/>
    <w:link w:val="Overskrift6"/>
    <w:uiPriority w:val="9"/>
    <w:semiHidden/>
    <w:rsid w:val="00814807"/>
    <w:rPr>
      <w:rFonts w:asciiTheme="majorHAnsi" w:eastAsiaTheme="majorEastAsia" w:hAnsiTheme="majorHAnsi" w:cstheme="majorBidi"/>
      <w:color w:val="243F60" w:themeColor="accent1" w:themeShade="7F"/>
      <w:sz w:val="26"/>
      <w:lang w:val="en-GB"/>
    </w:rPr>
  </w:style>
  <w:style w:type="character" w:customStyle="1" w:styleId="Overskrift7Tegn">
    <w:name w:val="Overskrift 7 Tegn"/>
    <w:basedOn w:val="Standardskrifttypeiafsnit"/>
    <w:link w:val="Overskrift7"/>
    <w:uiPriority w:val="9"/>
    <w:semiHidden/>
    <w:rsid w:val="00814807"/>
    <w:rPr>
      <w:rFonts w:asciiTheme="majorHAnsi" w:eastAsiaTheme="majorEastAsia" w:hAnsiTheme="majorHAnsi" w:cstheme="majorBidi"/>
      <w:i/>
      <w:iCs/>
      <w:color w:val="243F60" w:themeColor="accent1" w:themeShade="7F"/>
      <w:sz w:val="26"/>
      <w:lang w:val="en-GB"/>
    </w:rPr>
  </w:style>
  <w:style w:type="character" w:customStyle="1" w:styleId="Overskrift8Tegn">
    <w:name w:val="Overskrift 8 Tegn"/>
    <w:basedOn w:val="Standardskrifttypeiafsnit"/>
    <w:link w:val="Overskrift8"/>
    <w:uiPriority w:val="9"/>
    <w:semiHidden/>
    <w:rsid w:val="00814807"/>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typeiafsnit"/>
    <w:link w:val="Overskrift9"/>
    <w:uiPriority w:val="9"/>
    <w:semiHidden/>
    <w:rsid w:val="00814807"/>
    <w:rPr>
      <w:rFonts w:asciiTheme="majorHAnsi" w:eastAsiaTheme="majorEastAsia" w:hAnsiTheme="majorHAnsi" w:cstheme="majorBidi"/>
      <w:i/>
      <w:iCs/>
      <w:color w:val="272727" w:themeColor="text1" w:themeTint="D8"/>
      <w:sz w:val="21"/>
      <w:szCs w:val="21"/>
      <w:lang w:val="en-GB"/>
    </w:rPr>
  </w:style>
  <w:style w:type="paragraph" w:styleId="Listeafsnit">
    <w:name w:val="List Paragraph"/>
    <w:aliases w:val="List Paragraph (numbered (a)),Lapis Bulleted List,Dot pt,F5 List Paragraph,List Paragraph1,No Spacing1,List Paragraph Char Char Char,Indicator Text,Numbered Para 1,Bullet 1,List Paragraph12,Bullet Points,MAIN CONTENT,List 100s"/>
    <w:basedOn w:val="Normal"/>
    <w:link w:val="ListeafsnitTegn"/>
    <w:uiPriority w:val="34"/>
    <w:qFormat/>
    <w:rsid w:val="00814807"/>
    <w:pPr>
      <w:widowControl w:val="0"/>
      <w:numPr>
        <w:numId w:val="2"/>
      </w:numPr>
      <w:autoSpaceDE w:val="0"/>
      <w:autoSpaceDN w:val="0"/>
      <w:spacing w:after="0" w:line="360" w:lineRule="auto"/>
    </w:pPr>
    <w:rPr>
      <w:rFonts w:eastAsia="Garamond" w:cs="Garamond"/>
      <w:szCs w:val="22"/>
      <w:lang w:val="en-US"/>
    </w:rPr>
  </w:style>
  <w:style w:type="table" w:styleId="Tabel-Gitter">
    <w:name w:val="Table Grid"/>
    <w:basedOn w:val="Tabel-Normal"/>
    <w:uiPriority w:val="59"/>
    <w:rsid w:val="00814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fsnitTegn">
    <w:name w:val="Listeafsnit Tegn"/>
    <w:aliases w:val="List Paragraph (numbered (a)) Tegn,Lapis Bulleted List Tegn,Dot pt Tegn,F5 List Paragraph Tegn,List Paragraph1 Tegn,No Spacing1 Tegn,List Paragraph Char Char Char Tegn,Indicator Text Tegn,Numbered Para 1 Tegn,Bullet 1 Tegn"/>
    <w:basedOn w:val="Standardskrifttypeiafsnit"/>
    <w:link w:val="Listeafsnit"/>
    <w:uiPriority w:val="34"/>
    <w:qFormat/>
    <w:locked/>
    <w:rsid w:val="00814807"/>
    <w:rPr>
      <w:rFonts w:ascii="Garamond" w:eastAsia="Garamond" w:hAnsi="Garamond" w:cs="Garamond"/>
      <w:sz w:val="26"/>
      <w:szCs w:val="22"/>
      <w:lang w:val="en-US"/>
    </w:rPr>
  </w:style>
  <w:style w:type="paragraph" w:styleId="Sidehoved">
    <w:name w:val="header"/>
    <w:basedOn w:val="Normal"/>
    <w:link w:val="SidehovedTegn"/>
    <w:uiPriority w:val="99"/>
    <w:unhideWhenUsed/>
    <w:rsid w:val="0081480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14807"/>
    <w:rPr>
      <w:rFonts w:ascii="Garamond" w:hAnsi="Garamond" w:cs="Times New Roman (Body CS)"/>
      <w:sz w:val="26"/>
      <w:lang w:val="en-GB"/>
    </w:rPr>
  </w:style>
  <w:style w:type="paragraph" w:styleId="Sidefod">
    <w:name w:val="footer"/>
    <w:basedOn w:val="Normal"/>
    <w:link w:val="SidefodTegn"/>
    <w:uiPriority w:val="99"/>
    <w:unhideWhenUsed/>
    <w:rsid w:val="0081480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14807"/>
    <w:rPr>
      <w:rFonts w:ascii="Garamond" w:hAnsi="Garamond" w:cs="Times New Roman (Body CS)"/>
      <w:sz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1952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Lok</dc:creator>
  <cp:keywords/>
  <dc:description/>
  <cp:lastModifiedBy>Maria Lok</cp:lastModifiedBy>
  <cp:revision>1</cp:revision>
  <dcterms:created xsi:type="dcterms:W3CDTF">2023-06-08T15:05:00Z</dcterms:created>
  <dcterms:modified xsi:type="dcterms:W3CDTF">2023-06-08T15:06:00Z</dcterms:modified>
</cp:coreProperties>
</file>