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1C" w:rsidRDefault="00E56F1C" w:rsidP="00E56F1C"/>
    <w:p w:rsidR="00E56F1C" w:rsidRDefault="00E56F1C" w:rsidP="00E56F1C"/>
    <w:p w:rsidR="00E56F1C" w:rsidRDefault="00E56F1C" w:rsidP="00E56F1C"/>
    <w:p w:rsidR="00E56F1C" w:rsidRDefault="00E56F1C" w:rsidP="00E56F1C"/>
    <w:p w:rsidR="00B06718" w:rsidRDefault="00B06718" w:rsidP="00E56F1C"/>
    <w:p w:rsidR="00E56F1C" w:rsidRDefault="00E56F1C" w:rsidP="00E56F1C"/>
    <w:p w:rsidR="00E56F1C" w:rsidRDefault="00E56F1C" w:rsidP="00E56F1C"/>
    <w:p w:rsidR="00E56F1C" w:rsidRDefault="00E56F1C" w:rsidP="00E56F1C"/>
    <w:p w:rsidR="00E56F1C" w:rsidRDefault="00E56F1C" w:rsidP="00E56F1C">
      <w:r>
        <w:rPr>
          <w:noProof/>
          <w:lang w:eastAsia="da-DK"/>
        </w:rPr>
        <mc:AlternateContent>
          <mc:Choice Requires="wps">
            <w:drawing>
              <wp:anchor distT="0" distB="0" distL="114300" distR="114300" simplePos="0" relativeHeight="251659264" behindDoc="0" locked="0" layoutInCell="1" allowOverlap="1" wp14:anchorId="3F3B6264" wp14:editId="643A6946">
                <wp:simplePos x="0" y="0"/>
                <wp:positionH relativeFrom="margin">
                  <wp:posOffset>0</wp:posOffset>
                </wp:positionH>
                <wp:positionV relativeFrom="paragraph">
                  <wp:posOffset>63747</wp:posOffset>
                </wp:positionV>
                <wp:extent cx="6139180" cy="0"/>
                <wp:effectExtent l="0" t="0" r="33020" b="19050"/>
                <wp:wrapNone/>
                <wp:docPr id="10" name="Lige forbindelse 10"/>
                <wp:cNvGraphicFramePr/>
                <a:graphic xmlns:a="http://schemas.openxmlformats.org/drawingml/2006/main">
                  <a:graphicData uri="http://schemas.microsoft.com/office/word/2010/wordprocessingShape">
                    <wps:wsp>
                      <wps:cNvCnPr/>
                      <wps:spPr>
                        <a:xfrm>
                          <a:off x="0" y="0"/>
                          <a:ext cx="6139180" cy="0"/>
                        </a:xfrm>
                        <a:prstGeom prst="line">
                          <a:avLst/>
                        </a:prstGeom>
                        <a:ln w="19050">
                          <a:solidFill>
                            <a:srgbClr val="E520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3A115" id="Lige forbindelse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48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" strokecolor="#e52020" strokeweight="1.5pt">
                <w10:wrap anchorx="margin"/>
              </v:line>
            </w:pict>
          </mc:Fallback>
        </mc:AlternateContent>
      </w:r>
    </w:p>
    <w:p w:rsidR="00E56F1C" w:rsidRPr="00F95D34" w:rsidRDefault="006C741A" w:rsidP="00E56F1C">
      <w:pPr>
        <w:jc w:val="right"/>
        <w:rPr>
          <w:rFonts w:ascii="Diplomacy Office Bold" w:hAnsi="Diplomacy Office Bold"/>
          <w:color w:val="E52020"/>
          <w:sz w:val="32"/>
        </w:rPr>
      </w:pPr>
      <w:r>
        <w:rPr>
          <w:rFonts w:ascii="Diplomacy Office Bold" w:hAnsi="Diplomacy Office Bold"/>
          <w:color w:val="E52020"/>
          <w:sz w:val="32"/>
        </w:rPr>
        <w:t xml:space="preserve">Udmøntningsnote for </w:t>
      </w:r>
      <w:r w:rsidRPr="006C741A">
        <w:rPr>
          <w:rFonts w:ascii="Diplomacy Office Bold" w:hAnsi="Diplomacy Office Bold"/>
          <w:color w:val="E52020"/>
          <w:sz w:val="32"/>
        </w:rPr>
        <w:t>“</w:t>
      </w:r>
      <w:r w:rsidR="00E56F1C" w:rsidRPr="00F95D34">
        <w:rPr>
          <w:rFonts w:ascii="Diplomacy Office Bold" w:hAnsi="Diplomacy Office Bold"/>
          <w:color w:val="E52020"/>
          <w:sz w:val="32"/>
        </w:rPr>
        <w:t>Fælles om Verden”</w:t>
      </w:r>
    </w:p>
    <w:p w:rsidR="00E56F1C" w:rsidRPr="004753B9" w:rsidRDefault="00E56F1C" w:rsidP="00E56F1C">
      <w:pPr>
        <w:jc w:val="right"/>
        <w:rPr>
          <w:rFonts w:ascii="Diplomacy Office Bold" w:hAnsi="Diplomacy Office Bold"/>
          <w:color w:val="9B0D2B"/>
          <w:sz w:val="44"/>
          <w:szCs w:val="44"/>
        </w:rPr>
      </w:pPr>
      <w:r>
        <w:rPr>
          <w:rFonts w:ascii="Diplomacy Office Bold" w:hAnsi="Diplomacy Office Bold"/>
          <w:color w:val="9B0D2B"/>
          <w:sz w:val="44"/>
          <w:szCs w:val="44"/>
        </w:rPr>
        <w:t>Menneskerettigheder og Demokrati</w:t>
      </w:r>
    </w:p>
    <w:p w:rsidR="00E56F1C" w:rsidRDefault="00E56F1C" w:rsidP="00E56F1C">
      <w:pPr>
        <w:jc w:val="right"/>
        <w:rPr>
          <w:rFonts w:ascii="Diplomacy Office Bold" w:hAnsi="Diplomacy Office Bold"/>
          <w:sz w:val="48"/>
        </w:rPr>
      </w:pPr>
      <w:r>
        <w:rPr>
          <w:noProof/>
          <w:lang w:eastAsia="da-DK"/>
        </w:rPr>
        <mc:AlternateContent>
          <mc:Choice Requires="wps">
            <w:drawing>
              <wp:anchor distT="0" distB="0" distL="114300" distR="114300" simplePos="0" relativeHeight="251660288" behindDoc="0" locked="0" layoutInCell="1" allowOverlap="1" wp14:anchorId="2FE57F31" wp14:editId="124D4FB3">
                <wp:simplePos x="0" y="0"/>
                <wp:positionH relativeFrom="margin">
                  <wp:posOffset>0</wp:posOffset>
                </wp:positionH>
                <wp:positionV relativeFrom="paragraph">
                  <wp:posOffset>-635</wp:posOffset>
                </wp:positionV>
                <wp:extent cx="6139180" cy="0"/>
                <wp:effectExtent l="0" t="0" r="33020" b="19050"/>
                <wp:wrapNone/>
                <wp:docPr id="11" name="Lige forbindelse 11"/>
                <wp:cNvGraphicFramePr/>
                <a:graphic xmlns:a="http://schemas.openxmlformats.org/drawingml/2006/main">
                  <a:graphicData uri="http://schemas.microsoft.com/office/word/2010/wordprocessingShape">
                    <wps:wsp>
                      <wps:cNvCnPr/>
                      <wps:spPr>
                        <a:xfrm>
                          <a:off x="0" y="0"/>
                          <a:ext cx="6139180" cy="0"/>
                        </a:xfrm>
                        <a:prstGeom prst="line">
                          <a:avLst/>
                        </a:prstGeom>
                        <a:ln w="19050">
                          <a:solidFill>
                            <a:srgbClr val="E520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1208F" id="Lige forbindelse 1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3.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" strokecolor="#e52020" strokeweight="1.5pt">
                <w10:wrap anchorx="margin"/>
              </v:line>
            </w:pict>
          </mc:Fallback>
        </mc:AlternateContent>
      </w:r>
    </w:p>
    <w:p w:rsidR="00E56F1C" w:rsidRDefault="00E56F1C" w:rsidP="00E56F1C">
      <w:pPr>
        <w:jc w:val="center"/>
        <w:rPr>
          <w:rFonts w:ascii="Diplomacy Office Bold" w:hAnsi="Diplomacy Office Bold"/>
          <w:sz w:val="48"/>
        </w:rPr>
      </w:pPr>
    </w:p>
    <w:p w:rsidR="00E56F1C" w:rsidRDefault="00E56F1C" w:rsidP="00E56F1C">
      <w:pPr>
        <w:jc w:val="center"/>
        <w:rPr>
          <w:rFonts w:ascii="Diplomacy Office Bold" w:hAnsi="Diplomacy Office Bold"/>
          <w:sz w:val="48"/>
        </w:rPr>
      </w:pPr>
    </w:p>
    <w:p w:rsidR="00E56F1C" w:rsidRDefault="00E56F1C" w:rsidP="00E56F1C">
      <w:pPr>
        <w:jc w:val="center"/>
        <w:rPr>
          <w:rFonts w:ascii="Diplomacy Office Bold" w:hAnsi="Diplomacy Office Bold"/>
          <w:sz w:val="48"/>
        </w:rPr>
      </w:pPr>
    </w:p>
    <w:p w:rsidR="00E56F1C" w:rsidRDefault="00E56F1C" w:rsidP="00E56F1C">
      <w:pPr>
        <w:jc w:val="center"/>
        <w:rPr>
          <w:rFonts w:ascii="Diplomacy Office Bold" w:hAnsi="Diplomacy Office Bold"/>
          <w:sz w:val="48"/>
        </w:rPr>
      </w:pPr>
    </w:p>
    <w:p w:rsidR="00E56F1C" w:rsidRDefault="00E56F1C" w:rsidP="00E56F1C">
      <w:pPr>
        <w:jc w:val="center"/>
        <w:rPr>
          <w:rFonts w:ascii="Diplomacy Office Bold" w:hAnsi="Diplomacy Office Bold"/>
          <w:sz w:val="48"/>
        </w:rPr>
      </w:pPr>
    </w:p>
    <w:p w:rsidR="00E56F1C" w:rsidRDefault="00E56F1C" w:rsidP="00E56F1C">
      <w:pPr>
        <w:jc w:val="center"/>
        <w:rPr>
          <w:rFonts w:ascii="Diplomacy Office Bold" w:hAnsi="Diplomacy Office Bold"/>
          <w:szCs w:val="24"/>
        </w:rPr>
      </w:pPr>
    </w:p>
    <w:p w:rsidR="00777F14" w:rsidRPr="00777F14" w:rsidRDefault="00777F14" w:rsidP="00E56F1C">
      <w:pPr>
        <w:jc w:val="center"/>
        <w:rPr>
          <w:rFonts w:ascii="Diplomacy Office Bold" w:hAnsi="Diplomacy Office Bold"/>
          <w:szCs w:val="24"/>
        </w:rPr>
      </w:pPr>
    </w:p>
    <w:p w:rsidR="00E56F1C" w:rsidRPr="00F95D34" w:rsidRDefault="00E56F1C" w:rsidP="00E56F1C">
      <w:pPr>
        <w:spacing w:line="240" w:lineRule="auto"/>
        <w:jc w:val="right"/>
        <w:rPr>
          <w:rFonts w:ascii="Noto Sans" w:hAnsi="Noto Sans" w:cs="Noto Sans"/>
          <w:b/>
        </w:rPr>
      </w:pPr>
      <w:r w:rsidRPr="00F95D34">
        <w:rPr>
          <w:rFonts w:ascii="Noto Sans" w:hAnsi="Noto Sans" w:cs="Noto Sans"/>
          <w:b/>
        </w:rPr>
        <w:t>Udenrigsministeriet</w:t>
      </w:r>
    </w:p>
    <w:p w:rsidR="00334B80" w:rsidRPr="00334B80" w:rsidRDefault="001E4CAA" w:rsidP="00334B80">
      <w:pPr>
        <w:spacing w:line="240" w:lineRule="auto"/>
        <w:jc w:val="right"/>
        <w:rPr>
          <w:rFonts w:ascii="Noto Sans" w:hAnsi="Noto Sans" w:cs="Noto Sans"/>
          <w:b/>
        </w:rPr>
      </w:pPr>
      <w:r>
        <w:rPr>
          <w:rFonts w:ascii="Noto Sans" w:hAnsi="Noto Sans" w:cs="Noto Sans"/>
          <w:b/>
        </w:rPr>
        <w:t>August</w:t>
      </w:r>
      <w:r w:rsidR="00E56F1C" w:rsidRPr="00F95D34">
        <w:rPr>
          <w:rFonts w:ascii="Noto Sans" w:hAnsi="Noto Sans" w:cs="Noto Sans"/>
          <w:b/>
        </w:rPr>
        <w:t xml:space="preserve"> 2022</w:t>
      </w:r>
      <w:r w:rsidR="00334B80">
        <w:rPr>
          <w:rFonts w:ascii="Noto Sans" w:hAnsi="Noto Sans" w:cs="Noto Sans"/>
          <w:b/>
        </w:rPr>
        <w:br/>
      </w:r>
      <w:r w:rsidR="00334B80" w:rsidRPr="00334B80">
        <w:rPr>
          <w:rFonts w:ascii="Noto Sans" w:hAnsi="Noto Sans" w:cs="Noto Sans"/>
          <w:i/>
          <w:sz w:val="20"/>
        </w:rPr>
        <w:t>Opdateret november 2023</w:t>
      </w: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Default="00E56F1C" w:rsidP="00E56F1C">
      <w:pPr>
        <w:rPr>
          <w:rFonts w:cs="Noto Sans"/>
          <w:szCs w:val="24"/>
        </w:rPr>
      </w:pPr>
    </w:p>
    <w:p w:rsidR="00E56F1C" w:rsidRPr="00C71DDB" w:rsidRDefault="00334B80" w:rsidP="00E56F1C">
      <w:pPr>
        <w:rPr>
          <w:rFonts w:cs="Noto Sans"/>
          <w:szCs w:val="24"/>
        </w:rPr>
      </w:pPr>
      <w:r w:rsidRPr="00C71DDB">
        <w:rPr>
          <w:rFonts w:cs="Noto Sans"/>
          <w:noProof/>
          <w:szCs w:val="24"/>
          <w:lang w:eastAsia="da-DK"/>
        </w:rPr>
        <mc:AlternateContent>
          <mc:Choice Requires="wps">
            <w:drawing>
              <wp:anchor distT="45720" distB="45720" distL="114300" distR="114300" simplePos="0" relativeHeight="251661312" behindDoc="0" locked="0" layoutInCell="1" allowOverlap="1" wp14:anchorId="3AF731C9" wp14:editId="383DC8DB">
                <wp:simplePos x="0" y="0"/>
                <wp:positionH relativeFrom="margin">
                  <wp:posOffset>-295275</wp:posOffset>
                </wp:positionH>
                <wp:positionV relativeFrom="paragraph">
                  <wp:posOffset>419735</wp:posOffset>
                </wp:positionV>
                <wp:extent cx="4838065" cy="2710815"/>
                <wp:effectExtent l="0" t="0" r="635" b="12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065" cy="2710815"/>
                        </a:xfrm>
                        <a:prstGeom prst="rect">
                          <a:avLst/>
                        </a:prstGeom>
                        <a:solidFill>
                          <a:srgbClr val="FFFFFF"/>
                        </a:solidFill>
                        <a:ln w="9525">
                          <a:noFill/>
                          <a:miter lim="800000"/>
                          <a:headEnd/>
                          <a:tailEnd/>
                        </a:ln>
                      </wps:spPr>
                      <wps:txbx>
                        <w:txbxContent>
                          <w:p w:rsidR="00E4083D" w:rsidRPr="00C71DDB" w:rsidRDefault="00E4083D" w:rsidP="00E56F1C">
                            <w:pPr>
                              <w:pStyle w:val="Listeafsnit"/>
                              <w:numPr>
                                <w:ilvl w:val="0"/>
                                <w:numId w:val="32"/>
                              </w:numPr>
                              <w:ind w:left="720"/>
                              <w:rPr>
                                <w:rFonts w:cs="Noto Sans"/>
                                <w:szCs w:val="24"/>
                              </w:rPr>
                            </w:pPr>
                            <w:r w:rsidRPr="00C71DDB">
                              <w:rPr>
                                <w:rFonts w:cs="Noto Sans"/>
                                <w:szCs w:val="24"/>
                              </w:rPr>
                              <w:t>Bekæmpelse af fattigdom og ulighed</w:t>
                            </w:r>
                          </w:p>
                          <w:p w:rsidR="00E4083D" w:rsidRPr="00C71DDB" w:rsidRDefault="00E4083D" w:rsidP="00E56F1C">
                            <w:pPr>
                              <w:pStyle w:val="Listeafsnit"/>
                              <w:numPr>
                                <w:ilvl w:val="0"/>
                                <w:numId w:val="32"/>
                              </w:numPr>
                              <w:ind w:left="720"/>
                              <w:rPr>
                                <w:rFonts w:cs="Noto Sans"/>
                                <w:szCs w:val="24"/>
                              </w:rPr>
                            </w:pPr>
                            <w:r w:rsidRPr="007837AB">
                              <w:rPr>
                                <w:rFonts w:cs="Noto Sans"/>
                                <w:szCs w:val="24"/>
                              </w:rPr>
                              <w:t>Energiomstilling og emissionsreduktioner i udviklingslandene</w:t>
                            </w:r>
                          </w:p>
                          <w:p w:rsidR="00E4083D" w:rsidRPr="00C71DDB" w:rsidRDefault="00E4083D" w:rsidP="00E56F1C">
                            <w:pPr>
                              <w:pStyle w:val="Listeafsnit"/>
                              <w:numPr>
                                <w:ilvl w:val="0"/>
                                <w:numId w:val="32"/>
                              </w:numPr>
                              <w:ind w:left="720"/>
                              <w:rPr>
                                <w:rFonts w:cs="Noto Sans"/>
                                <w:szCs w:val="24"/>
                              </w:rPr>
                            </w:pPr>
                            <w:r w:rsidRPr="00C71DDB">
                              <w:rPr>
                                <w:rFonts w:cs="Noto Sans"/>
                                <w:szCs w:val="24"/>
                              </w:rPr>
                              <w:t xml:space="preserve">Klimatilpasning, </w:t>
                            </w:r>
                            <w:r>
                              <w:rPr>
                                <w:rFonts w:cs="Noto Sans"/>
                                <w:szCs w:val="24"/>
                              </w:rPr>
                              <w:t>natur og miljø</w:t>
                            </w:r>
                          </w:p>
                          <w:p w:rsidR="00E4083D" w:rsidRPr="000F6B95" w:rsidRDefault="00E4083D" w:rsidP="00977F85">
                            <w:pPr>
                              <w:pStyle w:val="Listeafsnit"/>
                              <w:numPr>
                                <w:ilvl w:val="0"/>
                                <w:numId w:val="32"/>
                              </w:numPr>
                              <w:ind w:left="720"/>
                              <w:rPr>
                                <w:rFonts w:cs="Noto Sans"/>
                                <w:szCs w:val="24"/>
                              </w:rPr>
                            </w:pPr>
                            <w:r w:rsidRPr="000F6B95">
                              <w:rPr>
                                <w:rFonts w:cs="Noto Sans"/>
                                <w:szCs w:val="24"/>
                              </w:rPr>
                              <w:t>Migration og retfærdigt og humant asylsystem (ROHA)</w:t>
                            </w:r>
                          </w:p>
                          <w:p w:rsidR="00E4083D" w:rsidRPr="00C71DDB" w:rsidRDefault="00E4083D" w:rsidP="00E56F1C">
                            <w:pPr>
                              <w:pStyle w:val="Listeafsnit"/>
                              <w:numPr>
                                <w:ilvl w:val="0"/>
                                <w:numId w:val="32"/>
                              </w:numPr>
                              <w:ind w:left="720"/>
                              <w:rPr>
                                <w:rFonts w:cs="Noto Sans"/>
                                <w:szCs w:val="24"/>
                              </w:rPr>
                            </w:pPr>
                            <w:r w:rsidRPr="00C71DDB">
                              <w:rPr>
                                <w:rFonts w:cs="Noto Sans"/>
                                <w:szCs w:val="24"/>
                              </w:rPr>
                              <w:t>Fredsopbygning og stabilisering</w:t>
                            </w:r>
                          </w:p>
                          <w:p w:rsidR="00E4083D" w:rsidRPr="00C71DDB" w:rsidRDefault="00E4083D" w:rsidP="00E56F1C">
                            <w:pPr>
                              <w:pStyle w:val="Listeafsnit"/>
                              <w:numPr>
                                <w:ilvl w:val="0"/>
                                <w:numId w:val="32"/>
                              </w:numPr>
                              <w:ind w:left="720"/>
                              <w:rPr>
                                <w:rFonts w:cs="Noto Sans"/>
                                <w:szCs w:val="24"/>
                              </w:rPr>
                            </w:pPr>
                            <w:r w:rsidRPr="00C71DDB">
                              <w:rPr>
                                <w:rFonts w:cs="Noto Sans"/>
                                <w:szCs w:val="24"/>
                              </w:rPr>
                              <w:t>Jobskabelse og bæredygtig vækst</w:t>
                            </w:r>
                          </w:p>
                          <w:p w:rsidR="00E4083D" w:rsidRPr="00E56F1C" w:rsidRDefault="00E4083D" w:rsidP="00E56F1C">
                            <w:pPr>
                              <w:pStyle w:val="Listeafsnit"/>
                              <w:numPr>
                                <w:ilvl w:val="0"/>
                                <w:numId w:val="32"/>
                              </w:numPr>
                              <w:ind w:left="720"/>
                              <w:rPr>
                                <w:rFonts w:cs="Noto Sans"/>
                                <w:b/>
                                <w:szCs w:val="24"/>
                              </w:rPr>
                            </w:pPr>
                            <w:r w:rsidRPr="00E56F1C">
                              <w:rPr>
                                <w:rFonts w:cs="Noto Sans"/>
                                <w:b/>
                                <w:szCs w:val="24"/>
                              </w:rPr>
                              <w:t>Menneskerettigheder og demokrati</w:t>
                            </w:r>
                          </w:p>
                          <w:p w:rsidR="00E4083D" w:rsidRPr="00E56F1C" w:rsidRDefault="00E4083D" w:rsidP="00E56F1C">
                            <w:pPr>
                              <w:pStyle w:val="Listeafsnit"/>
                              <w:numPr>
                                <w:ilvl w:val="0"/>
                                <w:numId w:val="32"/>
                              </w:numPr>
                              <w:ind w:left="720"/>
                              <w:rPr>
                                <w:rFonts w:cs="Noto Sans"/>
                                <w:szCs w:val="24"/>
                              </w:rPr>
                            </w:pPr>
                            <w:r w:rsidRPr="00E56F1C">
                              <w:rPr>
                                <w:rFonts w:cs="Noto Sans"/>
                                <w:szCs w:val="24"/>
                              </w:rPr>
                              <w:t>Dansk støtte til civilsamfundet</w:t>
                            </w:r>
                          </w:p>
                          <w:p w:rsidR="00E4083D" w:rsidRPr="00C71DDB" w:rsidRDefault="00E4083D" w:rsidP="00E56F1C">
                            <w:pPr>
                              <w:pStyle w:val="Listeafsnit"/>
                              <w:numPr>
                                <w:ilvl w:val="0"/>
                                <w:numId w:val="32"/>
                              </w:numPr>
                              <w:ind w:left="720"/>
                              <w:rPr>
                                <w:rFonts w:cs="Noto Sans"/>
                                <w:szCs w:val="24"/>
                              </w:rPr>
                            </w:pPr>
                            <w:r w:rsidRPr="00C71DDB">
                              <w:rPr>
                                <w:rFonts w:cs="Noto Sans"/>
                                <w:szCs w:val="24"/>
                              </w:rPr>
                              <w:t>Danmark som humanitær aktør</w:t>
                            </w:r>
                          </w:p>
                          <w:p w:rsidR="00E4083D" w:rsidRPr="00C71DDB" w:rsidRDefault="00E4083D" w:rsidP="00E56F1C">
                            <w:pPr>
                              <w:pStyle w:val="Listeafsnit"/>
                              <w:numPr>
                                <w:ilvl w:val="0"/>
                                <w:numId w:val="32"/>
                              </w:numPr>
                              <w:ind w:left="720"/>
                              <w:rPr>
                                <w:rFonts w:cs="Noto Sans"/>
                                <w:szCs w:val="24"/>
                              </w:rPr>
                            </w:pPr>
                            <w:r w:rsidRPr="00C71DDB">
                              <w:rPr>
                                <w:rFonts w:cs="Noto Sans"/>
                                <w:szCs w:val="24"/>
                              </w:rPr>
                              <w:t>Sociale sektorer og</w:t>
                            </w:r>
                            <w:r>
                              <w:rPr>
                                <w:rFonts w:cs="Noto Sans"/>
                                <w:szCs w:val="24"/>
                              </w:rPr>
                              <w:t xml:space="preserve"> sociale</w:t>
                            </w:r>
                            <w:r w:rsidRPr="00C71DDB">
                              <w:rPr>
                                <w:rFonts w:cs="Noto Sans"/>
                                <w:szCs w:val="24"/>
                              </w:rPr>
                              <w:t xml:space="preserve"> sikkerhedsnet</w:t>
                            </w:r>
                          </w:p>
                          <w:p w:rsidR="00E4083D" w:rsidRDefault="00E4083D" w:rsidP="00E56F1C">
                            <w:pPr>
                              <w:pStyle w:val="Listeafsnit"/>
                              <w:numPr>
                                <w:ilvl w:val="0"/>
                                <w:numId w:val="32"/>
                              </w:numPr>
                              <w:ind w:left="720"/>
                              <w:rPr>
                                <w:rFonts w:cs="Noto Sans"/>
                                <w:szCs w:val="24"/>
                                <w:lang w:val="en-US"/>
                              </w:rPr>
                            </w:pPr>
                            <w:r w:rsidRPr="00C71DDB">
                              <w:rPr>
                                <w:rFonts w:cs="Noto Sans"/>
                                <w:szCs w:val="24"/>
                                <w:lang w:val="en-US"/>
                              </w:rPr>
                              <w:t xml:space="preserve">Humanitarian, Development, Peace nexus (HDP) </w:t>
                            </w:r>
                          </w:p>
                          <w:p w:rsidR="00E4083D" w:rsidRPr="00BA5B7E" w:rsidRDefault="00E4083D" w:rsidP="00E4083D">
                            <w:pPr>
                              <w:pStyle w:val="Listeafsnit"/>
                              <w:numPr>
                                <w:ilvl w:val="0"/>
                                <w:numId w:val="32"/>
                              </w:numPr>
                              <w:ind w:left="720"/>
                            </w:pPr>
                            <w:r w:rsidRPr="00334B80">
                              <w:rPr>
                                <w:rFonts w:cs="Noto Sans"/>
                                <w:szCs w:val="24"/>
                              </w:rPr>
                              <w:t>Landbrug og fødevaresystemer – den grønne omstilling og fødevaresikkerhed</w:t>
                            </w:r>
                            <w:r>
                              <w:rPr>
                                <w:rFonts w:cs="Noto Sans"/>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731C9" id="_x0000_t202" coordsize="21600,21600" o:spt="202" path="m,l,21600r21600,l21600,xe">
                <v:stroke joinstyle="miter"/>
                <v:path gradientshapeok="t" o:connecttype="rect"/>
              </v:shapetype>
              <v:shape id="Tekstfelt 2" o:spid="_x0000_s1026" type="#_x0000_t202" style="position:absolute;margin-left:-23.25pt;margin-top:33.05pt;width:380.95pt;height:21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" stroked="f">
                <v:textbox>
                  <w:txbxContent>
                    <w:p w:rsidR="00E4083D" w:rsidRPr="00C71DDB" w:rsidRDefault="00E4083D" w:rsidP="00E56F1C">
                      <w:pPr>
                        <w:pStyle w:val="Listeafsnit"/>
                        <w:numPr>
                          <w:ilvl w:val="0"/>
                          <w:numId w:val="32"/>
                        </w:numPr>
                        <w:ind w:left="720"/>
                        <w:rPr>
                          <w:rFonts w:cs="Noto Sans"/>
                          <w:szCs w:val="24"/>
                        </w:rPr>
                      </w:pPr>
                      <w:r w:rsidRPr="00C71DDB">
                        <w:rPr>
                          <w:rFonts w:cs="Noto Sans"/>
                          <w:szCs w:val="24"/>
                        </w:rPr>
                        <w:t>Bekæmpelse af fattigdom og ulighed</w:t>
                      </w:r>
                    </w:p>
                    <w:p w:rsidR="00E4083D" w:rsidRPr="00C71DDB" w:rsidRDefault="00E4083D" w:rsidP="00E56F1C">
                      <w:pPr>
                        <w:pStyle w:val="Listeafsnit"/>
                        <w:numPr>
                          <w:ilvl w:val="0"/>
                          <w:numId w:val="32"/>
                        </w:numPr>
                        <w:ind w:left="720"/>
                        <w:rPr>
                          <w:rFonts w:cs="Noto Sans"/>
                          <w:szCs w:val="24"/>
                        </w:rPr>
                      </w:pPr>
                      <w:r w:rsidRPr="007837AB">
                        <w:rPr>
                          <w:rFonts w:cs="Noto Sans"/>
                          <w:szCs w:val="24"/>
                        </w:rPr>
                        <w:t>Energiomstilling og emissionsreduktioner i udviklingslandene</w:t>
                      </w:r>
                    </w:p>
                    <w:p w:rsidR="00E4083D" w:rsidRPr="00C71DDB" w:rsidRDefault="00E4083D" w:rsidP="00E56F1C">
                      <w:pPr>
                        <w:pStyle w:val="Listeafsnit"/>
                        <w:numPr>
                          <w:ilvl w:val="0"/>
                          <w:numId w:val="32"/>
                        </w:numPr>
                        <w:ind w:left="720"/>
                        <w:rPr>
                          <w:rFonts w:cs="Noto Sans"/>
                          <w:szCs w:val="24"/>
                        </w:rPr>
                      </w:pPr>
                      <w:r w:rsidRPr="00C71DDB">
                        <w:rPr>
                          <w:rFonts w:cs="Noto Sans"/>
                          <w:szCs w:val="24"/>
                        </w:rPr>
                        <w:t xml:space="preserve">Klimatilpasning, </w:t>
                      </w:r>
                      <w:r>
                        <w:rPr>
                          <w:rFonts w:cs="Noto Sans"/>
                          <w:szCs w:val="24"/>
                        </w:rPr>
                        <w:t>natur og miljø</w:t>
                      </w:r>
                    </w:p>
                    <w:p w:rsidR="00E4083D" w:rsidRPr="000F6B95" w:rsidRDefault="00E4083D" w:rsidP="00977F85">
                      <w:pPr>
                        <w:pStyle w:val="Listeafsnit"/>
                        <w:numPr>
                          <w:ilvl w:val="0"/>
                          <w:numId w:val="32"/>
                        </w:numPr>
                        <w:ind w:left="720"/>
                        <w:rPr>
                          <w:rFonts w:cs="Noto Sans"/>
                          <w:szCs w:val="24"/>
                        </w:rPr>
                      </w:pPr>
                      <w:r w:rsidRPr="000F6B95">
                        <w:rPr>
                          <w:rFonts w:cs="Noto Sans"/>
                          <w:szCs w:val="24"/>
                        </w:rPr>
                        <w:t>Migration og retfærdigt og humant asylsystem (ROHA)</w:t>
                      </w:r>
                    </w:p>
                    <w:p w:rsidR="00E4083D" w:rsidRPr="00C71DDB" w:rsidRDefault="00E4083D" w:rsidP="00E56F1C">
                      <w:pPr>
                        <w:pStyle w:val="Listeafsnit"/>
                        <w:numPr>
                          <w:ilvl w:val="0"/>
                          <w:numId w:val="32"/>
                        </w:numPr>
                        <w:ind w:left="720"/>
                        <w:rPr>
                          <w:rFonts w:cs="Noto Sans"/>
                          <w:szCs w:val="24"/>
                        </w:rPr>
                      </w:pPr>
                      <w:r w:rsidRPr="00C71DDB">
                        <w:rPr>
                          <w:rFonts w:cs="Noto Sans"/>
                          <w:szCs w:val="24"/>
                        </w:rPr>
                        <w:t>Fredsopbygning og stabilisering</w:t>
                      </w:r>
                    </w:p>
                    <w:p w:rsidR="00E4083D" w:rsidRPr="00C71DDB" w:rsidRDefault="00E4083D" w:rsidP="00E56F1C">
                      <w:pPr>
                        <w:pStyle w:val="Listeafsnit"/>
                        <w:numPr>
                          <w:ilvl w:val="0"/>
                          <w:numId w:val="32"/>
                        </w:numPr>
                        <w:ind w:left="720"/>
                        <w:rPr>
                          <w:rFonts w:cs="Noto Sans"/>
                          <w:szCs w:val="24"/>
                        </w:rPr>
                      </w:pPr>
                      <w:r w:rsidRPr="00C71DDB">
                        <w:rPr>
                          <w:rFonts w:cs="Noto Sans"/>
                          <w:szCs w:val="24"/>
                        </w:rPr>
                        <w:t>Jobskabelse og bæredygtig vækst</w:t>
                      </w:r>
                    </w:p>
                    <w:p w:rsidR="00E4083D" w:rsidRPr="00E56F1C" w:rsidRDefault="00E4083D" w:rsidP="00E56F1C">
                      <w:pPr>
                        <w:pStyle w:val="Listeafsnit"/>
                        <w:numPr>
                          <w:ilvl w:val="0"/>
                          <w:numId w:val="32"/>
                        </w:numPr>
                        <w:ind w:left="720"/>
                        <w:rPr>
                          <w:rFonts w:cs="Noto Sans"/>
                          <w:b/>
                          <w:szCs w:val="24"/>
                        </w:rPr>
                      </w:pPr>
                      <w:r w:rsidRPr="00E56F1C">
                        <w:rPr>
                          <w:rFonts w:cs="Noto Sans"/>
                          <w:b/>
                          <w:szCs w:val="24"/>
                        </w:rPr>
                        <w:t>Menneskerettigheder og demokrati</w:t>
                      </w:r>
                    </w:p>
                    <w:p w:rsidR="00E4083D" w:rsidRPr="00E56F1C" w:rsidRDefault="00E4083D" w:rsidP="00E56F1C">
                      <w:pPr>
                        <w:pStyle w:val="Listeafsnit"/>
                        <w:numPr>
                          <w:ilvl w:val="0"/>
                          <w:numId w:val="32"/>
                        </w:numPr>
                        <w:ind w:left="720"/>
                        <w:rPr>
                          <w:rFonts w:cs="Noto Sans"/>
                          <w:szCs w:val="24"/>
                        </w:rPr>
                      </w:pPr>
                      <w:r w:rsidRPr="00E56F1C">
                        <w:rPr>
                          <w:rFonts w:cs="Noto Sans"/>
                          <w:szCs w:val="24"/>
                        </w:rPr>
                        <w:t>Dansk støtte til civilsamfundet</w:t>
                      </w:r>
                    </w:p>
                    <w:p w:rsidR="00E4083D" w:rsidRPr="00C71DDB" w:rsidRDefault="00E4083D" w:rsidP="00E56F1C">
                      <w:pPr>
                        <w:pStyle w:val="Listeafsnit"/>
                        <w:numPr>
                          <w:ilvl w:val="0"/>
                          <w:numId w:val="32"/>
                        </w:numPr>
                        <w:ind w:left="720"/>
                        <w:rPr>
                          <w:rFonts w:cs="Noto Sans"/>
                          <w:szCs w:val="24"/>
                        </w:rPr>
                      </w:pPr>
                      <w:r w:rsidRPr="00C71DDB">
                        <w:rPr>
                          <w:rFonts w:cs="Noto Sans"/>
                          <w:szCs w:val="24"/>
                        </w:rPr>
                        <w:t>Danmark som humanitær aktør</w:t>
                      </w:r>
                    </w:p>
                    <w:p w:rsidR="00E4083D" w:rsidRPr="00C71DDB" w:rsidRDefault="00E4083D" w:rsidP="00E56F1C">
                      <w:pPr>
                        <w:pStyle w:val="Listeafsnit"/>
                        <w:numPr>
                          <w:ilvl w:val="0"/>
                          <w:numId w:val="32"/>
                        </w:numPr>
                        <w:ind w:left="720"/>
                        <w:rPr>
                          <w:rFonts w:cs="Noto Sans"/>
                          <w:szCs w:val="24"/>
                        </w:rPr>
                      </w:pPr>
                      <w:r w:rsidRPr="00C71DDB">
                        <w:rPr>
                          <w:rFonts w:cs="Noto Sans"/>
                          <w:szCs w:val="24"/>
                        </w:rPr>
                        <w:t>Sociale sektorer og</w:t>
                      </w:r>
                      <w:r>
                        <w:rPr>
                          <w:rFonts w:cs="Noto Sans"/>
                          <w:szCs w:val="24"/>
                        </w:rPr>
                        <w:t xml:space="preserve"> sociale</w:t>
                      </w:r>
                      <w:r w:rsidRPr="00C71DDB">
                        <w:rPr>
                          <w:rFonts w:cs="Noto Sans"/>
                          <w:szCs w:val="24"/>
                        </w:rPr>
                        <w:t xml:space="preserve"> sikkerhedsnet</w:t>
                      </w:r>
                    </w:p>
                    <w:p w:rsidR="00E4083D" w:rsidRDefault="00E4083D" w:rsidP="00E56F1C">
                      <w:pPr>
                        <w:pStyle w:val="Listeafsnit"/>
                        <w:numPr>
                          <w:ilvl w:val="0"/>
                          <w:numId w:val="32"/>
                        </w:numPr>
                        <w:ind w:left="720"/>
                        <w:rPr>
                          <w:rFonts w:cs="Noto Sans"/>
                          <w:szCs w:val="24"/>
                          <w:lang w:val="en-US"/>
                        </w:rPr>
                      </w:pPr>
                      <w:r w:rsidRPr="00C71DDB">
                        <w:rPr>
                          <w:rFonts w:cs="Noto Sans"/>
                          <w:szCs w:val="24"/>
                          <w:lang w:val="en-US"/>
                        </w:rPr>
                        <w:t xml:space="preserve">Humanitarian, Development, Peace nexus (HDP) </w:t>
                      </w:r>
                    </w:p>
                    <w:p w:rsidR="00E4083D" w:rsidRPr="00BA5B7E" w:rsidRDefault="00E4083D" w:rsidP="00E4083D">
                      <w:pPr>
                        <w:pStyle w:val="Listeafsnit"/>
                        <w:numPr>
                          <w:ilvl w:val="0"/>
                          <w:numId w:val="32"/>
                        </w:numPr>
                        <w:ind w:left="720"/>
                      </w:pPr>
                      <w:r w:rsidRPr="00334B80">
                        <w:rPr>
                          <w:rFonts w:cs="Noto Sans"/>
                          <w:szCs w:val="24"/>
                        </w:rPr>
                        <w:t>Landbrug og fødevaresystemer – den grønne omstilling og fødevaresikkerhed</w:t>
                      </w:r>
                      <w:r>
                        <w:rPr>
                          <w:rFonts w:cs="Noto Sans"/>
                          <w:szCs w:val="24"/>
                        </w:rPr>
                        <w:t>.</w:t>
                      </w:r>
                    </w:p>
                  </w:txbxContent>
                </v:textbox>
                <w10:wrap type="square" anchorx="margin"/>
              </v:shape>
            </w:pict>
          </mc:Fallback>
        </mc:AlternateContent>
      </w:r>
      <w:r w:rsidR="00E56F1C" w:rsidRPr="00C71DDB">
        <w:rPr>
          <w:rFonts w:cs="Noto Sans"/>
          <w:szCs w:val="24"/>
        </w:rPr>
        <w:t>Denne note er én af 1</w:t>
      </w:r>
      <w:r w:rsidR="00BA5B7E">
        <w:rPr>
          <w:rFonts w:cs="Noto Sans"/>
          <w:szCs w:val="24"/>
        </w:rPr>
        <w:t>2</w:t>
      </w:r>
      <w:r w:rsidR="00E56F1C" w:rsidRPr="00C71DDB">
        <w:rPr>
          <w:rFonts w:cs="Noto Sans"/>
          <w:szCs w:val="24"/>
        </w:rPr>
        <w:t xml:space="preserve"> noter udarbejdet af udenrigsministerie</w:t>
      </w:r>
      <w:r w:rsidR="006C741A">
        <w:rPr>
          <w:rFonts w:cs="Noto Sans"/>
          <w:szCs w:val="24"/>
        </w:rPr>
        <w:t xml:space="preserve">t for at sikre udmøntningen af </w:t>
      </w:r>
      <w:r w:rsidR="006C741A">
        <w:rPr>
          <w:rFonts w:cstheme="minorHAnsi"/>
          <w:szCs w:val="24"/>
        </w:rPr>
        <w:t>“</w:t>
      </w:r>
      <w:r w:rsidR="00E56F1C" w:rsidRPr="00C71DDB">
        <w:rPr>
          <w:rFonts w:cs="Noto Sans"/>
          <w:szCs w:val="24"/>
        </w:rPr>
        <w:t>Fælles om Verden”:</w:t>
      </w:r>
    </w:p>
    <w:p w:rsidR="00E56F1C" w:rsidRDefault="00E56F1C" w:rsidP="00E56F1C">
      <w:pPr>
        <w:spacing w:line="240" w:lineRule="auto"/>
        <w:jc w:val="right"/>
        <w:rPr>
          <w:rFonts w:ascii="Noto Sans" w:hAnsi="Noto Sans" w:cs="Noto Sans"/>
          <w:b/>
        </w:rPr>
      </w:pPr>
    </w:p>
    <w:p w:rsidR="00E56F1C" w:rsidRPr="00B538FA" w:rsidRDefault="00E56F1C" w:rsidP="00E56F1C">
      <w:pPr>
        <w:rPr>
          <w:rFonts w:ascii="Noto Sans" w:hAnsi="Noto Sans" w:cs="Noto Sans"/>
        </w:rPr>
      </w:pPr>
    </w:p>
    <w:p w:rsidR="00E56F1C" w:rsidRPr="00B538FA" w:rsidRDefault="00E56F1C" w:rsidP="00E56F1C">
      <w:pPr>
        <w:rPr>
          <w:rFonts w:ascii="Noto Sans" w:hAnsi="Noto Sans" w:cs="Noto Sans"/>
        </w:rPr>
      </w:pPr>
    </w:p>
    <w:p w:rsidR="00E56F1C" w:rsidRPr="00B538FA" w:rsidRDefault="00E56F1C" w:rsidP="00E56F1C">
      <w:pPr>
        <w:rPr>
          <w:rFonts w:ascii="Noto Sans" w:hAnsi="Noto Sans" w:cs="Noto Sans"/>
        </w:rPr>
      </w:pPr>
    </w:p>
    <w:p w:rsidR="00E56F1C" w:rsidRDefault="00E56F1C" w:rsidP="00E56F1C">
      <w:pPr>
        <w:rPr>
          <w:rFonts w:ascii="Noto Sans" w:hAnsi="Noto Sans" w:cs="Noto Sans"/>
        </w:rPr>
      </w:pPr>
    </w:p>
    <w:p w:rsidR="00E56F1C" w:rsidRDefault="00E56F1C" w:rsidP="00E56F1C">
      <w:pPr>
        <w:rPr>
          <w:rFonts w:ascii="Noto Sans" w:hAnsi="Noto Sans" w:cs="Noto Sans"/>
        </w:rPr>
      </w:pPr>
    </w:p>
    <w:p w:rsidR="00E56F1C" w:rsidRPr="00E56F1C" w:rsidRDefault="00E56F1C" w:rsidP="00E56F1C">
      <w:pPr>
        <w:tabs>
          <w:tab w:val="left" w:pos="2756"/>
        </w:tabs>
        <w:rPr>
          <w:rFonts w:ascii="Noto Sans" w:hAnsi="Noto Sans" w:cs="Noto Sans"/>
        </w:rPr>
      </w:pPr>
      <w:r>
        <w:rPr>
          <w:rFonts w:ascii="Noto Sans" w:hAnsi="Noto Sans" w:cs="Noto Sans"/>
        </w:rPr>
        <w:tab/>
      </w:r>
    </w:p>
    <w:p w:rsidR="00380DD3" w:rsidRPr="00366E13" w:rsidRDefault="00380DD3" w:rsidP="00E21976">
      <w:pPr>
        <w:spacing w:after="0"/>
        <w:jc w:val="center"/>
        <w:rPr>
          <w:b/>
          <w:sz w:val="28"/>
          <w:szCs w:val="28"/>
        </w:rPr>
      </w:pPr>
      <w:r>
        <w:rPr>
          <w:b/>
          <w:sz w:val="28"/>
          <w:szCs w:val="28"/>
        </w:rPr>
        <w:lastRenderedPageBreak/>
        <w:t>U</w:t>
      </w:r>
      <w:r w:rsidRPr="00366E13">
        <w:rPr>
          <w:b/>
          <w:sz w:val="28"/>
          <w:szCs w:val="28"/>
        </w:rPr>
        <w:t>dmøntning</w:t>
      </w:r>
      <w:r>
        <w:rPr>
          <w:b/>
          <w:sz w:val="28"/>
          <w:szCs w:val="28"/>
        </w:rPr>
        <w:t xml:space="preserve">snote for </w:t>
      </w:r>
      <w:r w:rsidR="00A3259B" w:rsidRPr="00A3259B">
        <w:rPr>
          <w:b/>
          <w:sz w:val="28"/>
          <w:szCs w:val="28"/>
        </w:rPr>
        <w:t>“</w:t>
      </w:r>
      <w:r w:rsidRPr="00366E13">
        <w:rPr>
          <w:b/>
          <w:sz w:val="28"/>
          <w:szCs w:val="28"/>
        </w:rPr>
        <w:t>Fælles om Verden</w:t>
      </w:r>
      <w:r>
        <w:rPr>
          <w:b/>
          <w:sz w:val="28"/>
          <w:szCs w:val="28"/>
        </w:rPr>
        <w:t>”</w:t>
      </w:r>
    </w:p>
    <w:p w:rsidR="007318F3" w:rsidRPr="007318F3" w:rsidRDefault="00380DD3" w:rsidP="00E21976">
      <w:pPr>
        <w:spacing w:after="0"/>
        <w:jc w:val="center"/>
        <w:rPr>
          <w:b/>
          <w:sz w:val="32"/>
          <w:szCs w:val="32"/>
        </w:rPr>
      </w:pPr>
      <w:r>
        <w:rPr>
          <w:b/>
          <w:sz w:val="44"/>
          <w:szCs w:val="44"/>
        </w:rPr>
        <w:t>Menneskerettigheder og demokrati</w:t>
      </w:r>
    </w:p>
    <w:p w:rsidR="00F23D34" w:rsidRPr="007318F3" w:rsidRDefault="00F23D34" w:rsidP="00E21976">
      <w:pPr>
        <w:spacing w:after="0"/>
        <w:jc w:val="center"/>
        <w:rPr>
          <w:i/>
          <w:szCs w:val="24"/>
        </w:rPr>
      </w:pPr>
    </w:p>
    <w:p w:rsidR="00D41044" w:rsidRDefault="0096622E" w:rsidP="00A3259B">
      <w:pPr>
        <w:pStyle w:val="Overskrift1"/>
      </w:pPr>
      <w:r w:rsidRPr="00D41044">
        <w:t>Formål med noten</w:t>
      </w:r>
    </w:p>
    <w:p w:rsidR="00A3259B" w:rsidRPr="009E761D" w:rsidRDefault="00A3259B" w:rsidP="00A3259B">
      <w:pPr>
        <w:spacing w:before="240" w:after="120"/>
        <w:jc w:val="both"/>
        <w:rPr>
          <w:rFonts w:cstheme="minorHAnsi"/>
          <w:szCs w:val="24"/>
        </w:rPr>
      </w:pPr>
      <w:r>
        <w:rPr>
          <w:rFonts w:eastAsia="Garamond" w:cs="Garamond"/>
          <w:szCs w:val="24"/>
        </w:rPr>
        <w:t>Denne n</w:t>
      </w:r>
      <w:r>
        <w:rPr>
          <w:rFonts w:cstheme="minorHAnsi"/>
          <w:szCs w:val="24"/>
        </w:rPr>
        <w:t>ote</w:t>
      </w:r>
      <w:r w:rsidRPr="009E761D">
        <w:rPr>
          <w:rFonts w:cstheme="minorHAnsi"/>
          <w:szCs w:val="24"/>
        </w:rPr>
        <w:t xml:space="preserve"> skal give konkret retning til at sikre udmøntningen af </w:t>
      </w:r>
      <w:r>
        <w:rPr>
          <w:rFonts w:cstheme="minorHAnsi"/>
          <w:szCs w:val="24"/>
        </w:rPr>
        <w:t>Danmarks udviklingspolitiske strategi “</w:t>
      </w:r>
      <w:r w:rsidR="00BE03F7">
        <w:rPr>
          <w:rFonts w:cstheme="minorHAnsi"/>
          <w:szCs w:val="24"/>
        </w:rPr>
        <w:t>Fælles om Verden”</w:t>
      </w:r>
      <w:r w:rsidRPr="009E761D">
        <w:rPr>
          <w:rFonts w:cstheme="minorHAnsi"/>
          <w:szCs w:val="24"/>
        </w:rPr>
        <w:t>, regeringens udviklingspolitiske prioritet</w:t>
      </w:r>
      <w:r>
        <w:rPr>
          <w:rFonts w:cstheme="minorHAnsi"/>
          <w:szCs w:val="24"/>
        </w:rPr>
        <w:t>er 2021-2025 og fire</w:t>
      </w:r>
      <w:r w:rsidRPr="009E761D">
        <w:rPr>
          <w:rFonts w:cstheme="minorHAnsi"/>
          <w:szCs w:val="24"/>
        </w:rPr>
        <w:t>års planerne. De to overordnede formål med noten er:</w:t>
      </w:r>
    </w:p>
    <w:p w:rsidR="00A3259B" w:rsidRPr="002108BB" w:rsidRDefault="00A3259B" w:rsidP="00A3259B">
      <w:pPr>
        <w:numPr>
          <w:ilvl w:val="0"/>
          <w:numId w:val="6"/>
        </w:numPr>
        <w:spacing w:after="120"/>
        <w:jc w:val="both"/>
        <w:rPr>
          <w:rFonts w:cstheme="minorHAnsi"/>
          <w:szCs w:val="24"/>
        </w:rPr>
      </w:pPr>
      <w:r w:rsidRPr="00EB00AF">
        <w:rPr>
          <w:rFonts w:cstheme="minorHAnsi"/>
          <w:b/>
          <w:bCs/>
          <w:iCs/>
          <w:szCs w:val="24"/>
        </w:rPr>
        <w:t>At skabe sammenhæng</w:t>
      </w:r>
      <w:r>
        <w:rPr>
          <w:rFonts w:cstheme="minorHAnsi"/>
          <w:bCs/>
          <w:iCs/>
          <w:szCs w:val="24"/>
        </w:rPr>
        <w:t xml:space="preserve"> mellem “</w:t>
      </w:r>
      <w:r w:rsidRPr="00EB00AF">
        <w:rPr>
          <w:rFonts w:cstheme="minorHAnsi"/>
          <w:bCs/>
          <w:iCs/>
          <w:szCs w:val="24"/>
        </w:rPr>
        <w:t>Strategi, politik, plan og budget”</w:t>
      </w:r>
      <w:r w:rsidRPr="002108BB">
        <w:rPr>
          <w:rFonts w:cstheme="minorHAnsi"/>
          <w:szCs w:val="24"/>
        </w:rPr>
        <w:t xml:space="preserve"> som fælles refe</w:t>
      </w:r>
      <w:r>
        <w:rPr>
          <w:rFonts w:cstheme="minorHAnsi"/>
          <w:szCs w:val="24"/>
        </w:rPr>
        <w:t>renceramme for udmøntningen af “Fælles om Verden</w:t>
      </w:r>
      <w:r w:rsidRPr="002108BB">
        <w:rPr>
          <w:rFonts w:cstheme="minorHAnsi"/>
          <w:szCs w:val="24"/>
        </w:rPr>
        <w:t xml:space="preserve">” og dens målsætninger. </w:t>
      </w:r>
    </w:p>
    <w:p w:rsidR="00A3259B" w:rsidRDefault="00A3259B" w:rsidP="00A3259B">
      <w:pPr>
        <w:numPr>
          <w:ilvl w:val="0"/>
          <w:numId w:val="6"/>
        </w:numPr>
        <w:spacing w:after="120"/>
        <w:jc w:val="both"/>
        <w:rPr>
          <w:rFonts w:cstheme="minorHAnsi"/>
          <w:szCs w:val="24"/>
        </w:rPr>
      </w:pPr>
      <w:r w:rsidRPr="00EB00AF">
        <w:rPr>
          <w:rFonts w:cstheme="minorHAnsi"/>
          <w:b/>
          <w:bCs/>
          <w:iCs/>
          <w:szCs w:val="24"/>
        </w:rPr>
        <w:t>At</w:t>
      </w:r>
      <w:r w:rsidRPr="00EB00AF">
        <w:rPr>
          <w:rFonts w:cstheme="minorHAnsi"/>
          <w:bCs/>
          <w:iCs/>
          <w:szCs w:val="24"/>
        </w:rPr>
        <w:t xml:space="preserve"> </w:t>
      </w:r>
      <w:r w:rsidRPr="00EB00AF">
        <w:rPr>
          <w:rFonts w:cstheme="minorHAnsi"/>
          <w:b/>
          <w:bCs/>
          <w:iCs/>
          <w:szCs w:val="24"/>
        </w:rPr>
        <w:t>sætte rammerne</w:t>
      </w:r>
      <w:r w:rsidRPr="00EB00AF">
        <w:rPr>
          <w:rFonts w:cstheme="minorHAnsi"/>
          <w:bCs/>
          <w:iCs/>
          <w:szCs w:val="24"/>
        </w:rPr>
        <w:t xml:space="preserve"> for prioritering, tilvalg og fravalg gennem </w:t>
      </w:r>
      <w:proofErr w:type="spellStart"/>
      <w:r w:rsidR="006C741A" w:rsidRPr="006C741A">
        <w:rPr>
          <w:rFonts w:cstheme="minorHAnsi"/>
          <w:bCs/>
          <w:i/>
          <w:iCs/>
          <w:szCs w:val="24"/>
        </w:rPr>
        <w:t>Doing</w:t>
      </w:r>
      <w:proofErr w:type="spellEnd"/>
      <w:r w:rsidR="006C741A" w:rsidRPr="006C741A">
        <w:rPr>
          <w:rFonts w:cstheme="minorHAnsi"/>
          <w:bCs/>
          <w:i/>
          <w:iCs/>
          <w:szCs w:val="24"/>
        </w:rPr>
        <w:t xml:space="preserve"> Development </w:t>
      </w:r>
      <w:proofErr w:type="spellStart"/>
      <w:r w:rsidR="006C741A" w:rsidRPr="006C741A">
        <w:rPr>
          <w:rFonts w:cstheme="minorHAnsi"/>
          <w:bCs/>
          <w:i/>
          <w:iCs/>
          <w:szCs w:val="24"/>
        </w:rPr>
        <w:t>Differently</w:t>
      </w:r>
      <w:proofErr w:type="spellEnd"/>
      <w:r>
        <w:rPr>
          <w:rFonts w:cstheme="minorHAnsi"/>
          <w:bCs/>
          <w:iCs/>
          <w:szCs w:val="24"/>
        </w:rPr>
        <w:t>-</w:t>
      </w:r>
      <w:r w:rsidRPr="00EB00AF">
        <w:rPr>
          <w:rFonts w:cstheme="minorHAnsi"/>
          <w:bCs/>
          <w:iCs/>
          <w:szCs w:val="24"/>
        </w:rPr>
        <w:t>principperne</w:t>
      </w:r>
      <w:r w:rsidRPr="002108BB">
        <w:rPr>
          <w:rFonts w:cstheme="minorHAnsi"/>
          <w:szCs w:val="24"/>
        </w:rPr>
        <w:t xml:space="preserve"> om</w:t>
      </w:r>
      <w:r>
        <w:rPr>
          <w:rFonts w:cstheme="minorHAnsi"/>
          <w:szCs w:val="24"/>
        </w:rPr>
        <w:t xml:space="preserve"> en</w:t>
      </w:r>
      <w:r w:rsidRPr="002108BB">
        <w:rPr>
          <w:rFonts w:cstheme="minorHAnsi"/>
          <w:szCs w:val="24"/>
        </w:rPr>
        <w:t xml:space="preserve"> holistisk og adaptiv tilgang. </w:t>
      </w:r>
    </w:p>
    <w:p w:rsidR="0096054B" w:rsidRPr="0096054B" w:rsidRDefault="0096054B" w:rsidP="0096054B">
      <w:pPr>
        <w:spacing w:after="120"/>
        <w:jc w:val="both"/>
        <w:rPr>
          <w:rFonts w:cstheme="minorHAnsi"/>
          <w:szCs w:val="24"/>
        </w:rPr>
      </w:pPr>
      <w:r w:rsidRPr="0096054B">
        <w:rPr>
          <w:rFonts w:cstheme="minorHAnsi"/>
          <w:szCs w:val="24"/>
        </w:rPr>
        <w:t xml:space="preserve">Målgruppen er først og fremmest ansatte i Udenrigsministeriet med ansvar for udmøntning af ovennævnte. Derudover kan den informere eksterne samarbejdspartnere. Noten offentliggøres på </w:t>
      </w:r>
      <w:hyperlink r:id="rId8" w:history="1">
        <w:r w:rsidRPr="0096054B">
          <w:rPr>
            <w:rStyle w:val="Hyperlink"/>
            <w:rFonts w:cstheme="minorHAnsi"/>
            <w:szCs w:val="24"/>
          </w:rPr>
          <w:t>Aid Management Guidelines</w:t>
        </w:r>
      </w:hyperlink>
      <w:r w:rsidRPr="0096054B">
        <w:rPr>
          <w:rFonts w:cstheme="minorHAnsi"/>
          <w:szCs w:val="24"/>
        </w:rPr>
        <w:t xml:space="preserve"> som et internt guidance-dokument. </w:t>
      </w:r>
    </w:p>
    <w:p w:rsidR="009A0904" w:rsidRPr="00051CB6" w:rsidRDefault="00A12929" w:rsidP="00A3259B">
      <w:pPr>
        <w:spacing w:after="0"/>
        <w:jc w:val="both"/>
        <w:rPr>
          <w:rFonts w:cs="Arial"/>
        </w:rPr>
      </w:pPr>
      <w:r w:rsidRPr="00051CB6">
        <w:t xml:space="preserve">Fremme af menneskerettigheder og demokrati er </w:t>
      </w:r>
      <w:r w:rsidR="00527B6F" w:rsidRPr="00051CB6">
        <w:t>en vigtig del af at adressere grundlæggende årsager til fattigdom og ulighed</w:t>
      </w:r>
      <w:r w:rsidR="00527B6F">
        <w:t xml:space="preserve">, og derfor essentielt for at </w:t>
      </w:r>
      <w:r w:rsidR="00527B6F" w:rsidRPr="00051CB6">
        <w:t>skabe en mere fredelig, retfærdig, tryg, robust, lige og bæredygtig verden</w:t>
      </w:r>
      <w:r w:rsidR="00641F3C">
        <w:t xml:space="preserve">. </w:t>
      </w:r>
      <w:r w:rsidR="00527B6F">
        <w:t>I</w:t>
      </w:r>
      <w:r w:rsidRPr="00051CB6">
        <w:t xml:space="preserve"> </w:t>
      </w:r>
      <w:r w:rsidRPr="00051CB6">
        <w:rPr>
          <w:rFonts w:cs="Noto Sans"/>
        </w:rPr>
        <w:t>den danske</w:t>
      </w:r>
      <w:r w:rsidR="00BE0111">
        <w:rPr>
          <w:rFonts w:cs="Noto Sans"/>
        </w:rPr>
        <w:t xml:space="preserve"> udviklingspolitiske</w:t>
      </w:r>
      <w:r w:rsidRPr="00051CB6">
        <w:rPr>
          <w:rFonts w:cs="Noto Sans"/>
        </w:rPr>
        <w:t xml:space="preserve"> </w:t>
      </w:r>
      <w:r w:rsidR="00BE0111">
        <w:rPr>
          <w:rFonts w:cs="Noto Sans"/>
        </w:rPr>
        <w:t xml:space="preserve">strategi </w:t>
      </w:r>
      <w:r w:rsidR="00A3259B">
        <w:rPr>
          <w:rFonts w:cstheme="minorHAnsi"/>
          <w:szCs w:val="24"/>
        </w:rPr>
        <w:t>“</w:t>
      </w:r>
      <w:r w:rsidRPr="00051CB6">
        <w:rPr>
          <w:rFonts w:cs="Noto Sans"/>
        </w:rPr>
        <w:t>Fælles om Verden”</w:t>
      </w:r>
      <w:r w:rsidR="00E56F1C">
        <w:rPr>
          <w:rStyle w:val="Fodnotehenvisning"/>
          <w:rFonts w:cs="Noto Sans"/>
        </w:rPr>
        <w:footnoteReference w:id="2"/>
      </w:r>
      <w:r w:rsidR="00E56F1C">
        <w:t xml:space="preserve"> </w:t>
      </w:r>
      <w:r w:rsidR="00641F3C">
        <w:t>e</w:t>
      </w:r>
      <w:r w:rsidR="00527B6F">
        <w:t xml:space="preserve">r menneskerettigheder og demokrati </w:t>
      </w:r>
      <w:r w:rsidR="00641F3C">
        <w:t>selve fundamentet for dansk bistand, og derfor både et middel og et mål i sig selv.</w:t>
      </w:r>
      <w:r w:rsidR="009A0904" w:rsidRPr="00051CB6">
        <w:t xml:space="preserve"> </w:t>
      </w:r>
      <w:r w:rsidR="009A0904">
        <w:t>Denne note klargør</w:t>
      </w:r>
      <w:r w:rsidR="009A0904" w:rsidRPr="00051CB6">
        <w:t xml:space="preserve">, hvordan </w:t>
      </w:r>
      <w:r w:rsidR="009A0904">
        <w:t xml:space="preserve">der </w:t>
      </w:r>
      <w:r w:rsidR="009A0904" w:rsidRPr="00051CB6">
        <w:t xml:space="preserve">vil </w:t>
      </w:r>
      <w:r w:rsidR="00BE0111">
        <w:t xml:space="preserve">blive </w:t>
      </w:r>
      <w:r w:rsidR="00BE0111" w:rsidRPr="00051CB6">
        <w:t>arbejde</w:t>
      </w:r>
      <w:r w:rsidR="00BE0111">
        <w:t>t</w:t>
      </w:r>
      <w:r w:rsidR="00BE0111" w:rsidRPr="00051CB6">
        <w:t xml:space="preserve"> </w:t>
      </w:r>
      <w:r w:rsidR="009A0904" w:rsidRPr="00051CB6">
        <w:t xml:space="preserve">med menneskerettigheder og demokrati som defineret </w:t>
      </w:r>
      <w:r w:rsidR="009A0904">
        <w:t xml:space="preserve">i </w:t>
      </w:r>
      <w:r w:rsidR="009A0904" w:rsidRPr="00051CB6">
        <w:t xml:space="preserve">de fem tematiske områder i </w:t>
      </w:r>
      <w:r w:rsidR="006C741A">
        <w:rPr>
          <w:rFonts w:cstheme="minorHAnsi"/>
          <w:szCs w:val="24"/>
        </w:rPr>
        <w:t>“</w:t>
      </w:r>
      <w:r w:rsidR="009A0904" w:rsidRPr="00051CB6">
        <w:t>F</w:t>
      </w:r>
      <w:r w:rsidR="00BE0111">
        <w:t xml:space="preserve">ælles </w:t>
      </w:r>
      <w:r w:rsidR="009A0904" w:rsidRPr="00051CB6">
        <w:t>o</w:t>
      </w:r>
      <w:r w:rsidR="00BE0111">
        <w:t xml:space="preserve">m </w:t>
      </w:r>
      <w:r w:rsidR="009A0904" w:rsidRPr="00051CB6">
        <w:t>V</w:t>
      </w:r>
      <w:r w:rsidR="00BE0111">
        <w:t>erden</w:t>
      </w:r>
      <w:r w:rsidR="006C741A">
        <w:t>”</w:t>
      </w:r>
      <w:r w:rsidR="009A0904" w:rsidRPr="00051CB6">
        <w:t xml:space="preserve">: 1) </w:t>
      </w:r>
      <w:r w:rsidR="009A0904" w:rsidRPr="00051CB6">
        <w:rPr>
          <w:rFonts w:cs="Noto Sans"/>
        </w:rPr>
        <w:t xml:space="preserve">Demokrati, menneskerettigheder og </w:t>
      </w:r>
      <w:r w:rsidR="00507ADE">
        <w:rPr>
          <w:rFonts w:cs="Noto Sans"/>
        </w:rPr>
        <w:t>f</w:t>
      </w:r>
      <w:r w:rsidR="009A0904" w:rsidRPr="00051CB6">
        <w:rPr>
          <w:rFonts w:cs="Noto Sans"/>
        </w:rPr>
        <w:t xml:space="preserve">rie civilsamfund i digitaliseringens tidsalder, 2) Marginaliserede gruppers </w:t>
      </w:r>
      <w:r w:rsidR="009A0904" w:rsidRPr="004E7B17">
        <w:rPr>
          <w:rFonts w:cs="Noto Sans"/>
        </w:rPr>
        <w:t xml:space="preserve">rettigheder og værdighed, 3) Ligestilling, piger og kvinders rettigheder og værdighed, 4) Meningsfuld inddragelse af unge, og 5) Effektive, demokratiske og ansvarlige stater. </w:t>
      </w:r>
      <w:r w:rsidR="0085049F">
        <w:rPr>
          <w:rFonts w:cstheme="minorHAnsi"/>
          <w:szCs w:val="24"/>
        </w:rPr>
        <w:t>“</w:t>
      </w:r>
      <w:r w:rsidR="009A0904">
        <w:rPr>
          <w:rFonts w:cs="Noto Sans"/>
          <w:shd w:val="clear" w:color="auto" w:fill="FFFFFF"/>
        </w:rPr>
        <w:t>F</w:t>
      </w:r>
      <w:r w:rsidR="00BE0111">
        <w:rPr>
          <w:rFonts w:cs="Noto Sans"/>
          <w:shd w:val="clear" w:color="auto" w:fill="FFFFFF"/>
        </w:rPr>
        <w:t xml:space="preserve">ælles </w:t>
      </w:r>
      <w:r w:rsidR="009A0904">
        <w:rPr>
          <w:rFonts w:cs="Noto Sans"/>
          <w:shd w:val="clear" w:color="auto" w:fill="FFFFFF"/>
        </w:rPr>
        <w:t>o</w:t>
      </w:r>
      <w:r w:rsidR="00BE0111">
        <w:rPr>
          <w:rFonts w:cs="Noto Sans"/>
          <w:shd w:val="clear" w:color="auto" w:fill="FFFFFF"/>
        </w:rPr>
        <w:t xml:space="preserve">m </w:t>
      </w:r>
      <w:r w:rsidR="009A0904">
        <w:rPr>
          <w:rFonts w:cs="Noto Sans"/>
          <w:shd w:val="clear" w:color="auto" w:fill="FFFFFF"/>
        </w:rPr>
        <w:t>V</w:t>
      </w:r>
      <w:r w:rsidR="00BE0111">
        <w:rPr>
          <w:rFonts w:cs="Noto Sans"/>
          <w:shd w:val="clear" w:color="auto" w:fill="FFFFFF"/>
        </w:rPr>
        <w:t>erden</w:t>
      </w:r>
      <w:r w:rsidR="0085049F">
        <w:rPr>
          <w:rFonts w:cs="Noto Sans"/>
          <w:shd w:val="clear" w:color="auto" w:fill="FFFFFF"/>
        </w:rPr>
        <w:t>”</w:t>
      </w:r>
      <w:r w:rsidR="009A0904" w:rsidRPr="004E7B17">
        <w:rPr>
          <w:rFonts w:cs="Noto Sans"/>
          <w:shd w:val="clear" w:color="auto" w:fill="FFFFFF"/>
        </w:rPr>
        <w:t xml:space="preserve"> slår fast, at dansk udviklingssamarbejde skal fokusere på skrøbelige lande og regioner og på nærområder til konflikt, hvor andelen af verdens ekstremt fattige i stigende grad er koncentreret. Noten </w:t>
      </w:r>
      <w:r w:rsidR="003C75BD">
        <w:rPr>
          <w:rFonts w:cs="Noto Sans"/>
          <w:shd w:val="clear" w:color="auto" w:fill="FFFFFF"/>
        </w:rPr>
        <w:t xml:space="preserve">tager derfor højde for, </w:t>
      </w:r>
      <w:r w:rsidR="009A0904" w:rsidRPr="004E7B17">
        <w:rPr>
          <w:rFonts w:cs="Noto Sans"/>
          <w:shd w:val="clear" w:color="auto" w:fill="FFFFFF"/>
        </w:rPr>
        <w:t xml:space="preserve">at udviklingsindsatser i stigende grad vil foregå i </w:t>
      </w:r>
      <w:r w:rsidR="009A0904" w:rsidRPr="004E7B17">
        <w:t>skrøbelige politiske systemer med pres på menneskerettigheder og demokratiske værdier.</w:t>
      </w:r>
    </w:p>
    <w:p w:rsidR="009A0904" w:rsidRPr="00051CB6" w:rsidRDefault="009A0904" w:rsidP="00A3259B">
      <w:pPr>
        <w:spacing w:after="0"/>
        <w:jc w:val="both"/>
        <w:rPr>
          <w:rFonts w:cs="Noto Sans"/>
          <w:szCs w:val="24"/>
        </w:rPr>
      </w:pPr>
    </w:p>
    <w:p w:rsidR="00885523" w:rsidRDefault="009A0904" w:rsidP="00A3259B">
      <w:pPr>
        <w:spacing w:after="0"/>
        <w:jc w:val="both"/>
        <w:rPr>
          <w:szCs w:val="24"/>
        </w:rPr>
      </w:pPr>
      <w:r w:rsidRPr="00051CB6">
        <w:rPr>
          <w:szCs w:val="24"/>
        </w:rPr>
        <w:t>Noten</w:t>
      </w:r>
      <w:r>
        <w:rPr>
          <w:szCs w:val="24"/>
        </w:rPr>
        <w:t>s</w:t>
      </w:r>
      <w:r w:rsidRPr="00051CB6">
        <w:rPr>
          <w:szCs w:val="24"/>
        </w:rPr>
        <w:t xml:space="preserve"> </w:t>
      </w:r>
      <w:r>
        <w:rPr>
          <w:szCs w:val="24"/>
        </w:rPr>
        <w:t>fokus</w:t>
      </w:r>
      <w:r w:rsidRPr="00051CB6">
        <w:rPr>
          <w:szCs w:val="24"/>
        </w:rPr>
        <w:t xml:space="preserve"> </w:t>
      </w:r>
      <w:r>
        <w:rPr>
          <w:szCs w:val="24"/>
        </w:rPr>
        <w:t xml:space="preserve">er </w:t>
      </w:r>
      <w:r w:rsidRPr="00051CB6">
        <w:rPr>
          <w:szCs w:val="24"/>
        </w:rPr>
        <w:t xml:space="preserve">det programmatiske og normative arbejde, </w:t>
      </w:r>
      <w:r w:rsidR="003C75BD">
        <w:rPr>
          <w:szCs w:val="24"/>
        </w:rPr>
        <w:t xml:space="preserve">der har som </w:t>
      </w:r>
      <w:r w:rsidRPr="00051CB6">
        <w:rPr>
          <w:szCs w:val="24"/>
        </w:rPr>
        <w:t>direkte formål at styrke menneskerettigheder og demokrati. Ligestilling er en essentiel del af menneskeret</w:t>
      </w:r>
      <w:r>
        <w:rPr>
          <w:szCs w:val="24"/>
        </w:rPr>
        <w:t>tigheder</w:t>
      </w:r>
      <w:r w:rsidR="003C75BD">
        <w:rPr>
          <w:szCs w:val="24"/>
        </w:rPr>
        <w:t>,</w:t>
      </w:r>
      <w:r>
        <w:rPr>
          <w:szCs w:val="24"/>
        </w:rPr>
        <w:t xml:space="preserve"> </w:t>
      </w:r>
      <w:r w:rsidR="003C75BD">
        <w:rPr>
          <w:szCs w:val="24"/>
        </w:rPr>
        <w:t xml:space="preserve">der </w:t>
      </w:r>
      <w:r>
        <w:rPr>
          <w:szCs w:val="24"/>
        </w:rPr>
        <w:t xml:space="preserve">står centralt i </w:t>
      </w:r>
      <w:r w:rsidR="006C741A">
        <w:rPr>
          <w:rFonts w:cstheme="minorHAnsi"/>
          <w:szCs w:val="24"/>
        </w:rPr>
        <w:t>“</w:t>
      </w:r>
      <w:r>
        <w:rPr>
          <w:szCs w:val="24"/>
        </w:rPr>
        <w:t>F</w:t>
      </w:r>
      <w:r w:rsidR="003C75BD">
        <w:rPr>
          <w:szCs w:val="24"/>
        </w:rPr>
        <w:t xml:space="preserve">ælles </w:t>
      </w:r>
      <w:r>
        <w:rPr>
          <w:szCs w:val="24"/>
        </w:rPr>
        <w:t>o</w:t>
      </w:r>
      <w:r w:rsidR="003C75BD">
        <w:rPr>
          <w:szCs w:val="24"/>
        </w:rPr>
        <w:t xml:space="preserve">m </w:t>
      </w:r>
      <w:r>
        <w:rPr>
          <w:szCs w:val="24"/>
        </w:rPr>
        <w:t>V</w:t>
      </w:r>
      <w:r w:rsidR="003C75BD">
        <w:rPr>
          <w:szCs w:val="24"/>
        </w:rPr>
        <w:t>erden</w:t>
      </w:r>
      <w:r w:rsidR="006C741A">
        <w:rPr>
          <w:szCs w:val="24"/>
        </w:rPr>
        <w:t>”</w:t>
      </w:r>
      <w:r w:rsidR="003C75BD">
        <w:rPr>
          <w:szCs w:val="24"/>
        </w:rPr>
        <w:t xml:space="preserve">. Det optræder således i </w:t>
      </w:r>
      <w:r w:rsidRPr="00051CB6">
        <w:rPr>
          <w:szCs w:val="24"/>
        </w:rPr>
        <w:t>noten</w:t>
      </w:r>
      <w:r>
        <w:rPr>
          <w:szCs w:val="24"/>
        </w:rPr>
        <w:t xml:space="preserve"> </w:t>
      </w:r>
      <w:r w:rsidRPr="00051CB6">
        <w:rPr>
          <w:szCs w:val="24"/>
        </w:rPr>
        <w:t xml:space="preserve">både som tematisk prioritet </w:t>
      </w:r>
      <w:r w:rsidR="003C75BD">
        <w:rPr>
          <w:szCs w:val="24"/>
        </w:rPr>
        <w:t xml:space="preserve">og </w:t>
      </w:r>
      <w:r w:rsidRPr="00051CB6">
        <w:rPr>
          <w:szCs w:val="24"/>
        </w:rPr>
        <w:t xml:space="preserve">tværgående område. God regeringsførelse er en prioritet på tværs af sektorer, og er </w:t>
      </w:r>
      <w:r>
        <w:rPr>
          <w:szCs w:val="24"/>
        </w:rPr>
        <w:t xml:space="preserve">derfor også </w:t>
      </w:r>
      <w:r w:rsidRPr="00051CB6">
        <w:rPr>
          <w:szCs w:val="24"/>
        </w:rPr>
        <w:t xml:space="preserve">adresseret i andre tematiske noter. </w:t>
      </w:r>
      <w:r>
        <w:rPr>
          <w:szCs w:val="24"/>
        </w:rPr>
        <w:t>Der</w:t>
      </w:r>
      <w:r w:rsidRPr="00051CB6">
        <w:rPr>
          <w:szCs w:val="24"/>
        </w:rPr>
        <w:t xml:space="preserve"> sætte</w:t>
      </w:r>
      <w:r>
        <w:rPr>
          <w:szCs w:val="24"/>
        </w:rPr>
        <w:t>s</w:t>
      </w:r>
      <w:r w:rsidRPr="00051CB6">
        <w:rPr>
          <w:szCs w:val="24"/>
        </w:rPr>
        <w:t xml:space="preserve"> rammer for prioritering, tilvalg og fravalg gennem </w:t>
      </w:r>
      <w:proofErr w:type="spellStart"/>
      <w:r w:rsidR="0085049F" w:rsidRPr="0085049F">
        <w:rPr>
          <w:i/>
          <w:szCs w:val="24"/>
        </w:rPr>
        <w:t>Doing</w:t>
      </w:r>
      <w:proofErr w:type="spellEnd"/>
      <w:r w:rsidR="0085049F" w:rsidRPr="0085049F">
        <w:rPr>
          <w:i/>
          <w:szCs w:val="24"/>
        </w:rPr>
        <w:t xml:space="preserve"> Development </w:t>
      </w:r>
      <w:proofErr w:type="spellStart"/>
      <w:r w:rsidR="0085049F" w:rsidRPr="0085049F">
        <w:rPr>
          <w:i/>
          <w:szCs w:val="24"/>
        </w:rPr>
        <w:t>Differently</w:t>
      </w:r>
      <w:proofErr w:type="spellEnd"/>
      <w:r w:rsidRPr="0085049F">
        <w:rPr>
          <w:i/>
          <w:szCs w:val="24"/>
        </w:rPr>
        <w:t xml:space="preserve"> </w:t>
      </w:r>
      <w:r w:rsidRPr="00051CB6">
        <w:rPr>
          <w:szCs w:val="24"/>
        </w:rPr>
        <w:t xml:space="preserve">principperne. Noten </w:t>
      </w:r>
      <w:r w:rsidR="003C75BD">
        <w:rPr>
          <w:szCs w:val="24"/>
        </w:rPr>
        <w:t xml:space="preserve">fremlægger </w:t>
      </w:r>
      <w:r w:rsidRPr="00051CB6">
        <w:rPr>
          <w:szCs w:val="24"/>
        </w:rPr>
        <w:t xml:space="preserve">en tematisk og geografisk afgrænsning af danskstøttede indsatser </w:t>
      </w:r>
      <w:r w:rsidR="003C75BD">
        <w:rPr>
          <w:szCs w:val="24"/>
        </w:rPr>
        <w:t>samt</w:t>
      </w:r>
      <w:r w:rsidR="003C75BD" w:rsidRPr="00051CB6">
        <w:rPr>
          <w:szCs w:val="24"/>
        </w:rPr>
        <w:t xml:space="preserve"> </w:t>
      </w:r>
      <w:r w:rsidRPr="00051CB6">
        <w:rPr>
          <w:szCs w:val="24"/>
        </w:rPr>
        <w:t xml:space="preserve">beskriver </w:t>
      </w:r>
      <w:r w:rsidR="003C75BD">
        <w:rPr>
          <w:szCs w:val="24"/>
        </w:rPr>
        <w:t>og</w:t>
      </w:r>
      <w:r w:rsidR="003C75BD" w:rsidRPr="00051CB6">
        <w:rPr>
          <w:szCs w:val="24"/>
        </w:rPr>
        <w:t xml:space="preserve"> </w:t>
      </w:r>
      <w:r w:rsidRPr="00051CB6">
        <w:rPr>
          <w:szCs w:val="24"/>
        </w:rPr>
        <w:t xml:space="preserve">analyserer den danske tilgang. </w:t>
      </w:r>
      <w:r w:rsidR="003C75BD">
        <w:rPr>
          <w:szCs w:val="24"/>
        </w:rPr>
        <w:t>D</w:t>
      </w:r>
      <w:r w:rsidR="003C75BD" w:rsidRPr="00051CB6">
        <w:rPr>
          <w:szCs w:val="24"/>
        </w:rPr>
        <w:t xml:space="preserve">en </w:t>
      </w:r>
      <w:r>
        <w:rPr>
          <w:szCs w:val="24"/>
        </w:rPr>
        <w:t xml:space="preserve">kan anvendes </w:t>
      </w:r>
      <w:r w:rsidRPr="00051CB6">
        <w:rPr>
          <w:szCs w:val="24"/>
        </w:rPr>
        <w:t xml:space="preserve">som referencedokument i </w:t>
      </w:r>
      <w:r w:rsidR="00690588" w:rsidRPr="00051CB6">
        <w:rPr>
          <w:szCs w:val="24"/>
        </w:rPr>
        <w:t xml:space="preserve">prioritering og planlægning </w:t>
      </w:r>
      <w:r w:rsidR="00690588">
        <w:rPr>
          <w:szCs w:val="24"/>
        </w:rPr>
        <w:t>af</w:t>
      </w:r>
      <w:r w:rsidR="00690588" w:rsidRPr="00051CB6">
        <w:rPr>
          <w:szCs w:val="24"/>
        </w:rPr>
        <w:t xml:space="preserve"> programmering og monitorering, i dialog</w:t>
      </w:r>
      <w:r w:rsidR="00690588">
        <w:rPr>
          <w:szCs w:val="24"/>
        </w:rPr>
        <w:t>er</w:t>
      </w:r>
      <w:r w:rsidR="00690588" w:rsidRPr="00051CB6">
        <w:rPr>
          <w:szCs w:val="24"/>
        </w:rPr>
        <w:t xml:space="preserve"> med partnere, i multilaterale forhandlinger og i arbejdet med internationale normer og standarder.</w:t>
      </w:r>
      <w:r w:rsidR="00BB6EC0">
        <w:rPr>
          <w:rStyle w:val="Fodnotehenvisning"/>
          <w:szCs w:val="24"/>
        </w:rPr>
        <w:footnoteReference w:id="3"/>
      </w:r>
    </w:p>
    <w:p w:rsidR="00690588" w:rsidRPr="00051CB6" w:rsidRDefault="00690588" w:rsidP="00E21976">
      <w:pPr>
        <w:spacing w:after="0"/>
        <w:jc w:val="both"/>
        <w:rPr>
          <w:szCs w:val="24"/>
        </w:rPr>
      </w:pPr>
      <w:r w:rsidRPr="00051CB6">
        <w:rPr>
          <w:szCs w:val="24"/>
        </w:rPr>
        <w:t xml:space="preserve"> </w:t>
      </w:r>
    </w:p>
    <w:p w:rsidR="00690588" w:rsidRPr="00051CB6" w:rsidRDefault="00CE1FE1" w:rsidP="00CE1FE1">
      <w:pPr>
        <w:pStyle w:val="Overskrift1"/>
        <w:spacing w:before="0"/>
      </w:pPr>
      <w:r>
        <w:lastRenderedPageBreak/>
        <w:t xml:space="preserve">Strategisk baggrund og definitioner </w:t>
      </w:r>
    </w:p>
    <w:p w:rsidR="00690588" w:rsidRDefault="00690588" w:rsidP="00E21976">
      <w:pPr>
        <w:autoSpaceDE w:val="0"/>
        <w:autoSpaceDN w:val="0"/>
        <w:adjustRightInd w:val="0"/>
        <w:spacing w:after="0"/>
        <w:jc w:val="both"/>
        <w:rPr>
          <w:rFonts w:cs="Noto Sans"/>
          <w:b/>
          <w:szCs w:val="24"/>
        </w:rPr>
      </w:pPr>
    </w:p>
    <w:p w:rsidR="00690588" w:rsidRDefault="00690588" w:rsidP="00E21976">
      <w:pPr>
        <w:autoSpaceDE w:val="0"/>
        <w:autoSpaceDN w:val="0"/>
        <w:adjustRightInd w:val="0"/>
        <w:spacing w:after="0"/>
        <w:jc w:val="both"/>
        <w:rPr>
          <w:rFonts w:cs="Noto Sans"/>
          <w:b/>
          <w:szCs w:val="24"/>
        </w:rPr>
      </w:pPr>
      <w:r w:rsidRPr="00051CB6">
        <w:rPr>
          <w:rFonts w:cs="Noto Sans"/>
          <w:b/>
          <w:szCs w:val="24"/>
        </w:rPr>
        <w:t>Vores forståelse af demokrati og menneskerettigheder</w:t>
      </w:r>
    </w:p>
    <w:p w:rsidR="00690588" w:rsidRPr="00051CB6" w:rsidRDefault="00690588" w:rsidP="00E21976">
      <w:pPr>
        <w:autoSpaceDE w:val="0"/>
        <w:autoSpaceDN w:val="0"/>
        <w:adjustRightInd w:val="0"/>
        <w:spacing w:after="0"/>
        <w:jc w:val="both"/>
        <w:rPr>
          <w:rFonts w:cs="Noto Sans"/>
          <w:b/>
          <w:szCs w:val="24"/>
        </w:rPr>
      </w:pPr>
    </w:p>
    <w:p w:rsidR="009A0904" w:rsidRPr="00051CB6" w:rsidRDefault="00690588" w:rsidP="00E21976">
      <w:pPr>
        <w:autoSpaceDE w:val="0"/>
        <w:autoSpaceDN w:val="0"/>
        <w:adjustRightInd w:val="0"/>
        <w:spacing w:after="0"/>
        <w:jc w:val="both"/>
        <w:rPr>
          <w:rFonts w:cs="Noto Sans"/>
          <w:szCs w:val="24"/>
        </w:rPr>
      </w:pPr>
      <w:r w:rsidRPr="00051CB6">
        <w:rPr>
          <w:szCs w:val="24"/>
        </w:rPr>
        <w:t xml:space="preserve">Fremme af menneskerettigheder og demokrati </w:t>
      </w:r>
      <w:r>
        <w:rPr>
          <w:szCs w:val="24"/>
        </w:rPr>
        <w:t xml:space="preserve">– </w:t>
      </w:r>
      <w:r w:rsidRPr="00051CB6">
        <w:rPr>
          <w:szCs w:val="24"/>
        </w:rPr>
        <w:t xml:space="preserve">i overensstemmelse med </w:t>
      </w:r>
      <w:proofErr w:type="spellStart"/>
      <w:r w:rsidRPr="00051CB6">
        <w:rPr>
          <w:szCs w:val="24"/>
        </w:rPr>
        <w:t>FN-</w:t>
      </w:r>
      <w:r w:rsidR="00A73A9F">
        <w:rPr>
          <w:szCs w:val="24"/>
        </w:rPr>
        <w:t>P</w:t>
      </w:r>
      <w:r w:rsidRPr="00051CB6">
        <w:rPr>
          <w:szCs w:val="24"/>
        </w:rPr>
        <w:t>agten</w:t>
      </w:r>
      <w:proofErr w:type="spellEnd"/>
      <w:r w:rsidR="00A73A9F">
        <w:rPr>
          <w:szCs w:val="24"/>
        </w:rPr>
        <w:t xml:space="preserve"> og </w:t>
      </w:r>
      <w:r w:rsidRPr="00051CB6">
        <w:rPr>
          <w:szCs w:val="24"/>
        </w:rPr>
        <w:t>Verdenser</w:t>
      </w:r>
      <w:r>
        <w:rPr>
          <w:szCs w:val="24"/>
        </w:rPr>
        <w:softHyphen/>
      </w:r>
      <w:r w:rsidRPr="00051CB6">
        <w:rPr>
          <w:szCs w:val="24"/>
        </w:rPr>
        <w:t>klæringen</w:t>
      </w:r>
      <w:r w:rsidR="00A73A9F">
        <w:rPr>
          <w:szCs w:val="24"/>
        </w:rPr>
        <w:t xml:space="preserve"> om Menneskerettigheder –</w:t>
      </w:r>
      <w:r w:rsidRPr="00051CB6">
        <w:rPr>
          <w:szCs w:val="24"/>
        </w:rPr>
        <w:t xml:space="preserve"> </w:t>
      </w:r>
      <w:r w:rsidR="009A0904" w:rsidRPr="00051CB6">
        <w:rPr>
          <w:szCs w:val="24"/>
        </w:rPr>
        <w:t>indgår i selve målsætningen</w:t>
      </w:r>
      <w:r w:rsidR="009A0904" w:rsidRPr="00051CB6">
        <w:rPr>
          <w:rStyle w:val="Slutnotehenvisning"/>
          <w:szCs w:val="24"/>
        </w:rPr>
        <w:t xml:space="preserve"> </w:t>
      </w:r>
      <w:r w:rsidR="009A0904" w:rsidRPr="00051CB6">
        <w:rPr>
          <w:szCs w:val="24"/>
        </w:rPr>
        <w:t xml:space="preserve">i Lov om International </w:t>
      </w:r>
      <w:r w:rsidR="009A0904" w:rsidRPr="002E4D19">
        <w:rPr>
          <w:szCs w:val="24"/>
        </w:rPr>
        <w:t>Udviklingssamarbejde</w:t>
      </w:r>
      <w:r w:rsidR="009A0904" w:rsidRPr="002E4D19">
        <w:t>.</w:t>
      </w:r>
      <w:r w:rsidR="00C648DC">
        <w:rPr>
          <w:rStyle w:val="Fodnotehenvisning"/>
        </w:rPr>
        <w:footnoteReference w:id="4"/>
      </w:r>
      <w:r w:rsidR="009A0904" w:rsidRPr="002E4D19">
        <w:t xml:space="preserve"> </w:t>
      </w:r>
      <w:r w:rsidR="00275BAA">
        <w:t xml:space="preserve">FN’s </w:t>
      </w:r>
      <w:r w:rsidR="009A0904" w:rsidRPr="002E4D19">
        <w:t xml:space="preserve">2030-dagsorden og dens 17 verdensmål er forankret i staters internationale menneskerettighedsforpligtelser, og det er afgørende for Danmark, at </w:t>
      </w:r>
      <w:r w:rsidR="00275BAA">
        <w:t xml:space="preserve">indsatsen for at realisere </w:t>
      </w:r>
      <w:r w:rsidR="009A0904" w:rsidRPr="002E4D19">
        <w:t xml:space="preserve">verdensmålene </w:t>
      </w:r>
      <w:r w:rsidR="00275BAA">
        <w:t xml:space="preserve">også bliver det. </w:t>
      </w:r>
      <w:r w:rsidR="0031555E">
        <w:t>R</w:t>
      </w:r>
      <w:r w:rsidR="00275BAA">
        <w:t>egeringen</w:t>
      </w:r>
      <w:r w:rsidR="009A0904" w:rsidRPr="002E4D19">
        <w:t xml:space="preserve"> </w:t>
      </w:r>
      <w:r w:rsidR="0031555E" w:rsidRPr="002E4D19">
        <w:t>forpligte</w:t>
      </w:r>
      <w:r w:rsidR="0031555E">
        <w:t>lse</w:t>
      </w:r>
      <w:r w:rsidR="0031555E" w:rsidRPr="002E4D19">
        <w:t xml:space="preserve"> </w:t>
      </w:r>
      <w:r w:rsidR="009A0904" w:rsidRPr="002E4D19">
        <w:t xml:space="preserve">til at bidrage til at </w:t>
      </w:r>
      <w:r w:rsidR="009A0904">
        <w:t>indfri</w:t>
      </w:r>
      <w:r w:rsidR="009A0904" w:rsidRPr="002E4D19">
        <w:t xml:space="preserve"> Verdensmålene</w:t>
      </w:r>
      <w:r w:rsidR="0031555E">
        <w:t xml:space="preserve"> omfatter </w:t>
      </w:r>
      <w:r w:rsidR="0031555E">
        <w:rPr>
          <w:rFonts w:cs="Noto Sans"/>
          <w:szCs w:val="24"/>
        </w:rPr>
        <w:t>Verdens</w:t>
      </w:r>
      <w:r w:rsidR="009A0904" w:rsidRPr="002E4D19">
        <w:rPr>
          <w:rFonts w:cs="Noto Sans"/>
          <w:szCs w:val="24"/>
        </w:rPr>
        <w:t xml:space="preserve">mål 16 om at sikre fred, retfærdighed og stærke institutioner </w:t>
      </w:r>
      <w:r w:rsidR="009A0904">
        <w:rPr>
          <w:rFonts w:cs="Noto Sans"/>
          <w:szCs w:val="24"/>
        </w:rPr>
        <w:t>samt</w:t>
      </w:r>
      <w:r w:rsidR="009A0904" w:rsidRPr="002E4D19">
        <w:rPr>
          <w:rFonts w:cs="Noto Sans"/>
          <w:szCs w:val="24"/>
        </w:rPr>
        <w:t xml:space="preserve"> </w:t>
      </w:r>
      <w:r w:rsidR="0031555E">
        <w:rPr>
          <w:rFonts w:cs="Noto Sans"/>
          <w:szCs w:val="24"/>
        </w:rPr>
        <w:t>Verdens</w:t>
      </w:r>
      <w:r w:rsidR="009A0904" w:rsidRPr="002E4D19">
        <w:rPr>
          <w:rFonts w:cs="Noto Sans"/>
          <w:szCs w:val="24"/>
        </w:rPr>
        <w:t>mål 5 om ligestilling som en overordnet</w:t>
      </w:r>
      <w:r w:rsidR="009A0904" w:rsidRPr="00051CB6">
        <w:rPr>
          <w:rFonts w:cs="Noto Sans"/>
          <w:szCs w:val="24"/>
        </w:rPr>
        <w:t xml:space="preserve"> præmis for bæredygtig udvikling</w:t>
      </w:r>
      <w:r w:rsidR="0031555E">
        <w:rPr>
          <w:rFonts w:cs="Noto Sans"/>
          <w:szCs w:val="24"/>
        </w:rPr>
        <w:t xml:space="preserve">, der </w:t>
      </w:r>
      <w:r w:rsidR="009A0904" w:rsidRPr="00051CB6">
        <w:rPr>
          <w:rFonts w:cs="Noto Sans"/>
          <w:szCs w:val="24"/>
        </w:rPr>
        <w:t>samtidig fremme</w:t>
      </w:r>
      <w:r w:rsidR="009A0904">
        <w:rPr>
          <w:rFonts w:cs="Noto Sans"/>
          <w:szCs w:val="24"/>
        </w:rPr>
        <w:t>r</w:t>
      </w:r>
      <w:r w:rsidR="009A0904" w:rsidRPr="00051CB6">
        <w:rPr>
          <w:rFonts w:cs="Noto Sans"/>
          <w:szCs w:val="24"/>
        </w:rPr>
        <w:t xml:space="preserve"> andre Verdensmål.</w:t>
      </w:r>
      <w:r w:rsidR="00A51EBB">
        <w:rPr>
          <w:rStyle w:val="Fodnotehenvisning"/>
          <w:rFonts w:cs="Noto Sans"/>
          <w:szCs w:val="24"/>
        </w:rPr>
        <w:footnoteReference w:id="5"/>
      </w:r>
      <w:r w:rsidR="009A0904" w:rsidRPr="00051CB6">
        <w:rPr>
          <w:rFonts w:cs="Noto Sans"/>
          <w:szCs w:val="24"/>
        </w:rPr>
        <w:t xml:space="preserve"> </w:t>
      </w:r>
      <w:r w:rsidR="009A0904">
        <w:rPr>
          <w:rFonts w:cs="Noto Sans"/>
          <w:szCs w:val="24"/>
        </w:rPr>
        <w:t>Som en del af 2030</w:t>
      </w:r>
      <w:r w:rsidR="0031555E">
        <w:rPr>
          <w:rFonts w:cs="Noto Sans"/>
          <w:szCs w:val="24"/>
        </w:rPr>
        <w:t xml:space="preserve">-dagsordenen </w:t>
      </w:r>
      <w:r w:rsidR="009A0904" w:rsidRPr="00051CB6">
        <w:rPr>
          <w:rFonts w:cs="Noto Sans"/>
          <w:szCs w:val="24"/>
        </w:rPr>
        <w:t xml:space="preserve">støtter </w:t>
      </w:r>
      <w:r w:rsidR="009A0904">
        <w:rPr>
          <w:rFonts w:cs="Noto Sans"/>
          <w:szCs w:val="24"/>
        </w:rPr>
        <w:t>Danmark</w:t>
      </w:r>
      <w:r w:rsidR="0031555E">
        <w:rPr>
          <w:rFonts w:cs="Noto Sans"/>
          <w:szCs w:val="24"/>
        </w:rPr>
        <w:t xml:space="preserve"> ligeledes</w:t>
      </w:r>
      <w:r w:rsidR="009A0904">
        <w:rPr>
          <w:rFonts w:cs="Noto Sans"/>
          <w:szCs w:val="24"/>
        </w:rPr>
        <w:t xml:space="preserve"> </w:t>
      </w:r>
      <w:r w:rsidR="009A0904" w:rsidRPr="00051CB6">
        <w:rPr>
          <w:rFonts w:cs="Noto Sans"/>
          <w:szCs w:val="24"/>
        </w:rPr>
        <w:t xml:space="preserve">den tværgående forpligtelse </w:t>
      </w:r>
      <w:r w:rsidR="0031555E">
        <w:rPr>
          <w:rFonts w:cs="Noto Sans"/>
          <w:szCs w:val="24"/>
        </w:rPr>
        <w:t xml:space="preserve">til at </w:t>
      </w:r>
      <w:r w:rsidR="009A0904" w:rsidRPr="00051CB6">
        <w:rPr>
          <w:rFonts w:cs="Noto Sans"/>
          <w:szCs w:val="24"/>
        </w:rPr>
        <w:t>fokus</w:t>
      </w:r>
      <w:r w:rsidR="0031555E">
        <w:rPr>
          <w:rFonts w:cs="Noto Sans"/>
          <w:szCs w:val="24"/>
        </w:rPr>
        <w:t>ere</w:t>
      </w:r>
      <w:r w:rsidR="009A0904" w:rsidRPr="00051CB6">
        <w:rPr>
          <w:rFonts w:cs="Noto Sans"/>
          <w:szCs w:val="24"/>
        </w:rPr>
        <w:t xml:space="preserve"> på de lande, grupper og mennesker, som er mest udsatte og længst fra at få deres</w:t>
      </w:r>
      <w:r w:rsidR="002606AD">
        <w:rPr>
          <w:rFonts w:cs="Noto Sans"/>
          <w:szCs w:val="24"/>
        </w:rPr>
        <w:t xml:space="preserve"> rettigheder og behov opfyldt (</w:t>
      </w:r>
      <w:proofErr w:type="spellStart"/>
      <w:r w:rsidR="009A0904" w:rsidRPr="0085049F">
        <w:rPr>
          <w:rFonts w:cs="Noto Sans"/>
          <w:i/>
          <w:szCs w:val="24"/>
        </w:rPr>
        <w:t>Leaving</w:t>
      </w:r>
      <w:proofErr w:type="spellEnd"/>
      <w:r w:rsidR="009A0904" w:rsidRPr="0085049F">
        <w:rPr>
          <w:rFonts w:cs="Noto Sans"/>
          <w:i/>
          <w:szCs w:val="24"/>
        </w:rPr>
        <w:t xml:space="preserve"> </w:t>
      </w:r>
      <w:proofErr w:type="spellStart"/>
      <w:r w:rsidR="0031555E" w:rsidRPr="0085049F">
        <w:rPr>
          <w:rFonts w:cs="Noto Sans"/>
          <w:i/>
          <w:szCs w:val="24"/>
        </w:rPr>
        <w:t>no</w:t>
      </w:r>
      <w:proofErr w:type="spellEnd"/>
      <w:r w:rsidR="0031555E" w:rsidRPr="0085049F">
        <w:rPr>
          <w:rFonts w:cs="Noto Sans"/>
          <w:i/>
          <w:szCs w:val="24"/>
        </w:rPr>
        <w:t xml:space="preserve"> </w:t>
      </w:r>
      <w:proofErr w:type="spellStart"/>
      <w:r w:rsidR="0031555E" w:rsidRPr="0085049F">
        <w:rPr>
          <w:rFonts w:cs="Noto Sans"/>
          <w:i/>
          <w:szCs w:val="24"/>
        </w:rPr>
        <w:t>one</w:t>
      </w:r>
      <w:proofErr w:type="spellEnd"/>
      <w:r w:rsidR="0031555E" w:rsidRPr="0085049F">
        <w:rPr>
          <w:rFonts w:cs="Noto Sans"/>
          <w:i/>
          <w:szCs w:val="24"/>
        </w:rPr>
        <w:t xml:space="preserve"> </w:t>
      </w:r>
      <w:proofErr w:type="spellStart"/>
      <w:r w:rsidR="0031555E" w:rsidRPr="0085049F">
        <w:rPr>
          <w:rFonts w:cs="Noto Sans"/>
          <w:i/>
          <w:szCs w:val="24"/>
        </w:rPr>
        <w:t>behind</w:t>
      </w:r>
      <w:proofErr w:type="spellEnd"/>
      <w:r w:rsidR="009A0904" w:rsidRPr="00051CB6">
        <w:rPr>
          <w:rFonts w:cs="Noto Sans"/>
          <w:szCs w:val="24"/>
        </w:rPr>
        <w:t>)</w:t>
      </w:r>
      <w:r w:rsidR="009A0904">
        <w:rPr>
          <w:rFonts w:cs="Noto Sans"/>
          <w:szCs w:val="24"/>
        </w:rPr>
        <w:t>.</w:t>
      </w:r>
      <w:r w:rsidR="00A51EBB">
        <w:rPr>
          <w:rStyle w:val="Fodnotehenvisning"/>
          <w:rFonts w:cs="Noto Sans"/>
          <w:szCs w:val="24"/>
        </w:rPr>
        <w:footnoteReference w:id="6"/>
      </w:r>
    </w:p>
    <w:p w:rsidR="009A0904" w:rsidRPr="00051CB6" w:rsidRDefault="009A0904" w:rsidP="00E21976">
      <w:pPr>
        <w:autoSpaceDE w:val="0"/>
        <w:autoSpaceDN w:val="0"/>
        <w:adjustRightInd w:val="0"/>
        <w:spacing w:after="0"/>
        <w:jc w:val="both"/>
        <w:rPr>
          <w:rFonts w:cs="Noto Sans"/>
          <w:szCs w:val="24"/>
        </w:rPr>
      </w:pPr>
    </w:p>
    <w:p w:rsidR="009A0904" w:rsidRPr="00051CB6" w:rsidRDefault="009A0904" w:rsidP="00E21976">
      <w:pPr>
        <w:autoSpaceDE w:val="0"/>
        <w:autoSpaceDN w:val="0"/>
        <w:adjustRightInd w:val="0"/>
        <w:spacing w:after="0"/>
        <w:jc w:val="both"/>
        <w:rPr>
          <w:rFonts w:cs="Noto Sans"/>
          <w:b/>
          <w:szCs w:val="24"/>
        </w:rPr>
      </w:pPr>
      <w:r w:rsidRPr="00051CB6">
        <w:rPr>
          <w:rFonts w:cs="Noto Sans"/>
          <w:b/>
          <w:szCs w:val="24"/>
        </w:rPr>
        <w:t>D</w:t>
      </w:r>
      <w:r w:rsidR="00CE1FE1">
        <w:rPr>
          <w:rFonts w:cs="Noto Sans"/>
          <w:b/>
          <w:szCs w:val="24"/>
        </w:rPr>
        <w:t>efinitioner</w:t>
      </w:r>
      <w:r w:rsidR="00A51EBB">
        <w:rPr>
          <w:rStyle w:val="Fodnotehenvisning"/>
          <w:rFonts w:cs="Noto Sans"/>
          <w:b/>
          <w:szCs w:val="24"/>
        </w:rPr>
        <w:footnoteReference w:id="7"/>
      </w:r>
    </w:p>
    <w:p w:rsidR="009A0904" w:rsidRPr="00CE1FE1" w:rsidRDefault="00CE1FE1" w:rsidP="00E21976">
      <w:pPr>
        <w:spacing w:after="0"/>
        <w:jc w:val="both"/>
        <w:rPr>
          <w:szCs w:val="24"/>
          <w:u w:val="single"/>
        </w:rPr>
      </w:pPr>
      <w:r>
        <w:rPr>
          <w:szCs w:val="24"/>
          <w:u w:val="single"/>
        </w:rPr>
        <w:br/>
      </w:r>
      <w:r w:rsidRPr="00CE1FE1">
        <w:rPr>
          <w:i/>
          <w:szCs w:val="24"/>
        </w:rPr>
        <w:t>Menneskerettigheder:</w:t>
      </w:r>
      <w:r>
        <w:rPr>
          <w:szCs w:val="24"/>
        </w:rPr>
        <w:t xml:space="preserve"> </w:t>
      </w:r>
      <w:r w:rsidR="009A0904" w:rsidRPr="00051CB6">
        <w:rPr>
          <w:szCs w:val="24"/>
        </w:rPr>
        <w:t>D</w:t>
      </w:r>
      <w:r w:rsidR="009A0904">
        <w:rPr>
          <w:szCs w:val="24"/>
        </w:rPr>
        <w:t>anmark arbejder inden for d</w:t>
      </w:r>
      <w:r w:rsidR="009A0904" w:rsidRPr="00051CB6">
        <w:rPr>
          <w:szCs w:val="24"/>
        </w:rPr>
        <w:t xml:space="preserve">en menneskeretlige ramme defineret af bl.a. Verdenserklæringen om </w:t>
      </w:r>
      <w:r w:rsidR="0031555E">
        <w:rPr>
          <w:szCs w:val="24"/>
        </w:rPr>
        <w:t>M</w:t>
      </w:r>
      <w:r w:rsidR="0031555E" w:rsidRPr="00051CB6">
        <w:rPr>
          <w:szCs w:val="24"/>
        </w:rPr>
        <w:t>enneskerettigheder</w:t>
      </w:r>
      <w:r w:rsidR="009A0904" w:rsidRPr="00051CB6">
        <w:rPr>
          <w:szCs w:val="24"/>
        </w:rPr>
        <w:t xml:space="preserve">, FN’s konventioner om menneskerettigheder samt Den Europæiske Menneskerettighedskonvention. </w:t>
      </w:r>
      <w:r w:rsidR="009A0904" w:rsidRPr="00051CB6">
        <w:rPr>
          <w:rFonts w:cs="Noto Sans"/>
          <w:szCs w:val="24"/>
        </w:rPr>
        <w:t xml:space="preserve">Menneskerettigheder er universelle, udelelige og </w:t>
      </w:r>
      <w:r w:rsidR="0031555E">
        <w:rPr>
          <w:rFonts w:cs="Noto Sans"/>
          <w:szCs w:val="24"/>
        </w:rPr>
        <w:t>indbyrdes</w:t>
      </w:r>
      <w:r w:rsidR="0031555E" w:rsidRPr="00051CB6">
        <w:rPr>
          <w:rFonts w:cs="Noto Sans"/>
          <w:szCs w:val="24"/>
        </w:rPr>
        <w:t xml:space="preserve"> </w:t>
      </w:r>
      <w:r w:rsidR="009A0904" w:rsidRPr="00051CB6">
        <w:rPr>
          <w:rFonts w:cs="Noto Sans"/>
          <w:szCs w:val="24"/>
        </w:rPr>
        <w:t>afhængige. Individer er rettighedshavere, og ingen må lades i stikken. Staters respekt for og beskyttelse af menneskerettighederne er en forudsætning for sunde og stabile demokratier.</w:t>
      </w:r>
    </w:p>
    <w:p w:rsidR="009A0904" w:rsidRPr="00051CB6" w:rsidRDefault="009A0904" w:rsidP="00E21976">
      <w:pPr>
        <w:spacing w:after="0"/>
        <w:jc w:val="both"/>
        <w:rPr>
          <w:szCs w:val="24"/>
          <w:u w:val="single"/>
        </w:rPr>
      </w:pPr>
    </w:p>
    <w:p w:rsidR="009A0904" w:rsidRPr="00CE1FE1" w:rsidRDefault="009A0904" w:rsidP="00E21976">
      <w:pPr>
        <w:pStyle w:val="Kommentartekst"/>
        <w:spacing w:after="0" w:line="276" w:lineRule="auto"/>
        <w:jc w:val="both"/>
        <w:rPr>
          <w:szCs w:val="24"/>
          <w:u w:val="single"/>
        </w:rPr>
      </w:pPr>
      <w:r w:rsidRPr="00CE1FE1">
        <w:rPr>
          <w:i/>
          <w:szCs w:val="24"/>
        </w:rPr>
        <w:t>Demokrati</w:t>
      </w:r>
      <w:r w:rsidR="00CE1FE1" w:rsidRPr="00CE1FE1">
        <w:rPr>
          <w:i/>
          <w:szCs w:val="24"/>
        </w:rPr>
        <w:t>:</w:t>
      </w:r>
      <w:r w:rsidR="00CE1FE1">
        <w:rPr>
          <w:szCs w:val="24"/>
        </w:rPr>
        <w:t xml:space="preserve"> </w:t>
      </w:r>
      <w:r w:rsidRPr="00051CB6">
        <w:rPr>
          <w:szCs w:val="24"/>
        </w:rPr>
        <w:t>Demokrati og demokratiske værdier er både en styreform og en livsform.</w:t>
      </w:r>
      <w:r w:rsidR="002606AD">
        <w:rPr>
          <w:rStyle w:val="Fodnotehenvisning"/>
          <w:szCs w:val="24"/>
        </w:rPr>
        <w:footnoteReference w:id="8"/>
      </w:r>
      <w:r w:rsidRPr="00051CB6">
        <w:rPr>
          <w:szCs w:val="24"/>
        </w:rPr>
        <w:t xml:space="preserve"> I Danmarks udviklingssamarbejde anlægges en helhedsorienteret tilgang til demokrati. Det er både en styreform baseret på retsstatsprincipper og </w:t>
      </w:r>
      <w:r w:rsidR="0031555E">
        <w:rPr>
          <w:szCs w:val="24"/>
        </w:rPr>
        <w:t>en tre</w:t>
      </w:r>
      <w:r w:rsidR="0031555E" w:rsidRPr="00051CB6">
        <w:rPr>
          <w:szCs w:val="24"/>
        </w:rPr>
        <w:t xml:space="preserve">deling </w:t>
      </w:r>
      <w:r w:rsidRPr="00051CB6">
        <w:rPr>
          <w:szCs w:val="24"/>
        </w:rPr>
        <w:t xml:space="preserve">af magten mellem </w:t>
      </w:r>
      <w:r w:rsidR="0031555E">
        <w:rPr>
          <w:szCs w:val="24"/>
        </w:rPr>
        <w:t xml:space="preserve">den </w:t>
      </w:r>
      <w:r w:rsidRPr="00051CB6">
        <w:rPr>
          <w:szCs w:val="24"/>
        </w:rPr>
        <w:t>udøvende, dømmende og lovgivende</w:t>
      </w:r>
      <w:r w:rsidR="0031555E">
        <w:rPr>
          <w:szCs w:val="24"/>
        </w:rPr>
        <w:t xml:space="preserve"> magt.</w:t>
      </w:r>
      <w:r w:rsidRPr="00051CB6">
        <w:rPr>
          <w:szCs w:val="24"/>
        </w:rPr>
        <w:t xml:space="preserve"> Samtidig styrker vi demokrati som livsform </w:t>
      </w:r>
      <w:r w:rsidR="00B80A4F">
        <w:rPr>
          <w:szCs w:val="24"/>
        </w:rPr>
        <w:t xml:space="preserve">ved at </w:t>
      </w:r>
      <w:r w:rsidRPr="00051CB6">
        <w:rPr>
          <w:szCs w:val="24"/>
        </w:rPr>
        <w:t>promover</w:t>
      </w:r>
      <w:r w:rsidR="00B80A4F">
        <w:rPr>
          <w:szCs w:val="24"/>
        </w:rPr>
        <w:t xml:space="preserve">e </w:t>
      </w:r>
      <w:r w:rsidRPr="00051CB6">
        <w:rPr>
          <w:szCs w:val="24"/>
        </w:rPr>
        <w:t>demokratisk samtale og</w:t>
      </w:r>
      <w:r w:rsidR="00B80A4F">
        <w:rPr>
          <w:szCs w:val="24"/>
        </w:rPr>
        <w:t xml:space="preserve"> </w:t>
      </w:r>
      <w:r w:rsidRPr="00051CB6">
        <w:rPr>
          <w:szCs w:val="24"/>
        </w:rPr>
        <w:t>kultur</w:t>
      </w:r>
      <w:r w:rsidR="00B80A4F">
        <w:rPr>
          <w:szCs w:val="24"/>
        </w:rPr>
        <w:t>,</w:t>
      </w:r>
      <w:r w:rsidRPr="00051CB6">
        <w:rPr>
          <w:szCs w:val="24"/>
        </w:rPr>
        <w:t xml:space="preserve"> medbestemmelse og inklusion. </w:t>
      </w:r>
      <w:r>
        <w:rPr>
          <w:szCs w:val="24"/>
        </w:rPr>
        <w:t>Den danske</w:t>
      </w:r>
      <w:r w:rsidRPr="00051CB6">
        <w:rPr>
          <w:szCs w:val="24"/>
        </w:rPr>
        <w:t xml:space="preserve"> indsats for demokrati er</w:t>
      </w:r>
      <w:r w:rsidR="00B80A4F">
        <w:rPr>
          <w:szCs w:val="24"/>
        </w:rPr>
        <w:t xml:space="preserve"> desuden </w:t>
      </w:r>
      <w:r w:rsidRPr="00051CB6">
        <w:rPr>
          <w:szCs w:val="24"/>
        </w:rPr>
        <w:t xml:space="preserve">rettighedsbaseret og </w:t>
      </w:r>
      <w:r w:rsidR="00B80A4F">
        <w:rPr>
          <w:szCs w:val="24"/>
        </w:rPr>
        <w:t xml:space="preserve">involver </w:t>
      </w:r>
      <w:r w:rsidRPr="00051CB6">
        <w:rPr>
          <w:szCs w:val="24"/>
        </w:rPr>
        <w:t xml:space="preserve">stat, civilsamfund, øvrige demokratiske institutioner </w:t>
      </w:r>
      <w:r>
        <w:rPr>
          <w:szCs w:val="24"/>
        </w:rPr>
        <w:t>samt</w:t>
      </w:r>
      <w:r w:rsidRPr="00051CB6">
        <w:rPr>
          <w:szCs w:val="24"/>
        </w:rPr>
        <w:t xml:space="preserve"> </w:t>
      </w:r>
      <w:r w:rsidR="00B80A4F">
        <w:rPr>
          <w:szCs w:val="24"/>
        </w:rPr>
        <w:t xml:space="preserve">den </w:t>
      </w:r>
      <w:r w:rsidRPr="00051CB6">
        <w:rPr>
          <w:szCs w:val="24"/>
        </w:rPr>
        <w:t>privat</w:t>
      </w:r>
      <w:r w:rsidR="00B80A4F">
        <w:rPr>
          <w:szCs w:val="24"/>
        </w:rPr>
        <w:t xml:space="preserve">e </w:t>
      </w:r>
      <w:r w:rsidRPr="00051CB6">
        <w:rPr>
          <w:szCs w:val="24"/>
        </w:rPr>
        <w:t>sektor.</w:t>
      </w:r>
    </w:p>
    <w:p w:rsidR="009A0904" w:rsidRDefault="009A0904" w:rsidP="00E21976">
      <w:pPr>
        <w:pStyle w:val="Kommentartekst"/>
        <w:spacing w:after="0" w:line="276" w:lineRule="auto"/>
        <w:jc w:val="both"/>
        <w:rPr>
          <w:szCs w:val="24"/>
        </w:rPr>
      </w:pPr>
    </w:p>
    <w:p w:rsidR="009A0904" w:rsidRPr="00CE1FE1" w:rsidRDefault="009A0904" w:rsidP="00E21976">
      <w:pPr>
        <w:pStyle w:val="Kommentartekst"/>
        <w:spacing w:after="0" w:line="276" w:lineRule="auto"/>
        <w:jc w:val="both"/>
        <w:rPr>
          <w:szCs w:val="24"/>
          <w:u w:val="single"/>
        </w:rPr>
      </w:pPr>
      <w:r w:rsidRPr="00CE1FE1">
        <w:rPr>
          <w:i/>
          <w:szCs w:val="24"/>
        </w:rPr>
        <w:t>God regeringsførelse</w:t>
      </w:r>
      <w:r w:rsidR="00CE1FE1" w:rsidRPr="00CE1FE1">
        <w:rPr>
          <w:i/>
          <w:szCs w:val="24"/>
        </w:rPr>
        <w:t>:</w:t>
      </w:r>
      <w:r w:rsidR="00CE1FE1">
        <w:rPr>
          <w:szCs w:val="24"/>
        </w:rPr>
        <w:t xml:space="preserve"> </w:t>
      </w:r>
      <w:r w:rsidR="00D57293" w:rsidRPr="00CE1FE1">
        <w:rPr>
          <w:szCs w:val="24"/>
        </w:rPr>
        <w:t>God</w:t>
      </w:r>
      <w:r w:rsidR="00D57293" w:rsidRPr="00051CB6">
        <w:rPr>
          <w:szCs w:val="24"/>
        </w:rPr>
        <w:t xml:space="preserve"> regeringsførelse</w:t>
      </w:r>
      <w:r w:rsidR="004A162C">
        <w:rPr>
          <w:szCs w:val="24"/>
        </w:rPr>
        <w:t xml:space="preserve"> er med til at opbygge </w:t>
      </w:r>
      <w:r w:rsidR="00D57293" w:rsidRPr="00051CB6">
        <w:rPr>
          <w:szCs w:val="24"/>
        </w:rPr>
        <w:t>institutioner og sikre rettigheder</w:t>
      </w:r>
      <w:r w:rsidR="00D57293">
        <w:rPr>
          <w:szCs w:val="24"/>
        </w:rPr>
        <w:t>.</w:t>
      </w:r>
      <w:r w:rsidR="002606AD">
        <w:rPr>
          <w:rStyle w:val="Fodnotehenvisning"/>
          <w:szCs w:val="24"/>
        </w:rPr>
        <w:footnoteReference w:id="9"/>
      </w:r>
      <w:r w:rsidR="00D57293" w:rsidRPr="00051CB6">
        <w:rPr>
          <w:szCs w:val="24"/>
        </w:rPr>
        <w:t xml:space="preserve"> </w:t>
      </w:r>
      <w:r w:rsidRPr="00051CB6">
        <w:rPr>
          <w:szCs w:val="24"/>
        </w:rPr>
        <w:t>God regeringsførelse er kendetegnet ved bl.a. deltagelse, lydhørhed, gennemsigtighed, ansvarlighed, retsstatsprincipper, lighed, effektivitet, og kontrol med korruption</w:t>
      </w:r>
      <w:r>
        <w:rPr>
          <w:szCs w:val="24"/>
        </w:rPr>
        <w:t>.</w:t>
      </w:r>
      <w:r w:rsidR="002606AD">
        <w:rPr>
          <w:rStyle w:val="Fodnotehenvisning"/>
          <w:szCs w:val="24"/>
        </w:rPr>
        <w:footnoteReference w:id="10"/>
      </w:r>
      <w:r>
        <w:rPr>
          <w:szCs w:val="24"/>
        </w:rPr>
        <w:t xml:space="preserve"> </w:t>
      </w:r>
      <w:r w:rsidRPr="00051CB6">
        <w:rPr>
          <w:rFonts w:cs="Segoe UI"/>
          <w:color w:val="000000"/>
          <w:szCs w:val="24"/>
        </w:rPr>
        <w:t>Ansvarlige og gennemsigtige offentlige institutioner er et mål i sig selv</w:t>
      </w:r>
      <w:r>
        <w:rPr>
          <w:rFonts w:cs="Segoe UI"/>
          <w:color w:val="000000"/>
          <w:szCs w:val="24"/>
        </w:rPr>
        <w:t>,</w:t>
      </w:r>
      <w:r w:rsidR="002606AD">
        <w:rPr>
          <w:rStyle w:val="Fodnotehenvisning"/>
          <w:rFonts w:cs="Segoe UI"/>
          <w:color w:val="000000"/>
          <w:szCs w:val="24"/>
        </w:rPr>
        <w:footnoteReference w:id="11"/>
      </w:r>
      <w:r w:rsidR="00BF2B80">
        <w:rPr>
          <w:rFonts w:cs="Segoe UI"/>
          <w:color w:val="000000"/>
          <w:szCs w:val="24"/>
        </w:rPr>
        <w:t xml:space="preserve"> </w:t>
      </w:r>
      <w:r w:rsidRPr="00051CB6">
        <w:rPr>
          <w:rFonts w:cs="Segoe UI"/>
          <w:color w:val="000000"/>
          <w:szCs w:val="24"/>
        </w:rPr>
        <w:t xml:space="preserve">men er også et middel til at levere </w:t>
      </w:r>
      <w:r w:rsidRPr="00051CB6">
        <w:rPr>
          <w:szCs w:val="24"/>
        </w:rPr>
        <w:t xml:space="preserve">rettigheder </w:t>
      </w:r>
      <w:r w:rsidR="004A162C">
        <w:rPr>
          <w:szCs w:val="24"/>
        </w:rPr>
        <w:t>til</w:t>
      </w:r>
      <w:r w:rsidR="004A162C" w:rsidRPr="00051CB6">
        <w:rPr>
          <w:szCs w:val="24"/>
        </w:rPr>
        <w:t xml:space="preserve"> </w:t>
      </w:r>
      <w:r w:rsidR="004A162C">
        <w:rPr>
          <w:szCs w:val="24"/>
        </w:rPr>
        <w:t>de</w:t>
      </w:r>
      <w:r w:rsidRPr="00051CB6">
        <w:rPr>
          <w:szCs w:val="24"/>
        </w:rPr>
        <w:t xml:space="preserve"> mest sårbare og udsatte. </w:t>
      </w:r>
      <w:r w:rsidRPr="00051CB6">
        <w:rPr>
          <w:szCs w:val="24"/>
        </w:rPr>
        <w:lastRenderedPageBreak/>
        <w:t xml:space="preserve">God regeringsførelse skal adresseres på tværs af tematiske indsatser og forbedre rammebetingelserne for bæredygtig vækst og beskæftigelse, klimaindsatser, og lige adgang til </w:t>
      </w:r>
      <w:r w:rsidR="004A162C">
        <w:rPr>
          <w:szCs w:val="24"/>
        </w:rPr>
        <w:t>fx</w:t>
      </w:r>
      <w:r w:rsidR="00BF2B80">
        <w:rPr>
          <w:szCs w:val="24"/>
        </w:rPr>
        <w:t xml:space="preserve"> </w:t>
      </w:r>
      <w:r w:rsidRPr="00051CB6">
        <w:rPr>
          <w:szCs w:val="24"/>
        </w:rPr>
        <w:t xml:space="preserve">sundhed, uddannelse og </w:t>
      </w:r>
      <w:r>
        <w:rPr>
          <w:szCs w:val="24"/>
        </w:rPr>
        <w:t>vand.</w:t>
      </w:r>
      <w:r w:rsidR="002606AD">
        <w:rPr>
          <w:rStyle w:val="Fodnotehenvisning"/>
          <w:szCs w:val="24"/>
        </w:rPr>
        <w:footnoteReference w:id="12"/>
      </w:r>
      <w:r w:rsidR="007474BB">
        <w:rPr>
          <w:szCs w:val="24"/>
        </w:rPr>
        <w:t xml:space="preserve"> Støtte til decentralisering er en vigtig del af god regeringsførelse.</w:t>
      </w:r>
    </w:p>
    <w:p w:rsidR="009A0904" w:rsidRDefault="009A0904" w:rsidP="00E21976">
      <w:pPr>
        <w:pStyle w:val="Kommentartekst"/>
        <w:spacing w:after="0" w:line="276" w:lineRule="auto"/>
        <w:rPr>
          <w:szCs w:val="24"/>
          <w:u w:val="single"/>
        </w:rPr>
      </w:pPr>
    </w:p>
    <w:p w:rsidR="009A0904" w:rsidRPr="00CE1FE1" w:rsidRDefault="009A0904" w:rsidP="00CE1FE1">
      <w:pPr>
        <w:pStyle w:val="Kommentartekst"/>
        <w:spacing w:after="0" w:line="276" w:lineRule="auto"/>
        <w:rPr>
          <w:szCs w:val="24"/>
          <w:u w:val="single"/>
        </w:rPr>
      </w:pPr>
      <w:r>
        <w:rPr>
          <w:szCs w:val="24"/>
          <w:u w:val="single"/>
        </w:rPr>
        <w:t>E</w:t>
      </w:r>
      <w:r w:rsidRPr="00051CB6">
        <w:rPr>
          <w:szCs w:val="24"/>
          <w:u w:val="single"/>
        </w:rPr>
        <w:t>n menneskerettighedsbasere</w:t>
      </w:r>
      <w:r>
        <w:rPr>
          <w:szCs w:val="24"/>
          <w:u w:val="single"/>
        </w:rPr>
        <w:t>t</w:t>
      </w:r>
      <w:r w:rsidRPr="00051CB6">
        <w:rPr>
          <w:szCs w:val="24"/>
          <w:u w:val="single"/>
        </w:rPr>
        <w:t xml:space="preserve"> tilgang</w:t>
      </w:r>
      <w:r w:rsidR="00CE1FE1">
        <w:rPr>
          <w:szCs w:val="24"/>
          <w:u w:val="single"/>
        </w:rPr>
        <w:t xml:space="preserve">: </w:t>
      </w:r>
      <w:r w:rsidRPr="00051CB6">
        <w:rPr>
          <w:szCs w:val="24"/>
        </w:rPr>
        <w:t>Dansk udvi</w:t>
      </w:r>
      <w:r>
        <w:rPr>
          <w:szCs w:val="24"/>
        </w:rPr>
        <w:t xml:space="preserve">klingssamarbejde har </w:t>
      </w:r>
      <w:r w:rsidRPr="00051CB6">
        <w:rPr>
          <w:szCs w:val="24"/>
        </w:rPr>
        <w:t>en menneskerettighedsbasere</w:t>
      </w:r>
      <w:r>
        <w:rPr>
          <w:szCs w:val="24"/>
        </w:rPr>
        <w:t>t</w:t>
      </w:r>
      <w:r w:rsidRPr="00051CB6">
        <w:rPr>
          <w:szCs w:val="24"/>
        </w:rPr>
        <w:t xml:space="preserve"> tilgang (</w:t>
      </w:r>
      <w:r w:rsidR="004A162C" w:rsidRPr="00274B7E">
        <w:rPr>
          <w:i/>
          <w:iCs/>
          <w:szCs w:val="24"/>
        </w:rPr>
        <w:t xml:space="preserve">human </w:t>
      </w:r>
      <w:proofErr w:type="spellStart"/>
      <w:r w:rsidR="004A162C" w:rsidRPr="00274B7E">
        <w:rPr>
          <w:i/>
          <w:iCs/>
          <w:szCs w:val="24"/>
        </w:rPr>
        <w:t>rights-based</w:t>
      </w:r>
      <w:proofErr w:type="spellEnd"/>
      <w:r w:rsidR="004A162C" w:rsidRPr="00274B7E">
        <w:rPr>
          <w:i/>
          <w:iCs/>
          <w:szCs w:val="24"/>
        </w:rPr>
        <w:t xml:space="preserve"> a</w:t>
      </w:r>
      <w:r w:rsidRPr="00274B7E">
        <w:rPr>
          <w:i/>
          <w:iCs/>
          <w:szCs w:val="24"/>
        </w:rPr>
        <w:t>pproach</w:t>
      </w:r>
      <w:r w:rsidR="004A162C">
        <w:rPr>
          <w:szCs w:val="24"/>
        </w:rPr>
        <w:t>,</w:t>
      </w:r>
      <w:r w:rsidRPr="00051CB6">
        <w:rPr>
          <w:szCs w:val="24"/>
        </w:rPr>
        <w:t xml:space="preserve"> HRBA). Dette betyder, at menneskerettighedsstandarder </w:t>
      </w:r>
      <w:r w:rsidR="00500B2C">
        <w:rPr>
          <w:szCs w:val="24"/>
        </w:rPr>
        <w:t xml:space="preserve">bestemmer </w:t>
      </w:r>
      <w:r w:rsidRPr="00051CB6">
        <w:rPr>
          <w:szCs w:val="24"/>
        </w:rPr>
        <w:t>både det overordnede formål med vores indsatser samt principperne for programimplementering med fokus på deltagelse, ansvarlighed</w:t>
      </w:r>
      <w:r>
        <w:rPr>
          <w:szCs w:val="24"/>
        </w:rPr>
        <w:t>,</w:t>
      </w:r>
      <w:r w:rsidRPr="00051CB6">
        <w:rPr>
          <w:szCs w:val="24"/>
        </w:rPr>
        <w:t xml:space="preserve"> ikke-diskrimination</w:t>
      </w:r>
      <w:r>
        <w:rPr>
          <w:szCs w:val="24"/>
        </w:rPr>
        <w:t xml:space="preserve"> og</w:t>
      </w:r>
      <w:r w:rsidRPr="00051CB6">
        <w:rPr>
          <w:szCs w:val="24"/>
        </w:rPr>
        <w:t xml:space="preserve"> transparens. Der </w:t>
      </w:r>
      <w:r w:rsidR="00BF2B80">
        <w:rPr>
          <w:szCs w:val="24"/>
        </w:rPr>
        <w:t>er</w:t>
      </w:r>
      <w:r w:rsidRPr="00051CB6">
        <w:rPr>
          <w:szCs w:val="24"/>
        </w:rPr>
        <w:t xml:space="preserve"> fokus både </w:t>
      </w:r>
      <w:r>
        <w:rPr>
          <w:szCs w:val="24"/>
        </w:rPr>
        <w:t xml:space="preserve">på </w:t>
      </w:r>
      <w:r w:rsidRPr="00051CB6">
        <w:rPr>
          <w:szCs w:val="24"/>
        </w:rPr>
        <w:t xml:space="preserve">de ansvarlige myndigheders kapacitet til at sikre menneskerettigheder og på menneskers evne til at kræve rettigheder. Der </w:t>
      </w:r>
      <w:r w:rsidR="00500B2C">
        <w:rPr>
          <w:szCs w:val="24"/>
        </w:rPr>
        <w:t>er særlig opmærksomhed på dem, der er</w:t>
      </w:r>
      <w:r w:rsidRPr="00051CB6">
        <w:rPr>
          <w:szCs w:val="24"/>
        </w:rPr>
        <w:t xml:space="preserve"> mest udsatte og længst fra at få deres behov og rettigheder opfyldt. HRBA </w:t>
      </w:r>
      <w:r w:rsidR="00500B2C">
        <w:rPr>
          <w:szCs w:val="24"/>
        </w:rPr>
        <w:t xml:space="preserve">skal være </w:t>
      </w:r>
      <w:r w:rsidRPr="00051CB6">
        <w:rPr>
          <w:szCs w:val="24"/>
        </w:rPr>
        <w:t xml:space="preserve">en integreret del af kontekstanalysen ved udarbejdelse af projekter og programmer.     </w:t>
      </w:r>
    </w:p>
    <w:p w:rsidR="009A0904" w:rsidRPr="00051CB6" w:rsidRDefault="009A0904" w:rsidP="00E21976">
      <w:pPr>
        <w:spacing w:after="0"/>
        <w:jc w:val="both"/>
        <w:rPr>
          <w:szCs w:val="24"/>
        </w:rPr>
      </w:pPr>
    </w:p>
    <w:p w:rsidR="0089455E" w:rsidRPr="00DC1BE7" w:rsidRDefault="00DD2321" w:rsidP="00DC1BE7">
      <w:pPr>
        <w:spacing w:after="0"/>
        <w:jc w:val="both"/>
        <w:rPr>
          <w:szCs w:val="24"/>
        </w:rPr>
      </w:pPr>
      <w:r>
        <w:rPr>
          <w:noProof/>
          <w:lang w:eastAsia="da-DK"/>
        </w:rPr>
        <mc:AlternateContent>
          <mc:Choice Requires="wps">
            <w:drawing>
              <wp:anchor distT="45720" distB="45720" distL="114300" distR="114300" simplePos="0" relativeHeight="251663360" behindDoc="0" locked="0" layoutInCell="1" hidden="0" allowOverlap="1" wp14:anchorId="354F556C" wp14:editId="3F8CDE3C">
                <wp:simplePos x="0" y="0"/>
                <wp:positionH relativeFrom="margin">
                  <wp:posOffset>0</wp:posOffset>
                </wp:positionH>
                <wp:positionV relativeFrom="paragraph">
                  <wp:posOffset>2053894</wp:posOffset>
                </wp:positionV>
                <wp:extent cx="6113780" cy="3180080"/>
                <wp:effectExtent l="0" t="0" r="20320" b="20320"/>
                <wp:wrapSquare wrapText="bothSides" distT="45720" distB="45720" distL="114300" distR="114300"/>
                <wp:docPr id="7" name="Rektangel 7"/>
                <wp:cNvGraphicFramePr/>
                <a:graphic xmlns:a="http://schemas.openxmlformats.org/drawingml/2006/main">
                  <a:graphicData uri="http://schemas.microsoft.com/office/word/2010/wordprocessingShape">
                    <wps:wsp>
                      <wps:cNvSpPr/>
                      <wps:spPr>
                        <a:xfrm>
                          <a:off x="0" y="0"/>
                          <a:ext cx="6113780" cy="3180080"/>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42400D" w:rsidRDefault="00E4083D" w:rsidP="002230E5">
                            <w:pPr>
                              <w:jc w:val="both"/>
                              <w:rPr>
                                <w:rFonts w:eastAsia="Garamond" w:cs="Garamond"/>
                                <w:b/>
                                <w:color w:val="9B0D2B"/>
                                <w:szCs w:val="24"/>
                              </w:rPr>
                            </w:pPr>
                            <w:r w:rsidRPr="0042400D">
                              <w:rPr>
                                <w:rFonts w:eastAsia="Garamond" w:cs="Garamond"/>
                                <w:b/>
                                <w:color w:val="9B0D2B"/>
                                <w:szCs w:val="24"/>
                              </w:rPr>
                              <w:t xml:space="preserve">Danmarks indsats for menneskerettigheder og demokrati er baseret på følgende principper i tråd med </w:t>
                            </w:r>
                            <w:proofErr w:type="spellStart"/>
                            <w:r w:rsidRPr="0042400D">
                              <w:rPr>
                                <w:rFonts w:eastAsia="Garamond" w:cs="Garamond"/>
                                <w:b/>
                                <w:i/>
                                <w:color w:val="9B0D2B"/>
                                <w:szCs w:val="24"/>
                              </w:rPr>
                              <w:t>Doing</w:t>
                            </w:r>
                            <w:proofErr w:type="spellEnd"/>
                            <w:r w:rsidRPr="0042400D">
                              <w:rPr>
                                <w:rFonts w:eastAsia="Garamond" w:cs="Garamond"/>
                                <w:b/>
                                <w:i/>
                                <w:color w:val="9B0D2B"/>
                                <w:szCs w:val="24"/>
                              </w:rPr>
                              <w:t xml:space="preserve"> Development </w:t>
                            </w:r>
                            <w:proofErr w:type="spellStart"/>
                            <w:r w:rsidRPr="0042400D">
                              <w:rPr>
                                <w:rFonts w:eastAsia="Garamond" w:cs="Garamond"/>
                                <w:b/>
                                <w:i/>
                                <w:color w:val="9B0D2B"/>
                                <w:szCs w:val="24"/>
                              </w:rPr>
                              <w:t>Differently</w:t>
                            </w:r>
                            <w:proofErr w:type="spellEnd"/>
                            <w:r w:rsidRPr="0042400D">
                              <w:rPr>
                                <w:rFonts w:eastAsia="Garamond" w:cs="Garamond"/>
                                <w:b/>
                                <w:color w:val="9B0D2B"/>
                                <w:szCs w:val="24"/>
                              </w:rPr>
                              <w:t xml:space="preserve">-tilgangen: </w:t>
                            </w:r>
                          </w:p>
                          <w:p w:rsidR="00E4083D" w:rsidRDefault="00E4083D" w:rsidP="00DD2321">
                            <w:pPr>
                              <w:spacing w:after="0"/>
                              <w:jc w:val="both"/>
                              <w:rPr>
                                <w:rFonts w:eastAsia="Garamond" w:cs="Garamond"/>
                                <w:szCs w:val="24"/>
                              </w:rPr>
                            </w:pPr>
                            <w:r w:rsidRPr="00DD2321">
                              <w:rPr>
                                <w:rFonts w:eastAsia="Garamond" w:cs="Garamond"/>
                                <w:b/>
                                <w:szCs w:val="24"/>
                              </w:rPr>
                              <w:t>Menneskerettigheder, demokrati og ligestilling er mål i sig selv</w:t>
                            </w:r>
                            <w:r w:rsidRPr="006B7459">
                              <w:rPr>
                                <w:rFonts w:eastAsia="Garamond" w:cs="Garamond"/>
                                <w:szCs w:val="24"/>
                              </w:rPr>
                              <w:t>, men samtidig et fundament for bæredygtig udvikl</w:t>
                            </w:r>
                            <w:r>
                              <w:rPr>
                                <w:rFonts w:eastAsia="Garamond" w:cs="Garamond"/>
                                <w:szCs w:val="24"/>
                              </w:rPr>
                              <w:t>ing og bekæmpelse af fattigdom.</w:t>
                            </w:r>
                          </w:p>
                          <w:p w:rsidR="00E4083D" w:rsidRDefault="00E4083D" w:rsidP="00DD2321">
                            <w:pPr>
                              <w:spacing w:after="0"/>
                              <w:jc w:val="both"/>
                              <w:rPr>
                                <w:rFonts w:eastAsia="Garamond" w:cs="Garamond"/>
                                <w:szCs w:val="24"/>
                              </w:rPr>
                            </w:pPr>
                            <w:r w:rsidRPr="00DD2321">
                              <w:rPr>
                                <w:rFonts w:eastAsia="Garamond" w:cs="Garamond"/>
                                <w:b/>
                                <w:szCs w:val="24"/>
                              </w:rPr>
                              <w:t>Arbejdet er bredt</w:t>
                            </w:r>
                            <w:r w:rsidRPr="006B7459">
                              <w:rPr>
                                <w:rFonts w:eastAsia="Garamond" w:cs="Garamond"/>
                                <w:szCs w:val="24"/>
                              </w:rPr>
                              <w:t>, idet det dækker hele spektret af stat, civilsamfund, øvrige demokratiske institutioner og den private sektor med fokus på lokalt ejerskab.</w:t>
                            </w:r>
                          </w:p>
                          <w:p w:rsidR="00E4083D" w:rsidRPr="00DD2321" w:rsidRDefault="00E4083D" w:rsidP="00DD2321">
                            <w:pPr>
                              <w:spacing w:after="0"/>
                              <w:jc w:val="both"/>
                              <w:rPr>
                                <w:rFonts w:eastAsia="Garamond" w:cs="Garamond"/>
                                <w:szCs w:val="24"/>
                              </w:rPr>
                            </w:pPr>
                            <w:r w:rsidRPr="00DD2321">
                              <w:rPr>
                                <w:rFonts w:eastAsia="Garamond" w:cs="Garamond"/>
                                <w:b/>
                                <w:szCs w:val="24"/>
                              </w:rPr>
                              <w:t>Arbejdet er helhedsorienteret og sammentænkt</w:t>
                            </w:r>
                            <w:r w:rsidRPr="00DD2321">
                              <w:rPr>
                                <w:rFonts w:eastAsia="Garamond" w:cs="Garamond"/>
                                <w:szCs w:val="24"/>
                              </w:rPr>
                              <w:t xml:space="preserve"> på tværs af det normative, multilaterale og bilaterale engagement for at styrke effekten alle tre steder.</w:t>
                            </w:r>
                          </w:p>
                          <w:p w:rsidR="00E4083D" w:rsidRPr="00DD2321" w:rsidRDefault="00E4083D" w:rsidP="00DD2321">
                            <w:pPr>
                              <w:spacing w:after="0"/>
                              <w:jc w:val="both"/>
                              <w:rPr>
                                <w:rFonts w:eastAsia="Garamond" w:cs="Garamond"/>
                                <w:szCs w:val="24"/>
                              </w:rPr>
                            </w:pPr>
                            <w:r w:rsidRPr="00DD2321">
                              <w:rPr>
                                <w:rFonts w:eastAsia="Garamond" w:cs="Garamond"/>
                                <w:b/>
                                <w:szCs w:val="24"/>
                              </w:rPr>
                              <w:t>Indsatser skal tilpasses konteksten</w:t>
                            </w:r>
                            <w:r w:rsidRPr="00DD2321">
                              <w:rPr>
                                <w:rFonts w:eastAsia="Garamond" w:cs="Garamond"/>
                                <w:szCs w:val="24"/>
                              </w:rPr>
                              <w:t xml:space="preserve"> for at identificere mulighederne for at fremme rettigheder og styrke demokratiske processer og institutioner.</w:t>
                            </w:r>
                          </w:p>
                          <w:p w:rsidR="00E4083D" w:rsidRPr="00DD2321" w:rsidRDefault="00E4083D" w:rsidP="00DD2321">
                            <w:pPr>
                              <w:spacing w:after="0"/>
                              <w:jc w:val="both"/>
                              <w:rPr>
                                <w:rFonts w:eastAsia="Garamond" w:cs="Garamond"/>
                                <w:szCs w:val="24"/>
                              </w:rPr>
                            </w:pPr>
                            <w:r w:rsidRPr="00DD2321">
                              <w:rPr>
                                <w:rFonts w:eastAsia="Garamond" w:cs="Garamond"/>
                                <w:b/>
                                <w:szCs w:val="24"/>
                              </w:rPr>
                              <w:t>Der er fokus på de mennesker, som er mest udsatte og marginaliserede, og længst fra at få deres rettigheder og behov opfyldt.</w:t>
                            </w:r>
                            <w:r w:rsidRPr="00DD2321">
                              <w:rPr>
                                <w:rFonts w:eastAsia="Garamond" w:cs="Garamond"/>
                                <w:szCs w:val="24"/>
                              </w:rPr>
                              <w:t xml:space="preserve"> Der arbejdes især i skrøbelige lande, herunder både konfliktramte og post-konflikt-lande.</w:t>
                            </w:r>
                          </w:p>
                          <w:p w:rsidR="00E4083D" w:rsidRDefault="00E4083D" w:rsidP="00DD2321">
                            <w:pPr>
                              <w:spacing w:after="0"/>
                              <w:jc w:val="both"/>
                              <w:rPr>
                                <w:rFonts w:eastAsia="Garamond" w:cs="Garamond"/>
                                <w:szCs w:val="24"/>
                              </w:rPr>
                            </w:pPr>
                            <w:r w:rsidRPr="00DD2321">
                              <w:rPr>
                                <w:rFonts w:eastAsia="Garamond" w:cs="Garamond"/>
                                <w:b/>
                                <w:szCs w:val="24"/>
                              </w:rPr>
                              <w:t xml:space="preserve">Der anvendes en </w:t>
                            </w:r>
                            <w:proofErr w:type="spellStart"/>
                            <w:r w:rsidRPr="00DD2321">
                              <w:rPr>
                                <w:rFonts w:eastAsia="Garamond" w:cs="Garamond"/>
                                <w:b/>
                                <w:szCs w:val="24"/>
                              </w:rPr>
                              <w:t>transformativ</w:t>
                            </w:r>
                            <w:proofErr w:type="spellEnd"/>
                            <w:r w:rsidRPr="00DD2321">
                              <w:rPr>
                                <w:rFonts w:eastAsia="Garamond" w:cs="Garamond"/>
                                <w:b/>
                                <w:szCs w:val="24"/>
                              </w:rPr>
                              <w:t xml:space="preserve"> tilgang til ligestilling</w:t>
                            </w:r>
                            <w:r w:rsidRPr="00DD2321">
                              <w:rPr>
                                <w:rFonts w:eastAsia="Garamond" w:cs="Garamond"/>
                                <w:szCs w:val="24"/>
                              </w:rPr>
                              <w:t>, som søger at ændre grundlæggende sociale og kønsnormer og magtstrukturer for at adressere ulighed.</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54F556C" id="Rektangel 7" o:spid="_x0000_s1027" style="position:absolute;left:0;text-align:left;margin-left:0;margin-top:161.7pt;width:481.4pt;height:25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" fillcolor="#e5e5e5" strokecolor="#e5e5e5">
                <v:stroke startarrowwidth="narrow" startarrowlength="short" endarrowwidth="narrow" endarrowlength="short"/>
                <v:textbox inset="2.53958mm,1.2694mm,2.53958mm,1.2694mm">
                  <w:txbxContent>
                    <w:p w:rsidR="00E4083D" w:rsidRPr="0042400D" w:rsidRDefault="00E4083D" w:rsidP="002230E5">
                      <w:pPr>
                        <w:jc w:val="both"/>
                        <w:rPr>
                          <w:rFonts w:eastAsia="Garamond" w:cs="Garamond"/>
                          <w:b/>
                          <w:color w:val="9B0D2B"/>
                          <w:szCs w:val="24"/>
                        </w:rPr>
                      </w:pPr>
                      <w:r w:rsidRPr="0042400D">
                        <w:rPr>
                          <w:rFonts w:eastAsia="Garamond" w:cs="Garamond"/>
                          <w:b/>
                          <w:color w:val="9B0D2B"/>
                          <w:szCs w:val="24"/>
                        </w:rPr>
                        <w:t xml:space="preserve">Danmarks indsats for menneskerettigheder og demokrati er baseret på følgende principper i tråd med </w:t>
                      </w:r>
                      <w:proofErr w:type="spellStart"/>
                      <w:r w:rsidRPr="0042400D">
                        <w:rPr>
                          <w:rFonts w:eastAsia="Garamond" w:cs="Garamond"/>
                          <w:b/>
                          <w:i/>
                          <w:color w:val="9B0D2B"/>
                          <w:szCs w:val="24"/>
                        </w:rPr>
                        <w:t>Doing</w:t>
                      </w:r>
                      <w:proofErr w:type="spellEnd"/>
                      <w:r w:rsidRPr="0042400D">
                        <w:rPr>
                          <w:rFonts w:eastAsia="Garamond" w:cs="Garamond"/>
                          <w:b/>
                          <w:i/>
                          <w:color w:val="9B0D2B"/>
                          <w:szCs w:val="24"/>
                        </w:rPr>
                        <w:t xml:space="preserve"> Development </w:t>
                      </w:r>
                      <w:proofErr w:type="spellStart"/>
                      <w:r w:rsidRPr="0042400D">
                        <w:rPr>
                          <w:rFonts w:eastAsia="Garamond" w:cs="Garamond"/>
                          <w:b/>
                          <w:i/>
                          <w:color w:val="9B0D2B"/>
                          <w:szCs w:val="24"/>
                        </w:rPr>
                        <w:t>Differently</w:t>
                      </w:r>
                      <w:proofErr w:type="spellEnd"/>
                      <w:r w:rsidRPr="0042400D">
                        <w:rPr>
                          <w:rFonts w:eastAsia="Garamond" w:cs="Garamond"/>
                          <w:b/>
                          <w:color w:val="9B0D2B"/>
                          <w:szCs w:val="24"/>
                        </w:rPr>
                        <w:t xml:space="preserve">-tilgangen: </w:t>
                      </w:r>
                    </w:p>
                    <w:p w:rsidR="00E4083D" w:rsidRDefault="00E4083D" w:rsidP="00DD2321">
                      <w:pPr>
                        <w:spacing w:after="0"/>
                        <w:jc w:val="both"/>
                        <w:rPr>
                          <w:rFonts w:eastAsia="Garamond" w:cs="Garamond"/>
                          <w:szCs w:val="24"/>
                        </w:rPr>
                      </w:pPr>
                      <w:r w:rsidRPr="00DD2321">
                        <w:rPr>
                          <w:rFonts w:eastAsia="Garamond" w:cs="Garamond"/>
                          <w:b/>
                          <w:szCs w:val="24"/>
                        </w:rPr>
                        <w:t>Menneskerettigheder, demokrati og ligestilling er mål i sig selv</w:t>
                      </w:r>
                      <w:r w:rsidRPr="006B7459">
                        <w:rPr>
                          <w:rFonts w:eastAsia="Garamond" w:cs="Garamond"/>
                          <w:szCs w:val="24"/>
                        </w:rPr>
                        <w:t>, men samtidig et fundament for bæredygtig udvikl</w:t>
                      </w:r>
                      <w:r>
                        <w:rPr>
                          <w:rFonts w:eastAsia="Garamond" w:cs="Garamond"/>
                          <w:szCs w:val="24"/>
                        </w:rPr>
                        <w:t>ing og bekæmpelse af fattigdom.</w:t>
                      </w:r>
                    </w:p>
                    <w:p w:rsidR="00E4083D" w:rsidRDefault="00E4083D" w:rsidP="00DD2321">
                      <w:pPr>
                        <w:spacing w:after="0"/>
                        <w:jc w:val="both"/>
                        <w:rPr>
                          <w:rFonts w:eastAsia="Garamond" w:cs="Garamond"/>
                          <w:szCs w:val="24"/>
                        </w:rPr>
                      </w:pPr>
                      <w:r w:rsidRPr="00DD2321">
                        <w:rPr>
                          <w:rFonts w:eastAsia="Garamond" w:cs="Garamond"/>
                          <w:b/>
                          <w:szCs w:val="24"/>
                        </w:rPr>
                        <w:t>Arbejdet er bredt</w:t>
                      </w:r>
                      <w:r w:rsidRPr="006B7459">
                        <w:rPr>
                          <w:rFonts w:eastAsia="Garamond" w:cs="Garamond"/>
                          <w:szCs w:val="24"/>
                        </w:rPr>
                        <w:t>, idet det dækker hele spektret af stat, civilsamfund, øvrige demokratiske institutioner og den private sektor med fokus på lokalt ejerskab.</w:t>
                      </w:r>
                    </w:p>
                    <w:p w:rsidR="00E4083D" w:rsidRPr="00DD2321" w:rsidRDefault="00E4083D" w:rsidP="00DD2321">
                      <w:pPr>
                        <w:spacing w:after="0"/>
                        <w:jc w:val="both"/>
                        <w:rPr>
                          <w:rFonts w:eastAsia="Garamond" w:cs="Garamond"/>
                          <w:szCs w:val="24"/>
                        </w:rPr>
                      </w:pPr>
                      <w:r w:rsidRPr="00DD2321">
                        <w:rPr>
                          <w:rFonts w:eastAsia="Garamond" w:cs="Garamond"/>
                          <w:b/>
                          <w:szCs w:val="24"/>
                        </w:rPr>
                        <w:t>Arbejdet er helhedsorienteret og sammentænkt</w:t>
                      </w:r>
                      <w:r w:rsidRPr="00DD2321">
                        <w:rPr>
                          <w:rFonts w:eastAsia="Garamond" w:cs="Garamond"/>
                          <w:szCs w:val="24"/>
                        </w:rPr>
                        <w:t xml:space="preserve"> på tværs af det normative, multilaterale og bilaterale engagement for at styrke effekten alle tre steder.</w:t>
                      </w:r>
                    </w:p>
                    <w:p w:rsidR="00E4083D" w:rsidRPr="00DD2321" w:rsidRDefault="00E4083D" w:rsidP="00DD2321">
                      <w:pPr>
                        <w:spacing w:after="0"/>
                        <w:jc w:val="both"/>
                        <w:rPr>
                          <w:rFonts w:eastAsia="Garamond" w:cs="Garamond"/>
                          <w:szCs w:val="24"/>
                        </w:rPr>
                      </w:pPr>
                      <w:r w:rsidRPr="00DD2321">
                        <w:rPr>
                          <w:rFonts w:eastAsia="Garamond" w:cs="Garamond"/>
                          <w:b/>
                          <w:szCs w:val="24"/>
                        </w:rPr>
                        <w:t>Indsatser skal tilpasses konteksten</w:t>
                      </w:r>
                      <w:r w:rsidRPr="00DD2321">
                        <w:rPr>
                          <w:rFonts w:eastAsia="Garamond" w:cs="Garamond"/>
                          <w:szCs w:val="24"/>
                        </w:rPr>
                        <w:t xml:space="preserve"> for at identificere mulighederne for at fremme rettigheder og styrke demokratiske processer og institutioner.</w:t>
                      </w:r>
                    </w:p>
                    <w:p w:rsidR="00E4083D" w:rsidRPr="00DD2321" w:rsidRDefault="00E4083D" w:rsidP="00DD2321">
                      <w:pPr>
                        <w:spacing w:after="0"/>
                        <w:jc w:val="both"/>
                        <w:rPr>
                          <w:rFonts w:eastAsia="Garamond" w:cs="Garamond"/>
                          <w:szCs w:val="24"/>
                        </w:rPr>
                      </w:pPr>
                      <w:r w:rsidRPr="00DD2321">
                        <w:rPr>
                          <w:rFonts w:eastAsia="Garamond" w:cs="Garamond"/>
                          <w:b/>
                          <w:szCs w:val="24"/>
                        </w:rPr>
                        <w:t>Der er fokus på de mennesker, som er mest udsatte og marginaliserede, og længst fra at få deres rettigheder og behov opfyldt.</w:t>
                      </w:r>
                      <w:r w:rsidRPr="00DD2321">
                        <w:rPr>
                          <w:rFonts w:eastAsia="Garamond" w:cs="Garamond"/>
                          <w:szCs w:val="24"/>
                        </w:rPr>
                        <w:t xml:space="preserve"> Der arbejdes især i skrøbelige lande, herunder både konfliktramte og post-konflikt-lande.</w:t>
                      </w:r>
                    </w:p>
                    <w:p w:rsidR="00E4083D" w:rsidRDefault="00E4083D" w:rsidP="00DD2321">
                      <w:pPr>
                        <w:spacing w:after="0"/>
                        <w:jc w:val="both"/>
                        <w:rPr>
                          <w:rFonts w:eastAsia="Garamond" w:cs="Garamond"/>
                          <w:szCs w:val="24"/>
                        </w:rPr>
                      </w:pPr>
                      <w:r w:rsidRPr="00DD2321">
                        <w:rPr>
                          <w:rFonts w:eastAsia="Garamond" w:cs="Garamond"/>
                          <w:b/>
                          <w:szCs w:val="24"/>
                        </w:rPr>
                        <w:t xml:space="preserve">Der anvendes en </w:t>
                      </w:r>
                      <w:proofErr w:type="spellStart"/>
                      <w:r w:rsidRPr="00DD2321">
                        <w:rPr>
                          <w:rFonts w:eastAsia="Garamond" w:cs="Garamond"/>
                          <w:b/>
                          <w:szCs w:val="24"/>
                        </w:rPr>
                        <w:t>transformativ</w:t>
                      </w:r>
                      <w:proofErr w:type="spellEnd"/>
                      <w:r w:rsidRPr="00DD2321">
                        <w:rPr>
                          <w:rFonts w:eastAsia="Garamond" w:cs="Garamond"/>
                          <w:b/>
                          <w:szCs w:val="24"/>
                        </w:rPr>
                        <w:t xml:space="preserve"> tilgang til ligestilling</w:t>
                      </w:r>
                      <w:r w:rsidRPr="00DD2321">
                        <w:rPr>
                          <w:rFonts w:eastAsia="Garamond" w:cs="Garamond"/>
                          <w:szCs w:val="24"/>
                        </w:rPr>
                        <w:t>, som søger at ændre grundlæggende sociale og kønsnormer og magtstrukturer for at adressere ulighed.</w:t>
                      </w:r>
                    </w:p>
                  </w:txbxContent>
                </v:textbox>
                <w10:wrap type="square" anchorx="margin"/>
              </v:rect>
            </w:pict>
          </mc:Fallback>
        </mc:AlternateContent>
      </w:r>
      <w:r w:rsidR="009A0904" w:rsidRPr="00051CB6">
        <w:rPr>
          <w:szCs w:val="24"/>
          <w:u w:val="single"/>
        </w:rPr>
        <w:t xml:space="preserve">Ligestilling </w:t>
      </w:r>
      <w:r w:rsidR="009A0904">
        <w:rPr>
          <w:szCs w:val="24"/>
          <w:u w:val="single"/>
        </w:rPr>
        <w:br/>
      </w:r>
      <w:r w:rsidR="009A0904" w:rsidRPr="00A341EE">
        <w:rPr>
          <w:szCs w:val="24"/>
        </w:rPr>
        <w:t xml:space="preserve">For Danmark betyder ligestilling at alle uanset køn har lige rettigheder og muligheder. Danmark arbejder for øget </w:t>
      </w:r>
      <w:r w:rsidR="009A0904" w:rsidRPr="00316377">
        <w:rPr>
          <w:szCs w:val="24"/>
        </w:rPr>
        <w:t>ligestilling mellem kønnene</w:t>
      </w:r>
      <w:r w:rsidR="009A0904" w:rsidRPr="00A341EE">
        <w:rPr>
          <w:szCs w:val="24"/>
        </w:rPr>
        <w:t xml:space="preserve"> blandt andet ved</w:t>
      </w:r>
      <w:r w:rsidR="009A0904" w:rsidRPr="00316377">
        <w:rPr>
          <w:szCs w:val="24"/>
        </w:rPr>
        <w:t xml:space="preserve"> at </w:t>
      </w:r>
      <w:r w:rsidR="00500B2C">
        <w:rPr>
          <w:szCs w:val="24"/>
        </w:rPr>
        <w:t xml:space="preserve">være bevidst om </w:t>
      </w:r>
      <w:r w:rsidR="009A0904" w:rsidRPr="00316377">
        <w:rPr>
          <w:szCs w:val="24"/>
        </w:rPr>
        <w:t xml:space="preserve">de kønsroller, normer og forventninger, som </w:t>
      </w:r>
      <w:r w:rsidR="009A0904" w:rsidRPr="00A341EE">
        <w:rPr>
          <w:szCs w:val="24"/>
        </w:rPr>
        <w:t xml:space="preserve">mennesker </w:t>
      </w:r>
      <w:r w:rsidR="009A0904" w:rsidRPr="00316377">
        <w:rPr>
          <w:szCs w:val="24"/>
        </w:rPr>
        <w:t>bevidst eller ubevidst er underlagt i et givent samfund</w:t>
      </w:r>
      <w:r w:rsidR="00500B2C">
        <w:rPr>
          <w:szCs w:val="24"/>
        </w:rPr>
        <w:t>,</w:t>
      </w:r>
      <w:r w:rsidR="009A0904" w:rsidRPr="00316377">
        <w:rPr>
          <w:szCs w:val="24"/>
        </w:rPr>
        <w:t xml:space="preserve"> og som begrænser ligestilling og lige muligheder.</w:t>
      </w:r>
      <w:r w:rsidR="009A0904" w:rsidRPr="00A341EE">
        <w:rPr>
          <w:szCs w:val="24"/>
        </w:rPr>
        <w:t xml:space="preserve"> Dansk</w:t>
      </w:r>
      <w:r w:rsidR="009A0904" w:rsidRPr="0041539C">
        <w:rPr>
          <w:szCs w:val="24"/>
        </w:rPr>
        <w:t xml:space="preserve"> udviklingssamarbejde vil adressere ligestilling på tværs af tematiske og geografiske indsatser samt fastholde målrettede aktiviteter, der fremmer ligestilling fx inden</w:t>
      </w:r>
      <w:r w:rsidR="00500B2C">
        <w:rPr>
          <w:szCs w:val="24"/>
        </w:rPr>
        <w:t xml:space="preserve"> </w:t>
      </w:r>
      <w:r w:rsidR="009A0904" w:rsidRPr="0041539C">
        <w:rPr>
          <w:szCs w:val="24"/>
        </w:rPr>
        <w:t>for</w:t>
      </w:r>
      <w:r w:rsidR="00500B2C">
        <w:rPr>
          <w:szCs w:val="24"/>
        </w:rPr>
        <w:t xml:space="preserve"> seksuel og reproduktiv sundhed og rettigheder</w:t>
      </w:r>
      <w:r w:rsidR="009A0904" w:rsidRPr="0041539C">
        <w:rPr>
          <w:szCs w:val="24"/>
        </w:rPr>
        <w:t xml:space="preserve"> </w:t>
      </w:r>
      <w:r w:rsidR="00500B2C">
        <w:rPr>
          <w:szCs w:val="24"/>
        </w:rPr>
        <w:t>(</w:t>
      </w:r>
      <w:r w:rsidR="009A0904" w:rsidRPr="0041539C">
        <w:rPr>
          <w:szCs w:val="24"/>
        </w:rPr>
        <w:t>SRSR</w:t>
      </w:r>
      <w:r w:rsidR="00675F16">
        <w:rPr>
          <w:szCs w:val="24"/>
        </w:rPr>
        <w:t>)</w:t>
      </w:r>
      <w:r w:rsidR="009A0904" w:rsidRPr="0041539C">
        <w:rPr>
          <w:szCs w:val="24"/>
        </w:rPr>
        <w:t xml:space="preserve">, uddannelse, fred og sikkerhed. Danmark vil fremme national lovgivning og policy, der beskytter piger og kvinders rettigheder med henblik på at skabe </w:t>
      </w:r>
      <w:r w:rsidR="009A0904" w:rsidRPr="00051CB6">
        <w:rPr>
          <w:szCs w:val="24"/>
        </w:rPr>
        <w:t xml:space="preserve">konkrete forandringer i kønsrelationerne og de underliggende magtstrukturer, som </w:t>
      </w:r>
      <w:r w:rsidR="00675F16">
        <w:rPr>
          <w:szCs w:val="24"/>
        </w:rPr>
        <w:t>står i vejen for reel</w:t>
      </w:r>
      <w:r w:rsidR="00675F16" w:rsidRPr="00051CB6">
        <w:rPr>
          <w:szCs w:val="24"/>
        </w:rPr>
        <w:t xml:space="preserve"> </w:t>
      </w:r>
      <w:r w:rsidR="009A0904" w:rsidRPr="00051CB6">
        <w:rPr>
          <w:szCs w:val="24"/>
        </w:rPr>
        <w:t xml:space="preserve">ligestilling. </w:t>
      </w:r>
    </w:p>
    <w:p w:rsidR="009A0904" w:rsidRPr="00051CB6" w:rsidRDefault="009A0904" w:rsidP="00E21976">
      <w:pPr>
        <w:pStyle w:val="Overskrift1"/>
        <w:rPr>
          <w:rFonts w:cs="Noto Sans"/>
        </w:rPr>
      </w:pPr>
      <w:r>
        <w:lastRenderedPageBreak/>
        <w:t>T</w:t>
      </w:r>
      <w:r w:rsidRPr="00481952">
        <w:t>ilgang til menneskerettigheder og demokrati</w:t>
      </w:r>
    </w:p>
    <w:p w:rsidR="009A0904" w:rsidRPr="00051CB6" w:rsidRDefault="009A0904" w:rsidP="00E21976">
      <w:pPr>
        <w:autoSpaceDE w:val="0"/>
        <w:autoSpaceDN w:val="0"/>
        <w:adjustRightInd w:val="0"/>
        <w:spacing w:after="0"/>
        <w:jc w:val="both"/>
        <w:rPr>
          <w:rFonts w:cs="Noto Sans"/>
          <w:b/>
          <w:szCs w:val="24"/>
        </w:rPr>
      </w:pPr>
    </w:p>
    <w:p w:rsidR="00D2137B" w:rsidRDefault="009A0904" w:rsidP="00E21976">
      <w:pPr>
        <w:spacing w:after="0"/>
        <w:jc w:val="both"/>
        <w:rPr>
          <w:rFonts w:cs="Times New Roman"/>
          <w:szCs w:val="24"/>
        </w:rPr>
      </w:pPr>
      <w:r w:rsidRPr="00051CB6">
        <w:rPr>
          <w:szCs w:val="24"/>
        </w:rPr>
        <w:t>Danske indsatser vil frem</w:t>
      </w:r>
      <w:r w:rsidR="0055064F">
        <w:rPr>
          <w:szCs w:val="24"/>
        </w:rPr>
        <w:t xml:space="preserve">over </w:t>
      </w:r>
      <w:r w:rsidRPr="00051CB6">
        <w:rPr>
          <w:szCs w:val="24"/>
        </w:rPr>
        <w:t>i høj grad foregå i skrøbelige kontekster med hybride eller autokratiske regimer</w:t>
      </w:r>
      <w:r w:rsidR="009852CB">
        <w:rPr>
          <w:szCs w:val="24"/>
        </w:rPr>
        <w:t xml:space="preserve">. Her risikerer især arbejdet med menneskerettigheder og demokrati at støde på modstand. </w:t>
      </w:r>
      <w:r w:rsidRPr="00051CB6">
        <w:rPr>
          <w:szCs w:val="24"/>
        </w:rPr>
        <w:t>Det gør</w:t>
      </w:r>
      <w:r w:rsidR="009852CB">
        <w:rPr>
          <w:szCs w:val="24"/>
        </w:rPr>
        <w:t xml:space="preserve"> det essentielt at anvende</w:t>
      </w:r>
      <w:r w:rsidRPr="00051CB6">
        <w:rPr>
          <w:szCs w:val="24"/>
        </w:rPr>
        <w:t xml:space="preserve"> den adaptive tilgang</w:t>
      </w:r>
      <w:r w:rsidR="009852CB">
        <w:rPr>
          <w:szCs w:val="24"/>
        </w:rPr>
        <w:t xml:space="preserve">, der tager bedre højde for </w:t>
      </w:r>
      <w:r w:rsidRPr="00051CB6">
        <w:rPr>
          <w:szCs w:val="24"/>
        </w:rPr>
        <w:t>lokalt definerede problemer og politiske dynamikker. Vi skal fokusere og tilpasse indsatser til samfundskontekst</w:t>
      </w:r>
      <w:r>
        <w:rPr>
          <w:szCs w:val="24"/>
        </w:rPr>
        <w:t>en</w:t>
      </w:r>
      <w:r w:rsidRPr="00051CB6">
        <w:rPr>
          <w:szCs w:val="24"/>
        </w:rPr>
        <w:t xml:space="preserve"> og løbende afsøge</w:t>
      </w:r>
      <w:r w:rsidR="009852CB">
        <w:rPr>
          <w:szCs w:val="24"/>
        </w:rPr>
        <w:t>,</w:t>
      </w:r>
      <w:r w:rsidRPr="00051CB6">
        <w:rPr>
          <w:szCs w:val="24"/>
        </w:rPr>
        <w:t xml:space="preserve"> hvor der er positiv</w:t>
      </w:r>
      <w:r>
        <w:rPr>
          <w:szCs w:val="24"/>
        </w:rPr>
        <w:t>t</w:t>
      </w:r>
      <w:r w:rsidRPr="00051CB6">
        <w:rPr>
          <w:szCs w:val="24"/>
        </w:rPr>
        <w:t xml:space="preserve"> forandringspotentiale</w:t>
      </w:r>
      <w:r>
        <w:rPr>
          <w:szCs w:val="24"/>
        </w:rPr>
        <w:t xml:space="preserve"> og politiske muligheder</w:t>
      </w:r>
      <w:r w:rsidRPr="00051CB6">
        <w:rPr>
          <w:szCs w:val="24"/>
        </w:rPr>
        <w:t xml:space="preserve"> for promovering af rettigheder og fremme af demokratiske værdier</w:t>
      </w:r>
      <w:r>
        <w:rPr>
          <w:szCs w:val="24"/>
        </w:rPr>
        <w:t xml:space="preserve">. </w:t>
      </w:r>
      <w:r w:rsidR="00D57293">
        <w:rPr>
          <w:szCs w:val="24"/>
        </w:rPr>
        <w:t>I skrøbelige kontekster, hvor der ikke umiddelbart er strukturelle forudsætninger for</w:t>
      </w:r>
      <w:r w:rsidR="00AA3149">
        <w:rPr>
          <w:szCs w:val="24"/>
        </w:rPr>
        <w:t xml:space="preserve"> </w:t>
      </w:r>
      <w:r w:rsidR="00D57293">
        <w:rPr>
          <w:szCs w:val="24"/>
        </w:rPr>
        <w:t>demokra</w:t>
      </w:r>
      <w:r w:rsidR="00AA3149">
        <w:rPr>
          <w:szCs w:val="24"/>
        </w:rPr>
        <w:t>t</w:t>
      </w:r>
      <w:r w:rsidR="00D57293">
        <w:rPr>
          <w:szCs w:val="24"/>
        </w:rPr>
        <w:t xml:space="preserve">i, kan dette </w:t>
      </w:r>
      <w:r w:rsidR="00D57293">
        <w:rPr>
          <w:rFonts w:cs="Times New Roman"/>
          <w:szCs w:val="24"/>
        </w:rPr>
        <w:t>kræve en pragmatisk tilgang med kompromiser.</w:t>
      </w:r>
      <w:r w:rsidR="00D2137B">
        <w:rPr>
          <w:rFonts w:cs="Times New Roman"/>
          <w:szCs w:val="24"/>
        </w:rPr>
        <w:t xml:space="preserve"> </w:t>
      </w:r>
    </w:p>
    <w:p w:rsidR="00D2137B" w:rsidRDefault="00D2137B" w:rsidP="00E21976">
      <w:pPr>
        <w:spacing w:after="0"/>
        <w:jc w:val="both"/>
        <w:rPr>
          <w:rFonts w:cs="Times New Roman"/>
          <w:szCs w:val="24"/>
        </w:rPr>
      </w:pPr>
    </w:p>
    <w:p w:rsidR="002A61CE" w:rsidRDefault="00D2137B" w:rsidP="00E21976">
      <w:pPr>
        <w:spacing w:after="0"/>
        <w:jc w:val="both"/>
        <w:rPr>
          <w:szCs w:val="24"/>
        </w:rPr>
      </w:pPr>
      <w:r>
        <w:rPr>
          <w:szCs w:val="24"/>
        </w:rPr>
        <w:t>Det er vigtigt</w:t>
      </w:r>
      <w:r w:rsidR="009A0904">
        <w:rPr>
          <w:szCs w:val="24"/>
        </w:rPr>
        <w:t xml:space="preserve"> at afsøge</w:t>
      </w:r>
      <w:r w:rsidR="009A0904" w:rsidRPr="00051CB6">
        <w:rPr>
          <w:szCs w:val="24"/>
        </w:rPr>
        <w:t xml:space="preserve"> </w:t>
      </w:r>
      <w:r w:rsidR="009A0904">
        <w:rPr>
          <w:szCs w:val="24"/>
        </w:rPr>
        <w:t>Danmarks komparative fordele</w:t>
      </w:r>
      <w:r w:rsidR="00F05A72">
        <w:rPr>
          <w:szCs w:val="24"/>
        </w:rPr>
        <w:t xml:space="preserve"> for at bestemme </w:t>
      </w:r>
      <w:r w:rsidR="009A0904" w:rsidRPr="00051CB6">
        <w:rPr>
          <w:szCs w:val="24"/>
        </w:rPr>
        <w:t>hvilken rolle</w:t>
      </w:r>
      <w:r w:rsidR="00F05A72">
        <w:rPr>
          <w:szCs w:val="24"/>
        </w:rPr>
        <w:t>,</w:t>
      </w:r>
      <w:r w:rsidR="009A0904" w:rsidRPr="00051CB6">
        <w:rPr>
          <w:szCs w:val="24"/>
        </w:rPr>
        <w:t xml:space="preserve"> </w:t>
      </w:r>
      <w:r w:rsidR="009A0904">
        <w:rPr>
          <w:szCs w:val="24"/>
        </w:rPr>
        <w:t>vi</w:t>
      </w:r>
      <w:r w:rsidR="009A0904" w:rsidRPr="00051CB6">
        <w:rPr>
          <w:szCs w:val="24"/>
        </w:rPr>
        <w:t xml:space="preserve"> </w:t>
      </w:r>
      <w:r w:rsidR="00F05A72">
        <w:rPr>
          <w:szCs w:val="24"/>
        </w:rPr>
        <w:t xml:space="preserve">med størst fordel </w:t>
      </w:r>
      <w:r w:rsidR="009A0904" w:rsidRPr="00051CB6">
        <w:rPr>
          <w:szCs w:val="24"/>
        </w:rPr>
        <w:t xml:space="preserve">kan spille i den givne kontekst. </w:t>
      </w:r>
      <w:r w:rsidR="009A0904" w:rsidRPr="00051CB6">
        <w:rPr>
          <w:rFonts w:cs="Noto Sans"/>
          <w:szCs w:val="24"/>
        </w:rPr>
        <w:t xml:space="preserve">Baseret på løbende </w:t>
      </w:r>
      <w:r w:rsidR="009A0904">
        <w:rPr>
          <w:rFonts w:cs="Noto Sans"/>
          <w:szCs w:val="24"/>
        </w:rPr>
        <w:t>kontekst</w:t>
      </w:r>
      <w:r w:rsidR="009A0904" w:rsidRPr="00051CB6">
        <w:rPr>
          <w:rFonts w:cs="Noto Sans"/>
          <w:szCs w:val="24"/>
        </w:rPr>
        <w:t>analyse og lokalt ejerskab skal der sættes ind</w:t>
      </w:r>
      <w:r w:rsidR="00F05A72">
        <w:rPr>
          <w:rFonts w:cs="Noto Sans"/>
          <w:szCs w:val="24"/>
        </w:rPr>
        <w:t xml:space="preserve"> </w:t>
      </w:r>
      <w:r w:rsidR="00F05A72" w:rsidRPr="00051CB6">
        <w:rPr>
          <w:rFonts w:cs="Noto Sans"/>
          <w:szCs w:val="24"/>
        </w:rPr>
        <w:t>– både tematisk og geografisk</w:t>
      </w:r>
      <w:r w:rsidR="00F05A72">
        <w:rPr>
          <w:rFonts w:cs="Noto Sans"/>
          <w:szCs w:val="24"/>
        </w:rPr>
        <w:t xml:space="preserve"> –</w:t>
      </w:r>
      <w:r w:rsidR="00F05A72" w:rsidRPr="00051CB6">
        <w:rPr>
          <w:rFonts w:cs="Noto Sans"/>
          <w:szCs w:val="24"/>
        </w:rPr>
        <w:t xml:space="preserve"> </w:t>
      </w:r>
      <w:r w:rsidR="00F05A72">
        <w:rPr>
          <w:rFonts w:cs="Noto Sans"/>
          <w:szCs w:val="24"/>
        </w:rPr>
        <w:t>alt efter hvor</w:t>
      </w:r>
      <w:r w:rsidR="00F05A72" w:rsidRPr="00051CB6">
        <w:rPr>
          <w:rFonts w:cs="Noto Sans"/>
          <w:szCs w:val="24"/>
        </w:rPr>
        <w:t xml:space="preserve"> </w:t>
      </w:r>
      <w:r w:rsidR="009A0904" w:rsidRPr="00051CB6">
        <w:rPr>
          <w:rFonts w:cs="Noto Sans"/>
          <w:szCs w:val="24"/>
        </w:rPr>
        <w:t>nye muligheder eller udfordringer opstår</w:t>
      </w:r>
      <w:r w:rsidR="009A0904" w:rsidRPr="00051CB6">
        <w:rPr>
          <w:rFonts w:cs="Times New Roman"/>
          <w:szCs w:val="24"/>
        </w:rPr>
        <w:t xml:space="preserve">. </w:t>
      </w:r>
      <w:r w:rsidR="009A0904">
        <w:rPr>
          <w:szCs w:val="24"/>
        </w:rPr>
        <w:t xml:space="preserve">Vi </w:t>
      </w:r>
      <w:r w:rsidR="009A0904" w:rsidRPr="00051CB6">
        <w:rPr>
          <w:szCs w:val="24"/>
        </w:rPr>
        <w:t>skal forts</w:t>
      </w:r>
      <w:r w:rsidR="009A0904">
        <w:rPr>
          <w:szCs w:val="24"/>
        </w:rPr>
        <w:t>at</w:t>
      </w:r>
      <w:r w:rsidR="00F05A72">
        <w:rPr>
          <w:szCs w:val="24"/>
        </w:rPr>
        <w:t xml:space="preserve"> søge at</w:t>
      </w:r>
      <w:r w:rsidR="009A0904">
        <w:rPr>
          <w:szCs w:val="24"/>
        </w:rPr>
        <w:t xml:space="preserve"> arbejde</w:t>
      </w:r>
      <w:r w:rsidR="00F05A72">
        <w:rPr>
          <w:szCs w:val="24"/>
        </w:rPr>
        <w:t xml:space="preserve"> mere</w:t>
      </w:r>
      <w:r w:rsidR="009A0904">
        <w:rPr>
          <w:szCs w:val="24"/>
        </w:rPr>
        <w:t xml:space="preserve"> fleksibelt og adaptivt</w:t>
      </w:r>
      <w:r w:rsidR="00F05A72">
        <w:rPr>
          <w:szCs w:val="24"/>
        </w:rPr>
        <w:t xml:space="preserve"> med </w:t>
      </w:r>
      <w:r w:rsidR="009A0904" w:rsidRPr="00051CB6">
        <w:rPr>
          <w:szCs w:val="24"/>
        </w:rPr>
        <w:t>fokus på innovative løsninger</w:t>
      </w:r>
      <w:r w:rsidR="00F05A72">
        <w:rPr>
          <w:szCs w:val="24"/>
        </w:rPr>
        <w:t xml:space="preserve"> og </w:t>
      </w:r>
      <w:r w:rsidR="009A0904" w:rsidRPr="00051CB6">
        <w:rPr>
          <w:szCs w:val="24"/>
        </w:rPr>
        <w:t>eksempelvis læringsmonitorering og følgeforskning.</w:t>
      </w:r>
      <w:r w:rsidR="00D57293">
        <w:rPr>
          <w:szCs w:val="24"/>
        </w:rPr>
        <w:t xml:space="preserve"> </w:t>
      </w:r>
    </w:p>
    <w:p w:rsidR="002A61CE" w:rsidRDefault="002A61CE" w:rsidP="00E21976">
      <w:pPr>
        <w:spacing w:after="0"/>
        <w:jc w:val="both"/>
        <w:rPr>
          <w:szCs w:val="24"/>
        </w:rPr>
      </w:pPr>
    </w:p>
    <w:p w:rsidR="00137B1D" w:rsidRDefault="009A0904" w:rsidP="00E21976">
      <w:pPr>
        <w:spacing w:after="0"/>
        <w:jc w:val="both"/>
        <w:rPr>
          <w:szCs w:val="24"/>
        </w:rPr>
      </w:pPr>
      <w:r w:rsidRPr="00051CB6">
        <w:rPr>
          <w:szCs w:val="24"/>
        </w:rPr>
        <w:t>Sammenhængen skal styrkes mellem de konkrete udviklingsindsatser og det normative</w:t>
      </w:r>
      <w:r w:rsidR="008E5760">
        <w:rPr>
          <w:szCs w:val="24"/>
        </w:rPr>
        <w:t xml:space="preserve"> arbejde i</w:t>
      </w:r>
      <w:r w:rsidRPr="00051CB6">
        <w:rPr>
          <w:szCs w:val="24"/>
        </w:rPr>
        <w:t xml:space="preserve"> multilateral</w:t>
      </w:r>
      <w:r w:rsidR="008E5760">
        <w:rPr>
          <w:szCs w:val="24"/>
        </w:rPr>
        <w:t xml:space="preserve">t regi, </w:t>
      </w:r>
      <w:r w:rsidRPr="00051CB6">
        <w:rPr>
          <w:szCs w:val="24"/>
        </w:rPr>
        <w:t xml:space="preserve">herunder resolutioner, Universal </w:t>
      </w:r>
      <w:proofErr w:type="spellStart"/>
      <w:r w:rsidRPr="00051CB6">
        <w:rPr>
          <w:szCs w:val="24"/>
        </w:rPr>
        <w:t>Periodic</w:t>
      </w:r>
      <w:proofErr w:type="spellEnd"/>
      <w:r w:rsidRPr="00051CB6">
        <w:rPr>
          <w:szCs w:val="24"/>
        </w:rPr>
        <w:t xml:space="preserve"> </w:t>
      </w:r>
      <w:proofErr w:type="spellStart"/>
      <w:r w:rsidRPr="00051CB6">
        <w:rPr>
          <w:szCs w:val="24"/>
        </w:rPr>
        <w:t>Review</w:t>
      </w:r>
      <w:proofErr w:type="spellEnd"/>
      <w:r>
        <w:rPr>
          <w:szCs w:val="24"/>
        </w:rPr>
        <w:t>-mekanismer m.v</w:t>
      </w:r>
      <w:r w:rsidRPr="00051CB6">
        <w:rPr>
          <w:szCs w:val="24"/>
        </w:rPr>
        <w:t>.</w:t>
      </w:r>
      <w:r w:rsidR="00D8771F">
        <w:rPr>
          <w:rStyle w:val="Fodnotehenvisning"/>
          <w:szCs w:val="24"/>
        </w:rPr>
        <w:footnoteReference w:id="13"/>
      </w:r>
      <w:r w:rsidRPr="00051CB6">
        <w:rPr>
          <w:rStyle w:val="Slutnotehenvisning"/>
          <w:szCs w:val="24"/>
        </w:rPr>
        <w:t xml:space="preserve"> </w:t>
      </w:r>
      <w:r w:rsidRPr="00051CB6">
        <w:rPr>
          <w:szCs w:val="24"/>
        </w:rPr>
        <w:t xml:space="preserve">Dette kan gøres ved </w:t>
      </w:r>
      <w:r w:rsidR="008E5760">
        <w:rPr>
          <w:szCs w:val="24"/>
        </w:rPr>
        <w:t xml:space="preserve">at koordinere </w:t>
      </w:r>
      <w:r w:rsidR="00152623">
        <w:rPr>
          <w:szCs w:val="24"/>
        </w:rPr>
        <w:t>tættere</w:t>
      </w:r>
      <w:r w:rsidRPr="00051CB6">
        <w:rPr>
          <w:szCs w:val="24"/>
        </w:rPr>
        <w:t xml:space="preserve"> mellem landerepræsentationer/indsatser, multilaterale og ressortkontorer</w:t>
      </w:r>
      <w:r>
        <w:rPr>
          <w:szCs w:val="24"/>
        </w:rPr>
        <w:t xml:space="preserve">, samt </w:t>
      </w:r>
      <w:r w:rsidR="008E5760">
        <w:rPr>
          <w:szCs w:val="24"/>
        </w:rPr>
        <w:t xml:space="preserve">ved at opprioritere og give flere beføjelser </w:t>
      </w:r>
      <w:r w:rsidRPr="00051CB6">
        <w:rPr>
          <w:szCs w:val="24"/>
        </w:rPr>
        <w:t xml:space="preserve">til kontaktgrupper og </w:t>
      </w:r>
      <w:proofErr w:type="spellStart"/>
      <w:r w:rsidRPr="00051CB6">
        <w:rPr>
          <w:szCs w:val="24"/>
        </w:rPr>
        <w:t>task</w:t>
      </w:r>
      <w:proofErr w:type="spellEnd"/>
      <w:r w:rsidRPr="00051CB6">
        <w:rPr>
          <w:szCs w:val="24"/>
        </w:rPr>
        <w:t xml:space="preserve"> forces. Et eksempel er </w:t>
      </w:r>
      <w:r w:rsidR="008E5760">
        <w:rPr>
          <w:szCs w:val="24"/>
        </w:rPr>
        <w:t xml:space="preserve">de </w:t>
      </w:r>
      <w:r w:rsidRPr="00051CB6">
        <w:rPr>
          <w:szCs w:val="24"/>
        </w:rPr>
        <w:t xml:space="preserve">planlagte årlige </w:t>
      </w:r>
      <w:r w:rsidR="008E5760">
        <w:rPr>
          <w:szCs w:val="24"/>
        </w:rPr>
        <w:t>menneskerettigheds</w:t>
      </w:r>
      <w:r w:rsidRPr="00051CB6">
        <w:rPr>
          <w:szCs w:val="24"/>
        </w:rPr>
        <w:t xml:space="preserve">konsultationer med regionalt fokus mellem relevante ambassader, landekontorer, hjemmekontorer og FN-repræsentationer for at skabe bedre forståelse og synergi mellem bilaterale, regionale og multilaterale processer. </w:t>
      </w:r>
      <w:r w:rsidR="008E5760">
        <w:rPr>
          <w:szCs w:val="24"/>
        </w:rPr>
        <w:t>D</w:t>
      </w:r>
      <w:r w:rsidR="008E5760" w:rsidRPr="00051CB6">
        <w:rPr>
          <w:szCs w:val="24"/>
        </w:rPr>
        <w:t>an</w:t>
      </w:r>
      <w:r w:rsidR="008E5760">
        <w:rPr>
          <w:szCs w:val="24"/>
        </w:rPr>
        <w:t>marks</w:t>
      </w:r>
      <w:r w:rsidR="008E5760" w:rsidRPr="00051CB6">
        <w:rPr>
          <w:szCs w:val="24"/>
        </w:rPr>
        <w:t xml:space="preserve"> </w:t>
      </w:r>
      <w:r w:rsidRPr="00051CB6">
        <w:rPr>
          <w:szCs w:val="24"/>
        </w:rPr>
        <w:t xml:space="preserve">og FN’s indsatser </w:t>
      </w:r>
      <w:r>
        <w:rPr>
          <w:szCs w:val="24"/>
        </w:rPr>
        <w:t xml:space="preserve">kan også </w:t>
      </w:r>
      <w:r w:rsidRPr="00051CB6">
        <w:rPr>
          <w:szCs w:val="24"/>
        </w:rPr>
        <w:t>i højere grad eksplicit basere</w:t>
      </w:r>
      <w:r>
        <w:rPr>
          <w:szCs w:val="24"/>
        </w:rPr>
        <w:t>s</w:t>
      </w:r>
      <w:r w:rsidRPr="00051CB6">
        <w:rPr>
          <w:szCs w:val="24"/>
        </w:rPr>
        <w:t xml:space="preserve"> på output fra de internationale menneskerettighedsmekanismer</w:t>
      </w:r>
      <w:r w:rsidRPr="00481952">
        <w:rPr>
          <w:szCs w:val="24"/>
        </w:rPr>
        <w:t xml:space="preserve">. </w:t>
      </w:r>
      <w:r w:rsidR="008E5760">
        <w:rPr>
          <w:szCs w:val="24"/>
        </w:rPr>
        <w:t xml:space="preserve">Processerne inden for </w:t>
      </w:r>
      <w:r w:rsidRPr="00481952">
        <w:rPr>
          <w:szCs w:val="24"/>
        </w:rPr>
        <w:t xml:space="preserve">Universal </w:t>
      </w:r>
      <w:proofErr w:type="spellStart"/>
      <w:r w:rsidRPr="00481952">
        <w:rPr>
          <w:szCs w:val="24"/>
        </w:rPr>
        <w:t>Periodic</w:t>
      </w:r>
      <w:proofErr w:type="spellEnd"/>
      <w:r w:rsidRPr="00481952">
        <w:rPr>
          <w:szCs w:val="24"/>
        </w:rPr>
        <w:t xml:space="preserve"> </w:t>
      </w:r>
      <w:proofErr w:type="spellStart"/>
      <w:r w:rsidRPr="00481952">
        <w:rPr>
          <w:szCs w:val="24"/>
        </w:rPr>
        <w:t>Review</w:t>
      </w:r>
      <w:proofErr w:type="spellEnd"/>
      <w:r w:rsidR="008E5760">
        <w:rPr>
          <w:szCs w:val="24"/>
        </w:rPr>
        <w:t xml:space="preserve"> </w:t>
      </w:r>
      <w:r w:rsidRPr="00481952">
        <w:rPr>
          <w:szCs w:val="24"/>
        </w:rPr>
        <w:t xml:space="preserve">og </w:t>
      </w:r>
      <w:proofErr w:type="spellStart"/>
      <w:r w:rsidRPr="00481952">
        <w:rPr>
          <w:szCs w:val="24"/>
        </w:rPr>
        <w:t>Voluntary</w:t>
      </w:r>
      <w:proofErr w:type="spellEnd"/>
      <w:r w:rsidRPr="00481952">
        <w:rPr>
          <w:szCs w:val="24"/>
        </w:rPr>
        <w:t xml:space="preserve"> National </w:t>
      </w:r>
      <w:proofErr w:type="spellStart"/>
      <w:r w:rsidRPr="00481952">
        <w:rPr>
          <w:szCs w:val="24"/>
        </w:rPr>
        <w:t>Review</w:t>
      </w:r>
      <w:proofErr w:type="spellEnd"/>
      <w:r w:rsidRPr="00481952">
        <w:rPr>
          <w:szCs w:val="24"/>
        </w:rPr>
        <w:t xml:space="preserve"> </w:t>
      </w:r>
      <w:r>
        <w:rPr>
          <w:szCs w:val="24"/>
        </w:rPr>
        <w:t xml:space="preserve">kan </w:t>
      </w:r>
      <w:r w:rsidR="008E5760">
        <w:rPr>
          <w:szCs w:val="24"/>
        </w:rPr>
        <w:t xml:space="preserve">være en anledning </w:t>
      </w:r>
      <w:r w:rsidRPr="00481952">
        <w:rPr>
          <w:szCs w:val="24"/>
        </w:rPr>
        <w:t>for dialog på landeniveau.</w:t>
      </w:r>
      <w:r w:rsidR="00D8771F">
        <w:rPr>
          <w:rStyle w:val="Fodnotehenvisning"/>
          <w:szCs w:val="24"/>
        </w:rPr>
        <w:footnoteReference w:id="14"/>
      </w:r>
      <w:r w:rsidRPr="00481952">
        <w:rPr>
          <w:szCs w:val="24"/>
        </w:rPr>
        <w:t xml:space="preserve"> </w:t>
      </w:r>
      <w:r w:rsidR="00137B1D">
        <w:rPr>
          <w:szCs w:val="24"/>
        </w:rPr>
        <w:t>Koblingen mellem indsatser kan også styrkes med en større og mere proaktiv brug af s</w:t>
      </w:r>
      <w:r w:rsidR="00137B1D" w:rsidRPr="00481952">
        <w:rPr>
          <w:szCs w:val="24"/>
        </w:rPr>
        <w:t xml:space="preserve">trategiske </w:t>
      </w:r>
      <w:r w:rsidRPr="00481952">
        <w:rPr>
          <w:szCs w:val="24"/>
        </w:rPr>
        <w:t>sekunderinger på området</w:t>
      </w:r>
      <w:r w:rsidR="00137B1D">
        <w:rPr>
          <w:szCs w:val="24"/>
        </w:rPr>
        <w:t xml:space="preserve"> for menneskerettigheder og demokrati (MRD)</w:t>
      </w:r>
      <w:r w:rsidRPr="00481952">
        <w:rPr>
          <w:szCs w:val="24"/>
        </w:rPr>
        <w:t>.</w:t>
      </w:r>
    </w:p>
    <w:p w:rsidR="009A0904" w:rsidRDefault="0022249A" w:rsidP="00E21976">
      <w:pPr>
        <w:spacing w:after="0"/>
        <w:jc w:val="both"/>
        <w:rPr>
          <w:szCs w:val="24"/>
        </w:rPr>
      </w:pPr>
      <w:r>
        <w:rPr>
          <w:szCs w:val="24"/>
        </w:rPr>
        <w:br/>
      </w:r>
      <w:r w:rsidR="009A0904" w:rsidRPr="00051CB6">
        <w:rPr>
          <w:rFonts w:cs="Times New Roman"/>
          <w:szCs w:val="24"/>
        </w:rPr>
        <w:t>Løbende læring, erfaring og innovation fra</w:t>
      </w:r>
      <w:r w:rsidR="00137B1D">
        <w:rPr>
          <w:rFonts w:cs="Times New Roman"/>
          <w:szCs w:val="24"/>
        </w:rPr>
        <w:t xml:space="preserve"> </w:t>
      </w:r>
      <w:r w:rsidR="00274B7E">
        <w:rPr>
          <w:rFonts w:cs="Times New Roman"/>
          <w:szCs w:val="24"/>
        </w:rPr>
        <w:t>program</w:t>
      </w:r>
      <w:r w:rsidR="00137B1D">
        <w:rPr>
          <w:rFonts w:cs="Times New Roman"/>
          <w:szCs w:val="24"/>
        </w:rPr>
        <w:t>arbejdet til</w:t>
      </w:r>
      <w:r w:rsidR="00137B1D" w:rsidRPr="00051CB6">
        <w:rPr>
          <w:rFonts w:cs="Times New Roman"/>
          <w:szCs w:val="24"/>
        </w:rPr>
        <w:t xml:space="preserve"> fremme</w:t>
      </w:r>
      <w:r w:rsidR="00137B1D">
        <w:rPr>
          <w:rFonts w:cs="Times New Roman"/>
          <w:szCs w:val="24"/>
        </w:rPr>
        <w:t xml:space="preserve"> af</w:t>
      </w:r>
      <w:r w:rsidR="00137B1D" w:rsidRPr="00051CB6">
        <w:rPr>
          <w:rFonts w:cs="Times New Roman"/>
          <w:szCs w:val="24"/>
        </w:rPr>
        <w:t xml:space="preserve"> </w:t>
      </w:r>
      <w:r w:rsidR="009A0904" w:rsidRPr="00051CB6">
        <w:rPr>
          <w:rFonts w:cs="Times New Roman"/>
          <w:szCs w:val="24"/>
        </w:rPr>
        <w:t xml:space="preserve">god regeringsførelse og menneskerettigheder </w:t>
      </w:r>
      <w:r w:rsidR="009A0904">
        <w:rPr>
          <w:rFonts w:cs="Times New Roman"/>
          <w:szCs w:val="24"/>
        </w:rPr>
        <w:t xml:space="preserve">skal </w:t>
      </w:r>
      <w:r w:rsidR="009A0904" w:rsidRPr="00051CB6">
        <w:rPr>
          <w:rFonts w:cs="Times New Roman"/>
          <w:szCs w:val="24"/>
        </w:rPr>
        <w:t>tænkes ind i andre tematiske programprocesser</w:t>
      </w:r>
      <w:r w:rsidR="00137B1D">
        <w:rPr>
          <w:rFonts w:cs="Times New Roman"/>
          <w:szCs w:val="24"/>
        </w:rPr>
        <w:t xml:space="preserve"> (så</w:t>
      </w:r>
      <w:r w:rsidR="009A0904" w:rsidRPr="00051CB6">
        <w:rPr>
          <w:rFonts w:cs="Times New Roman"/>
          <w:szCs w:val="24"/>
        </w:rPr>
        <w:t>som klima</w:t>
      </w:r>
      <w:r w:rsidR="00137B1D">
        <w:rPr>
          <w:rFonts w:cs="Times New Roman"/>
          <w:szCs w:val="24"/>
        </w:rPr>
        <w:t>)</w:t>
      </w:r>
      <w:r w:rsidR="009A0904" w:rsidRPr="00051CB6">
        <w:rPr>
          <w:rFonts w:cs="Times New Roman"/>
          <w:szCs w:val="24"/>
        </w:rPr>
        <w:t xml:space="preserve"> – og vice versa. </w:t>
      </w:r>
      <w:r w:rsidR="009A0904">
        <w:rPr>
          <w:rFonts w:cs="Times New Roman"/>
          <w:szCs w:val="24"/>
        </w:rPr>
        <w:t>Læring og</w:t>
      </w:r>
      <w:r w:rsidR="009A0904" w:rsidRPr="00051CB6">
        <w:rPr>
          <w:rFonts w:cs="Times New Roman"/>
          <w:szCs w:val="24"/>
        </w:rPr>
        <w:t xml:space="preserve"> kapacitetsudvikling på tværs af </w:t>
      </w:r>
      <w:r w:rsidR="00137B1D" w:rsidRPr="00051CB6">
        <w:rPr>
          <w:rFonts w:cs="Times New Roman"/>
          <w:szCs w:val="24"/>
        </w:rPr>
        <w:t>U</w:t>
      </w:r>
      <w:r w:rsidR="00137B1D">
        <w:rPr>
          <w:rFonts w:cs="Times New Roman"/>
          <w:szCs w:val="24"/>
        </w:rPr>
        <w:t>denrigsministeriet</w:t>
      </w:r>
      <w:r w:rsidR="00137B1D" w:rsidRPr="00051CB6">
        <w:rPr>
          <w:rFonts w:cs="Times New Roman"/>
          <w:szCs w:val="24"/>
        </w:rPr>
        <w:t xml:space="preserve"> </w:t>
      </w:r>
      <w:r w:rsidR="009A0904">
        <w:rPr>
          <w:rFonts w:cs="Times New Roman"/>
          <w:szCs w:val="24"/>
        </w:rPr>
        <w:t xml:space="preserve">kan styrkes </w:t>
      </w:r>
      <w:r w:rsidR="009A0904" w:rsidRPr="00051CB6">
        <w:rPr>
          <w:rFonts w:cs="Times New Roman"/>
          <w:szCs w:val="24"/>
        </w:rPr>
        <w:t xml:space="preserve">gennem </w:t>
      </w:r>
      <w:r w:rsidR="009A0904">
        <w:rPr>
          <w:rFonts w:cs="Times New Roman"/>
          <w:szCs w:val="24"/>
        </w:rPr>
        <w:t>eksisterende netværk</w:t>
      </w:r>
      <w:r w:rsidR="00137B1D">
        <w:rPr>
          <w:rFonts w:cs="Times New Roman"/>
          <w:szCs w:val="24"/>
        </w:rPr>
        <w:t xml:space="preserve"> </w:t>
      </w:r>
      <w:r w:rsidR="009A0904">
        <w:rPr>
          <w:rFonts w:cs="Times New Roman"/>
          <w:szCs w:val="24"/>
        </w:rPr>
        <w:t xml:space="preserve">såsom menneskerettighedsnetværket og </w:t>
      </w:r>
      <w:proofErr w:type="spellStart"/>
      <w:r w:rsidR="00137B1D">
        <w:rPr>
          <w:rFonts w:cs="Times New Roman"/>
          <w:szCs w:val="24"/>
        </w:rPr>
        <w:t>Gender</w:t>
      </w:r>
      <w:proofErr w:type="spellEnd"/>
      <w:r w:rsidR="00137B1D">
        <w:rPr>
          <w:rFonts w:cs="Times New Roman"/>
          <w:szCs w:val="24"/>
        </w:rPr>
        <w:t xml:space="preserve"> </w:t>
      </w:r>
      <w:proofErr w:type="spellStart"/>
      <w:r w:rsidR="00137B1D">
        <w:rPr>
          <w:rFonts w:cs="Times New Roman"/>
          <w:szCs w:val="24"/>
        </w:rPr>
        <w:t>Focal</w:t>
      </w:r>
      <w:proofErr w:type="spellEnd"/>
      <w:r w:rsidR="00137B1D">
        <w:rPr>
          <w:rFonts w:cs="Times New Roman"/>
          <w:szCs w:val="24"/>
        </w:rPr>
        <w:t xml:space="preserve"> Point </w:t>
      </w:r>
      <w:r w:rsidR="009A0904">
        <w:rPr>
          <w:rFonts w:cs="Times New Roman"/>
          <w:szCs w:val="24"/>
        </w:rPr>
        <w:t>netværket</w:t>
      </w:r>
      <w:r w:rsidR="00713639">
        <w:rPr>
          <w:rFonts w:cs="Times New Roman"/>
          <w:szCs w:val="24"/>
        </w:rPr>
        <w:t>. De</w:t>
      </w:r>
      <w:r w:rsidR="00203BD1">
        <w:rPr>
          <w:rFonts w:cs="Times New Roman"/>
          <w:szCs w:val="24"/>
        </w:rPr>
        <w:t xml:space="preserve">t kan også ske ved at </w:t>
      </w:r>
      <w:r w:rsidR="009A0904" w:rsidRPr="00051CB6">
        <w:rPr>
          <w:rFonts w:cs="Times New Roman"/>
          <w:szCs w:val="24"/>
        </w:rPr>
        <w:t>etabler</w:t>
      </w:r>
      <w:r w:rsidR="00137B1D">
        <w:rPr>
          <w:rFonts w:cs="Times New Roman"/>
          <w:szCs w:val="24"/>
        </w:rPr>
        <w:t xml:space="preserve">e </w:t>
      </w:r>
      <w:r w:rsidR="009A0904" w:rsidRPr="00051CB6">
        <w:rPr>
          <w:rFonts w:cs="Times New Roman"/>
          <w:szCs w:val="24"/>
        </w:rPr>
        <w:t>læringsfora eller tematisk</w:t>
      </w:r>
      <w:r w:rsidR="009A0904">
        <w:rPr>
          <w:rFonts w:cs="Times New Roman"/>
          <w:szCs w:val="24"/>
        </w:rPr>
        <w:t>e</w:t>
      </w:r>
      <w:r w:rsidR="009A0904" w:rsidRPr="00051CB6">
        <w:rPr>
          <w:rFonts w:cs="Times New Roman"/>
          <w:szCs w:val="24"/>
        </w:rPr>
        <w:t xml:space="preserve"> gruppe</w:t>
      </w:r>
      <w:r w:rsidR="009A0904">
        <w:rPr>
          <w:rFonts w:cs="Times New Roman"/>
          <w:szCs w:val="24"/>
        </w:rPr>
        <w:t>r</w:t>
      </w:r>
      <w:r w:rsidR="009A0904" w:rsidRPr="00051CB6">
        <w:rPr>
          <w:rFonts w:cs="Times New Roman"/>
          <w:szCs w:val="24"/>
        </w:rPr>
        <w:t xml:space="preserve"> på tværs af kontorer og enheder</w:t>
      </w:r>
      <w:r w:rsidR="00713639">
        <w:rPr>
          <w:rFonts w:cs="Times New Roman"/>
          <w:szCs w:val="24"/>
        </w:rPr>
        <w:t xml:space="preserve"> og sørge for, at</w:t>
      </w:r>
      <w:r w:rsidR="009A0904" w:rsidRPr="00051CB6">
        <w:rPr>
          <w:rFonts w:cs="Times New Roman"/>
          <w:szCs w:val="24"/>
        </w:rPr>
        <w:t xml:space="preserve"> fagfolk </w:t>
      </w:r>
      <w:r w:rsidR="00713639">
        <w:rPr>
          <w:rFonts w:cs="Times New Roman"/>
          <w:szCs w:val="24"/>
        </w:rPr>
        <w:t xml:space="preserve">afsætter tid til læring </w:t>
      </w:r>
      <w:r w:rsidR="009A0904" w:rsidRPr="00051CB6">
        <w:rPr>
          <w:rFonts w:cs="Times New Roman"/>
          <w:szCs w:val="24"/>
        </w:rPr>
        <w:t xml:space="preserve">på prioriterede repræsentationer. </w:t>
      </w:r>
      <w:r w:rsidR="00713639">
        <w:rPr>
          <w:rFonts w:cs="Times New Roman"/>
          <w:szCs w:val="24"/>
        </w:rPr>
        <w:t xml:space="preserve">Erfaringsopsamling </w:t>
      </w:r>
      <w:r w:rsidR="009A0904" w:rsidRPr="00051CB6">
        <w:rPr>
          <w:szCs w:val="24"/>
        </w:rPr>
        <w:t>fra indsatser impleme</w:t>
      </w:r>
      <w:r w:rsidR="009A0904">
        <w:rPr>
          <w:szCs w:val="24"/>
        </w:rPr>
        <w:t xml:space="preserve">nteret af civilsamfundspartnere </w:t>
      </w:r>
      <w:r w:rsidR="00203BD1">
        <w:rPr>
          <w:szCs w:val="24"/>
        </w:rPr>
        <w:t xml:space="preserve">bør </w:t>
      </w:r>
      <w:r w:rsidR="009A0904" w:rsidRPr="00051CB6">
        <w:rPr>
          <w:szCs w:val="24"/>
        </w:rPr>
        <w:t>brug</w:t>
      </w:r>
      <w:r w:rsidR="009A0904">
        <w:rPr>
          <w:szCs w:val="24"/>
        </w:rPr>
        <w:t>es</w:t>
      </w:r>
      <w:r w:rsidR="009A0904" w:rsidRPr="00051CB6">
        <w:rPr>
          <w:szCs w:val="24"/>
        </w:rPr>
        <w:t xml:space="preserve"> mere tværgående, </w:t>
      </w:r>
      <w:r w:rsidR="00203BD1">
        <w:rPr>
          <w:szCs w:val="24"/>
        </w:rPr>
        <w:t xml:space="preserve">især </w:t>
      </w:r>
      <w:r w:rsidR="009A0904" w:rsidRPr="00051CB6">
        <w:rPr>
          <w:szCs w:val="24"/>
        </w:rPr>
        <w:t>i kontekster uden tilstedeværelse</w:t>
      </w:r>
      <w:r w:rsidR="002C6BEF">
        <w:rPr>
          <w:szCs w:val="24"/>
        </w:rPr>
        <w:t xml:space="preserve"> af dansk udviklingssamarbejde</w:t>
      </w:r>
      <w:r w:rsidR="009A0904" w:rsidRPr="00051CB6">
        <w:rPr>
          <w:szCs w:val="24"/>
        </w:rPr>
        <w:t>.</w:t>
      </w:r>
      <w:r w:rsidR="00D85AE0">
        <w:rPr>
          <w:szCs w:val="24"/>
        </w:rPr>
        <w:t xml:space="preserve"> Det gælder fx indsatser under MRD-rammen, Strategiske Partnerskaber med danske NGO’er, puljer og netværk.</w:t>
      </w:r>
      <w:r w:rsidR="009A0904">
        <w:rPr>
          <w:szCs w:val="24"/>
        </w:rPr>
        <w:t xml:space="preserve"> Under de Strategiske Partnerskaber </w:t>
      </w:r>
      <w:r w:rsidR="00152623">
        <w:rPr>
          <w:szCs w:val="24"/>
        </w:rPr>
        <w:t xml:space="preserve">er </w:t>
      </w:r>
      <w:r w:rsidR="00203BD1">
        <w:rPr>
          <w:szCs w:val="24"/>
        </w:rPr>
        <w:t xml:space="preserve">der fx planer om </w:t>
      </w:r>
      <w:r w:rsidR="00152623">
        <w:rPr>
          <w:szCs w:val="24"/>
        </w:rPr>
        <w:t xml:space="preserve">at </w:t>
      </w:r>
      <w:r w:rsidR="009A0904">
        <w:rPr>
          <w:szCs w:val="24"/>
        </w:rPr>
        <w:t>gennemfør</w:t>
      </w:r>
      <w:r w:rsidR="00152623">
        <w:rPr>
          <w:szCs w:val="24"/>
        </w:rPr>
        <w:t>e</w:t>
      </w:r>
      <w:r w:rsidR="009A0904">
        <w:rPr>
          <w:szCs w:val="24"/>
        </w:rPr>
        <w:t xml:space="preserve"> dialogmøder med fokus på rettigheder.</w:t>
      </w:r>
    </w:p>
    <w:p w:rsidR="0022249A" w:rsidRPr="00051CB6" w:rsidRDefault="0022249A" w:rsidP="00E21976">
      <w:pPr>
        <w:spacing w:after="0"/>
        <w:jc w:val="both"/>
        <w:rPr>
          <w:szCs w:val="24"/>
        </w:rPr>
      </w:pPr>
    </w:p>
    <w:p w:rsidR="009A0904" w:rsidRDefault="009A0904" w:rsidP="00E21976">
      <w:pPr>
        <w:autoSpaceDE w:val="0"/>
        <w:autoSpaceDN w:val="0"/>
        <w:adjustRightInd w:val="0"/>
        <w:spacing w:after="0"/>
        <w:jc w:val="both"/>
        <w:rPr>
          <w:rFonts w:cs="Noto Sans"/>
          <w:b/>
          <w:szCs w:val="24"/>
        </w:rPr>
      </w:pPr>
      <w:r w:rsidRPr="00051CB6">
        <w:rPr>
          <w:rFonts w:cs="Noto Sans"/>
          <w:b/>
          <w:szCs w:val="24"/>
        </w:rPr>
        <w:t>Modaliteter</w:t>
      </w:r>
    </w:p>
    <w:p w:rsidR="00475CA0" w:rsidRPr="00051CB6" w:rsidRDefault="00475CA0" w:rsidP="00E21976">
      <w:pPr>
        <w:autoSpaceDE w:val="0"/>
        <w:autoSpaceDN w:val="0"/>
        <w:adjustRightInd w:val="0"/>
        <w:spacing w:after="0"/>
        <w:jc w:val="both"/>
        <w:rPr>
          <w:rFonts w:cs="Noto Sans"/>
          <w:b/>
          <w:szCs w:val="24"/>
        </w:rPr>
      </w:pPr>
    </w:p>
    <w:p w:rsidR="009A0904" w:rsidRPr="00644552" w:rsidRDefault="009A0904" w:rsidP="00E21976">
      <w:pPr>
        <w:pStyle w:val="Kommentartekst"/>
        <w:spacing w:after="0" w:line="276" w:lineRule="auto"/>
        <w:jc w:val="both"/>
        <w:rPr>
          <w:szCs w:val="24"/>
        </w:rPr>
      </w:pPr>
      <w:r w:rsidRPr="00644552">
        <w:rPr>
          <w:szCs w:val="24"/>
        </w:rPr>
        <w:t xml:space="preserve">Danske indsatser implementeres </w:t>
      </w:r>
      <w:r w:rsidR="00203BD1">
        <w:rPr>
          <w:szCs w:val="24"/>
        </w:rPr>
        <w:t>med</w:t>
      </w:r>
      <w:r w:rsidR="00203BD1" w:rsidRPr="00644552">
        <w:rPr>
          <w:szCs w:val="24"/>
        </w:rPr>
        <w:t xml:space="preserve"> </w:t>
      </w:r>
      <w:r w:rsidRPr="00644552">
        <w:rPr>
          <w:szCs w:val="24"/>
        </w:rPr>
        <w:t>forskellige modaliteter, som her kort præsenteres</w:t>
      </w:r>
      <w:r w:rsidR="00203BD1">
        <w:rPr>
          <w:szCs w:val="24"/>
        </w:rPr>
        <w:t>. De vil blive</w:t>
      </w:r>
      <w:r w:rsidRPr="00644552">
        <w:rPr>
          <w:szCs w:val="24"/>
        </w:rPr>
        <w:t xml:space="preserve"> </w:t>
      </w:r>
      <w:r w:rsidR="00203BD1" w:rsidRPr="00644552">
        <w:rPr>
          <w:szCs w:val="24"/>
        </w:rPr>
        <w:t>uddybe</w:t>
      </w:r>
      <w:r w:rsidR="00203BD1">
        <w:rPr>
          <w:szCs w:val="24"/>
        </w:rPr>
        <w:t xml:space="preserve">t </w:t>
      </w:r>
      <w:r w:rsidRPr="00644552">
        <w:rPr>
          <w:szCs w:val="24"/>
        </w:rPr>
        <w:t xml:space="preserve">under de </w:t>
      </w:r>
      <w:r w:rsidR="00203BD1">
        <w:rPr>
          <w:szCs w:val="24"/>
        </w:rPr>
        <w:t xml:space="preserve">efterfølgende </w:t>
      </w:r>
      <w:r w:rsidRPr="00644552">
        <w:rPr>
          <w:szCs w:val="24"/>
        </w:rPr>
        <w:t>tematiske afsnit.</w:t>
      </w:r>
    </w:p>
    <w:p w:rsidR="00203BD1" w:rsidRDefault="00203BD1" w:rsidP="00E21976">
      <w:pPr>
        <w:spacing w:after="0"/>
        <w:jc w:val="both"/>
        <w:rPr>
          <w:b/>
          <w:i/>
          <w:szCs w:val="24"/>
        </w:rPr>
      </w:pPr>
    </w:p>
    <w:p w:rsidR="009A0904" w:rsidRDefault="009A0904" w:rsidP="00E21976">
      <w:pPr>
        <w:spacing w:after="0"/>
        <w:jc w:val="both"/>
        <w:rPr>
          <w:szCs w:val="24"/>
        </w:rPr>
      </w:pPr>
      <w:r w:rsidRPr="00B2399A">
        <w:rPr>
          <w:b/>
          <w:iCs/>
          <w:szCs w:val="24"/>
        </w:rPr>
        <w:t>Bilaterale</w:t>
      </w:r>
      <w:r w:rsidRPr="00B2399A">
        <w:rPr>
          <w:iCs/>
          <w:szCs w:val="24"/>
        </w:rPr>
        <w:t xml:space="preserve"> </w:t>
      </w:r>
      <w:r w:rsidRPr="00B2399A">
        <w:rPr>
          <w:b/>
          <w:iCs/>
          <w:szCs w:val="24"/>
        </w:rPr>
        <w:t>indsatser</w:t>
      </w:r>
      <w:r w:rsidRPr="00B2399A">
        <w:rPr>
          <w:iCs/>
          <w:szCs w:val="24"/>
        </w:rPr>
        <w:t xml:space="preserve"> </w:t>
      </w:r>
      <w:r w:rsidRPr="00051CB6">
        <w:rPr>
          <w:szCs w:val="24"/>
        </w:rPr>
        <w:t xml:space="preserve">er en central del af </w:t>
      </w:r>
      <w:r w:rsidR="00203BD1">
        <w:rPr>
          <w:szCs w:val="24"/>
        </w:rPr>
        <w:t xml:space="preserve">arbejdet med </w:t>
      </w:r>
      <w:r>
        <w:rPr>
          <w:szCs w:val="24"/>
        </w:rPr>
        <w:t>menneskerettigheder og demokrati.</w:t>
      </w:r>
      <w:r w:rsidR="00203BD1">
        <w:rPr>
          <w:szCs w:val="24"/>
        </w:rPr>
        <w:t xml:space="preserve"> Der kan være en særlig MRD-komponent i</w:t>
      </w:r>
      <w:r>
        <w:rPr>
          <w:szCs w:val="24"/>
        </w:rPr>
        <w:t xml:space="preserve"> </w:t>
      </w:r>
      <w:r w:rsidR="00203BD1">
        <w:rPr>
          <w:szCs w:val="24"/>
        </w:rPr>
        <w:t>b</w:t>
      </w:r>
      <w:r w:rsidR="00203BD1" w:rsidRPr="00051CB6">
        <w:rPr>
          <w:szCs w:val="24"/>
        </w:rPr>
        <w:t xml:space="preserve">ilaterale </w:t>
      </w:r>
      <w:r w:rsidRPr="00051CB6">
        <w:rPr>
          <w:szCs w:val="24"/>
        </w:rPr>
        <w:t>udviklingsprogrammer i udvidede partnerskabslande</w:t>
      </w:r>
      <w:r w:rsidR="00203BD1">
        <w:rPr>
          <w:szCs w:val="24"/>
        </w:rPr>
        <w:t xml:space="preserve">, </w:t>
      </w:r>
      <w:r>
        <w:rPr>
          <w:szCs w:val="24"/>
        </w:rPr>
        <w:t xml:space="preserve">når </w:t>
      </w:r>
      <w:r w:rsidR="00B5787B">
        <w:rPr>
          <w:szCs w:val="24"/>
        </w:rPr>
        <w:t>det</w:t>
      </w:r>
      <w:r>
        <w:rPr>
          <w:szCs w:val="24"/>
        </w:rPr>
        <w:t xml:space="preserve"> gør en konkret forskel i konteksten,</w:t>
      </w:r>
      <w:r w:rsidRPr="00051CB6">
        <w:rPr>
          <w:szCs w:val="24"/>
        </w:rPr>
        <w:t xml:space="preserve"> </w:t>
      </w:r>
      <w:r w:rsidR="00B5787B">
        <w:rPr>
          <w:szCs w:val="24"/>
        </w:rPr>
        <w:t>såvel som et</w:t>
      </w:r>
      <w:r>
        <w:rPr>
          <w:szCs w:val="24"/>
        </w:rPr>
        <w:t xml:space="preserve"> </w:t>
      </w:r>
      <w:r w:rsidR="00B5787B">
        <w:rPr>
          <w:szCs w:val="24"/>
        </w:rPr>
        <w:t xml:space="preserve">gennemgående </w:t>
      </w:r>
      <w:r w:rsidRPr="00051CB6">
        <w:rPr>
          <w:szCs w:val="24"/>
        </w:rPr>
        <w:t>fokus på menneskerettigheder, styrkelse af civilsamfund og ansvarlige institutioner</w:t>
      </w:r>
      <w:r>
        <w:rPr>
          <w:szCs w:val="24"/>
        </w:rPr>
        <w:t xml:space="preserve"> på tværs af andre tematiske indsatser</w:t>
      </w:r>
      <w:r w:rsidRPr="00051CB6">
        <w:rPr>
          <w:szCs w:val="24"/>
        </w:rPr>
        <w:t>.</w:t>
      </w:r>
      <w:r>
        <w:rPr>
          <w:szCs w:val="24"/>
        </w:rPr>
        <w:t xml:space="preserve"> </w:t>
      </w:r>
      <w:r w:rsidRPr="00051CB6">
        <w:rPr>
          <w:szCs w:val="24"/>
        </w:rPr>
        <w:t xml:space="preserve">Danske repræsentationer </w:t>
      </w:r>
      <w:r w:rsidR="00B5787B">
        <w:rPr>
          <w:szCs w:val="24"/>
        </w:rPr>
        <w:t>spille</w:t>
      </w:r>
      <w:r>
        <w:rPr>
          <w:szCs w:val="24"/>
        </w:rPr>
        <w:t>r</w:t>
      </w:r>
      <w:r w:rsidRPr="00051CB6">
        <w:rPr>
          <w:szCs w:val="24"/>
        </w:rPr>
        <w:t xml:space="preserve"> en afgørende rolle i at fremme </w:t>
      </w:r>
      <w:r w:rsidR="00B5787B">
        <w:rPr>
          <w:szCs w:val="24"/>
        </w:rPr>
        <w:t>MRD-</w:t>
      </w:r>
      <w:r w:rsidRPr="00051CB6">
        <w:rPr>
          <w:szCs w:val="24"/>
        </w:rPr>
        <w:t xml:space="preserve">dagsordenen igennem </w:t>
      </w:r>
      <w:r w:rsidR="00B5787B">
        <w:rPr>
          <w:szCs w:val="24"/>
        </w:rPr>
        <w:t xml:space="preserve">lokalt </w:t>
      </w:r>
      <w:r w:rsidRPr="00051CB6">
        <w:rPr>
          <w:szCs w:val="24"/>
        </w:rPr>
        <w:t>politisk og programmatisk arbejde</w:t>
      </w:r>
      <w:r w:rsidR="00B5787B">
        <w:rPr>
          <w:szCs w:val="24"/>
        </w:rPr>
        <w:t xml:space="preserve">, der skal </w:t>
      </w:r>
      <w:r w:rsidRPr="00051CB6">
        <w:rPr>
          <w:szCs w:val="24"/>
        </w:rPr>
        <w:t>basere</w:t>
      </w:r>
      <w:r w:rsidR="00B5787B">
        <w:rPr>
          <w:szCs w:val="24"/>
        </w:rPr>
        <w:t>s</w:t>
      </w:r>
      <w:r w:rsidRPr="00051CB6">
        <w:rPr>
          <w:szCs w:val="24"/>
        </w:rPr>
        <w:t xml:space="preserve"> på nationalt ejerskab, lokale løsninger</w:t>
      </w:r>
      <w:r w:rsidR="00D2137B">
        <w:rPr>
          <w:szCs w:val="24"/>
        </w:rPr>
        <w:t>,</w:t>
      </w:r>
      <w:r w:rsidRPr="00051CB6">
        <w:rPr>
          <w:szCs w:val="24"/>
        </w:rPr>
        <w:t xml:space="preserve"> kapacitetsudvikling</w:t>
      </w:r>
      <w:r w:rsidR="00D2137B">
        <w:rPr>
          <w:szCs w:val="24"/>
        </w:rPr>
        <w:t>, og koordinering med andre donorer</w:t>
      </w:r>
      <w:r w:rsidRPr="00051CB6">
        <w:rPr>
          <w:szCs w:val="24"/>
        </w:rPr>
        <w:t>. Udviklingsindsatser</w:t>
      </w:r>
      <w:r>
        <w:rPr>
          <w:szCs w:val="24"/>
        </w:rPr>
        <w:t xml:space="preserve"> </w:t>
      </w:r>
      <w:r w:rsidRPr="00051CB6">
        <w:rPr>
          <w:szCs w:val="24"/>
        </w:rPr>
        <w:t xml:space="preserve">spiller tæt sammen med den politiske dialog på landeniveau, både bilateralt med partnere og via det multilaterale samarbejde i det enkelte land med vægt på EU-kredsen. Dialogen på nationalt plan er et vigtigt diplomatisk instrument for at fremme prioriteter samt løbende </w:t>
      </w:r>
      <w:r>
        <w:rPr>
          <w:szCs w:val="24"/>
        </w:rPr>
        <w:t>analysere p</w:t>
      </w:r>
      <w:r w:rsidRPr="00051CB6">
        <w:rPr>
          <w:szCs w:val="24"/>
        </w:rPr>
        <w:t>olitiske dynamikker.</w:t>
      </w:r>
      <w:r w:rsidR="00D2137B">
        <w:rPr>
          <w:szCs w:val="24"/>
        </w:rPr>
        <w:t xml:space="preserve"> Gode partnerskaber med regeringer og myndigheder lokalt er essentielle for at styrke god regeringsførelse.</w:t>
      </w:r>
      <w:r w:rsidRPr="00051CB6">
        <w:rPr>
          <w:szCs w:val="24"/>
        </w:rPr>
        <w:t xml:space="preserve"> Bilaterale indsatser skal tænkes sammen </w:t>
      </w:r>
      <w:r w:rsidR="00B5787B" w:rsidRPr="00051CB6">
        <w:rPr>
          <w:szCs w:val="24"/>
        </w:rPr>
        <w:t xml:space="preserve">holistisk </w:t>
      </w:r>
      <w:r w:rsidRPr="00051CB6">
        <w:rPr>
          <w:szCs w:val="24"/>
        </w:rPr>
        <w:t xml:space="preserve">med </w:t>
      </w:r>
      <w:r>
        <w:rPr>
          <w:szCs w:val="24"/>
        </w:rPr>
        <w:t xml:space="preserve">det normative og </w:t>
      </w:r>
      <w:r w:rsidRPr="00051CB6">
        <w:rPr>
          <w:szCs w:val="24"/>
        </w:rPr>
        <w:t>multilaterale engagement for at styrke effekten alle tre steder.</w:t>
      </w:r>
    </w:p>
    <w:p w:rsidR="00B5787B" w:rsidRPr="00051CB6" w:rsidRDefault="00B5787B" w:rsidP="00E21976">
      <w:pPr>
        <w:spacing w:after="0"/>
        <w:jc w:val="both"/>
        <w:rPr>
          <w:szCs w:val="24"/>
        </w:rPr>
      </w:pPr>
    </w:p>
    <w:p w:rsidR="009A0904" w:rsidRPr="00051CB6" w:rsidRDefault="009A0904" w:rsidP="00E21976">
      <w:pPr>
        <w:pStyle w:val="Kommentartekst"/>
        <w:spacing w:after="0" w:line="276" w:lineRule="auto"/>
        <w:jc w:val="both"/>
        <w:rPr>
          <w:rFonts w:cs="Noto Sans"/>
          <w:szCs w:val="24"/>
        </w:rPr>
      </w:pPr>
      <w:proofErr w:type="spellStart"/>
      <w:r w:rsidRPr="00A26164">
        <w:rPr>
          <w:rFonts w:cs="Noto Sans"/>
          <w:b/>
          <w:iCs/>
          <w:szCs w:val="24"/>
        </w:rPr>
        <w:t>Multi</w:t>
      </w:r>
      <w:proofErr w:type="spellEnd"/>
      <w:r w:rsidRPr="00A26164">
        <w:rPr>
          <w:rFonts w:cs="Noto Sans"/>
          <w:b/>
          <w:iCs/>
          <w:szCs w:val="24"/>
        </w:rPr>
        <w:t>-bi</w:t>
      </w:r>
      <w:r w:rsidR="00061C5F" w:rsidRPr="00A26164">
        <w:rPr>
          <w:rFonts w:cs="Noto Sans"/>
          <w:b/>
          <w:bCs/>
          <w:szCs w:val="24"/>
        </w:rPr>
        <w:t>-samarbejde</w:t>
      </w:r>
      <w:r w:rsidR="00061C5F">
        <w:rPr>
          <w:rFonts w:cs="Noto Sans"/>
          <w:szCs w:val="24"/>
        </w:rPr>
        <w:t xml:space="preserve"> (øremærkede donorbidrag til multilaterale organisationer) </w:t>
      </w:r>
      <w:r w:rsidRPr="00434A15">
        <w:rPr>
          <w:rFonts w:cs="Noto Sans"/>
          <w:szCs w:val="24"/>
        </w:rPr>
        <w:t>bliver en stadig større del af dansk bistand</w:t>
      </w:r>
      <w:r w:rsidR="00860F1A">
        <w:rPr>
          <w:rFonts w:cs="Noto Sans"/>
          <w:szCs w:val="24"/>
        </w:rPr>
        <w:t xml:space="preserve">. Det gælder </w:t>
      </w:r>
      <w:r w:rsidRPr="00434A15">
        <w:rPr>
          <w:rFonts w:cs="Noto Sans"/>
          <w:szCs w:val="24"/>
        </w:rPr>
        <w:t xml:space="preserve">særligt i skrøbelige kontekster med fokus på at fremme menneskerettigheder og god regeringsførelse som </w:t>
      </w:r>
      <w:r w:rsidR="00860F1A">
        <w:rPr>
          <w:rFonts w:cs="Noto Sans"/>
          <w:szCs w:val="24"/>
        </w:rPr>
        <w:t xml:space="preserve">led i </w:t>
      </w:r>
      <w:r w:rsidRPr="00434A15">
        <w:rPr>
          <w:szCs w:val="24"/>
        </w:rPr>
        <w:t>konflikthåndtering, fredsopbygning og sikkerhed</w:t>
      </w:r>
      <w:r w:rsidRPr="00434A15">
        <w:rPr>
          <w:rFonts w:cs="Noto Sans"/>
          <w:szCs w:val="24"/>
        </w:rPr>
        <w:t xml:space="preserve">. Denne type bistand kan </w:t>
      </w:r>
      <w:r w:rsidRPr="00434A15">
        <w:rPr>
          <w:szCs w:val="24"/>
        </w:rPr>
        <w:t>fremme mere koordinerede og effektive indsatser</w:t>
      </w:r>
      <w:r w:rsidR="00860F1A">
        <w:rPr>
          <w:szCs w:val="24"/>
        </w:rPr>
        <w:t xml:space="preserve"> inden for det såkaldte </w:t>
      </w:r>
      <w:r w:rsidRPr="00434A15">
        <w:rPr>
          <w:szCs w:val="24"/>
        </w:rPr>
        <w:t>HDP-</w:t>
      </w:r>
      <w:proofErr w:type="spellStart"/>
      <w:r w:rsidRPr="00434A15">
        <w:rPr>
          <w:szCs w:val="24"/>
        </w:rPr>
        <w:t>nexus</w:t>
      </w:r>
      <w:proofErr w:type="spellEnd"/>
      <w:r w:rsidR="00860F1A">
        <w:rPr>
          <w:szCs w:val="24"/>
        </w:rPr>
        <w:t xml:space="preserve">. Det kan endvidere </w:t>
      </w:r>
      <w:r w:rsidRPr="00434A15">
        <w:rPr>
          <w:rFonts w:cs="Noto Sans"/>
          <w:szCs w:val="24"/>
        </w:rPr>
        <w:t>give Danmark</w:t>
      </w:r>
      <w:r w:rsidRPr="00434A15">
        <w:rPr>
          <w:szCs w:val="24"/>
        </w:rPr>
        <w:t xml:space="preserve"> </w:t>
      </w:r>
      <w:r w:rsidRPr="00434A15">
        <w:rPr>
          <w:rFonts w:cs="Noto Sans"/>
          <w:szCs w:val="24"/>
        </w:rPr>
        <w:t xml:space="preserve">adgang og </w:t>
      </w:r>
      <w:r w:rsidR="00AD48E9">
        <w:rPr>
          <w:rFonts w:cs="Noto Sans"/>
          <w:szCs w:val="24"/>
        </w:rPr>
        <w:t>indsigt</w:t>
      </w:r>
      <w:r w:rsidRPr="00434A15">
        <w:rPr>
          <w:rFonts w:cs="Noto Sans"/>
          <w:szCs w:val="24"/>
        </w:rPr>
        <w:t xml:space="preserve"> i den givne lande- eller regionale kontekst.</w:t>
      </w:r>
      <w:r>
        <w:rPr>
          <w:rFonts w:cs="Noto Sans"/>
          <w:szCs w:val="24"/>
        </w:rPr>
        <w:t xml:space="preserve"> Fortsat læring fra denne type bistand vil være vigtig fremadrettet.</w:t>
      </w:r>
      <w:r w:rsidR="00D8771F">
        <w:rPr>
          <w:rStyle w:val="Fodnotehenvisning"/>
          <w:rFonts w:cs="Noto Sans"/>
          <w:szCs w:val="24"/>
        </w:rPr>
        <w:footnoteReference w:id="15"/>
      </w:r>
    </w:p>
    <w:p w:rsidR="00B5787B" w:rsidRDefault="00B5787B" w:rsidP="00E21976">
      <w:pPr>
        <w:autoSpaceDE w:val="0"/>
        <w:autoSpaceDN w:val="0"/>
        <w:adjustRightInd w:val="0"/>
        <w:spacing w:after="0"/>
        <w:jc w:val="both"/>
        <w:rPr>
          <w:b/>
          <w:i/>
          <w:szCs w:val="24"/>
        </w:rPr>
      </w:pPr>
    </w:p>
    <w:p w:rsidR="009A0904" w:rsidRDefault="009A0904" w:rsidP="00E21976">
      <w:pPr>
        <w:autoSpaceDE w:val="0"/>
        <w:autoSpaceDN w:val="0"/>
        <w:adjustRightInd w:val="0"/>
        <w:spacing w:after="0"/>
        <w:jc w:val="both"/>
        <w:rPr>
          <w:szCs w:val="24"/>
        </w:rPr>
      </w:pPr>
      <w:r w:rsidRPr="00A26164">
        <w:rPr>
          <w:b/>
          <w:iCs/>
          <w:szCs w:val="24"/>
        </w:rPr>
        <w:t>Multilateralt samarbejde</w:t>
      </w:r>
      <w:r w:rsidRPr="00B5787B">
        <w:rPr>
          <w:iCs/>
          <w:szCs w:val="24"/>
        </w:rPr>
        <w:t xml:space="preserve"> </w:t>
      </w:r>
      <w:r w:rsidRPr="00051CB6">
        <w:rPr>
          <w:szCs w:val="24"/>
        </w:rPr>
        <w:t xml:space="preserve">spiller en </w:t>
      </w:r>
      <w:r>
        <w:rPr>
          <w:szCs w:val="24"/>
        </w:rPr>
        <w:t xml:space="preserve">central </w:t>
      </w:r>
      <w:r w:rsidRPr="00051CB6">
        <w:rPr>
          <w:szCs w:val="24"/>
        </w:rPr>
        <w:t>rolle</w:t>
      </w:r>
      <w:r>
        <w:rPr>
          <w:szCs w:val="24"/>
        </w:rPr>
        <w:t>,</w:t>
      </w:r>
      <w:r w:rsidRPr="00051CB6">
        <w:rPr>
          <w:szCs w:val="24"/>
        </w:rPr>
        <w:t xml:space="preserve"> særligt igennem FN og EU. </w:t>
      </w:r>
      <w:r>
        <w:rPr>
          <w:szCs w:val="24"/>
        </w:rPr>
        <w:t>D</w:t>
      </w:r>
      <w:r w:rsidRPr="00051CB6">
        <w:rPr>
          <w:szCs w:val="24"/>
        </w:rPr>
        <w:t xml:space="preserve">anmark </w:t>
      </w:r>
      <w:r w:rsidR="00724276">
        <w:rPr>
          <w:szCs w:val="24"/>
        </w:rPr>
        <w:t>bakker</w:t>
      </w:r>
      <w:r w:rsidR="00724276" w:rsidRPr="00051CB6">
        <w:rPr>
          <w:szCs w:val="24"/>
        </w:rPr>
        <w:t xml:space="preserve"> </w:t>
      </w:r>
      <w:r w:rsidRPr="00051CB6">
        <w:rPr>
          <w:szCs w:val="24"/>
        </w:rPr>
        <w:t>op om udmøntningen a</w:t>
      </w:r>
      <w:r w:rsidR="0085049F">
        <w:rPr>
          <w:szCs w:val="24"/>
        </w:rPr>
        <w:t xml:space="preserve">f FN’s Generalsekretærs vision </w:t>
      </w:r>
      <w:hyperlink r:id="rId9" w:history="1">
        <w:r w:rsidR="0085049F" w:rsidRPr="008701EF">
          <w:rPr>
            <w:rStyle w:val="Hyperlink"/>
            <w:rFonts w:eastAsia="Garamond" w:cs="Garamond"/>
            <w:szCs w:val="24"/>
          </w:rPr>
          <w:t>Call to Action for Human Rights</w:t>
        </w:r>
      </w:hyperlink>
      <w:r w:rsidR="00724276">
        <w:rPr>
          <w:szCs w:val="24"/>
        </w:rPr>
        <w:t xml:space="preserve"> </w:t>
      </w:r>
      <w:r w:rsidR="0085049F">
        <w:rPr>
          <w:szCs w:val="24"/>
        </w:rPr>
        <w:t xml:space="preserve">og </w:t>
      </w:r>
      <w:r w:rsidR="00724276">
        <w:rPr>
          <w:szCs w:val="24"/>
        </w:rPr>
        <w:t xml:space="preserve">er aktiv </w:t>
      </w:r>
      <w:r w:rsidRPr="00051CB6">
        <w:rPr>
          <w:szCs w:val="24"/>
        </w:rPr>
        <w:t xml:space="preserve">i kritiske landesager i FN’s Menneskerettighedsråd og Generalforsamling. </w:t>
      </w:r>
      <w:r w:rsidRPr="00DF694C">
        <w:rPr>
          <w:szCs w:val="24"/>
        </w:rPr>
        <w:t>Danmark arbejde</w:t>
      </w:r>
      <w:r>
        <w:rPr>
          <w:szCs w:val="24"/>
        </w:rPr>
        <w:t>r</w:t>
      </w:r>
      <w:r w:rsidRPr="00DF694C">
        <w:rPr>
          <w:szCs w:val="24"/>
        </w:rPr>
        <w:t xml:space="preserve"> for en rettighedsbaseret og integreret tilgang til fred og sikkerhed med fokus på forebyggelse</w:t>
      </w:r>
      <w:r w:rsidR="00724276">
        <w:rPr>
          <w:szCs w:val="24"/>
        </w:rPr>
        <w:t xml:space="preserve"> og</w:t>
      </w:r>
      <w:r w:rsidR="00724276" w:rsidRPr="00DF694C">
        <w:rPr>
          <w:szCs w:val="24"/>
        </w:rPr>
        <w:t xml:space="preserve"> </w:t>
      </w:r>
      <w:r w:rsidRPr="00DF694C">
        <w:rPr>
          <w:szCs w:val="24"/>
        </w:rPr>
        <w:t>fredsopbygning såvel som styrkelse af menneskerettigheder i FN’s fredsbevarende indsatser generelt.</w:t>
      </w:r>
      <w:r w:rsidR="00D8771F">
        <w:rPr>
          <w:rStyle w:val="Fodnotehenvisning"/>
          <w:szCs w:val="24"/>
        </w:rPr>
        <w:footnoteReference w:id="16"/>
      </w:r>
      <w:r w:rsidR="00D8771F">
        <w:rPr>
          <w:szCs w:val="24"/>
        </w:rPr>
        <w:t xml:space="preserve"> </w:t>
      </w:r>
      <w:r w:rsidRPr="004D1938">
        <w:rPr>
          <w:szCs w:val="24"/>
        </w:rPr>
        <w:t>Der bygge</w:t>
      </w:r>
      <w:r>
        <w:rPr>
          <w:szCs w:val="24"/>
        </w:rPr>
        <w:t>s</w:t>
      </w:r>
      <w:r w:rsidRPr="004D1938">
        <w:rPr>
          <w:szCs w:val="24"/>
        </w:rPr>
        <w:t xml:space="preserve"> bro mellem arbejdet med FN’s </w:t>
      </w:r>
      <w:r w:rsidR="00CC711F">
        <w:rPr>
          <w:szCs w:val="24"/>
        </w:rPr>
        <w:t xml:space="preserve">tre søjler – </w:t>
      </w:r>
      <w:r w:rsidRPr="004D1938">
        <w:rPr>
          <w:szCs w:val="24"/>
        </w:rPr>
        <w:t>menneskerettighed</w:t>
      </w:r>
      <w:r w:rsidR="00CC711F">
        <w:rPr>
          <w:szCs w:val="24"/>
        </w:rPr>
        <w:t xml:space="preserve">er, </w:t>
      </w:r>
      <w:r w:rsidRPr="004D1938">
        <w:rPr>
          <w:szCs w:val="24"/>
        </w:rPr>
        <w:t>fred &amp; sikkerhed samt udvikling</w:t>
      </w:r>
      <w:r w:rsidR="00CC711F">
        <w:rPr>
          <w:szCs w:val="24"/>
        </w:rPr>
        <w:t xml:space="preserve"> – </w:t>
      </w:r>
      <w:r>
        <w:rPr>
          <w:szCs w:val="24"/>
        </w:rPr>
        <w:t>for</w:t>
      </w:r>
      <w:r w:rsidRPr="004D1938">
        <w:rPr>
          <w:szCs w:val="24"/>
        </w:rPr>
        <w:t xml:space="preserve"> at skabe større fokus på </w:t>
      </w:r>
      <w:r>
        <w:rPr>
          <w:szCs w:val="24"/>
        </w:rPr>
        <w:t>menneskerettigheder</w:t>
      </w:r>
      <w:r w:rsidRPr="004D1938">
        <w:rPr>
          <w:szCs w:val="24"/>
        </w:rPr>
        <w:t xml:space="preserve"> på tværs af FN’s arbejde – også i felten</w:t>
      </w:r>
      <w:r>
        <w:rPr>
          <w:szCs w:val="24"/>
        </w:rPr>
        <w:t xml:space="preserve">. </w:t>
      </w:r>
      <w:r w:rsidRPr="00DF694C">
        <w:rPr>
          <w:szCs w:val="24"/>
        </w:rPr>
        <w:t>Danmarks medlemskab af FN’s Fredsopbygningskommission i 2023-2024</w:t>
      </w:r>
      <w:r>
        <w:rPr>
          <w:szCs w:val="24"/>
        </w:rPr>
        <w:t>,</w:t>
      </w:r>
      <w:r w:rsidRPr="00DF694C">
        <w:rPr>
          <w:szCs w:val="24"/>
        </w:rPr>
        <w:t xml:space="preserve"> og forventede medlemskab af FN’s Sikkerhedsråd i 2025-2026</w:t>
      </w:r>
      <w:r>
        <w:rPr>
          <w:szCs w:val="24"/>
        </w:rPr>
        <w:t>,</w:t>
      </w:r>
      <w:r w:rsidRPr="00DF694C">
        <w:rPr>
          <w:szCs w:val="24"/>
        </w:rPr>
        <w:t xml:space="preserve"> vil blive brugt til at fremme en rettighedsbaseret tilgang til fred og sikkerhed.</w:t>
      </w:r>
      <w:r w:rsidR="00D8771F">
        <w:rPr>
          <w:rStyle w:val="Fodnotehenvisning"/>
          <w:szCs w:val="24"/>
        </w:rPr>
        <w:footnoteReference w:id="17"/>
      </w:r>
      <w:r w:rsidR="00D8771F" w:rsidRPr="00DF694C">
        <w:rPr>
          <w:szCs w:val="24"/>
        </w:rPr>
        <w:t xml:space="preserve"> </w:t>
      </w:r>
      <w:r w:rsidRPr="00051CB6">
        <w:rPr>
          <w:szCs w:val="24"/>
        </w:rPr>
        <w:t>Danmark vil forts</w:t>
      </w:r>
      <w:r>
        <w:rPr>
          <w:szCs w:val="24"/>
        </w:rPr>
        <w:t xml:space="preserve">ætte sit </w:t>
      </w:r>
      <w:r w:rsidRPr="00051CB6">
        <w:rPr>
          <w:szCs w:val="24"/>
        </w:rPr>
        <w:t>engage</w:t>
      </w:r>
      <w:r>
        <w:rPr>
          <w:szCs w:val="24"/>
        </w:rPr>
        <w:t>ment</w:t>
      </w:r>
      <w:r w:rsidRPr="00051CB6">
        <w:rPr>
          <w:szCs w:val="24"/>
        </w:rPr>
        <w:t xml:space="preserve"> i Beijing+25 og Generation </w:t>
      </w:r>
      <w:proofErr w:type="spellStart"/>
      <w:r w:rsidRPr="00051CB6">
        <w:rPr>
          <w:szCs w:val="24"/>
        </w:rPr>
        <w:t>Equality</w:t>
      </w:r>
      <w:proofErr w:type="spellEnd"/>
      <w:r>
        <w:rPr>
          <w:szCs w:val="24"/>
        </w:rPr>
        <w:t xml:space="preserve">, herunder som </w:t>
      </w:r>
      <w:r w:rsidRPr="00051CB6">
        <w:rPr>
          <w:szCs w:val="24"/>
        </w:rPr>
        <w:t>med</w:t>
      </w:r>
      <w:r w:rsidR="00CC711F">
        <w:rPr>
          <w:szCs w:val="24"/>
        </w:rPr>
        <w:t>-</w:t>
      </w:r>
      <w:r w:rsidRPr="00051CB6">
        <w:rPr>
          <w:szCs w:val="24"/>
        </w:rPr>
        <w:t>leder af Beijing+25 handlingsspor</w:t>
      </w:r>
      <w:r>
        <w:rPr>
          <w:szCs w:val="24"/>
        </w:rPr>
        <w:t xml:space="preserve">et om </w:t>
      </w:r>
      <w:r w:rsidRPr="00051CB6">
        <w:rPr>
          <w:szCs w:val="24"/>
        </w:rPr>
        <w:t>SRSR</w:t>
      </w:r>
      <w:r>
        <w:rPr>
          <w:szCs w:val="24"/>
        </w:rPr>
        <w:t xml:space="preserve"> samt opfølgning på ICPD+25 konferencen.</w:t>
      </w:r>
    </w:p>
    <w:p w:rsidR="009A0904" w:rsidRPr="00051CB6" w:rsidRDefault="009A0904" w:rsidP="00E21976">
      <w:pPr>
        <w:autoSpaceDE w:val="0"/>
        <w:autoSpaceDN w:val="0"/>
        <w:adjustRightInd w:val="0"/>
        <w:spacing w:after="0"/>
        <w:jc w:val="both"/>
        <w:rPr>
          <w:szCs w:val="24"/>
        </w:rPr>
      </w:pPr>
    </w:p>
    <w:p w:rsidR="00D8771F" w:rsidRPr="00051CB6" w:rsidRDefault="009A0904" w:rsidP="00E21976">
      <w:pPr>
        <w:spacing w:after="0"/>
        <w:jc w:val="both"/>
        <w:rPr>
          <w:szCs w:val="24"/>
        </w:rPr>
      </w:pPr>
      <w:r w:rsidRPr="00051CB6">
        <w:rPr>
          <w:szCs w:val="24"/>
        </w:rPr>
        <w:lastRenderedPageBreak/>
        <w:t xml:space="preserve">Danmark </w:t>
      </w:r>
      <w:r w:rsidR="0017585D">
        <w:rPr>
          <w:szCs w:val="24"/>
        </w:rPr>
        <w:t>bakk</w:t>
      </w:r>
      <w:r w:rsidR="0017585D" w:rsidRPr="00051CB6">
        <w:rPr>
          <w:szCs w:val="24"/>
        </w:rPr>
        <w:t xml:space="preserve">er </w:t>
      </w:r>
      <w:r w:rsidR="00942D22">
        <w:rPr>
          <w:szCs w:val="24"/>
        </w:rPr>
        <w:t xml:space="preserve">op om </w:t>
      </w:r>
      <w:r w:rsidRPr="00051CB6">
        <w:rPr>
          <w:szCs w:val="24"/>
        </w:rPr>
        <w:t xml:space="preserve">FN organisationer, som har et normativt mandat på </w:t>
      </w:r>
      <w:r w:rsidR="00CC711F">
        <w:rPr>
          <w:szCs w:val="24"/>
        </w:rPr>
        <w:t>MRD-</w:t>
      </w:r>
      <w:r w:rsidRPr="00051CB6">
        <w:rPr>
          <w:szCs w:val="24"/>
        </w:rPr>
        <w:t>området.</w:t>
      </w:r>
      <w:r w:rsidR="00D8771F">
        <w:rPr>
          <w:rStyle w:val="Fodnotehenvisning"/>
          <w:szCs w:val="24"/>
        </w:rPr>
        <w:footnoteReference w:id="18"/>
      </w:r>
      <w:r w:rsidR="00D8771F" w:rsidRPr="00051CB6">
        <w:rPr>
          <w:szCs w:val="24"/>
        </w:rPr>
        <w:t xml:space="preserve"> </w:t>
      </w:r>
      <w:r w:rsidR="00D8771F">
        <w:rPr>
          <w:szCs w:val="24"/>
        </w:rPr>
        <w:t xml:space="preserve">Den danske støtte </w:t>
      </w:r>
      <w:r w:rsidR="00D8771F" w:rsidRPr="00051CB6">
        <w:rPr>
          <w:szCs w:val="24"/>
        </w:rPr>
        <w:t>skal bruges aktivt til at fremme menneskerettigheder og demokratisk regeringsførelse gennem tæt dialog med organisationerne</w:t>
      </w:r>
      <w:r w:rsidR="00D8771F">
        <w:rPr>
          <w:szCs w:val="24"/>
        </w:rPr>
        <w:t>,</w:t>
      </w:r>
      <w:r w:rsidR="00D8771F" w:rsidRPr="00051CB6">
        <w:rPr>
          <w:szCs w:val="24"/>
        </w:rPr>
        <w:t xml:space="preserve"> bl.a. </w:t>
      </w:r>
      <w:r w:rsidR="00D8771F">
        <w:rPr>
          <w:szCs w:val="24"/>
        </w:rPr>
        <w:t>ved</w:t>
      </w:r>
      <w:r w:rsidR="00D8771F" w:rsidRPr="00051CB6">
        <w:rPr>
          <w:szCs w:val="24"/>
        </w:rPr>
        <w:t xml:space="preserve"> mere aktiv brug af kontaktgrupperne og inddragelse af landerepræsentationer. </w:t>
      </w:r>
      <w:r w:rsidR="00D8771F">
        <w:rPr>
          <w:szCs w:val="24"/>
        </w:rPr>
        <w:t xml:space="preserve">I de multilaterale udviklingsbanker vil Danmark fortsat arbejde </w:t>
      </w:r>
      <w:proofErr w:type="spellStart"/>
      <w:r w:rsidR="00D8771F">
        <w:rPr>
          <w:szCs w:val="24"/>
        </w:rPr>
        <w:t>forgod</w:t>
      </w:r>
      <w:proofErr w:type="spellEnd"/>
      <w:r w:rsidR="00D8771F">
        <w:rPr>
          <w:szCs w:val="24"/>
        </w:rPr>
        <w:t xml:space="preserve"> regeringsførelse, ligestilling og – når det er relevant – SRSR sikres en fremtrædende plads i bankernes strategiarbejde, landeprogrammering og projektforslag.</w:t>
      </w:r>
    </w:p>
    <w:p w:rsidR="00D8771F" w:rsidRDefault="00D8771F" w:rsidP="00E21976">
      <w:pPr>
        <w:spacing w:after="0"/>
        <w:jc w:val="both"/>
        <w:rPr>
          <w:szCs w:val="24"/>
        </w:rPr>
      </w:pPr>
    </w:p>
    <w:p w:rsidR="00D8771F" w:rsidRDefault="00D8771F" w:rsidP="00E21976">
      <w:pPr>
        <w:spacing w:after="0"/>
        <w:jc w:val="both"/>
        <w:rPr>
          <w:szCs w:val="24"/>
        </w:rPr>
      </w:pPr>
      <w:r w:rsidRPr="00051CB6">
        <w:rPr>
          <w:szCs w:val="24"/>
        </w:rPr>
        <w:t xml:space="preserve">Danmark </w:t>
      </w:r>
      <w:r>
        <w:rPr>
          <w:szCs w:val="24"/>
        </w:rPr>
        <w:t>bakker op om et</w:t>
      </w:r>
      <w:r w:rsidRPr="00051CB6">
        <w:rPr>
          <w:szCs w:val="24"/>
        </w:rPr>
        <w:t xml:space="preserve"> </w:t>
      </w:r>
      <w:r w:rsidRPr="00976D12">
        <w:rPr>
          <w:b/>
          <w:iCs/>
          <w:szCs w:val="24"/>
        </w:rPr>
        <w:t>stærkt EU-lederskab</w:t>
      </w:r>
      <w:r w:rsidRPr="00051CB6">
        <w:rPr>
          <w:szCs w:val="24"/>
        </w:rPr>
        <w:t xml:space="preserve"> inden for menneskerettigheder og demokrati. Danmark har bidraget til vedtagelsen af EU</w:t>
      </w:r>
      <w:r>
        <w:rPr>
          <w:szCs w:val="24"/>
        </w:rPr>
        <w:t>’s ambitiøse</w:t>
      </w:r>
      <w:r w:rsidRPr="00051CB6">
        <w:rPr>
          <w:szCs w:val="24"/>
        </w:rPr>
        <w:t xml:space="preserve"> Handlingsplan om Menneskerettigheder og Demokrati </w:t>
      </w:r>
      <w:r>
        <w:rPr>
          <w:szCs w:val="24"/>
        </w:rPr>
        <w:t>(</w:t>
      </w:r>
      <w:r w:rsidRPr="00051CB6">
        <w:rPr>
          <w:szCs w:val="24"/>
        </w:rPr>
        <w:t>2020-2024</w:t>
      </w:r>
      <w:r>
        <w:rPr>
          <w:szCs w:val="24"/>
        </w:rPr>
        <w:t>)</w:t>
      </w:r>
      <w:r w:rsidRPr="00051CB6">
        <w:rPr>
          <w:szCs w:val="24"/>
        </w:rPr>
        <w:t xml:space="preserve"> og været blandt de drivende kræfter bag etableringen af EU’s globale sanktionsregime mod alvorlige menneskerettighedskrænkelser. </w:t>
      </w:r>
      <w:r>
        <w:rPr>
          <w:szCs w:val="24"/>
        </w:rPr>
        <w:t xml:space="preserve">Danmark arbejder for, at EU forbliver en markant stemme mod landespecifikke menneskerettighedskrænkelser. </w:t>
      </w:r>
      <w:r w:rsidRPr="00051CB6">
        <w:rPr>
          <w:szCs w:val="24"/>
        </w:rPr>
        <w:t>Danmark</w:t>
      </w:r>
      <w:r>
        <w:rPr>
          <w:szCs w:val="24"/>
        </w:rPr>
        <w:t xml:space="preserve"> støtter</w:t>
      </w:r>
      <w:r w:rsidRPr="00051CB6">
        <w:rPr>
          <w:szCs w:val="24"/>
        </w:rPr>
        <w:t xml:space="preserve"> øremærkning af 6,36 mia. euro under EU’s nye udviklingsinstrument (NDICI) til tematiske programmer, herunder menneskerettigheder og demokrati</w:t>
      </w:r>
      <w:r>
        <w:rPr>
          <w:szCs w:val="24"/>
        </w:rPr>
        <w:t>, og fortsætter det aktive</w:t>
      </w:r>
      <w:r w:rsidRPr="00051CB6">
        <w:rPr>
          <w:szCs w:val="24"/>
        </w:rPr>
        <w:t xml:space="preserve"> engagement i</w:t>
      </w:r>
      <w:r>
        <w:rPr>
          <w:szCs w:val="24"/>
        </w:rPr>
        <w:t xml:space="preserve"> Global</w:t>
      </w:r>
      <w:r w:rsidRPr="00051CB6">
        <w:rPr>
          <w:szCs w:val="24"/>
        </w:rPr>
        <w:t xml:space="preserve"> Team Europe </w:t>
      </w:r>
      <w:r>
        <w:rPr>
          <w:szCs w:val="24"/>
        </w:rPr>
        <w:t>Demokratii</w:t>
      </w:r>
      <w:r w:rsidRPr="00051CB6">
        <w:rPr>
          <w:szCs w:val="24"/>
        </w:rPr>
        <w:t>nitiativ</w:t>
      </w:r>
      <w:r>
        <w:rPr>
          <w:szCs w:val="24"/>
        </w:rPr>
        <w:t>et</w:t>
      </w:r>
      <w:r w:rsidRPr="00051CB6">
        <w:rPr>
          <w:szCs w:val="24"/>
        </w:rPr>
        <w:t>.</w:t>
      </w:r>
      <w:r>
        <w:rPr>
          <w:szCs w:val="24"/>
        </w:rPr>
        <w:t xml:space="preserve"> I lyset af</w:t>
      </w:r>
      <w:r w:rsidRPr="00051CB6">
        <w:rPr>
          <w:szCs w:val="24"/>
        </w:rPr>
        <w:t xml:space="preserve"> målsætningen om </w:t>
      </w:r>
      <w:r>
        <w:rPr>
          <w:szCs w:val="24"/>
        </w:rPr>
        <w:t xml:space="preserve">større </w:t>
      </w:r>
      <w:r w:rsidRPr="00051CB6">
        <w:rPr>
          <w:szCs w:val="24"/>
        </w:rPr>
        <w:t>EU</w:t>
      </w:r>
      <w:r>
        <w:rPr>
          <w:szCs w:val="24"/>
        </w:rPr>
        <w:t xml:space="preserve">-involvering i </w:t>
      </w:r>
      <w:r w:rsidRPr="00051CB6">
        <w:rPr>
          <w:szCs w:val="24"/>
        </w:rPr>
        <w:t xml:space="preserve">Afrika </w:t>
      </w:r>
      <w:r>
        <w:rPr>
          <w:szCs w:val="24"/>
        </w:rPr>
        <w:t>støtter</w:t>
      </w:r>
      <w:r w:rsidRPr="00051CB6">
        <w:rPr>
          <w:szCs w:val="24"/>
        </w:rPr>
        <w:t xml:space="preserve"> Danmark, at EU øger sit fokus på rettighedsbaseret teknologisk udvikling. I OSCE og Europarådet </w:t>
      </w:r>
      <w:r w:rsidRPr="00DB7AE8">
        <w:rPr>
          <w:szCs w:val="24"/>
        </w:rPr>
        <w:t>fastholde</w:t>
      </w:r>
      <w:r>
        <w:rPr>
          <w:szCs w:val="24"/>
        </w:rPr>
        <w:t>s</w:t>
      </w:r>
      <w:r w:rsidRPr="00DB7AE8">
        <w:rPr>
          <w:szCs w:val="24"/>
        </w:rPr>
        <w:t xml:space="preserve"> </w:t>
      </w:r>
      <w:r>
        <w:rPr>
          <w:szCs w:val="24"/>
        </w:rPr>
        <w:t xml:space="preserve">Danmarks </w:t>
      </w:r>
      <w:r w:rsidRPr="00DB7AE8">
        <w:rPr>
          <w:szCs w:val="24"/>
        </w:rPr>
        <w:t>indsats for at holde menneskerettigheder og demokratisk regeringsførelse højt på dagsorden</w:t>
      </w:r>
      <w:r>
        <w:rPr>
          <w:szCs w:val="24"/>
        </w:rPr>
        <w:t>en</w:t>
      </w:r>
      <w:r w:rsidRPr="00DB7AE8">
        <w:rPr>
          <w:szCs w:val="24"/>
        </w:rPr>
        <w:t xml:space="preserve"> </w:t>
      </w:r>
      <w:r w:rsidRPr="00051CB6">
        <w:rPr>
          <w:szCs w:val="24"/>
        </w:rPr>
        <w:t>og påtale, når andre medlemslande overtræder deres menneskeretlige forpligtelser.</w:t>
      </w:r>
      <w:r>
        <w:rPr>
          <w:szCs w:val="24"/>
        </w:rPr>
        <w:t xml:space="preserve"> Gennem</w:t>
      </w:r>
      <w:r w:rsidRPr="00DB7AE8">
        <w:rPr>
          <w:szCs w:val="24"/>
        </w:rPr>
        <w:t xml:space="preserve"> finansiel støtte til </w:t>
      </w:r>
      <w:r>
        <w:rPr>
          <w:szCs w:val="24"/>
        </w:rPr>
        <w:t xml:space="preserve">reform af </w:t>
      </w:r>
      <w:r w:rsidRPr="00DB7AE8">
        <w:rPr>
          <w:szCs w:val="24"/>
        </w:rPr>
        <w:t>den Europæiske Menneskerettighedsdomstol bidrage</w:t>
      </w:r>
      <w:r>
        <w:rPr>
          <w:szCs w:val="24"/>
        </w:rPr>
        <w:t>s</w:t>
      </w:r>
      <w:r w:rsidRPr="00DB7AE8">
        <w:rPr>
          <w:szCs w:val="24"/>
        </w:rPr>
        <w:t xml:space="preserve"> til at afhjælpe den lange sagsbehandlingstid.</w:t>
      </w:r>
    </w:p>
    <w:p w:rsidR="00D8771F" w:rsidRDefault="00D8771F" w:rsidP="00E21976">
      <w:pPr>
        <w:spacing w:after="0"/>
        <w:jc w:val="both"/>
        <w:rPr>
          <w:szCs w:val="24"/>
        </w:rPr>
      </w:pPr>
    </w:p>
    <w:p w:rsidR="00D8771F" w:rsidRPr="00051CB6" w:rsidRDefault="00D8771F" w:rsidP="00E21976">
      <w:pPr>
        <w:spacing w:after="0"/>
        <w:jc w:val="both"/>
        <w:rPr>
          <w:rFonts w:cs="Noto Sans"/>
          <w:szCs w:val="24"/>
        </w:rPr>
      </w:pPr>
      <w:r>
        <w:rPr>
          <w:szCs w:val="24"/>
        </w:rPr>
        <w:t>EU-</w:t>
      </w:r>
      <w:r w:rsidRPr="00051CB6">
        <w:rPr>
          <w:szCs w:val="24"/>
        </w:rPr>
        <w:t>samarbejdet danner rammen for den normative indsats</w:t>
      </w:r>
      <w:r>
        <w:rPr>
          <w:szCs w:val="24"/>
        </w:rPr>
        <w:t>,</w:t>
      </w:r>
      <w:r w:rsidRPr="00051CB6">
        <w:rPr>
          <w:szCs w:val="24"/>
        </w:rPr>
        <w:t xml:space="preserve"> ligesom det nordiske og nordisk-baltiske samarbejde er værdifuldt. Herudover indgår Danmark i tværregionale samarbejde</w:t>
      </w:r>
      <w:r>
        <w:rPr>
          <w:szCs w:val="24"/>
        </w:rPr>
        <w:t>r</w:t>
      </w:r>
      <w:r w:rsidRPr="00051CB6">
        <w:rPr>
          <w:szCs w:val="24"/>
        </w:rPr>
        <w:t xml:space="preserve"> </w:t>
      </w:r>
      <w:r>
        <w:rPr>
          <w:szCs w:val="24"/>
        </w:rPr>
        <w:t>om</w:t>
      </w:r>
      <w:r w:rsidRPr="00051CB6">
        <w:rPr>
          <w:szCs w:val="24"/>
        </w:rPr>
        <w:t xml:space="preserve"> fælles dagsordener</w:t>
      </w:r>
      <w:r>
        <w:rPr>
          <w:szCs w:val="24"/>
        </w:rPr>
        <w:t>. H</w:t>
      </w:r>
      <w:r w:rsidRPr="00051CB6">
        <w:rPr>
          <w:szCs w:val="24"/>
        </w:rPr>
        <w:t xml:space="preserve">er kan </w:t>
      </w:r>
      <w:r>
        <w:rPr>
          <w:szCs w:val="24"/>
        </w:rPr>
        <w:t>eksempelvis</w:t>
      </w:r>
      <w:r w:rsidRPr="00051CB6">
        <w:rPr>
          <w:szCs w:val="24"/>
        </w:rPr>
        <w:t xml:space="preserve"> fremhæves samarbejdet om torturbekæmpelse med Chile, Fiji, Ghana, Indonesien og Marokko i </w:t>
      </w:r>
      <w:proofErr w:type="spellStart"/>
      <w:r w:rsidRPr="00B7349E">
        <w:rPr>
          <w:i/>
          <w:szCs w:val="24"/>
        </w:rPr>
        <w:t>Convention</w:t>
      </w:r>
      <w:proofErr w:type="spellEnd"/>
      <w:r w:rsidRPr="00B7349E">
        <w:rPr>
          <w:i/>
          <w:szCs w:val="24"/>
        </w:rPr>
        <w:t xml:space="preserve"> </w:t>
      </w:r>
      <w:proofErr w:type="spellStart"/>
      <w:r w:rsidRPr="00B7349E">
        <w:rPr>
          <w:i/>
          <w:szCs w:val="24"/>
        </w:rPr>
        <w:t>against</w:t>
      </w:r>
      <w:proofErr w:type="spellEnd"/>
      <w:r w:rsidRPr="00B7349E">
        <w:rPr>
          <w:i/>
          <w:szCs w:val="24"/>
        </w:rPr>
        <w:t xml:space="preserve"> Torture </w:t>
      </w:r>
      <w:proofErr w:type="spellStart"/>
      <w:r w:rsidRPr="00B7349E">
        <w:rPr>
          <w:i/>
          <w:szCs w:val="24"/>
        </w:rPr>
        <w:t>Initiative</w:t>
      </w:r>
      <w:proofErr w:type="spellEnd"/>
      <w:r w:rsidRPr="00051CB6">
        <w:rPr>
          <w:szCs w:val="24"/>
        </w:rPr>
        <w:t xml:space="preserve"> og </w:t>
      </w:r>
      <w:r>
        <w:rPr>
          <w:szCs w:val="24"/>
        </w:rPr>
        <w:t xml:space="preserve">med 34 lande i </w:t>
      </w:r>
      <w:r w:rsidRPr="00B7349E">
        <w:rPr>
          <w:i/>
          <w:szCs w:val="24"/>
        </w:rPr>
        <w:t xml:space="preserve">International </w:t>
      </w:r>
      <w:proofErr w:type="spellStart"/>
      <w:r w:rsidRPr="00B7349E">
        <w:rPr>
          <w:i/>
          <w:szCs w:val="24"/>
        </w:rPr>
        <w:t>Religious</w:t>
      </w:r>
      <w:proofErr w:type="spellEnd"/>
      <w:r w:rsidRPr="00B7349E">
        <w:rPr>
          <w:i/>
          <w:szCs w:val="24"/>
        </w:rPr>
        <w:t xml:space="preserve"> </w:t>
      </w:r>
      <w:proofErr w:type="spellStart"/>
      <w:r w:rsidRPr="00B7349E">
        <w:rPr>
          <w:i/>
          <w:szCs w:val="24"/>
        </w:rPr>
        <w:t>Freedom</w:t>
      </w:r>
      <w:proofErr w:type="spellEnd"/>
      <w:r w:rsidRPr="00B7349E">
        <w:rPr>
          <w:i/>
          <w:szCs w:val="24"/>
        </w:rPr>
        <w:t xml:space="preserve"> or </w:t>
      </w:r>
      <w:proofErr w:type="spellStart"/>
      <w:r w:rsidRPr="00B7349E">
        <w:rPr>
          <w:i/>
          <w:szCs w:val="24"/>
        </w:rPr>
        <w:t>Belief</w:t>
      </w:r>
      <w:proofErr w:type="spellEnd"/>
      <w:r w:rsidRPr="00B7349E">
        <w:rPr>
          <w:i/>
          <w:szCs w:val="24"/>
        </w:rPr>
        <w:t xml:space="preserve"> Alliance</w:t>
      </w:r>
      <w:r w:rsidRPr="00051CB6">
        <w:rPr>
          <w:szCs w:val="24"/>
        </w:rPr>
        <w:t xml:space="preserve">. I OSCE er Danmark aktiv i ministerrådsforhandlingerne inden for menneskerettigheder og demokratifremme, ligesom Danmark støtter </w:t>
      </w:r>
      <w:proofErr w:type="spellStart"/>
      <w:r w:rsidRPr="00051CB6">
        <w:rPr>
          <w:szCs w:val="24"/>
        </w:rPr>
        <w:t>OSCE’s</w:t>
      </w:r>
      <w:proofErr w:type="spellEnd"/>
      <w:r w:rsidRPr="00051CB6">
        <w:rPr>
          <w:szCs w:val="24"/>
        </w:rPr>
        <w:t xml:space="preserve"> uafhængige institutioner, herunder </w:t>
      </w:r>
      <w:proofErr w:type="spellStart"/>
      <w:r w:rsidRPr="00051CB6">
        <w:rPr>
          <w:szCs w:val="24"/>
        </w:rPr>
        <w:t>ODIHR’s</w:t>
      </w:r>
      <w:proofErr w:type="spellEnd"/>
      <w:r w:rsidRPr="00051CB6">
        <w:rPr>
          <w:szCs w:val="24"/>
        </w:rPr>
        <w:t xml:space="preserve"> valgobservationsmissioner.</w:t>
      </w:r>
    </w:p>
    <w:p w:rsidR="00D8771F" w:rsidRDefault="00D8771F" w:rsidP="00E21976">
      <w:pPr>
        <w:spacing w:after="0"/>
        <w:jc w:val="both"/>
        <w:rPr>
          <w:rFonts w:cs="Noto Sans"/>
          <w:b/>
          <w:i/>
          <w:szCs w:val="24"/>
        </w:rPr>
      </w:pPr>
    </w:p>
    <w:p w:rsidR="00D8771F" w:rsidRDefault="00D8771F" w:rsidP="00E21976">
      <w:pPr>
        <w:spacing w:after="0"/>
        <w:jc w:val="both"/>
        <w:rPr>
          <w:rFonts w:cs="Noto Sans"/>
          <w:szCs w:val="24"/>
        </w:rPr>
      </w:pPr>
      <w:r w:rsidRPr="00A26164">
        <w:rPr>
          <w:rFonts w:cs="Noto Sans"/>
          <w:b/>
          <w:iCs/>
          <w:szCs w:val="24"/>
        </w:rPr>
        <w:t>Civilsamfundsstøtten</w:t>
      </w:r>
      <w:r>
        <w:rPr>
          <w:rFonts w:cs="Noto Sans"/>
          <w:b/>
          <w:szCs w:val="24"/>
        </w:rPr>
        <w:t xml:space="preserve"> </w:t>
      </w:r>
      <w:r w:rsidRPr="009A5D51">
        <w:rPr>
          <w:rFonts w:cs="Noto Sans"/>
          <w:szCs w:val="24"/>
        </w:rPr>
        <w:t>står centralt</w:t>
      </w:r>
      <w:r>
        <w:rPr>
          <w:rFonts w:cs="Noto Sans"/>
          <w:szCs w:val="24"/>
        </w:rPr>
        <w:t xml:space="preserve"> i arbejdet med at fremme demokrati og menneskerettigheder. Dette omfatter støtte til lokale, danske og internationale organisationer, herunder menneskerettighedsorganisationer, der arbejder for </w:t>
      </w:r>
      <w:r w:rsidRPr="00E4083D">
        <w:rPr>
          <w:rFonts w:cs="Noto Sans"/>
          <w:szCs w:val="24"/>
        </w:rPr>
        <w:t>beskyttelse af oprindelige folk, styrkelse af politiske partier, torturbekæmpelse og -rehabilitering, samt</w:t>
      </w:r>
      <w:r w:rsidR="00042567" w:rsidRPr="00E4083D">
        <w:rPr>
          <w:rFonts w:cs="Noto Sans"/>
          <w:szCs w:val="24"/>
        </w:rPr>
        <w:t xml:space="preserve"> fremme af</w:t>
      </w:r>
      <w:r w:rsidRPr="00E4083D">
        <w:rPr>
          <w:rFonts w:cs="Noto Sans"/>
          <w:szCs w:val="24"/>
        </w:rPr>
        <w:t xml:space="preserve"> religions- og trosfrihed, ombudsmandsinstitutioner, NGO’er og sociale bevægelser. Mangfoldige og uafhængige civilsamfund støttes gennem en bred vifte af danske og internationale civilsamfundsorganisationer, bl.a. under de Strategiske Partnerskabsaftaler. Rettighedsarbejdet er et fundament i alle de Strategiske</w:t>
      </w:r>
      <w:r>
        <w:rPr>
          <w:rFonts w:cs="Noto Sans"/>
          <w:szCs w:val="24"/>
        </w:rPr>
        <w:t xml:space="preserve"> Partnerskaber, og som noget nyt er der nu tematiske partnerskaber inden for menneskerettigheder og demokrati.</w:t>
      </w:r>
      <w:r w:rsidRPr="00051CB6">
        <w:rPr>
          <w:rStyle w:val="Fodnotehenvisning"/>
          <w:rFonts w:cs="Noto Sans"/>
          <w:szCs w:val="24"/>
        </w:rPr>
        <w:footnoteReference w:id="19"/>
      </w:r>
      <w:r>
        <w:rPr>
          <w:rFonts w:cs="Noto Sans"/>
          <w:szCs w:val="24"/>
        </w:rPr>
        <w:t xml:space="preserve"> Små og mellemstore civilsamfundsaktører støttes også gennem puljeorganisationerne, som sikrer bred folkelig forankring og inklusion i dansk udviklingssamarbejde.</w:t>
      </w:r>
    </w:p>
    <w:p w:rsidR="00D8771F" w:rsidRDefault="00D8771F" w:rsidP="00E21976">
      <w:pPr>
        <w:spacing w:after="0"/>
        <w:jc w:val="both"/>
        <w:rPr>
          <w:rFonts w:cs="Noto Sans"/>
          <w:szCs w:val="24"/>
        </w:rPr>
      </w:pPr>
    </w:p>
    <w:p w:rsidR="001E4CAA" w:rsidRDefault="001E4CAA" w:rsidP="00E21976">
      <w:pPr>
        <w:spacing w:after="0"/>
        <w:jc w:val="both"/>
        <w:rPr>
          <w:rFonts w:cs="Noto Sans"/>
          <w:szCs w:val="24"/>
        </w:rPr>
      </w:pPr>
    </w:p>
    <w:p w:rsidR="0042400D" w:rsidRDefault="0042400D" w:rsidP="00E21976">
      <w:pPr>
        <w:spacing w:after="0"/>
        <w:jc w:val="both"/>
        <w:rPr>
          <w:rFonts w:cs="Noto Sans"/>
          <w:szCs w:val="24"/>
        </w:rPr>
      </w:pPr>
    </w:p>
    <w:p w:rsidR="0042400D" w:rsidRPr="00051CB6" w:rsidRDefault="0042400D" w:rsidP="00E21976">
      <w:pPr>
        <w:spacing w:after="0"/>
        <w:jc w:val="both"/>
        <w:rPr>
          <w:rFonts w:cs="Noto Sans"/>
          <w:szCs w:val="24"/>
        </w:rPr>
      </w:pPr>
    </w:p>
    <w:p w:rsidR="00D8771F" w:rsidRPr="00D41044" w:rsidRDefault="00D8771F" w:rsidP="00E21976">
      <w:pPr>
        <w:pStyle w:val="Overskrift1"/>
      </w:pPr>
      <w:r w:rsidRPr="00D41044">
        <w:lastRenderedPageBreak/>
        <w:t xml:space="preserve">Fælles om Verden: fem tematiske prioriteter </w:t>
      </w:r>
    </w:p>
    <w:p w:rsidR="00D8771F" w:rsidRPr="00051CB6" w:rsidRDefault="00D8771F"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jc w:val="both"/>
        <w:rPr>
          <w:rFonts w:cs="Noto Sans"/>
          <w:szCs w:val="24"/>
        </w:rPr>
      </w:pPr>
      <w:r>
        <w:rPr>
          <w:rFonts w:cs="Noto Sans"/>
          <w:szCs w:val="24"/>
        </w:rPr>
        <w:t>De</w:t>
      </w:r>
      <w:r w:rsidRPr="00051CB6">
        <w:rPr>
          <w:rFonts w:cs="Noto Sans"/>
          <w:szCs w:val="24"/>
        </w:rPr>
        <w:t xml:space="preserve"> fem tematiske prioriteter for fremme af menneskerettigh</w:t>
      </w:r>
      <w:r>
        <w:rPr>
          <w:rFonts w:cs="Noto Sans"/>
          <w:szCs w:val="24"/>
        </w:rPr>
        <w:t>eder, ligestilling og demokrati</w:t>
      </w:r>
      <w:r w:rsidRPr="00051CB6">
        <w:rPr>
          <w:rFonts w:cs="Noto Sans"/>
          <w:szCs w:val="24"/>
        </w:rPr>
        <w:t xml:space="preserve"> skal hver især tilpasse</w:t>
      </w:r>
      <w:r>
        <w:rPr>
          <w:rFonts w:cs="Noto Sans"/>
          <w:szCs w:val="24"/>
        </w:rPr>
        <w:t>s den enkelte</w:t>
      </w:r>
      <w:r w:rsidRPr="00051CB6">
        <w:rPr>
          <w:rFonts w:cs="Noto Sans"/>
          <w:szCs w:val="24"/>
        </w:rPr>
        <w:t xml:space="preserve"> kontekst og </w:t>
      </w:r>
      <w:r>
        <w:rPr>
          <w:rFonts w:cs="Noto Sans"/>
          <w:szCs w:val="24"/>
        </w:rPr>
        <w:t xml:space="preserve">de givne </w:t>
      </w:r>
      <w:r w:rsidRPr="00051CB6">
        <w:rPr>
          <w:rFonts w:cs="Noto Sans"/>
          <w:szCs w:val="24"/>
        </w:rPr>
        <w:t>ressourcer</w:t>
      </w:r>
      <w:r>
        <w:rPr>
          <w:rFonts w:cs="Noto Sans"/>
          <w:szCs w:val="24"/>
        </w:rPr>
        <w:t xml:space="preserve"> (se oversigt i Bilag 1)</w:t>
      </w:r>
      <w:r w:rsidRPr="00051CB6">
        <w:rPr>
          <w:rFonts w:cs="Noto Sans"/>
          <w:szCs w:val="24"/>
        </w:rPr>
        <w:t xml:space="preserve">. </w:t>
      </w:r>
      <w:r>
        <w:rPr>
          <w:rFonts w:cs="Noto Sans"/>
          <w:szCs w:val="24"/>
        </w:rPr>
        <w:t>Arbejdet på disse felter</w:t>
      </w:r>
      <w:r w:rsidRPr="00051CB6">
        <w:rPr>
          <w:rFonts w:cs="Noto Sans"/>
          <w:szCs w:val="24"/>
        </w:rPr>
        <w:t xml:space="preserve"> vil blive styrket både normativt og i programindsatser</w:t>
      </w:r>
      <w:r>
        <w:rPr>
          <w:rFonts w:cs="Noto Sans"/>
          <w:szCs w:val="24"/>
        </w:rPr>
        <w:t xml:space="preserve">. Det kan tage form af danske </w:t>
      </w:r>
      <w:r w:rsidRPr="00051CB6">
        <w:rPr>
          <w:rFonts w:cs="Noto Sans"/>
          <w:szCs w:val="24"/>
        </w:rPr>
        <w:t xml:space="preserve">bidrag til internationale </w:t>
      </w:r>
      <w:r>
        <w:rPr>
          <w:rFonts w:cs="Noto Sans"/>
          <w:szCs w:val="24"/>
        </w:rPr>
        <w:t>og civilsamfunds</w:t>
      </w:r>
      <w:r w:rsidRPr="00051CB6">
        <w:rPr>
          <w:rFonts w:cs="Noto Sans"/>
          <w:szCs w:val="24"/>
        </w:rPr>
        <w:t>organisationer</w:t>
      </w:r>
      <w:r>
        <w:rPr>
          <w:rFonts w:cs="Noto Sans"/>
          <w:szCs w:val="24"/>
        </w:rPr>
        <w:t xml:space="preserve"> såvel som </w:t>
      </w:r>
      <w:r w:rsidRPr="00051CB6">
        <w:rPr>
          <w:szCs w:val="24"/>
        </w:rPr>
        <w:t>bilaterale udviklingsprogrammer</w:t>
      </w:r>
      <w:r>
        <w:rPr>
          <w:szCs w:val="24"/>
        </w:rPr>
        <w:t xml:space="preserve">, det være sig i lande med </w:t>
      </w:r>
      <w:r w:rsidRPr="00051CB6">
        <w:rPr>
          <w:rFonts w:cs="Noto Sans"/>
          <w:szCs w:val="24"/>
        </w:rPr>
        <w:t xml:space="preserve">udvidede </w:t>
      </w:r>
      <w:r>
        <w:rPr>
          <w:rFonts w:cs="Noto Sans"/>
          <w:szCs w:val="24"/>
        </w:rPr>
        <w:t xml:space="preserve">eller målrettede </w:t>
      </w:r>
      <w:r w:rsidRPr="00051CB6">
        <w:rPr>
          <w:rFonts w:cs="Noto Sans"/>
          <w:szCs w:val="24"/>
        </w:rPr>
        <w:t>partnerskab</w:t>
      </w:r>
      <w:r>
        <w:rPr>
          <w:rFonts w:cs="Noto Sans"/>
          <w:szCs w:val="24"/>
        </w:rPr>
        <w:t xml:space="preserve">er, på lande- såvel som på </w:t>
      </w:r>
      <w:r w:rsidRPr="00051CB6">
        <w:rPr>
          <w:rFonts w:cs="Noto Sans"/>
          <w:szCs w:val="24"/>
        </w:rPr>
        <w:t>regionalt</w:t>
      </w:r>
      <w:r>
        <w:rPr>
          <w:rFonts w:cs="Noto Sans"/>
          <w:szCs w:val="24"/>
        </w:rPr>
        <w:t xml:space="preserve"> niveau</w:t>
      </w:r>
      <w:r w:rsidRPr="00051CB6">
        <w:rPr>
          <w:rFonts w:cs="Noto Sans"/>
          <w:szCs w:val="24"/>
        </w:rPr>
        <w:t xml:space="preserve">. </w:t>
      </w:r>
      <w:r>
        <w:rPr>
          <w:rFonts w:cs="Noto Sans"/>
          <w:szCs w:val="24"/>
        </w:rPr>
        <w:t xml:space="preserve">På </w:t>
      </w:r>
      <w:r w:rsidRPr="00051CB6">
        <w:rPr>
          <w:rFonts w:cs="Noto Sans"/>
          <w:szCs w:val="24"/>
        </w:rPr>
        <w:t>områder</w:t>
      </w:r>
      <w:r>
        <w:rPr>
          <w:rFonts w:cs="Noto Sans"/>
          <w:szCs w:val="24"/>
        </w:rPr>
        <w:t>,</w:t>
      </w:r>
      <w:r w:rsidRPr="00051CB6">
        <w:rPr>
          <w:rFonts w:cs="Noto Sans"/>
          <w:szCs w:val="24"/>
        </w:rPr>
        <w:t xml:space="preserve"> hvor </w:t>
      </w:r>
      <w:r>
        <w:rPr>
          <w:rFonts w:cs="Noto Sans"/>
          <w:szCs w:val="24"/>
        </w:rPr>
        <w:t xml:space="preserve">Danmarks komparative fordele kan levere særlig </w:t>
      </w:r>
      <w:r w:rsidRPr="00051CB6">
        <w:rPr>
          <w:rFonts w:cs="Noto Sans"/>
          <w:szCs w:val="24"/>
        </w:rPr>
        <w:t>merværdi, vil vi støtte bilateralt gennem indsatser styret af ambassaden</w:t>
      </w:r>
      <w:r>
        <w:rPr>
          <w:rFonts w:cs="Noto Sans"/>
          <w:szCs w:val="24"/>
        </w:rPr>
        <w:t>,</w:t>
      </w:r>
      <w:r w:rsidRPr="00051CB6">
        <w:rPr>
          <w:rFonts w:cs="Noto Sans"/>
          <w:szCs w:val="24"/>
        </w:rPr>
        <w:t xml:space="preserve"> civilsamfundspartnere</w:t>
      </w:r>
      <w:r>
        <w:rPr>
          <w:rFonts w:cs="Noto Sans"/>
          <w:szCs w:val="24"/>
        </w:rPr>
        <w:t>, multilaterale partnere og evt.</w:t>
      </w:r>
      <w:r w:rsidRPr="00051CB6">
        <w:rPr>
          <w:rFonts w:cs="Noto Sans"/>
          <w:szCs w:val="24"/>
        </w:rPr>
        <w:t xml:space="preserve"> andre.</w:t>
      </w:r>
    </w:p>
    <w:p w:rsidR="00D8771F" w:rsidRDefault="00D8771F" w:rsidP="00E21976">
      <w:pPr>
        <w:autoSpaceDE w:val="0"/>
        <w:autoSpaceDN w:val="0"/>
        <w:adjustRightInd w:val="0"/>
        <w:spacing w:after="0"/>
        <w:jc w:val="both"/>
        <w:rPr>
          <w:rFonts w:cs="Noto Sans"/>
          <w:b/>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Geografisk afgrænsning</w:t>
      </w:r>
    </w:p>
    <w:p w:rsidR="00D8771F" w:rsidRDefault="00594287" w:rsidP="00E21976">
      <w:pPr>
        <w:autoSpaceDE w:val="0"/>
        <w:autoSpaceDN w:val="0"/>
        <w:adjustRightInd w:val="0"/>
        <w:spacing w:after="0"/>
        <w:jc w:val="both"/>
        <w:rPr>
          <w:rFonts w:cs="Noto Sans"/>
          <w:szCs w:val="24"/>
        </w:rPr>
      </w:pPr>
      <w:r>
        <w:rPr>
          <w:noProof/>
          <w:lang w:eastAsia="da-DK"/>
        </w:rPr>
        <mc:AlternateContent>
          <mc:Choice Requires="wps">
            <w:drawing>
              <wp:anchor distT="45720" distB="45720" distL="114300" distR="114300" simplePos="0" relativeHeight="251665408" behindDoc="0" locked="0" layoutInCell="1" hidden="0" allowOverlap="1" wp14:anchorId="1A368103" wp14:editId="38000211">
                <wp:simplePos x="0" y="0"/>
                <wp:positionH relativeFrom="margin">
                  <wp:posOffset>0</wp:posOffset>
                </wp:positionH>
                <wp:positionV relativeFrom="paragraph">
                  <wp:posOffset>1488109</wp:posOffset>
                </wp:positionV>
                <wp:extent cx="6113780" cy="4078605"/>
                <wp:effectExtent l="0" t="0" r="20320" b="17145"/>
                <wp:wrapSquare wrapText="bothSides" distT="45720" distB="45720" distL="114300" distR="114300"/>
                <wp:docPr id="2" name="Rektangel 2"/>
                <wp:cNvGraphicFramePr/>
                <a:graphic xmlns:a="http://schemas.openxmlformats.org/drawingml/2006/main">
                  <a:graphicData uri="http://schemas.microsoft.com/office/word/2010/wordprocessingShape">
                    <wps:wsp>
                      <wps:cNvSpPr/>
                      <wps:spPr>
                        <a:xfrm>
                          <a:off x="0" y="0"/>
                          <a:ext cx="6113780" cy="407860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Default="00E4083D" w:rsidP="00DC1BE7">
                            <w:pPr>
                              <w:jc w:val="both"/>
                              <w:rPr>
                                <w:rFonts w:eastAsia="Garamond" w:cs="Garamond"/>
                                <w:b/>
                                <w:color w:val="9B0D2B"/>
                                <w:szCs w:val="24"/>
                              </w:rPr>
                            </w:pPr>
                            <w:r w:rsidRPr="00DC1BE7">
                              <w:rPr>
                                <w:rFonts w:eastAsia="Garamond" w:cs="Garamond"/>
                                <w:b/>
                                <w:color w:val="9B0D2B"/>
                                <w:szCs w:val="24"/>
                              </w:rPr>
                              <w:t xml:space="preserve">Hvordan arbejder vi i lande med </w:t>
                            </w:r>
                            <w:r w:rsidRPr="0042400D">
                              <w:rPr>
                                <w:rFonts w:eastAsia="Garamond" w:cs="Garamond"/>
                                <w:b/>
                                <w:color w:val="9B0D2B"/>
                                <w:szCs w:val="24"/>
                              </w:rPr>
                              <w:t>autoritære</w:t>
                            </w:r>
                            <w:r w:rsidRPr="00DC1BE7">
                              <w:rPr>
                                <w:rFonts w:eastAsia="Garamond" w:cs="Garamond"/>
                                <w:b/>
                                <w:color w:val="9B0D2B"/>
                                <w:szCs w:val="24"/>
                              </w:rPr>
                              <w:t xml:space="preserve"> regimer?</w:t>
                            </w:r>
                          </w:p>
                          <w:p w:rsidR="00E4083D" w:rsidRPr="00DC1BE7" w:rsidRDefault="00E4083D" w:rsidP="00DC1BE7">
                            <w:pPr>
                              <w:jc w:val="both"/>
                              <w:rPr>
                                <w:rFonts w:eastAsia="Garamond" w:cs="Garamond"/>
                                <w:szCs w:val="24"/>
                              </w:rPr>
                            </w:pPr>
                            <w:r w:rsidRPr="00DC1BE7">
                              <w:rPr>
                                <w:rFonts w:eastAsia="Garamond" w:cs="Garamond"/>
                                <w:szCs w:val="24"/>
                              </w:rPr>
                              <w:t>Vi arbejder som udgangspunkt med staten og de lokale myndigheder i alle landeindsatser. Dette kan i nogle kontekster og sammenhænge være problematisk eller uladsiggørligt. Det gælder især, hvor autoritære regimer modarbejder demokratiske værdier og menneskerettigheder, eller hvor vi ikke anerkender det siddende regime. Det forekommer dog også, selv om vi ønsker at opretholde et godt samarbejde med den siddende regering, men samtidig vil sige fra over for fx tortur eller andre menneskerettighedskrænkelser i det givne land. Det udviklingspolitiske fokus på skrøbelige lande betyder, at udviklingsbistand i stigende grad gives i kontekster med autoritære regimer, idet udemokratiske institutioner og praksisser er en dimension af skrøbelighed.   I sådanne tilfælde arbejder vi i stedet gennem civilsamfundet eller internationale organisationer, der kan fungere uden om regimet. Menneskerettigheder kan styrkes ved for eksempel at opbygge kapacitet til at holde myndighederne ansvarlige over for befolkningerne og deres internationale forpligtigelser. Det kan også være muligt bevidstgøre befolkninger mere om deres rettigheder, og om hvordan de kan forsvare</w:t>
                            </w:r>
                            <w:r>
                              <w:rPr>
                                <w:rFonts w:eastAsia="Garamond" w:cs="Garamond"/>
                                <w:szCs w:val="24"/>
                              </w:rPr>
                              <w:t xml:space="preserve"> dem. </w:t>
                            </w:r>
                          </w:p>
                          <w:p w:rsidR="00E4083D" w:rsidRDefault="00E4083D" w:rsidP="00DC1BE7">
                            <w:pPr>
                              <w:jc w:val="both"/>
                              <w:rPr>
                                <w:rFonts w:eastAsia="Garamond" w:cs="Garamond"/>
                                <w:szCs w:val="24"/>
                              </w:rPr>
                            </w:pPr>
                            <w:r w:rsidRPr="00DC1BE7">
                              <w:rPr>
                                <w:rFonts w:eastAsia="Garamond" w:cs="Garamond"/>
                                <w:szCs w:val="24"/>
                              </w:rPr>
                              <w:t xml:space="preserve">Monitorering af myndigheders overtrædelser af menneskerettigheder bør indgå som en del af støtten. Det forbedrer samtidig muligheden for tidlig varsling om nye konfliktdynamikker og voldspiraller. Menneskerettighedsmonitorering er ofte den eneste troværdige kilde til viden om forhold i konfliktsituationer eller under autoritære regimer. Det kan desuden medvirke til senere retsforfølgelse for grove brud på menneskerettigheder, ligesom det kan bidrage til </w:t>
                            </w:r>
                            <w:proofErr w:type="spellStart"/>
                            <w:r w:rsidRPr="0042400D">
                              <w:rPr>
                                <w:rFonts w:eastAsia="Garamond" w:cs="Garamond"/>
                                <w:i/>
                                <w:szCs w:val="24"/>
                              </w:rPr>
                              <w:t>transitional</w:t>
                            </w:r>
                            <w:proofErr w:type="spellEnd"/>
                            <w:r w:rsidRPr="0042400D">
                              <w:rPr>
                                <w:rFonts w:eastAsia="Garamond" w:cs="Garamond"/>
                                <w:i/>
                                <w:szCs w:val="24"/>
                              </w:rPr>
                              <w:t xml:space="preserve"> </w:t>
                            </w:r>
                            <w:proofErr w:type="spellStart"/>
                            <w:r w:rsidRPr="0042400D">
                              <w:rPr>
                                <w:rFonts w:eastAsia="Garamond" w:cs="Garamond"/>
                                <w:i/>
                                <w:szCs w:val="24"/>
                              </w:rPr>
                              <w:t>justice</w:t>
                            </w:r>
                            <w:proofErr w:type="spellEnd"/>
                            <w:r w:rsidRPr="00DC1BE7">
                              <w:rPr>
                                <w:rFonts w:eastAsia="Garamond" w:cs="Garamond"/>
                                <w:szCs w:val="24"/>
                              </w:rPr>
                              <w:t xml:space="preserve"> processer.</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A368103" id="Rektangel 2" o:spid="_x0000_s1028" style="position:absolute;left:0;text-align:left;margin-left:0;margin-top:117.15pt;width:481.4pt;height:321.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" fillcolor="#e5e5e5" strokecolor="#e5e5e5">
                <v:stroke startarrowwidth="narrow" startarrowlength="short" endarrowwidth="narrow" endarrowlength="short"/>
                <v:textbox inset="2.53958mm,1.2694mm,2.53958mm,1.2694mm">
                  <w:txbxContent>
                    <w:p w:rsidR="00E4083D" w:rsidRDefault="00E4083D" w:rsidP="00DC1BE7">
                      <w:pPr>
                        <w:jc w:val="both"/>
                        <w:rPr>
                          <w:rFonts w:eastAsia="Garamond" w:cs="Garamond"/>
                          <w:b/>
                          <w:color w:val="9B0D2B"/>
                          <w:szCs w:val="24"/>
                        </w:rPr>
                      </w:pPr>
                      <w:r w:rsidRPr="00DC1BE7">
                        <w:rPr>
                          <w:rFonts w:eastAsia="Garamond" w:cs="Garamond"/>
                          <w:b/>
                          <w:color w:val="9B0D2B"/>
                          <w:szCs w:val="24"/>
                        </w:rPr>
                        <w:t xml:space="preserve">Hvordan arbejder vi i lande med </w:t>
                      </w:r>
                      <w:r w:rsidRPr="0042400D">
                        <w:rPr>
                          <w:rFonts w:eastAsia="Garamond" w:cs="Garamond"/>
                          <w:b/>
                          <w:color w:val="9B0D2B"/>
                          <w:szCs w:val="24"/>
                        </w:rPr>
                        <w:t>autoritære</w:t>
                      </w:r>
                      <w:r w:rsidRPr="00DC1BE7">
                        <w:rPr>
                          <w:rFonts w:eastAsia="Garamond" w:cs="Garamond"/>
                          <w:b/>
                          <w:color w:val="9B0D2B"/>
                          <w:szCs w:val="24"/>
                        </w:rPr>
                        <w:t xml:space="preserve"> regimer?</w:t>
                      </w:r>
                    </w:p>
                    <w:p w:rsidR="00E4083D" w:rsidRPr="00DC1BE7" w:rsidRDefault="00E4083D" w:rsidP="00DC1BE7">
                      <w:pPr>
                        <w:jc w:val="both"/>
                        <w:rPr>
                          <w:rFonts w:eastAsia="Garamond" w:cs="Garamond"/>
                          <w:szCs w:val="24"/>
                        </w:rPr>
                      </w:pPr>
                      <w:r w:rsidRPr="00DC1BE7">
                        <w:rPr>
                          <w:rFonts w:eastAsia="Garamond" w:cs="Garamond"/>
                          <w:szCs w:val="24"/>
                        </w:rPr>
                        <w:t>Vi arbejder som udgangspunkt med staten og de lokale myndigheder i alle landeindsatser. Dette kan i nogle kontekster og sammenhænge være problematisk eller uladsiggørligt. Det gælder især, hvor autoritære regimer modarbejder demokratiske værdier og menneskerettigheder, eller hvor vi ikke anerkender det siddende regime. Det forekommer dog også, selv om vi ønsker at opretholde et godt samarbejde med den siddende regering, men samtidig vil sige fra over for fx tortur eller andre menneskerettighedskrænkelser i det givne land. Det udviklingspolitiske fokus på skrøbelige lande betyder, at udviklingsbistand i stigende grad gives i kontekster med autoritære regimer, idet udemokratiske institutioner og praksisser er en dimension af skrøbelighed.   I sådanne tilfælde arbejder vi i stedet gennem civilsamfundet eller internationale organisationer, der kan fungere uden om regimet. Menneskerettigheder kan styrkes ved for eksempel at opbygge kapacitet til at holde myndighederne ansvarlige over for befolkningerne og deres internationale forpligtigelser. Det kan også være muligt bevidstgøre befolkninger mere om deres rettigheder, og om hvordan de kan forsvare</w:t>
                      </w:r>
                      <w:r>
                        <w:rPr>
                          <w:rFonts w:eastAsia="Garamond" w:cs="Garamond"/>
                          <w:szCs w:val="24"/>
                        </w:rPr>
                        <w:t xml:space="preserve"> dem. </w:t>
                      </w:r>
                    </w:p>
                    <w:p w:rsidR="00E4083D" w:rsidRDefault="00E4083D" w:rsidP="00DC1BE7">
                      <w:pPr>
                        <w:jc w:val="both"/>
                        <w:rPr>
                          <w:rFonts w:eastAsia="Garamond" w:cs="Garamond"/>
                          <w:szCs w:val="24"/>
                        </w:rPr>
                      </w:pPr>
                      <w:r w:rsidRPr="00DC1BE7">
                        <w:rPr>
                          <w:rFonts w:eastAsia="Garamond" w:cs="Garamond"/>
                          <w:szCs w:val="24"/>
                        </w:rPr>
                        <w:t xml:space="preserve">Monitorering af myndigheders overtrædelser af menneskerettigheder bør indgå som en del af støtten. Det forbedrer samtidig muligheden for tidlig varsling om nye konfliktdynamikker og voldspiraller. Menneskerettighedsmonitorering er ofte den eneste troværdige kilde til viden om forhold i konfliktsituationer eller under autoritære regimer. Det kan desuden medvirke til senere retsforfølgelse for grove brud på menneskerettigheder, ligesom det kan bidrage til </w:t>
                      </w:r>
                      <w:proofErr w:type="spellStart"/>
                      <w:r w:rsidRPr="0042400D">
                        <w:rPr>
                          <w:rFonts w:eastAsia="Garamond" w:cs="Garamond"/>
                          <w:i/>
                          <w:szCs w:val="24"/>
                        </w:rPr>
                        <w:t>transitional</w:t>
                      </w:r>
                      <w:proofErr w:type="spellEnd"/>
                      <w:r w:rsidRPr="0042400D">
                        <w:rPr>
                          <w:rFonts w:eastAsia="Garamond" w:cs="Garamond"/>
                          <w:i/>
                          <w:szCs w:val="24"/>
                        </w:rPr>
                        <w:t xml:space="preserve"> </w:t>
                      </w:r>
                      <w:proofErr w:type="spellStart"/>
                      <w:r w:rsidRPr="0042400D">
                        <w:rPr>
                          <w:rFonts w:eastAsia="Garamond" w:cs="Garamond"/>
                          <w:i/>
                          <w:szCs w:val="24"/>
                        </w:rPr>
                        <w:t>justice</w:t>
                      </w:r>
                      <w:proofErr w:type="spellEnd"/>
                      <w:r w:rsidRPr="00DC1BE7">
                        <w:rPr>
                          <w:rFonts w:eastAsia="Garamond" w:cs="Garamond"/>
                          <w:szCs w:val="24"/>
                        </w:rPr>
                        <w:t xml:space="preserve"> processer.</w:t>
                      </w:r>
                    </w:p>
                  </w:txbxContent>
                </v:textbox>
                <w10:wrap type="square" anchorx="margin"/>
              </v:rect>
            </w:pict>
          </mc:Fallback>
        </mc:AlternateContent>
      </w:r>
      <w:r w:rsidR="00D8771F" w:rsidRPr="00051CB6">
        <w:rPr>
          <w:rFonts w:cs="Noto Sans"/>
          <w:szCs w:val="24"/>
        </w:rPr>
        <w:t xml:space="preserve">Geografisk </w:t>
      </w:r>
      <w:r w:rsidR="00D8771F">
        <w:rPr>
          <w:rFonts w:cs="Noto Sans"/>
          <w:szCs w:val="24"/>
        </w:rPr>
        <w:t xml:space="preserve">prioriteres </w:t>
      </w:r>
      <w:r w:rsidR="00D8771F" w:rsidRPr="00051CB6">
        <w:rPr>
          <w:szCs w:val="24"/>
        </w:rPr>
        <w:t>programindsatser i alle udvidede partnerskabslande</w:t>
      </w:r>
      <w:r w:rsidR="00D8771F">
        <w:rPr>
          <w:szCs w:val="24"/>
        </w:rPr>
        <w:t xml:space="preserve">, </w:t>
      </w:r>
      <w:r w:rsidR="00D8771F" w:rsidRPr="00051CB6">
        <w:rPr>
          <w:szCs w:val="24"/>
        </w:rPr>
        <w:t>i</w:t>
      </w:r>
      <w:r w:rsidR="00D8771F" w:rsidRPr="00051CB6">
        <w:rPr>
          <w:rFonts w:cs="Noto Sans"/>
          <w:szCs w:val="24"/>
        </w:rPr>
        <w:t xml:space="preserve"> </w:t>
      </w:r>
      <w:r w:rsidR="00D8771F">
        <w:rPr>
          <w:rFonts w:cs="Noto Sans"/>
          <w:szCs w:val="24"/>
        </w:rPr>
        <w:t xml:space="preserve">de </w:t>
      </w:r>
      <w:r w:rsidR="00D8771F" w:rsidRPr="00051CB6">
        <w:rPr>
          <w:rFonts w:cs="Noto Sans"/>
          <w:szCs w:val="24"/>
        </w:rPr>
        <w:t>samfund, hvor der er størst pres på demokrati og menneskerettigheder</w:t>
      </w:r>
      <w:r w:rsidR="00D8771F">
        <w:rPr>
          <w:rFonts w:cs="Noto Sans"/>
          <w:szCs w:val="24"/>
        </w:rPr>
        <w:t>, samt</w:t>
      </w:r>
      <w:r w:rsidR="00D8771F" w:rsidRPr="00051CB6">
        <w:rPr>
          <w:rFonts w:cs="Noto Sans"/>
          <w:szCs w:val="24"/>
        </w:rPr>
        <w:t xml:space="preserve"> i områder </w:t>
      </w:r>
      <w:r w:rsidR="00D8771F">
        <w:rPr>
          <w:rFonts w:cs="Noto Sans"/>
          <w:szCs w:val="24"/>
        </w:rPr>
        <w:t>med</w:t>
      </w:r>
      <w:r w:rsidR="00D8771F" w:rsidRPr="00051CB6">
        <w:rPr>
          <w:rFonts w:cs="Noto Sans"/>
          <w:szCs w:val="24"/>
        </w:rPr>
        <w:t xml:space="preserve"> </w:t>
      </w:r>
      <w:r w:rsidR="00D8771F">
        <w:rPr>
          <w:rFonts w:cs="Noto Sans"/>
          <w:szCs w:val="24"/>
        </w:rPr>
        <w:t xml:space="preserve">gode </w:t>
      </w:r>
      <w:r w:rsidR="00D8771F" w:rsidRPr="00051CB6">
        <w:rPr>
          <w:rFonts w:cs="Noto Sans"/>
          <w:szCs w:val="24"/>
        </w:rPr>
        <w:t>mulighed</w:t>
      </w:r>
      <w:r w:rsidR="00D8771F">
        <w:rPr>
          <w:rFonts w:cs="Noto Sans"/>
          <w:szCs w:val="24"/>
        </w:rPr>
        <w:t>er</w:t>
      </w:r>
      <w:r w:rsidR="00D8771F" w:rsidRPr="00051CB6">
        <w:rPr>
          <w:rFonts w:cs="Noto Sans"/>
          <w:szCs w:val="24"/>
        </w:rPr>
        <w:t xml:space="preserve"> for positiv forandring. Menneskeretlige prioriteter kan ligeledes fremmes, hvor de</w:t>
      </w:r>
      <w:r w:rsidR="00D8771F">
        <w:rPr>
          <w:rFonts w:cs="Noto Sans"/>
          <w:szCs w:val="24"/>
        </w:rPr>
        <w:t xml:space="preserve">t anslås, at Danmark kan levere </w:t>
      </w:r>
      <w:r w:rsidR="00D8771F" w:rsidRPr="00051CB6">
        <w:rPr>
          <w:rFonts w:cs="Noto Sans"/>
          <w:szCs w:val="24"/>
        </w:rPr>
        <w:t>særlig merværdi og positiv forandring</w:t>
      </w:r>
      <w:r w:rsidR="00D8771F">
        <w:rPr>
          <w:rFonts w:cs="Noto Sans"/>
          <w:szCs w:val="24"/>
        </w:rPr>
        <w:t>, fx inden for t</w:t>
      </w:r>
      <w:r w:rsidR="00D8771F" w:rsidRPr="00051CB6">
        <w:rPr>
          <w:rFonts w:cs="Noto Sans"/>
          <w:szCs w:val="24"/>
        </w:rPr>
        <w:t>orturbekæmpelse</w:t>
      </w:r>
      <w:r w:rsidR="00D8771F">
        <w:rPr>
          <w:rFonts w:cs="Noto Sans"/>
          <w:szCs w:val="24"/>
        </w:rPr>
        <w:t xml:space="preserve">, antikorruption, samt </w:t>
      </w:r>
      <w:r w:rsidR="00D8771F" w:rsidRPr="00051CB6">
        <w:rPr>
          <w:rFonts w:cs="Noto Sans"/>
          <w:szCs w:val="24"/>
        </w:rPr>
        <w:t>religions</w:t>
      </w:r>
      <w:r w:rsidR="00D8771F">
        <w:rPr>
          <w:rFonts w:cs="Noto Sans"/>
          <w:szCs w:val="24"/>
        </w:rPr>
        <w:t>-</w:t>
      </w:r>
      <w:r w:rsidR="00D8771F" w:rsidRPr="00051CB6">
        <w:rPr>
          <w:rFonts w:cs="Noto Sans"/>
          <w:szCs w:val="24"/>
        </w:rPr>
        <w:t xml:space="preserve"> og trosfrihed.</w:t>
      </w:r>
      <w:r w:rsidR="00D8771F">
        <w:rPr>
          <w:rFonts w:cs="Noto Sans"/>
          <w:szCs w:val="24"/>
        </w:rPr>
        <w:t xml:space="preserve"> Disse kriterier lægger op til et </w:t>
      </w:r>
      <w:r w:rsidR="00D8771F" w:rsidRPr="00051CB6">
        <w:rPr>
          <w:rFonts w:cs="Noto Sans"/>
          <w:szCs w:val="24"/>
        </w:rPr>
        <w:t>særligt fokus på</w:t>
      </w:r>
      <w:r w:rsidR="00D8771F">
        <w:rPr>
          <w:rFonts w:cs="Noto Sans"/>
          <w:szCs w:val="24"/>
        </w:rPr>
        <w:t xml:space="preserve"> </w:t>
      </w:r>
      <w:r w:rsidR="00D8771F" w:rsidRPr="00051CB6">
        <w:rPr>
          <w:rFonts w:cs="Noto Sans"/>
          <w:szCs w:val="24"/>
        </w:rPr>
        <w:t xml:space="preserve">Afrika (Sahel, Østafrika og </w:t>
      </w:r>
      <w:r w:rsidR="00D8771F">
        <w:rPr>
          <w:rFonts w:cs="Noto Sans"/>
          <w:szCs w:val="24"/>
        </w:rPr>
        <w:t xml:space="preserve">Afrikas </w:t>
      </w:r>
      <w:r w:rsidR="00D8771F" w:rsidRPr="00051CB6">
        <w:rPr>
          <w:rFonts w:cs="Noto Sans"/>
          <w:szCs w:val="24"/>
        </w:rPr>
        <w:t xml:space="preserve">Horn), Mellemøsten og Nordafrika (Syrien, Irak, Jordan, Palæstina, Egypten, Tunesien, og Marokko), samt </w:t>
      </w:r>
      <w:r w:rsidR="00D8771F">
        <w:rPr>
          <w:rFonts w:cs="Noto Sans"/>
          <w:szCs w:val="24"/>
        </w:rPr>
        <w:t>Ø</w:t>
      </w:r>
      <w:r w:rsidR="00D8771F" w:rsidRPr="00051CB6">
        <w:rPr>
          <w:rFonts w:cs="Noto Sans"/>
          <w:szCs w:val="24"/>
        </w:rPr>
        <w:t>steurop</w:t>
      </w:r>
      <w:r w:rsidR="00D8771F">
        <w:rPr>
          <w:rFonts w:cs="Noto Sans"/>
          <w:szCs w:val="24"/>
        </w:rPr>
        <w:t xml:space="preserve">a </w:t>
      </w:r>
      <w:r w:rsidR="00D8771F" w:rsidRPr="00051CB6">
        <w:rPr>
          <w:rFonts w:cs="Noto Sans"/>
          <w:szCs w:val="24"/>
        </w:rPr>
        <w:t>(Ukraine og Georgien).</w:t>
      </w:r>
    </w:p>
    <w:p w:rsidR="00DC1BE7" w:rsidRDefault="00DC1BE7"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rPr>
          <w:rFonts w:cs="Noto Sans"/>
          <w:b/>
          <w:szCs w:val="24"/>
          <w:u w:val="single"/>
        </w:rPr>
      </w:pPr>
    </w:p>
    <w:p w:rsidR="001E4CAA" w:rsidRDefault="001E4CAA" w:rsidP="00E21976">
      <w:pPr>
        <w:autoSpaceDE w:val="0"/>
        <w:autoSpaceDN w:val="0"/>
        <w:adjustRightInd w:val="0"/>
        <w:spacing w:after="0"/>
        <w:rPr>
          <w:rFonts w:cs="Noto Sans"/>
          <w:b/>
          <w:szCs w:val="24"/>
          <w:u w:val="single"/>
        </w:rPr>
      </w:pPr>
    </w:p>
    <w:p w:rsidR="0042400D" w:rsidRDefault="0042400D" w:rsidP="00E21976">
      <w:pPr>
        <w:autoSpaceDE w:val="0"/>
        <w:autoSpaceDN w:val="0"/>
        <w:adjustRightInd w:val="0"/>
        <w:spacing w:after="0"/>
        <w:rPr>
          <w:rFonts w:cs="Noto Sans"/>
          <w:b/>
          <w:szCs w:val="24"/>
          <w:u w:val="single"/>
        </w:rPr>
      </w:pPr>
    </w:p>
    <w:p w:rsidR="001E4CAA" w:rsidRDefault="001E4CAA" w:rsidP="00E21976">
      <w:pPr>
        <w:autoSpaceDE w:val="0"/>
        <w:autoSpaceDN w:val="0"/>
        <w:adjustRightInd w:val="0"/>
        <w:spacing w:after="0"/>
        <w:rPr>
          <w:rFonts w:cs="Noto Sans"/>
          <w:b/>
          <w:szCs w:val="24"/>
          <w:u w:val="single"/>
        </w:rPr>
      </w:pPr>
    </w:p>
    <w:p w:rsidR="00D8771F" w:rsidRDefault="00D8771F" w:rsidP="00E21976">
      <w:pPr>
        <w:autoSpaceDE w:val="0"/>
        <w:autoSpaceDN w:val="0"/>
        <w:adjustRightInd w:val="0"/>
        <w:spacing w:after="0"/>
        <w:rPr>
          <w:rFonts w:cs="Noto Sans"/>
          <w:b/>
          <w:szCs w:val="24"/>
          <w:u w:val="single"/>
        </w:rPr>
      </w:pPr>
    </w:p>
    <w:p w:rsidR="00D8771F" w:rsidRPr="00EB77CE" w:rsidRDefault="00D8771F" w:rsidP="00E21976">
      <w:pPr>
        <w:autoSpaceDE w:val="0"/>
        <w:autoSpaceDN w:val="0"/>
        <w:adjustRightInd w:val="0"/>
        <w:spacing w:after="0"/>
        <w:rPr>
          <w:rFonts w:cs="Noto Sans"/>
          <w:b/>
          <w:szCs w:val="24"/>
        </w:rPr>
      </w:pPr>
      <w:r w:rsidRPr="00EB77CE">
        <w:rPr>
          <w:rFonts w:cs="Noto Sans"/>
          <w:b/>
          <w:szCs w:val="24"/>
        </w:rPr>
        <w:lastRenderedPageBreak/>
        <w:t xml:space="preserve">Prioritet 1: Demokrati, menneskerettigheder og frie civilsamfund i digitaliseringens tidsalder </w:t>
      </w:r>
    </w:p>
    <w:p w:rsidR="00D8771F" w:rsidRPr="00051CB6" w:rsidRDefault="00D8771F"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Tematisk afgrænsning</w:t>
      </w:r>
    </w:p>
    <w:p w:rsidR="00D8771F" w:rsidRDefault="00D8771F" w:rsidP="00E21976">
      <w:pPr>
        <w:autoSpaceDE w:val="0"/>
        <w:autoSpaceDN w:val="0"/>
        <w:adjustRightInd w:val="0"/>
        <w:spacing w:after="0"/>
        <w:jc w:val="both"/>
        <w:rPr>
          <w:szCs w:val="24"/>
        </w:rPr>
      </w:pPr>
      <w:r w:rsidRPr="006F1F9A">
        <w:rPr>
          <w:szCs w:val="24"/>
        </w:rPr>
        <w:t xml:space="preserve">Vores bidrag til at styrke </w:t>
      </w:r>
      <w:r>
        <w:rPr>
          <w:szCs w:val="24"/>
        </w:rPr>
        <w:t>frie og fair</w:t>
      </w:r>
      <w:r w:rsidRPr="006F1F9A">
        <w:rPr>
          <w:szCs w:val="24"/>
        </w:rPr>
        <w:t xml:space="preserve"> valg</w:t>
      </w:r>
      <w:r>
        <w:rPr>
          <w:szCs w:val="24"/>
        </w:rPr>
        <w:t xml:space="preserve"> såvel som</w:t>
      </w:r>
      <w:r w:rsidRPr="006F1F9A">
        <w:rPr>
          <w:szCs w:val="24"/>
        </w:rPr>
        <w:t xml:space="preserve"> partier og parlamenters demokratiske rolle vil indgå i støtten til danske organisationer som DIPD samt det generelle bidrag til multilaterale organisationer som EU og UNDP. Valgobservation støttes gennem EU og som en del af Freds- og Stabiliseringsberedskabet</w:t>
      </w:r>
      <w:r>
        <w:rPr>
          <w:szCs w:val="24"/>
        </w:rPr>
        <w:t>.</w:t>
      </w:r>
      <w:r w:rsidRPr="006F1F9A">
        <w:rPr>
          <w:szCs w:val="24"/>
        </w:rPr>
        <w:t xml:space="preserve"> </w:t>
      </w:r>
      <w:r>
        <w:rPr>
          <w:szCs w:val="24"/>
        </w:rPr>
        <w:t xml:space="preserve">På tilsvarende vis kan </w:t>
      </w:r>
      <w:r w:rsidRPr="006F1F9A">
        <w:rPr>
          <w:szCs w:val="24"/>
        </w:rPr>
        <w:t>parlamentariske netværk og deres kapacitet støttes via relevante partnere</w:t>
      </w:r>
      <w:r>
        <w:rPr>
          <w:szCs w:val="24"/>
        </w:rPr>
        <w:t>, mens</w:t>
      </w:r>
      <w:r w:rsidRPr="006F1F9A">
        <w:rPr>
          <w:szCs w:val="24"/>
        </w:rPr>
        <w:t xml:space="preserve"> </w:t>
      </w:r>
      <w:r>
        <w:rPr>
          <w:szCs w:val="24"/>
        </w:rPr>
        <w:t>f</w:t>
      </w:r>
      <w:r w:rsidRPr="006F1F9A">
        <w:rPr>
          <w:szCs w:val="24"/>
        </w:rPr>
        <w:t>lere indsatser kan koble</w:t>
      </w:r>
      <w:r>
        <w:rPr>
          <w:szCs w:val="24"/>
        </w:rPr>
        <w:t>s</w:t>
      </w:r>
      <w:r w:rsidRPr="006F1F9A">
        <w:rPr>
          <w:szCs w:val="24"/>
        </w:rPr>
        <w:t xml:space="preserve"> til valgcyklus og parlamenter, f</w:t>
      </w:r>
      <w:r>
        <w:rPr>
          <w:szCs w:val="24"/>
        </w:rPr>
        <w:t>x til fordel for</w:t>
      </w:r>
      <w:r w:rsidRPr="006F1F9A">
        <w:rPr>
          <w:szCs w:val="24"/>
        </w:rPr>
        <w:t xml:space="preserve"> kvinders og unges politiske deltagelse eller freds- og forsoningsdialog, hvor også støtte til regionale organisationer som AU og ECOWAS kan indgå. </w:t>
      </w:r>
      <w:r>
        <w:rPr>
          <w:szCs w:val="24"/>
        </w:rPr>
        <w:t>Hvor det er relevant, vil v</w:t>
      </w:r>
      <w:r w:rsidRPr="006F1F9A">
        <w:rPr>
          <w:szCs w:val="24"/>
        </w:rPr>
        <w:t xml:space="preserve">i </w:t>
      </w:r>
      <w:r>
        <w:rPr>
          <w:szCs w:val="24"/>
        </w:rPr>
        <w:t xml:space="preserve">involvere os med </w:t>
      </w:r>
      <w:r w:rsidRPr="00051CB6">
        <w:rPr>
          <w:szCs w:val="24"/>
        </w:rPr>
        <w:t>begrænsede bidrag til større fælles indsatser for at styrke valgcyklus og parlamenter sammen med andre bi- og særligt multilaterale partnere, men som hovedregel ikke selv gennemføre programmer på disse områder.</w:t>
      </w:r>
      <w:r w:rsidRPr="00051CB6">
        <w:rPr>
          <w:rFonts w:cs="Noto Sans"/>
          <w:szCs w:val="24"/>
        </w:rPr>
        <w:t xml:space="preserve"> </w:t>
      </w:r>
      <w:r w:rsidRPr="00051CB6">
        <w:rPr>
          <w:szCs w:val="24"/>
        </w:rPr>
        <w:t>Valg kan dog fortsat udgøre en væsentlig ramme om vores indsats diplomatisk og politisk på landeniveau.</w:t>
      </w:r>
    </w:p>
    <w:p w:rsidR="00D8771F" w:rsidRDefault="00D8771F"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jc w:val="both"/>
        <w:rPr>
          <w:rFonts w:cs="Noto Sans"/>
          <w:szCs w:val="24"/>
        </w:rPr>
      </w:pPr>
      <w:r>
        <w:rPr>
          <w:rFonts w:cs="Noto Sans"/>
          <w:szCs w:val="24"/>
        </w:rPr>
        <w:t xml:space="preserve">Vi støtter </w:t>
      </w:r>
      <w:r w:rsidRPr="00051CB6">
        <w:rPr>
          <w:rFonts w:cs="Noto Sans"/>
          <w:szCs w:val="24"/>
        </w:rPr>
        <w:t>mangfoldige og uafhængige civilsamfund og folkelige bevægelser</w:t>
      </w:r>
      <w:r>
        <w:rPr>
          <w:rFonts w:cs="Noto Sans"/>
          <w:szCs w:val="24"/>
        </w:rPr>
        <w:t xml:space="preserve"> for at styrke den demokratiske livsform og modspillet til staten. Dette indebærer bl.a. s</w:t>
      </w:r>
      <w:r w:rsidRPr="00051CB6">
        <w:rPr>
          <w:rFonts w:cs="Noto Sans"/>
          <w:szCs w:val="24"/>
        </w:rPr>
        <w:t>tøtte til menneskerettighedsforkæmpere</w:t>
      </w:r>
      <w:r>
        <w:rPr>
          <w:rFonts w:cs="Noto Sans"/>
          <w:szCs w:val="24"/>
        </w:rPr>
        <w:t>,</w:t>
      </w:r>
      <w:r w:rsidRPr="00051CB6">
        <w:rPr>
          <w:rFonts w:cs="Noto Sans"/>
          <w:szCs w:val="24"/>
        </w:rPr>
        <w:t xml:space="preserve"> fremme af religions- og trosfrihed, </w:t>
      </w:r>
      <w:r>
        <w:rPr>
          <w:rFonts w:cs="Noto Sans"/>
          <w:szCs w:val="24"/>
        </w:rPr>
        <w:t>arbejdstagerrettigheder,</w:t>
      </w:r>
      <w:r w:rsidRPr="00051CB6">
        <w:rPr>
          <w:rFonts w:cs="Noto Sans"/>
          <w:szCs w:val="24"/>
        </w:rPr>
        <w:t xml:space="preserve"> frie medier, åben debat, fri meningsdannelse og ytringsfrihed – offline såvel som online. </w:t>
      </w:r>
      <w:r>
        <w:rPr>
          <w:rFonts w:cs="Noto Sans"/>
          <w:szCs w:val="24"/>
        </w:rPr>
        <w:t>Mere og mere af demokratiet udspiller sig på internettet.</w:t>
      </w:r>
      <w:r w:rsidRPr="00051CB6">
        <w:rPr>
          <w:rFonts w:cs="Noto Sans"/>
          <w:szCs w:val="24"/>
        </w:rPr>
        <w:t xml:space="preserve"> </w:t>
      </w:r>
      <w:r>
        <w:rPr>
          <w:rFonts w:cs="Noto Sans"/>
          <w:szCs w:val="24"/>
        </w:rPr>
        <w:t>D</w:t>
      </w:r>
      <w:r w:rsidRPr="00051CB6">
        <w:rPr>
          <w:rFonts w:cs="Noto Sans"/>
          <w:szCs w:val="24"/>
        </w:rPr>
        <w:t>erfor skal civilsamfundets</w:t>
      </w:r>
      <w:r>
        <w:rPr>
          <w:rFonts w:cs="Noto Sans"/>
          <w:szCs w:val="24"/>
        </w:rPr>
        <w:t xml:space="preserve"> blive bedre til at beherske digitale teknologier både for at mobilisere folk og stå imod </w:t>
      </w:r>
      <w:proofErr w:type="spellStart"/>
      <w:r w:rsidRPr="00F614D0">
        <w:rPr>
          <w:rFonts w:cs="Noto Sans"/>
          <w:i/>
          <w:iCs/>
          <w:szCs w:val="24"/>
        </w:rPr>
        <w:t>fake</w:t>
      </w:r>
      <w:proofErr w:type="spellEnd"/>
      <w:r w:rsidRPr="00F614D0">
        <w:rPr>
          <w:rFonts w:cs="Noto Sans"/>
          <w:i/>
          <w:iCs/>
          <w:szCs w:val="24"/>
        </w:rPr>
        <w:t xml:space="preserve"> </w:t>
      </w:r>
      <w:proofErr w:type="spellStart"/>
      <w:r w:rsidRPr="00F614D0">
        <w:rPr>
          <w:rFonts w:cs="Noto Sans"/>
          <w:i/>
          <w:iCs/>
          <w:szCs w:val="24"/>
        </w:rPr>
        <w:t>news</w:t>
      </w:r>
      <w:proofErr w:type="spellEnd"/>
      <w:r>
        <w:rPr>
          <w:rFonts w:cs="Noto Sans"/>
          <w:szCs w:val="24"/>
        </w:rPr>
        <w:t xml:space="preserve"> og anden </w:t>
      </w:r>
      <w:r w:rsidR="00E16550">
        <w:rPr>
          <w:rFonts w:cs="Noto Sans"/>
          <w:szCs w:val="24"/>
        </w:rPr>
        <w:t>manipulation</w:t>
      </w:r>
      <w:r>
        <w:rPr>
          <w:rFonts w:cs="Noto Sans"/>
          <w:szCs w:val="24"/>
        </w:rPr>
        <w:t xml:space="preserve"> (såkaldt digital modstandskraft).</w:t>
      </w:r>
      <w:r w:rsidRPr="00051CB6">
        <w:rPr>
          <w:rFonts w:cs="Noto Sans"/>
          <w:szCs w:val="24"/>
        </w:rPr>
        <w:t xml:space="preserve"> Vi skal skubbe på for</w:t>
      </w:r>
      <w:r>
        <w:rPr>
          <w:rFonts w:cs="Noto Sans"/>
          <w:szCs w:val="24"/>
        </w:rPr>
        <w:t>,</w:t>
      </w:r>
      <w:r w:rsidRPr="00051CB6">
        <w:rPr>
          <w:rFonts w:cs="Noto Sans"/>
          <w:szCs w:val="24"/>
        </w:rPr>
        <w:t xml:space="preserve"> at myndigheder, erhvervsliv og civilsamfund arbejder sammen for en ansvarlig og tryg udvikling og </w:t>
      </w:r>
      <w:r>
        <w:rPr>
          <w:rFonts w:cs="Noto Sans"/>
          <w:szCs w:val="24"/>
        </w:rPr>
        <w:t xml:space="preserve">udnyttelse af </w:t>
      </w:r>
      <w:r w:rsidRPr="00051CB6">
        <w:rPr>
          <w:rFonts w:cs="Noto Sans"/>
          <w:szCs w:val="24"/>
        </w:rPr>
        <w:t xml:space="preserve">digitale teknologiers demokratiske potentiale. </w:t>
      </w:r>
      <w:r>
        <w:rPr>
          <w:rFonts w:cs="Noto Sans"/>
          <w:szCs w:val="24"/>
        </w:rPr>
        <w:t xml:space="preserve">Det gælder især for </w:t>
      </w:r>
      <w:r w:rsidRPr="00051CB6">
        <w:rPr>
          <w:rFonts w:cs="Noto Sans"/>
          <w:szCs w:val="24"/>
        </w:rPr>
        <w:t>kvinders og unges deltagelse både offline og online.</w:t>
      </w:r>
    </w:p>
    <w:p w:rsidR="00D8771F" w:rsidRPr="00BA4926" w:rsidRDefault="00D8771F"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Engagements</w:t>
      </w:r>
      <w:r>
        <w:rPr>
          <w:rFonts w:cs="Noto Sans"/>
          <w:b/>
          <w:szCs w:val="24"/>
        </w:rPr>
        <w:t>-</w:t>
      </w:r>
      <w:r w:rsidRPr="00051CB6">
        <w:rPr>
          <w:rFonts w:cs="Noto Sans"/>
          <w:b/>
          <w:szCs w:val="24"/>
        </w:rPr>
        <w:t xml:space="preserve"> og partnerskabsmodaliteter</w:t>
      </w:r>
    </w:p>
    <w:p w:rsidR="00D8771F" w:rsidRDefault="00D8771F" w:rsidP="00E21976">
      <w:pPr>
        <w:autoSpaceDE w:val="0"/>
        <w:autoSpaceDN w:val="0"/>
        <w:adjustRightInd w:val="0"/>
        <w:spacing w:after="0"/>
        <w:jc w:val="both"/>
        <w:rPr>
          <w:rFonts w:cs="Noto Sans"/>
          <w:szCs w:val="24"/>
        </w:rPr>
      </w:pPr>
      <w:r w:rsidRPr="00051CB6">
        <w:rPr>
          <w:rFonts w:cs="Noto Sans"/>
          <w:szCs w:val="24"/>
        </w:rPr>
        <w:t xml:space="preserve">Støtte til civilsamfundsstyrkelse er en hovedprioritet både i det normative arbejde og som specifik </w:t>
      </w:r>
      <w:r>
        <w:rPr>
          <w:rFonts w:cs="Noto Sans"/>
          <w:szCs w:val="24"/>
        </w:rPr>
        <w:t>program</w:t>
      </w:r>
      <w:r w:rsidRPr="00051CB6">
        <w:rPr>
          <w:rFonts w:cs="Noto Sans"/>
          <w:szCs w:val="24"/>
        </w:rPr>
        <w:t>komponent</w:t>
      </w:r>
      <w:r>
        <w:rPr>
          <w:rFonts w:cs="Noto Sans"/>
          <w:szCs w:val="24"/>
        </w:rPr>
        <w:t>. Det gælder</w:t>
      </w:r>
      <w:r w:rsidRPr="00051CB6">
        <w:rPr>
          <w:rFonts w:cs="Noto Sans"/>
          <w:szCs w:val="24"/>
        </w:rPr>
        <w:t xml:space="preserve"> i</w:t>
      </w:r>
      <w:r w:rsidRPr="00051CB6">
        <w:rPr>
          <w:szCs w:val="24"/>
        </w:rPr>
        <w:t xml:space="preserve"> bilaterale udviklingsprogrammer på landeniveau</w:t>
      </w:r>
      <w:r>
        <w:rPr>
          <w:szCs w:val="24"/>
        </w:rPr>
        <w:t>,</w:t>
      </w:r>
      <w:r w:rsidRPr="00C02921">
        <w:rPr>
          <w:szCs w:val="24"/>
        </w:rPr>
        <w:t xml:space="preserve"> regionale programmer såsom Naboskabsprogrammet og DAPP, såvel som multilaterale fonde</w:t>
      </w:r>
      <w:r>
        <w:rPr>
          <w:szCs w:val="24"/>
        </w:rPr>
        <w:t xml:space="preserve"> som </w:t>
      </w:r>
      <w:r w:rsidRPr="00C02921">
        <w:rPr>
          <w:szCs w:val="24"/>
        </w:rPr>
        <w:t>f</w:t>
      </w:r>
      <w:r>
        <w:rPr>
          <w:szCs w:val="24"/>
        </w:rPr>
        <w:t>x</w:t>
      </w:r>
      <w:r w:rsidRPr="00C02921">
        <w:rPr>
          <w:szCs w:val="24"/>
        </w:rPr>
        <w:t xml:space="preserve"> FN’s Fredsopbygningsfond</w:t>
      </w:r>
      <w:r>
        <w:rPr>
          <w:szCs w:val="24"/>
        </w:rPr>
        <w:t>,</w:t>
      </w:r>
      <w:r w:rsidRPr="00C02921">
        <w:rPr>
          <w:szCs w:val="24"/>
        </w:rPr>
        <w:t xml:space="preserve"> hvor</w:t>
      </w:r>
      <w:r>
        <w:rPr>
          <w:szCs w:val="24"/>
        </w:rPr>
        <w:t xml:space="preserve">af </w:t>
      </w:r>
      <w:r w:rsidRPr="00C02921">
        <w:rPr>
          <w:szCs w:val="24"/>
        </w:rPr>
        <w:t xml:space="preserve">en stor del </w:t>
      </w:r>
      <w:r>
        <w:rPr>
          <w:szCs w:val="24"/>
        </w:rPr>
        <w:t xml:space="preserve">af aktiviteterne </w:t>
      </w:r>
      <w:r w:rsidRPr="00C02921">
        <w:rPr>
          <w:szCs w:val="24"/>
        </w:rPr>
        <w:t>implementeres direkte af eller i samarbejde med civilsamfundsorganisationer.</w:t>
      </w:r>
      <w:r>
        <w:rPr>
          <w:szCs w:val="24"/>
        </w:rPr>
        <w:t xml:space="preserve"> </w:t>
      </w:r>
      <w:r>
        <w:rPr>
          <w:rFonts w:cs="Noto Sans"/>
          <w:szCs w:val="24"/>
        </w:rPr>
        <w:t>D</w:t>
      </w:r>
      <w:r w:rsidRPr="00051CB6">
        <w:rPr>
          <w:rFonts w:cs="Noto Sans"/>
          <w:szCs w:val="24"/>
        </w:rPr>
        <w:t xml:space="preserve">et </w:t>
      </w:r>
      <w:r>
        <w:rPr>
          <w:rFonts w:cs="Noto Sans"/>
          <w:szCs w:val="24"/>
        </w:rPr>
        <w:t>er</w:t>
      </w:r>
      <w:r w:rsidRPr="00051CB6">
        <w:rPr>
          <w:rFonts w:cs="Noto Sans"/>
          <w:szCs w:val="24"/>
        </w:rPr>
        <w:t xml:space="preserve"> en prioritet at øge støtten til menneskerettighedsforkæmpere, digital modstandskraft, religions- og trosfrihed, forenings- og forsamlingsfrihed, ytringsfrihed og frie medier. Ambitionen er s</w:t>
      </w:r>
      <w:r>
        <w:rPr>
          <w:rFonts w:cs="Noto Sans"/>
          <w:szCs w:val="24"/>
        </w:rPr>
        <w:t>trategisk investering i</w:t>
      </w:r>
      <w:r w:rsidRPr="00051CB6">
        <w:rPr>
          <w:rFonts w:cs="Noto Sans"/>
          <w:szCs w:val="24"/>
        </w:rPr>
        <w:t xml:space="preserve"> partnere</w:t>
      </w:r>
      <w:r>
        <w:rPr>
          <w:rFonts w:cs="Noto Sans"/>
          <w:szCs w:val="24"/>
        </w:rPr>
        <w:t>,</w:t>
      </w:r>
      <w:r w:rsidRPr="00051CB6">
        <w:rPr>
          <w:rFonts w:cs="Noto Sans"/>
          <w:szCs w:val="24"/>
        </w:rPr>
        <w:t xml:space="preserve"> som allerede er til</w:t>
      </w:r>
      <w:r>
        <w:rPr>
          <w:rFonts w:cs="Noto Sans"/>
          <w:szCs w:val="24"/>
        </w:rPr>
        <w:t xml:space="preserve"> </w:t>
      </w:r>
      <w:r w:rsidRPr="00051CB6">
        <w:rPr>
          <w:rFonts w:cs="Noto Sans"/>
          <w:szCs w:val="24"/>
        </w:rPr>
        <w:t>stede i globale brændpunkter med</w:t>
      </w:r>
      <w:r>
        <w:rPr>
          <w:rFonts w:cs="Noto Sans"/>
          <w:szCs w:val="24"/>
        </w:rPr>
        <w:t xml:space="preserve"> systemisk marginalisering, overgreb</w:t>
      </w:r>
      <w:r w:rsidRPr="00051CB6">
        <w:rPr>
          <w:rFonts w:cs="Noto Sans"/>
          <w:szCs w:val="24"/>
        </w:rPr>
        <w:t xml:space="preserve"> og undertrykkelse</w:t>
      </w:r>
      <w:r>
        <w:rPr>
          <w:rFonts w:cs="Noto Sans"/>
          <w:szCs w:val="24"/>
        </w:rPr>
        <w:t xml:space="preserve"> </w:t>
      </w:r>
      <w:r w:rsidR="00F06727">
        <w:rPr>
          <w:rFonts w:cs="Noto Sans"/>
          <w:szCs w:val="24"/>
        </w:rPr>
        <w:t>etc</w:t>
      </w:r>
      <w:r>
        <w:rPr>
          <w:rFonts w:cs="Noto Sans"/>
          <w:szCs w:val="24"/>
        </w:rPr>
        <w:t>.</w:t>
      </w:r>
      <w:r w:rsidRPr="00051CB6">
        <w:rPr>
          <w:rFonts w:cs="Noto Sans"/>
          <w:szCs w:val="24"/>
        </w:rPr>
        <w:t xml:space="preserve"> </w:t>
      </w:r>
    </w:p>
    <w:p w:rsidR="00E16550" w:rsidRDefault="00E16550" w:rsidP="00E21976">
      <w:pPr>
        <w:autoSpaceDE w:val="0"/>
        <w:autoSpaceDN w:val="0"/>
        <w:adjustRightInd w:val="0"/>
        <w:spacing w:after="0"/>
        <w:jc w:val="both"/>
        <w:rPr>
          <w:rFonts w:cs="Noto Sans"/>
          <w:szCs w:val="24"/>
        </w:rPr>
      </w:pPr>
      <w:r>
        <w:rPr>
          <w:noProof/>
          <w:lang w:eastAsia="da-DK"/>
        </w:rPr>
        <mc:AlternateContent>
          <mc:Choice Requires="wps">
            <w:drawing>
              <wp:anchor distT="45720" distB="45720" distL="114300" distR="114300" simplePos="0" relativeHeight="251667456" behindDoc="0" locked="0" layoutInCell="1" hidden="0" allowOverlap="1" wp14:anchorId="735C25EE" wp14:editId="312820E9">
                <wp:simplePos x="0" y="0"/>
                <wp:positionH relativeFrom="margin">
                  <wp:posOffset>0</wp:posOffset>
                </wp:positionH>
                <wp:positionV relativeFrom="paragraph">
                  <wp:posOffset>244475</wp:posOffset>
                </wp:positionV>
                <wp:extent cx="6113780" cy="1423035"/>
                <wp:effectExtent l="0" t="0" r="20320" b="24765"/>
                <wp:wrapSquare wrapText="bothSides" distT="45720" distB="45720" distL="114300" distR="114300"/>
                <wp:docPr id="3" name="Rektangel 3"/>
                <wp:cNvGraphicFramePr/>
                <a:graphic xmlns:a="http://schemas.openxmlformats.org/drawingml/2006/main">
                  <a:graphicData uri="http://schemas.microsoft.com/office/word/2010/wordprocessingShape">
                    <wps:wsp>
                      <wps:cNvSpPr/>
                      <wps:spPr>
                        <a:xfrm>
                          <a:off x="0" y="0"/>
                          <a:ext cx="6113780" cy="142303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E16550">
                            <w:pPr>
                              <w:jc w:val="both"/>
                              <w:rPr>
                                <w:rFonts w:eastAsia="Garamond" w:cs="Garamond"/>
                                <w:b/>
                                <w:color w:val="9B0D2B"/>
                                <w:szCs w:val="24"/>
                              </w:rPr>
                            </w:pPr>
                            <w:r w:rsidRPr="00E16550">
                              <w:rPr>
                                <w:rFonts w:eastAsia="Garamond" w:cs="Garamond"/>
                                <w:b/>
                                <w:color w:val="9B0D2B"/>
                                <w:szCs w:val="24"/>
                              </w:rPr>
                              <w:t>Rettigheder på arbejdsmarkedet</w:t>
                            </w:r>
                          </w:p>
                          <w:p w:rsidR="00E4083D" w:rsidRDefault="00E4083D" w:rsidP="00E16550">
                            <w:pPr>
                              <w:jc w:val="both"/>
                              <w:rPr>
                                <w:rFonts w:eastAsia="Garamond" w:cs="Garamond"/>
                                <w:szCs w:val="24"/>
                              </w:rPr>
                            </w:pPr>
                            <w:r w:rsidRPr="00E16550">
                              <w:rPr>
                                <w:rFonts w:eastAsia="Garamond" w:cs="Garamond"/>
                                <w:szCs w:val="24"/>
                              </w:rPr>
                              <w:t xml:space="preserve">Danmark støtter arbejdstagerrettigheder, fagforeninger og kampen for anstændigt arbejde og leveløn, nemlig gennem det strategiske partnerskab med Arbejdsmarkedskonsortiet, gennem projekter med danske organisationer og lokale NGO’er i Afrika samt gennem vores samarbejde med ILO og deres </w:t>
                            </w:r>
                            <w:proofErr w:type="spellStart"/>
                            <w:r w:rsidRPr="00E16550">
                              <w:rPr>
                                <w:rFonts w:eastAsia="Garamond" w:cs="Garamond"/>
                                <w:szCs w:val="24"/>
                              </w:rPr>
                              <w:t>Better</w:t>
                            </w:r>
                            <w:proofErr w:type="spellEnd"/>
                            <w:r w:rsidRPr="00E16550">
                              <w:rPr>
                                <w:rFonts w:eastAsia="Garamond" w:cs="Garamond"/>
                                <w:szCs w:val="24"/>
                              </w:rPr>
                              <w:t xml:space="preserve"> Work program, der søger at forbedre arbejdsvilkårene, herunder i ligestillingsrelaterede spørgsmål, i beklædnings- og skotøjsindustrien over hele verden.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5C25EE" id="Rektangel 3" o:spid="_x0000_s1029" style="position:absolute;left:0;text-align:left;margin-left:0;margin-top:19.25pt;width:481.4pt;height:11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" fillcolor="#e5e5e5" strokecolor="#e5e5e5">
                <v:stroke startarrowwidth="narrow" startarrowlength="short" endarrowwidth="narrow" endarrowlength="short"/>
                <v:textbox inset="2.53958mm,1.2694mm,2.53958mm,1.2694mm">
                  <w:txbxContent>
                    <w:p w:rsidR="00E4083D" w:rsidRPr="00B36D05" w:rsidRDefault="00E4083D" w:rsidP="00E16550">
                      <w:pPr>
                        <w:jc w:val="both"/>
                        <w:rPr>
                          <w:rFonts w:eastAsia="Garamond" w:cs="Garamond"/>
                          <w:b/>
                          <w:color w:val="9B0D2B"/>
                          <w:szCs w:val="24"/>
                        </w:rPr>
                      </w:pPr>
                      <w:r w:rsidRPr="00E16550">
                        <w:rPr>
                          <w:rFonts w:eastAsia="Garamond" w:cs="Garamond"/>
                          <w:b/>
                          <w:color w:val="9B0D2B"/>
                          <w:szCs w:val="24"/>
                        </w:rPr>
                        <w:t>Rettigheder på arbejdsmarkedet</w:t>
                      </w:r>
                    </w:p>
                    <w:p w:rsidR="00E4083D" w:rsidRDefault="00E4083D" w:rsidP="00E16550">
                      <w:pPr>
                        <w:jc w:val="both"/>
                        <w:rPr>
                          <w:rFonts w:eastAsia="Garamond" w:cs="Garamond"/>
                          <w:szCs w:val="24"/>
                        </w:rPr>
                      </w:pPr>
                      <w:r w:rsidRPr="00E16550">
                        <w:rPr>
                          <w:rFonts w:eastAsia="Garamond" w:cs="Garamond"/>
                          <w:szCs w:val="24"/>
                        </w:rPr>
                        <w:t xml:space="preserve">Danmark støtter arbejdstagerrettigheder, fagforeninger og kampen for anstændigt arbejde og leveløn, nemlig gennem det strategiske partnerskab med Arbejdsmarkedskonsortiet, gennem projekter med danske organisationer og lokale NGO’er i Afrika samt gennem vores samarbejde med ILO og deres </w:t>
                      </w:r>
                      <w:proofErr w:type="spellStart"/>
                      <w:r w:rsidRPr="00E16550">
                        <w:rPr>
                          <w:rFonts w:eastAsia="Garamond" w:cs="Garamond"/>
                          <w:szCs w:val="24"/>
                        </w:rPr>
                        <w:t>Better</w:t>
                      </w:r>
                      <w:proofErr w:type="spellEnd"/>
                      <w:r w:rsidRPr="00E16550">
                        <w:rPr>
                          <w:rFonts w:eastAsia="Garamond" w:cs="Garamond"/>
                          <w:szCs w:val="24"/>
                        </w:rPr>
                        <w:t xml:space="preserve"> Work program, der søger at forbedre arbejdsvilkårene, herunder i ligestillingsrelaterede spørgsmål, i beklædnings- og skotøjsindustrien over hele verden.</w:t>
                      </w:r>
                    </w:p>
                  </w:txbxContent>
                </v:textbox>
                <w10:wrap type="square" anchorx="margin"/>
              </v:rect>
            </w:pict>
          </mc:Fallback>
        </mc:AlternateContent>
      </w:r>
    </w:p>
    <w:p w:rsidR="00D8771F" w:rsidRDefault="00D8771F" w:rsidP="00E21976">
      <w:pPr>
        <w:autoSpaceDE w:val="0"/>
        <w:autoSpaceDN w:val="0"/>
        <w:adjustRightInd w:val="0"/>
        <w:spacing w:after="0"/>
        <w:jc w:val="both"/>
        <w:rPr>
          <w:rFonts w:cs="Noto Sans"/>
          <w:szCs w:val="24"/>
        </w:rPr>
      </w:pPr>
    </w:p>
    <w:p w:rsidR="00D8771F" w:rsidRPr="00AE0B73" w:rsidRDefault="00D8771F" w:rsidP="00E21976">
      <w:pPr>
        <w:autoSpaceDE w:val="0"/>
        <w:autoSpaceDN w:val="0"/>
        <w:adjustRightInd w:val="0"/>
        <w:spacing w:after="0"/>
        <w:jc w:val="both"/>
        <w:rPr>
          <w:vertAlign w:val="superscript"/>
        </w:rPr>
      </w:pPr>
      <w:r w:rsidRPr="00051CB6">
        <w:rPr>
          <w:rFonts w:cs="Noto Sans"/>
          <w:szCs w:val="24"/>
        </w:rPr>
        <w:t xml:space="preserve">Vi skal </w:t>
      </w:r>
      <w:r>
        <w:rPr>
          <w:rFonts w:cs="Noto Sans"/>
          <w:szCs w:val="24"/>
        </w:rPr>
        <w:t xml:space="preserve">støtte bevægelser, herunder arbejdsmarkedsparter, der understøtter ovenstående, men også </w:t>
      </w:r>
      <w:r w:rsidRPr="00051CB6">
        <w:rPr>
          <w:rFonts w:cs="Noto Sans"/>
          <w:szCs w:val="24"/>
        </w:rPr>
        <w:t>have en kritisk tilgang til civilsamfundet</w:t>
      </w:r>
      <w:r w:rsidRPr="00051CB6">
        <w:rPr>
          <w:szCs w:val="24"/>
        </w:rPr>
        <w:t xml:space="preserve"> og </w:t>
      </w:r>
      <w:r>
        <w:rPr>
          <w:szCs w:val="24"/>
        </w:rPr>
        <w:t xml:space="preserve">desuden </w:t>
      </w:r>
      <w:r w:rsidRPr="00051CB6">
        <w:rPr>
          <w:szCs w:val="24"/>
        </w:rPr>
        <w:t xml:space="preserve">arbejde med de lokale forandringsaktører, som kan støtte </w:t>
      </w:r>
      <w:r w:rsidRPr="00051CB6">
        <w:rPr>
          <w:szCs w:val="24"/>
        </w:rPr>
        <w:lastRenderedPageBreak/>
        <w:t xml:space="preserve">en positiv </w:t>
      </w:r>
      <w:proofErr w:type="spellStart"/>
      <w:r w:rsidRPr="00051CB6">
        <w:rPr>
          <w:szCs w:val="24"/>
        </w:rPr>
        <w:t>transformativ</w:t>
      </w:r>
      <w:proofErr w:type="spellEnd"/>
      <w:r w:rsidRPr="00051CB6">
        <w:rPr>
          <w:szCs w:val="24"/>
        </w:rPr>
        <w:t xml:space="preserve"> udvikling. Vi skal arbejde med uformelle netværk og aktivister, og ikke kun igennem etablerede civilsamfundsorganisationer. Det betyder også, at vi skal gå forrest og tænke nye former for partnerskaber, der bygger på uformel organisering og mere netværksbaseret samarbejde.</w:t>
      </w:r>
      <w:r w:rsidRPr="00051CB6">
        <w:rPr>
          <w:rStyle w:val="Fodnotehenvisning"/>
          <w:rFonts w:cs="Noto Sans"/>
          <w:szCs w:val="24"/>
        </w:rPr>
        <w:footnoteReference w:id="20"/>
      </w:r>
      <w:r>
        <w:rPr>
          <w:rFonts w:cs="Noto Sans"/>
          <w:szCs w:val="24"/>
        </w:rPr>
        <w:t xml:space="preserve"> Dette er også tænkt ind i de Strategiske Partnerskaber, hvor der i stigende grad opfordres til og gives større mulighed for denne type støtte.</w:t>
      </w:r>
    </w:p>
    <w:p w:rsidR="00D8771F" w:rsidRPr="00051CB6" w:rsidRDefault="00D8771F" w:rsidP="00E21976">
      <w:pPr>
        <w:autoSpaceDE w:val="0"/>
        <w:autoSpaceDN w:val="0"/>
        <w:adjustRightInd w:val="0"/>
        <w:spacing w:after="0"/>
        <w:jc w:val="both"/>
        <w:rPr>
          <w:szCs w:val="24"/>
        </w:rPr>
      </w:pPr>
    </w:p>
    <w:p w:rsidR="00D8771F" w:rsidRPr="00E4083D" w:rsidRDefault="00D8771F" w:rsidP="00E21976">
      <w:pPr>
        <w:spacing w:after="0"/>
        <w:jc w:val="both"/>
        <w:rPr>
          <w:szCs w:val="24"/>
        </w:rPr>
      </w:pPr>
      <w:r w:rsidRPr="00051CB6">
        <w:rPr>
          <w:szCs w:val="24"/>
        </w:rPr>
        <w:t xml:space="preserve">Den teknologiske udvikling rummer </w:t>
      </w:r>
      <w:r>
        <w:rPr>
          <w:szCs w:val="24"/>
        </w:rPr>
        <w:t xml:space="preserve">både </w:t>
      </w:r>
      <w:r w:rsidRPr="00051CB6">
        <w:rPr>
          <w:szCs w:val="24"/>
        </w:rPr>
        <w:t>nogle af de største udfordringer og</w:t>
      </w:r>
      <w:r>
        <w:rPr>
          <w:szCs w:val="24"/>
        </w:rPr>
        <w:t xml:space="preserve"> de største</w:t>
      </w:r>
      <w:r w:rsidRPr="00051CB6">
        <w:rPr>
          <w:szCs w:val="24"/>
        </w:rPr>
        <w:t xml:space="preserve"> muligheder for demokrati og menneskerettigheder. Derfor skal digitale aspekter være en integreret del af de danske indsatser og programmer, som er målrettet styrkelse af demokratiske processer og beskyttelse af menneskerettigheder. Danmark skal udnytte sine digitale styrkepositioner, samt det globale momentum og lederskab tilvejebragt af Tech for </w:t>
      </w:r>
      <w:proofErr w:type="spellStart"/>
      <w:r w:rsidRPr="00051CB6">
        <w:rPr>
          <w:szCs w:val="24"/>
        </w:rPr>
        <w:t>Democracy</w:t>
      </w:r>
      <w:proofErr w:type="spellEnd"/>
      <w:r w:rsidRPr="00051CB6">
        <w:rPr>
          <w:szCs w:val="24"/>
        </w:rPr>
        <w:t xml:space="preserve"> initiativet i tæt samarbejde med civilsamfundsaktører og private virksomheder</w:t>
      </w:r>
      <w:r>
        <w:rPr>
          <w:szCs w:val="24"/>
        </w:rPr>
        <w:t xml:space="preserve"> og være med til at sætte dagsordenen for en menneskerettighedsbaseret tilgang til digitale teknologier som en del </w:t>
      </w:r>
      <w:r w:rsidRPr="00E4083D">
        <w:rPr>
          <w:szCs w:val="24"/>
        </w:rPr>
        <w:t>af vores udviklingssamarbejde.</w:t>
      </w:r>
    </w:p>
    <w:p w:rsidR="00D8771F" w:rsidRPr="00E4083D" w:rsidRDefault="00D8771F" w:rsidP="00E21976">
      <w:pPr>
        <w:autoSpaceDE w:val="0"/>
        <w:autoSpaceDN w:val="0"/>
        <w:adjustRightInd w:val="0"/>
        <w:spacing w:after="0"/>
        <w:jc w:val="both"/>
        <w:rPr>
          <w:rFonts w:cs="Noto Sans"/>
          <w:bCs/>
          <w:szCs w:val="24"/>
        </w:rPr>
      </w:pPr>
    </w:p>
    <w:p w:rsidR="00D8771F" w:rsidRDefault="00D8771F" w:rsidP="00E21976">
      <w:pPr>
        <w:autoSpaceDE w:val="0"/>
        <w:autoSpaceDN w:val="0"/>
        <w:adjustRightInd w:val="0"/>
        <w:spacing w:after="0"/>
        <w:jc w:val="both"/>
        <w:rPr>
          <w:rFonts w:cs="Noto Sans"/>
          <w:szCs w:val="24"/>
        </w:rPr>
      </w:pPr>
      <w:r w:rsidRPr="00E4083D">
        <w:rPr>
          <w:rFonts w:cs="Noto Sans"/>
          <w:bCs/>
          <w:szCs w:val="24"/>
        </w:rPr>
        <w:t>Globalt</w:t>
      </w:r>
      <w:r w:rsidRPr="00E4083D">
        <w:rPr>
          <w:rFonts w:cs="Noto Sans"/>
          <w:szCs w:val="24"/>
        </w:rPr>
        <w:t xml:space="preserve"> skal MRD-dagsordenen støttes igennem bidrag til internationale organisationer, herunder EU- og FN-organer samt koalitioner som fx </w:t>
      </w:r>
      <w:proofErr w:type="spellStart"/>
      <w:r w:rsidRPr="00E4083D">
        <w:rPr>
          <w:rFonts w:cs="Noto Sans"/>
          <w:szCs w:val="24"/>
        </w:rPr>
        <w:t>Convention</w:t>
      </w:r>
      <w:proofErr w:type="spellEnd"/>
      <w:r w:rsidRPr="00E4083D">
        <w:rPr>
          <w:rFonts w:cs="Noto Sans"/>
          <w:szCs w:val="24"/>
        </w:rPr>
        <w:t xml:space="preserve"> </w:t>
      </w:r>
      <w:proofErr w:type="spellStart"/>
      <w:r w:rsidRPr="00E4083D">
        <w:rPr>
          <w:rFonts w:cs="Noto Sans"/>
          <w:szCs w:val="24"/>
        </w:rPr>
        <w:t>Against</w:t>
      </w:r>
      <w:proofErr w:type="spellEnd"/>
      <w:r w:rsidRPr="00E4083D">
        <w:rPr>
          <w:rFonts w:cs="Noto Sans"/>
          <w:szCs w:val="24"/>
        </w:rPr>
        <w:t xml:space="preserve"> Torture </w:t>
      </w:r>
      <w:proofErr w:type="spellStart"/>
      <w:r w:rsidRPr="00E4083D">
        <w:rPr>
          <w:rFonts w:cs="Noto Sans"/>
          <w:szCs w:val="24"/>
        </w:rPr>
        <w:t>Initiative</w:t>
      </w:r>
      <w:proofErr w:type="spellEnd"/>
      <w:r w:rsidRPr="00E4083D">
        <w:rPr>
          <w:rFonts w:cs="Noto Sans"/>
          <w:szCs w:val="24"/>
        </w:rPr>
        <w:t>,)</w:t>
      </w:r>
      <w:r w:rsidR="00CD3F73" w:rsidRPr="00E4083D">
        <w:rPr>
          <w:rFonts w:cs="Noto Sans"/>
          <w:szCs w:val="24"/>
        </w:rPr>
        <w:t xml:space="preserve"> International Contact Group for </w:t>
      </w:r>
      <w:proofErr w:type="spellStart"/>
      <w:r w:rsidR="00CD3F73" w:rsidRPr="00E4083D">
        <w:rPr>
          <w:rFonts w:cs="Noto Sans"/>
          <w:szCs w:val="24"/>
        </w:rPr>
        <w:t>Freedom</w:t>
      </w:r>
      <w:proofErr w:type="spellEnd"/>
      <w:r w:rsidR="00CD3F73" w:rsidRPr="00E4083D">
        <w:rPr>
          <w:rFonts w:cs="Noto Sans"/>
          <w:szCs w:val="24"/>
        </w:rPr>
        <w:t xml:space="preserve"> of Religion or </w:t>
      </w:r>
      <w:proofErr w:type="spellStart"/>
      <w:r w:rsidR="00CD3F73" w:rsidRPr="00E4083D">
        <w:rPr>
          <w:rFonts w:cs="Noto Sans"/>
          <w:szCs w:val="24"/>
        </w:rPr>
        <w:t>Belief</w:t>
      </w:r>
      <w:proofErr w:type="spellEnd"/>
      <w:r w:rsidR="00CD3F73" w:rsidRPr="00E4083D">
        <w:rPr>
          <w:rFonts w:cs="Noto Sans"/>
          <w:szCs w:val="24"/>
        </w:rPr>
        <w:t xml:space="preserve"> (ICG-</w:t>
      </w:r>
      <w:proofErr w:type="spellStart"/>
      <w:r w:rsidR="00CD3F73" w:rsidRPr="00E4083D">
        <w:rPr>
          <w:rFonts w:cs="Noto Sans"/>
          <w:szCs w:val="24"/>
        </w:rPr>
        <w:t>FoRB</w:t>
      </w:r>
      <w:proofErr w:type="spellEnd"/>
      <w:r w:rsidR="00CD3F73" w:rsidRPr="00E4083D">
        <w:rPr>
          <w:rFonts w:cs="Noto Sans"/>
          <w:szCs w:val="24"/>
        </w:rPr>
        <w:t>)</w:t>
      </w:r>
      <w:r w:rsidRPr="00E4083D">
        <w:rPr>
          <w:rFonts w:cs="Noto Sans"/>
          <w:szCs w:val="24"/>
        </w:rPr>
        <w:t xml:space="preserve"> og </w:t>
      </w:r>
      <w:proofErr w:type="spellStart"/>
      <w:r w:rsidRPr="00E4083D">
        <w:rPr>
          <w:rFonts w:cs="Noto Sans"/>
          <w:szCs w:val="24"/>
        </w:rPr>
        <w:t>Freedom</w:t>
      </w:r>
      <w:proofErr w:type="spellEnd"/>
      <w:r w:rsidRPr="00E4083D">
        <w:rPr>
          <w:rFonts w:cs="Noto Sans"/>
          <w:szCs w:val="24"/>
        </w:rPr>
        <w:t xml:space="preserve"> Online </w:t>
      </w:r>
      <w:proofErr w:type="spellStart"/>
      <w:r w:rsidRPr="00E4083D">
        <w:rPr>
          <w:rFonts w:cs="Noto Sans"/>
          <w:szCs w:val="24"/>
        </w:rPr>
        <w:t>Coalition</w:t>
      </w:r>
      <w:proofErr w:type="spellEnd"/>
      <w:r w:rsidRPr="00E4083D">
        <w:rPr>
          <w:rFonts w:cs="Noto Sans"/>
          <w:szCs w:val="24"/>
        </w:rPr>
        <w:t>, det være sig igennem kernebidrag, konkrete programindsatser</w:t>
      </w:r>
      <w:r w:rsidRPr="00051CB6">
        <w:rPr>
          <w:rFonts w:cs="Noto Sans"/>
          <w:szCs w:val="24"/>
        </w:rPr>
        <w:t xml:space="preserve"> samt normativt arbejde. Dansk deltagelse i </w:t>
      </w:r>
      <w:r>
        <w:rPr>
          <w:rFonts w:cs="Noto Sans"/>
          <w:szCs w:val="24"/>
        </w:rPr>
        <w:t xml:space="preserve">Global </w:t>
      </w:r>
      <w:r w:rsidRPr="00051CB6">
        <w:rPr>
          <w:rFonts w:cs="Noto Sans"/>
          <w:szCs w:val="24"/>
        </w:rPr>
        <w:t xml:space="preserve">Team Europe </w:t>
      </w:r>
      <w:r>
        <w:rPr>
          <w:rFonts w:cs="Noto Sans"/>
          <w:szCs w:val="24"/>
        </w:rPr>
        <w:t>Demokratii</w:t>
      </w:r>
      <w:r w:rsidRPr="00051CB6">
        <w:rPr>
          <w:rFonts w:cs="Noto Sans"/>
          <w:szCs w:val="24"/>
        </w:rPr>
        <w:t>nitiativ</w:t>
      </w:r>
      <w:r>
        <w:rPr>
          <w:rFonts w:cs="Noto Sans"/>
          <w:szCs w:val="24"/>
        </w:rPr>
        <w:t xml:space="preserve">et </w:t>
      </w:r>
      <w:r w:rsidRPr="00051CB6">
        <w:rPr>
          <w:rFonts w:cs="Noto Sans"/>
          <w:szCs w:val="24"/>
        </w:rPr>
        <w:t>bruges som løftestang og forstørrelsesglas på danske programindsatser, og bidrager til at EU står stærkt og koordineret på demokrati-dagsordenen.</w:t>
      </w:r>
    </w:p>
    <w:p w:rsidR="006D3765" w:rsidRDefault="006D3765" w:rsidP="00E21976">
      <w:pPr>
        <w:autoSpaceDE w:val="0"/>
        <w:autoSpaceDN w:val="0"/>
        <w:adjustRightInd w:val="0"/>
        <w:spacing w:after="0"/>
        <w:jc w:val="both"/>
        <w:rPr>
          <w:rFonts w:cs="Noto Sans"/>
          <w:szCs w:val="24"/>
        </w:rPr>
      </w:pPr>
      <w:r>
        <w:rPr>
          <w:noProof/>
          <w:lang w:eastAsia="da-DK"/>
        </w:rPr>
        <mc:AlternateContent>
          <mc:Choice Requires="wps">
            <w:drawing>
              <wp:anchor distT="45720" distB="45720" distL="114300" distR="114300" simplePos="0" relativeHeight="251669504" behindDoc="0" locked="0" layoutInCell="1" hidden="0" allowOverlap="1" wp14:anchorId="6B835173" wp14:editId="27D89B92">
                <wp:simplePos x="0" y="0"/>
                <wp:positionH relativeFrom="margin">
                  <wp:align>left</wp:align>
                </wp:positionH>
                <wp:positionV relativeFrom="paragraph">
                  <wp:posOffset>233680</wp:posOffset>
                </wp:positionV>
                <wp:extent cx="6113780" cy="1812290"/>
                <wp:effectExtent l="0" t="0" r="20320" b="16510"/>
                <wp:wrapSquare wrapText="bothSides" distT="45720" distB="45720" distL="114300" distR="114300"/>
                <wp:docPr id="5" name="Rektangel 5"/>
                <wp:cNvGraphicFramePr/>
                <a:graphic xmlns:a="http://schemas.openxmlformats.org/drawingml/2006/main">
                  <a:graphicData uri="http://schemas.microsoft.com/office/word/2010/wordprocessingShape">
                    <wps:wsp>
                      <wps:cNvSpPr/>
                      <wps:spPr>
                        <a:xfrm>
                          <a:off x="0" y="0"/>
                          <a:ext cx="6113780" cy="1812290"/>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6D3765">
                            <w:pPr>
                              <w:jc w:val="both"/>
                              <w:rPr>
                                <w:rFonts w:eastAsia="Garamond" w:cs="Garamond"/>
                                <w:b/>
                                <w:color w:val="9B0D2B"/>
                                <w:szCs w:val="24"/>
                              </w:rPr>
                            </w:pPr>
                            <w:r w:rsidRPr="006D3765">
                              <w:rPr>
                                <w:rFonts w:eastAsia="Garamond" w:cs="Garamond"/>
                                <w:b/>
                                <w:color w:val="9B0D2B"/>
                                <w:szCs w:val="24"/>
                              </w:rPr>
                              <w:t>Torturbekæmpelse i Palæstina</w:t>
                            </w:r>
                          </w:p>
                          <w:p w:rsidR="00E4083D" w:rsidRDefault="00E4083D" w:rsidP="006D3765">
                            <w:pPr>
                              <w:jc w:val="both"/>
                              <w:rPr>
                                <w:rFonts w:eastAsia="Garamond" w:cs="Garamond"/>
                                <w:szCs w:val="24"/>
                              </w:rPr>
                            </w:pPr>
                            <w:r w:rsidRPr="006D3765">
                              <w:rPr>
                                <w:rFonts w:eastAsia="Garamond" w:cs="Garamond"/>
                                <w:szCs w:val="24"/>
                              </w:rPr>
                              <w:t xml:space="preserve">I Palæstina har Danmark taget en ledende rolle blandt en bred kreds af ligesindede lande samt i EU for at binde udviklingsmæssige og politiske indsatser for torturbekæmpelse sammen. Danmark støtter flere civilsamfundsorganisationer, der arbejder med torturbekæmpelse, samarbejder med DIGNITY Dansk Institut mod Tortur, og har udsendt </w:t>
                            </w:r>
                            <w:proofErr w:type="spellStart"/>
                            <w:r w:rsidRPr="006D3765">
                              <w:rPr>
                                <w:rFonts w:eastAsia="Garamond" w:cs="Garamond"/>
                                <w:szCs w:val="24"/>
                              </w:rPr>
                              <w:t>JPO’s</w:t>
                            </w:r>
                            <w:proofErr w:type="spellEnd"/>
                            <w:r w:rsidRPr="006D3765">
                              <w:rPr>
                                <w:rFonts w:eastAsia="Garamond" w:cs="Garamond"/>
                                <w:szCs w:val="24"/>
                              </w:rPr>
                              <w:t xml:space="preserve"> til </w:t>
                            </w:r>
                            <w:proofErr w:type="spellStart"/>
                            <w:r w:rsidRPr="006D3765">
                              <w:rPr>
                                <w:rFonts w:eastAsia="Garamond" w:cs="Garamond"/>
                                <w:szCs w:val="24"/>
                              </w:rPr>
                              <w:t>OHCHR’s</w:t>
                            </w:r>
                            <w:proofErr w:type="spellEnd"/>
                            <w:r w:rsidRPr="006D3765">
                              <w:rPr>
                                <w:rFonts w:eastAsia="Garamond" w:cs="Garamond"/>
                                <w:szCs w:val="24"/>
                              </w:rPr>
                              <w:t xml:space="preserve"> landekontor i Palæstina. Eftersom Danmark er valgt som </w:t>
                            </w:r>
                            <w:proofErr w:type="spellStart"/>
                            <w:r w:rsidRPr="006D3765">
                              <w:rPr>
                                <w:rFonts w:eastAsia="Garamond" w:cs="Garamond"/>
                                <w:szCs w:val="24"/>
                              </w:rPr>
                              <w:t>co-chair</w:t>
                            </w:r>
                            <w:proofErr w:type="spellEnd"/>
                            <w:r w:rsidRPr="006D3765">
                              <w:rPr>
                                <w:rFonts w:eastAsia="Garamond" w:cs="Garamond"/>
                                <w:szCs w:val="24"/>
                              </w:rPr>
                              <w:t xml:space="preserve"> for den lokale Human Rights Platform, er vi gået i gang med at skabe fremdrift i kampen mod tortur gennem fortalervirksomhed og dialog med myndigheder. Det hjælper, at Danmark spiller en ledende rolle på dette felt globalt.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B835173" id="Rektangel 5" o:spid="_x0000_s1030" style="position:absolute;left:0;text-align:left;margin-left:0;margin-top:18.4pt;width:481.4pt;height:142.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" fillcolor="#e5e5e5" strokecolor="#e5e5e5">
                <v:stroke startarrowwidth="narrow" startarrowlength="short" endarrowwidth="narrow" endarrowlength="short"/>
                <v:textbox inset="2.53958mm,1.2694mm,2.53958mm,1.2694mm">
                  <w:txbxContent>
                    <w:p w:rsidR="00E4083D" w:rsidRPr="00B36D05" w:rsidRDefault="00E4083D" w:rsidP="006D3765">
                      <w:pPr>
                        <w:jc w:val="both"/>
                        <w:rPr>
                          <w:rFonts w:eastAsia="Garamond" w:cs="Garamond"/>
                          <w:b/>
                          <w:color w:val="9B0D2B"/>
                          <w:szCs w:val="24"/>
                        </w:rPr>
                      </w:pPr>
                      <w:r w:rsidRPr="006D3765">
                        <w:rPr>
                          <w:rFonts w:eastAsia="Garamond" w:cs="Garamond"/>
                          <w:b/>
                          <w:color w:val="9B0D2B"/>
                          <w:szCs w:val="24"/>
                        </w:rPr>
                        <w:t>Torturbekæmpelse i Palæstina</w:t>
                      </w:r>
                    </w:p>
                    <w:p w:rsidR="00E4083D" w:rsidRDefault="00E4083D" w:rsidP="006D3765">
                      <w:pPr>
                        <w:jc w:val="both"/>
                        <w:rPr>
                          <w:rFonts w:eastAsia="Garamond" w:cs="Garamond"/>
                          <w:szCs w:val="24"/>
                        </w:rPr>
                      </w:pPr>
                      <w:r w:rsidRPr="006D3765">
                        <w:rPr>
                          <w:rFonts w:eastAsia="Garamond" w:cs="Garamond"/>
                          <w:szCs w:val="24"/>
                        </w:rPr>
                        <w:t xml:space="preserve">I Palæstina har Danmark taget en ledende rolle blandt en bred kreds af ligesindede lande samt i EU for at binde udviklingsmæssige og politiske indsatser for torturbekæmpelse sammen. Danmark støtter flere civilsamfundsorganisationer, der arbejder med torturbekæmpelse, samarbejder med DIGNITY Dansk Institut mod Tortur, og har udsendt </w:t>
                      </w:r>
                      <w:proofErr w:type="spellStart"/>
                      <w:r w:rsidRPr="006D3765">
                        <w:rPr>
                          <w:rFonts w:eastAsia="Garamond" w:cs="Garamond"/>
                          <w:szCs w:val="24"/>
                        </w:rPr>
                        <w:t>JPO’s</w:t>
                      </w:r>
                      <w:proofErr w:type="spellEnd"/>
                      <w:r w:rsidRPr="006D3765">
                        <w:rPr>
                          <w:rFonts w:eastAsia="Garamond" w:cs="Garamond"/>
                          <w:szCs w:val="24"/>
                        </w:rPr>
                        <w:t xml:space="preserve"> til </w:t>
                      </w:r>
                      <w:proofErr w:type="spellStart"/>
                      <w:r w:rsidRPr="006D3765">
                        <w:rPr>
                          <w:rFonts w:eastAsia="Garamond" w:cs="Garamond"/>
                          <w:szCs w:val="24"/>
                        </w:rPr>
                        <w:t>OHCHR’s</w:t>
                      </w:r>
                      <w:proofErr w:type="spellEnd"/>
                      <w:r w:rsidRPr="006D3765">
                        <w:rPr>
                          <w:rFonts w:eastAsia="Garamond" w:cs="Garamond"/>
                          <w:szCs w:val="24"/>
                        </w:rPr>
                        <w:t xml:space="preserve"> landekontor i Palæstina. Eftersom Danmark er valgt som </w:t>
                      </w:r>
                      <w:proofErr w:type="spellStart"/>
                      <w:r w:rsidRPr="006D3765">
                        <w:rPr>
                          <w:rFonts w:eastAsia="Garamond" w:cs="Garamond"/>
                          <w:szCs w:val="24"/>
                        </w:rPr>
                        <w:t>co-chair</w:t>
                      </w:r>
                      <w:proofErr w:type="spellEnd"/>
                      <w:r w:rsidRPr="006D3765">
                        <w:rPr>
                          <w:rFonts w:eastAsia="Garamond" w:cs="Garamond"/>
                          <w:szCs w:val="24"/>
                        </w:rPr>
                        <w:t xml:space="preserve"> for den lokale Human Rights Platform, er vi gået i gang med at skabe fremdrift i kampen mod tortur gennem fortalervirksomhed og dialog med myndigheder. Det hjælper, at Danmark spiller en ledende rolle på dette felt globalt.</w:t>
                      </w:r>
                    </w:p>
                  </w:txbxContent>
                </v:textbox>
                <w10:wrap type="square" anchorx="margin"/>
              </v:rect>
            </w:pict>
          </mc:Fallback>
        </mc:AlternateContent>
      </w:r>
    </w:p>
    <w:p w:rsidR="00D8771F" w:rsidRDefault="00D8771F" w:rsidP="00E21976">
      <w:pPr>
        <w:autoSpaceDE w:val="0"/>
        <w:autoSpaceDN w:val="0"/>
        <w:adjustRightInd w:val="0"/>
        <w:spacing w:after="0"/>
        <w:jc w:val="both"/>
        <w:rPr>
          <w:rFonts w:cs="Noto Sans"/>
          <w:b/>
          <w:szCs w:val="24"/>
        </w:rPr>
      </w:pPr>
    </w:p>
    <w:p w:rsidR="00D8771F" w:rsidRPr="00051CB6" w:rsidRDefault="00D8771F" w:rsidP="00E21976">
      <w:pPr>
        <w:autoSpaceDE w:val="0"/>
        <w:autoSpaceDN w:val="0"/>
        <w:adjustRightInd w:val="0"/>
        <w:spacing w:after="0"/>
        <w:jc w:val="both"/>
        <w:rPr>
          <w:rFonts w:cs="Noto Sans"/>
          <w:b/>
          <w:szCs w:val="24"/>
        </w:rPr>
      </w:pPr>
      <w:r w:rsidRPr="00051CB6">
        <w:rPr>
          <w:rFonts w:cs="Noto Sans"/>
          <w:b/>
          <w:szCs w:val="24"/>
        </w:rPr>
        <w:t xml:space="preserve">Politisk dialog </w:t>
      </w:r>
    </w:p>
    <w:p w:rsidR="00D8771F" w:rsidRPr="00051CB6" w:rsidRDefault="00D8771F" w:rsidP="00E21976">
      <w:pPr>
        <w:autoSpaceDE w:val="0"/>
        <w:autoSpaceDN w:val="0"/>
        <w:adjustRightInd w:val="0"/>
        <w:spacing w:after="0"/>
        <w:jc w:val="both"/>
        <w:rPr>
          <w:rFonts w:cs="Noto Sans"/>
          <w:szCs w:val="24"/>
        </w:rPr>
      </w:pPr>
      <w:r w:rsidRPr="00051CB6">
        <w:rPr>
          <w:rFonts w:cs="Noto Sans"/>
          <w:szCs w:val="24"/>
        </w:rPr>
        <w:t>Højniveauengagement til fremme af demokrati, menneskerettigheder og frie civilsamfund skal fortsættes i regi af FN og EU</w:t>
      </w:r>
      <w:r>
        <w:rPr>
          <w:rFonts w:cs="Noto Sans"/>
          <w:szCs w:val="24"/>
        </w:rPr>
        <w:t xml:space="preserve">, </w:t>
      </w:r>
      <w:r w:rsidRPr="00051CB6">
        <w:rPr>
          <w:rFonts w:cs="Noto Sans"/>
          <w:szCs w:val="24"/>
        </w:rPr>
        <w:t>i koalitioner samt i det politiske arbejde på landeniveau</w:t>
      </w:r>
      <w:r>
        <w:rPr>
          <w:rFonts w:cs="Noto Sans"/>
          <w:szCs w:val="24"/>
        </w:rPr>
        <w:t xml:space="preserve">. </w:t>
      </w:r>
      <w:r w:rsidRPr="00051CB6">
        <w:rPr>
          <w:rFonts w:cs="Noto Sans"/>
          <w:szCs w:val="24"/>
        </w:rPr>
        <w:t xml:space="preserve">Højniveaudeltagelse i internationale topmøder med fokus på demokrati og menneskerettigheder </w:t>
      </w:r>
      <w:r>
        <w:rPr>
          <w:rFonts w:cs="Noto Sans"/>
          <w:szCs w:val="24"/>
        </w:rPr>
        <w:t xml:space="preserve">skal </w:t>
      </w:r>
      <w:r w:rsidRPr="00051CB6">
        <w:rPr>
          <w:rFonts w:cs="Noto Sans"/>
          <w:szCs w:val="24"/>
        </w:rPr>
        <w:t xml:space="preserve">prioriteres. Det drejer sig eksempelvis om US </w:t>
      </w:r>
      <w:proofErr w:type="spellStart"/>
      <w:r>
        <w:rPr>
          <w:rFonts w:cs="Noto Sans"/>
          <w:szCs w:val="24"/>
        </w:rPr>
        <w:t>Summit</w:t>
      </w:r>
      <w:proofErr w:type="spellEnd"/>
      <w:r>
        <w:rPr>
          <w:rFonts w:cs="Noto Sans"/>
          <w:szCs w:val="24"/>
        </w:rPr>
        <w:t xml:space="preserve"> for </w:t>
      </w:r>
      <w:proofErr w:type="spellStart"/>
      <w:r w:rsidRPr="00051CB6">
        <w:rPr>
          <w:rFonts w:cs="Noto Sans"/>
          <w:szCs w:val="24"/>
        </w:rPr>
        <w:t>Democracy</w:t>
      </w:r>
      <w:proofErr w:type="spellEnd"/>
      <w:r w:rsidRPr="00051CB6">
        <w:rPr>
          <w:rFonts w:cs="Noto Sans"/>
          <w:szCs w:val="24"/>
        </w:rPr>
        <w:t xml:space="preserve"> </w:t>
      </w:r>
      <w:r>
        <w:rPr>
          <w:rFonts w:cs="Noto Sans"/>
          <w:szCs w:val="24"/>
        </w:rPr>
        <w:t xml:space="preserve">II, </w:t>
      </w:r>
      <w:r w:rsidRPr="00051CB6">
        <w:rPr>
          <w:rFonts w:cs="Noto Sans"/>
          <w:szCs w:val="24"/>
        </w:rPr>
        <w:t xml:space="preserve">som er planlagt </w:t>
      </w:r>
      <w:r>
        <w:rPr>
          <w:rFonts w:cs="Noto Sans"/>
          <w:szCs w:val="24"/>
        </w:rPr>
        <w:t>til ultimo</w:t>
      </w:r>
      <w:r w:rsidRPr="00051CB6">
        <w:rPr>
          <w:rFonts w:cs="Noto Sans"/>
          <w:szCs w:val="24"/>
        </w:rPr>
        <w:t xml:space="preserve"> 2022</w:t>
      </w:r>
      <w:r>
        <w:rPr>
          <w:rFonts w:cs="Noto Sans"/>
          <w:szCs w:val="24"/>
        </w:rPr>
        <w:t>/primo 2023</w:t>
      </w:r>
      <w:r w:rsidRPr="00051CB6">
        <w:rPr>
          <w:rFonts w:cs="Noto Sans"/>
          <w:szCs w:val="24"/>
        </w:rPr>
        <w:t xml:space="preserve">, og hvor Danmark er aktivt engageret i </w:t>
      </w:r>
      <w:r w:rsidR="006C741A">
        <w:rPr>
          <w:rFonts w:cstheme="minorHAnsi"/>
          <w:szCs w:val="24"/>
        </w:rPr>
        <w:t>“</w:t>
      </w:r>
      <w:r w:rsidRPr="00051CB6">
        <w:rPr>
          <w:rFonts w:cs="Noto Sans"/>
          <w:szCs w:val="24"/>
        </w:rPr>
        <w:t>handlingens år</w:t>
      </w:r>
      <w:r>
        <w:rPr>
          <w:rFonts w:cs="Noto Sans"/>
          <w:szCs w:val="24"/>
        </w:rPr>
        <w:t>”</w:t>
      </w:r>
      <w:r w:rsidRPr="00051CB6">
        <w:rPr>
          <w:rFonts w:cs="Noto Sans"/>
          <w:szCs w:val="24"/>
        </w:rPr>
        <w:t xml:space="preserve"> lanceret på US </w:t>
      </w:r>
      <w:proofErr w:type="spellStart"/>
      <w:r>
        <w:rPr>
          <w:rFonts w:cs="Noto Sans"/>
          <w:szCs w:val="24"/>
        </w:rPr>
        <w:t>Summit</w:t>
      </w:r>
      <w:proofErr w:type="spellEnd"/>
      <w:r>
        <w:rPr>
          <w:rFonts w:cs="Noto Sans"/>
          <w:szCs w:val="24"/>
        </w:rPr>
        <w:t xml:space="preserve"> for </w:t>
      </w:r>
      <w:proofErr w:type="spellStart"/>
      <w:r w:rsidRPr="00051CB6">
        <w:rPr>
          <w:rFonts w:cs="Noto Sans"/>
          <w:szCs w:val="24"/>
        </w:rPr>
        <w:t>Democracy</w:t>
      </w:r>
      <w:proofErr w:type="spellEnd"/>
      <w:r w:rsidRPr="00051CB6">
        <w:rPr>
          <w:rFonts w:cs="Noto Sans"/>
          <w:szCs w:val="24"/>
        </w:rPr>
        <w:t xml:space="preserve"> </w:t>
      </w:r>
      <w:r>
        <w:rPr>
          <w:rFonts w:cs="Noto Sans"/>
          <w:szCs w:val="24"/>
        </w:rPr>
        <w:t xml:space="preserve">I </w:t>
      </w:r>
      <w:proofErr w:type="spellStart"/>
      <w:r>
        <w:rPr>
          <w:rFonts w:cs="Noto Sans"/>
          <w:szCs w:val="24"/>
        </w:rPr>
        <w:t>i</w:t>
      </w:r>
      <w:proofErr w:type="spellEnd"/>
      <w:r>
        <w:rPr>
          <w:rFonts w:cs="Noto Sans"/>
          <w:szCs w:val="24"/>
        </w:rPr>
        <w:t xml:space="preserve"> </w:t>
      </w:r>
      <w:r w:rsidRPr="00051CB6">
        <w:rPr>
          <w:rFonts w:cs="Noto Sans"/>
          <w:szCs w:val="24"/>
        </w:rPr>
        <w:t>2021</w:t>
      </w:r>
      <w:r>
        <w:rPr>
          <w:rFonts w:cs="Noto Sans"/>
          <w:szCs w:val="24"/>
        </w:rPr>
        <w:t>. Andre relevante topmøder inkluderer</w:t>
      </w:r>
      <w:r w:rsidRPr="00051CB6">
        <w:rPr>
          <w:rFonts w:cs="Noto Sans"/>
          <w:szCs w:val="24"/>
        </w:rPr>
        <w:t xml:space="preserve"> Ministermøde</w:t>
      </w:r>
      <w:r>
        <w:rPr>
          <w:rFonts w:cs="Noto Sans"/>
          <w:szCs w:val="24"/>
        </w:rPr>
        <w:t xml:space="preserve">r for </w:t>
      </w:r>
      <w:proofErr w:type="spellStart"/>
      <w:r w:rsidRPr="00051CB6">
        <w:rPr>
          <w:rFonts w:cs="Noto Sans"/>
          <w:szCs w:val="24"/>
        </w:rPr>
        <w:t>F</w:t>
      </w:r>
      <w:r>
        <w:rPr>
          <w:rFonts w:cs="Noto Sans"/>
          <w:szCs w:val="24"/>
        </w:rPr>
        <w:t>reedom</w:t>
      </w:r>
      <w:proofErr w:type="spellEnd"/>
      <w:r>
        <w:rPr>
          <w:rFonts w:cs="Noto Sans"/>
          <w:szCs w:val="24"/>
        </w:rPr>
        <w:t xml:space="preserve"> </w:t>
      </w:r>
      <w:r w:rsidRPr="00051CB6">
        <w:rPr>
          <w:rFonts w:cs="Noto Sans"/>
          <w:szCs w:val="24"/>
        </w:rPr>
        <w:t>O</w:t>
      </w:r>
      <w:r>
        <w:rPr>
          <w:rFonts w:cs="Noto Sans"/>
          <w:szCs w:val="24"/>
        </w:rPr>
        <w:t xml:space="preserve">nline </w:t>
      </w:r>
      <w:r w:rsidRPr="00051CB6">
        <w:rPr>
          <w:rFonts w:cs="Noto Sans"/>
          <w:szCs w:val="24"/>
        </w:rPr>
        <w:t>C</w:t>
      </w:r>
      <w:r>
        <w:rPr>
          <w:rFonts w:cs="Noto Sans"/>
          <w:szCs w:val="24"/>
        </w:rPr>
        <w:t>onference (FOC)</w:t>
      </w:r>
      <w:r w:rsidRPr="00051CB6">
        <w:rPr>
          <w:rFonts w:cs="Noto Sans"/>
          <w:szCs w:val="24"/>
        </w:rPr>
        <w:t xml:space="preserve">, </w:t>
      </w:r>
      <w:r>
        <w:rPr>
          <w:rFonts w:cs="Noto Sans"/>
          <w:szCs w:val="24"/>
        </w:rPr>
        <w:t xml:space="preserve">de globale konferencer for </w:t>
      </w:r>
      <w:r w:rsidRPr="00051CB6">
        <w:rPr>
          <w:rFonts w:cs="Noto Sans"/>
          <w:szCs w:val="24"/>
        </w:rPr>
        <w:t xml:space="preserve">Media </w:t>
      </w:r>
      <w:proofErr w:type="spellStart"/>
      <w:r w:rsidRPr="00051CB6">
        <w:rPr>
          <w:rFonts w:cs="Noto Sans"/>
          <w:szCs w:val="24"/>
        </w:rPr>
        <w:t>Freedom</w:t>
      </w:r>
      <w:proofErr w:type="spellEnd"/>
      <w:r w:rsidRPr="00051CB6">
        <w:rPr>
          <w:rFonts w:cs="Noto Sans"/>
          <w:szCs w:val="24"/>
        </w:rPr>
        <w:t xml:space="preserve"> </w:t>
      </w:r>
      <w:proofErr w:type="spellStart"/>
      <w:r w:rsidRPr="00051CB6">
        <w:rPr>
          <w:rFonts w:cs="Noto Sans"/>
          <w:szCs w:val="24"/>
        </w:rPr>
        <w:t>Coalition</w:t>
      </w:r>
      <w:proofErr w:type="spellEnd"/>
      <w:r w:rsidRPr="00051CB6">
        <w:rPr>
          <w:rFonts w:cs="Noto Sans"/>
          <w:szCs w:val="24"/>
        </w:rPr>
        <w:t xml:space="preserve"> samt </w:t>
      </w:r>
      <w:r>
        <w:rPr>
          <w:rFonts w:cs="Noto Sans"/>
          <w:szCs w:val="24"/>
        </w:rPr>
        <w:t xml:space="preserve">Verdensmål </w:t>
      </w:r>
      <w:r w:rsidRPr="00051CB6">
        <w:rPr>
          <w:rFonts w:cs="Noto Sans"/>
          <w:szCs w:val="24"/>
        </w:rPr>
        <w:t xml:space="preserve">16+. </w:t>
      </w:r>
    </w:p>
    <w:p w:rsidR="007A55C0" w:rsidRPr="00051CB6" w:rsidRDefault="00D8771F" w:rsidP="00E4083D">
      <w:pPr>
        <w:tabs>
          <w:tab w:val="left" w:pos="2720"/>
        </w:tabs>
        <w:autoSpaceDE w:val="0"/>
        <w:autoSpaceDN w:val="0"/>
        <w:adjustRightInd w:val="0"/>
        <w:spacing w:after="0"/>
        <w:jc w:val="both"/>
        <w:rPr>
          <w:szCs w:val="24"/>
        </w:rPr>
      </w:pPr>
      <w:r>
        <w:rPr>
          <w:szCs w:val="24"/>
        </w:rPr>
        <w:tab/>
      </w:r>
    </w:p>
    <w:p w:rsidR="00E4083D" w:rsidRDefault="00E4083D">
      <w:pPr>
        <w:rPr>
          <w:rFonts w:cs="Noto Sans"/>
          <w:b/>
          <w:szCs w:val="24"/>
        </w:rPr>
      </w:pPr>
      <w:r>
        <w:rPr>
          <w:rFonts w:cs="Noto Sans"/>
          <w:b/>
          <w:szCs w:val="24"/>
        </w:rPr>
        <w:br w:type="page"/>
      </w:r>
    </w:p>
    <w:p w:rsidR="00D8771F" w:rsidRPr="00F614D0" w:rsidRDefault="00D8771F" w:rsidP="00E21976">
      <w:pPr>
        <w:autoSpaceDE w:val="0"/>
        <w:autoSpaceDN w:val="0"/>
        <w:adjustRightInd w:val="0"/>
        <w:spacing w:after="0"/>
        <w:rPr>
          <w:rFonts w:cs="Noto Sans"/>
          <w:b/>
          <w:szCs w:val="24"/>
        </w:rPr>
      </w:pPr>
      <w:r w:rsidRPr="00F614D0">
        <w:rPr>
          <w:rFonts w:cs="Noto Sans"/>
          <w:b/>
          <w:szCs w:val="24"/>
        </w:rPr>
        <w:lastRenderedPageBreak/>
        <w:t>Prioritet 2: Marginaliserede gruppers rettigheder og værdighed</w:t>
      </w:r>
    </w:p>
    <w:p w:rsidR="00D8771F" w:rsidRPr="00051CB6" w:rsidRDefault="00D8771F"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 xml:space="preserve">Tematisk afgrænsning </w:t>
      </w:r>
    </w:p>
    <w:p w:rsidR="00D8771F" w:rsidRDefault="00D8771F" w:rsidP="00E21976">
      <w:pPr>
        <w:spacing w:after="0"/>
        <w:jc w:val="both"/>
        <w:rPr>
          <w:rFonts w:cs="Noto Sans"/>
          <w:szCs w:val="24"/>
        </w:rPr>
      </w:pPr>
      <w:r>
        <w:rPr>
          <w:rFonts w:cs="Noto Sans"/>
          <w:szCs w:val="24"/>
        </w:rPr>
        <w:t>M</w:t>
      </w:r>
      <w:r w:rsidRPr="00051CB6">
        <w:rPr>
          <w:rFonts w:cs="Noto Sans"/>
          <w:szCs w:val="24"/>
        </w:rPr>
        <w:t>arginaliserede gruppers deltagelse, inklusion og adgang til retfærdighed</w:t>
      </w:r>
      <w:r>
        <w:rPr>
          <w:rFonts w:cs="Noto Sans"/>
          <w:szCs w:val="24"/>
        </w:rPr>
        <w:t xml:space="preserve"> skal fremmes gennem prioritering af e</w:t>
      </w:r>
      <w:r w:rsidRPr="00051CB6">
        <w:rPr>
          <w:rFonts w:cs="Noto Sans"/>
          <w:szCs w:val="24"/>
        </w:rPr>
        <w:t>n menneskerettighedsbaseret tilgang til udviklingsarbejdet</w:t>
      </w:r>
      <w:r>
        <w:rPr>
          <w:rFonts w:cs="Noto Sans"/>
          <w:szCs w:val="24"/>
        </w:rPr>
        <w:t xml:space="preserve"> – både </w:t>
      </w:r>
      <w:r w:rsidRPr="00051CB6">
        <w:rPr>
          <w:rFonts w:cs="Noto Sans"/>
          <w:szCs w:val="24"/>
        </w:rPr>
        <w:t xml:space="preserve">på tværs af alle programindsatser samt </w:t>
      </w:r>
      <w:r>
        <w:rPr>
          <w:rFonts w:cs="Noto Sans"/>
          <w:szCs w:val="24"/>
        </w:rPr>
        <w:t xml:space="preserve">gennem </w:t>
      </w:r>
      <w:r w:rsidRPr="00051CB6">
        <w:rPr>
          <w:rFonts w:cs="Noto Sans"/>
          <w:szCs w:val="24"/>
        </w:rPr>
        <w:t>specifikke programindsatser.</w:t>
      </w:r>
      <w:r>
        <w:rPr>
          <w:rStyle w:val="Fodnotehenvisning"/>
          <w:rFonts w:cs="Noto Sans"/>
          <w:szCs w:val="24"/>
        </w:rPr>
        <w:footnoteReference w:id="21"/>
      </w:r>
      <w:r>
        <w:rPr>
          <w:rFonts w:cs="Noto Sans"/>
          <w:szCs w:val="24"/>
        </w:rPr>
        <w:t xml:space="preserve"> En nærmere</w:t>
      </w:r>
      <w:r w:rsidRPr="00051CB6">
        <w:rPr>
          <w:rFonts w:cs="Noto Sans"/>
          <w:szCs w:val="24"/>
        </w:rPr>
        <w:t xml:space="preserve"> analyse af kontekst og aktører </w:t>
      </w:r>
      <w:r>
        <w:rPr>
          <w:rFonts w:cs="Noto Sans"/>
          <w:szCs w:val="24"/>
        </w:rPr>
        <w:t xml:space="preserve">i den konkrete indsats </w:t>
      </w:r>
      <w:r w:rsidRPr="00051CB6">
        <w:rPr>
          <w:rFonts w:cs="Noto Sans"/>
          <w:szCs w:val="24"/>
        </w:rPr>
        <w:t>skal sikre</w:t>
      </w:r>
      <w:r>
        <w:rPr>
          <w:rFonts w:cs="Noto Sans"/>
          <w:szCs w:val="24"/>
        </w:rPr>
        <w:t xml:space="preserve"> et målrettet hensyn til </w:t>
      </w:r>
      <w:r w:rsidRPr="00051CB6">
        <w:rPr>
          <w:rFonts w:cs="Noto Sans"/>
          <w:szCs w:val="24"/>
        </w:rPr>
        <w:t>rettigheder og inklusion af de mest udsatte grupper</w:t>
      </w:r>
      <w:r>
        <w:rPr>
          <w:rFonts w:cs="Noto Sans"/>
          <w:szCs w:val="24"/>
        </w:rPr>
        <w:t xml:space="preserve"> i</w:t>
      </w:r>
      <w:r w:rsidRPr="00051CB6">
        <w:rPr>
          <w:rFonts w:cs="Noto Sans"/>
          <w:szCs w:val="24"/>
        </w:rPr>
        <w:t xml:space="preserve"> tråd med LNOB</w:t>
      </w:r>
      <w:r>
        <w:rPr>
          <w:rFonts w:cs="Noto Sans"/>
          <w:szCs w:val="24"/>
        </w:rPr>
        <w:t>-princippet og med</w:t>
      </w:r>
      <w:r w:rsidRPr="00051CB6">
        <w:rPr>
          <w:rFonts w:cs="Noto Sans"/>
          <w:szCs w:val="24"/>
        </w:rPr>
        <w:t xml:space="preserve"> </w:t>
      </w:r>
      <w:r>
        <w:rPr>
          <w:rFonts w:cs="Noto Sans"/>
          <w:szCs w:val="24"/>
        </w:rPr>
        <w:t>overholdelse af</w:t>
      </w:r>
      <w:r w:rsidRPr="00051CB6">
        <w:rPr>
          <w:rFonts w:cs="Noto Sans"/>
          <w:szCs w:val="24"/>
        </w:rPr>
        <w:t xml:space="preserve"> </w:t>
      </w:r>
      <w:r w:rsidRPr="00F614D0">
        <w:rPr>
          <w:rFonts w:cs="Noto Sans"/>
          <w:i/>
          <w:iCs/>
          <w:szCs w:val="24"/>
        </w:rPr>
        <w:t>do-</w:t>
      </w:r>
      <w:proofErr w:type="spellStart"/>
      <w:r w:rsidRPr="00F614D0">
        <w:rPr>
          <w:rFonts w:cs="Noto Sans"/>
          <w:i/>
          <w:iCs/>
          <w:szCs w:val="24"/>
        </w:rPr>
        <w:t>no</w:t>
      </w:r>
      <w:proofErr w:type="spellEnd"/>
      <w:r w:rsidRPr="00F614D0">
        <w:rPr>
          <w:rFonts w:cs="Noto Sans"/>
          <w:i/>
          <w:iCs/>
          <w:szCs w:val="24"/>
        </w:rPr>
        <w:t>-harm</w:t>
      </w:r>
      <w:r>
        <w:rPr>
          <w:rFonts w:cs="Noto Sans"/>
          <w:szCs w:val="24"/>
        </w:rPr>
        <w:t>-</w:t>
      </w:r>
      <w:r w:rsidRPr="00051CB6">
        <w:rPr>
          <w:rFonts w:cs="Noto Sans"/>
          <w:szCs w:val="24"/>
        </w:rPr>
        <w:t>princippe</w:t>
      </w:r>
      <w:r w:rsidR="00BE03F7">
        <w:rPr>
          <w:rFonts w:cs="Noto Sans"/>
          <w:szCs w:val="24"/>
        </w:rPr>
        <w:t>t.</w:t>
      </w:r>
      <w:r w:rsidR="00BE03F7">
        <w:rPr>
          <w:rStyle w:val="Fodnotehenvisning"/>
          <w:rFonts w:cs="Noto Sans"/>
          <w:szCs w:val="24"/>
        </w:rPr>
        <w:footnoteReference w:id="22"/>
      </w:r>
    </w:p>
    <w:p w:rsidR="00D8771F" w:rsidRPr="00051CB6" w:rsidRDefault="00D8771F" w:rsidP="00E21976">
      <w:pPr>
        <w:spacing w:after="0"/>
        <w:jc w:val="both"/>
        <w:rPr>
          <w:rFonts w:cs="Noto Sans"/>
          <w:szCs w:val="24"/>
        </w:rPr>
      </w:pPr>
      <w:r w:rsidRPr="00051CB6">
        <w:rPr>
          <w:rFonts w:cs="Noto Sans"/>
          <w:szCs w:val="24"/>
        </w:rPr>
        <w:t xml:space="preserve"> </w:t>
      </w:r>
    </w:p>
    <w:p w:rsidR="00D8771F" w:rsidRDefault="00D8771F" w:rsidP="00E21976">
      <w:pPr>
        <w:spacing w:after="0"/>
        <w:jc w:val="both"/>
        <w:rPr>
          <w:rFonts w:cs="Noto Sans"/>
          <w:szCs w:val="24"/>
        </w:rPr>
      </w:pPr>
      <w:r>
        <w:rPr>
          <w:rFonts w:cs="Noto Sans"/>
          <w:szCs w:val="24"/>
        </w:rPr>
        <w:t xml:space="preserve">Udviklingsindsatser </w:t>
      </w:r>
      <w:r w:rsidRPr="00E4083D">
        <w:rPr>
          <w:rFonts w:cs="Noto Sans"/>
          <w:szCs w:val="24"/>
        </w:rPr>
        <w:t>skal være med til at bekæmpe diskrimination, stigma, forfølgelse og overtrædelse af rettigheder i politiets varetægt rettet mod minoritetsgrupper, herunder LGBT+, etniske minoriteter, personer med handicap, personer ramt af hiv/aids, trosbaserede minoriteter og marginaliserede trossamfund. Dette gøres ved at styrke civilsamfundets og forandringsaktørers evner til at promovere og kræve disses rettigheder såvel som staters evne til at levere herpå. Med afsæt i det stærke miljøfokus vil vi arbejde for at styrke menneskerettigheder</w:t>
      </w:r>
      <w:r w:rsidRPr="00346DC8">
        <w:rPr>
          <w:rFonts w:cs="Noto Sans"/>
          <w:szCs w:val="24"/>
        </w:rPr>
        <w:t xml:space="preserve"> og principper om inddragelse, medbestemmelse og gennemsigtighed i globale og nationale klima</w:t>
      </w:r>
      <w:r>
        <w:rPr>
          <w:rFonts w:cs="Noto Sans"/>
          <w:szCs w:val="24"/>
        </w:rPr>
        <w:t>-</w:t>
      </w:r>
      <w:r w:rsidRPr="00346DC8">
        <w:rPr>
          <w:rFonts w:cs="Noto Sans"/>
          <w:szCs w:val="24"/>
        </w:rPr>
        <w:t xml:space="preserve"> og miljøindsatser. Det gælder særligt ift. </w:t>
      </w:r>
      <w:r>
        <w:rPr>
          <w:rFonts w:cs="Noto Sans"/>
          <w:szCs w:val="24"/>
        </w:rPr>
        <w:t xml:space="preserve">rettigheder for </w:t>
      </w:r>
      <w:r w:rsidRPr="00346DC8">
        <w:rPr>
          <w:rFonts w:cs="Noto Sans"/>
          <w:szCs w:val="24"/>
        </w:rPr>
        <w:t xml:space="preserve">oprindelige folk, som ofte </w:t>
      </w:r>
      <w:r>
        <w:rPr>
          <w:rFonts w:cs="Noto Sans"/>
          <w:szCs w:val="24"/>
        </w:rPr>
        <w:t xml:space="preserve">er </w:t>
      </w:r>
      <w:r w:rsidRPr="00346DC8">
        <w:rPr>
          <w:rFonts w:cs="Noto Sans"/>
          <w:szCs w:val="24"/>
        </w:rPr>
        <w:t xml:space="preserve">marginaliserede og udsatte, men </w:t>
      </w:r>
      <w:r>
        <w:rPr>
          <w:rFonts w:cs="Noto Sans"/>
          <w:szCs w:val="24"/>
        </w:rPr>
        <w:t xml:space="preserve">spiller </w:t>
      </w:r>
      <w:r w:rsidRPr="00346DC8">
        <w:rPr>
          <w:rFonts w:cs="Noto Sans"/>
          <w:szCs w:val="24"/>
        </w:rPr>
        <w:t>en vigtig rolle i at beskytte biodiversitet og imødegå klimaforandringer.</w:t>
      </w:r>
      <w:r>
        <w:rPr>
          <w:rFonts w:cs="Noto Sans"/>
          <w:szCs w:val="24"/>
        </w:rPr>
        <w:t xml:space="preserve"> </w:t>
      </w:r>
    </w:p>
    <w:p w:rsidR="00A71560" w:rsidRDefault="003912F5" w:rsidP="00A71560">
      <w:pPr>
        <w:autoSpaceDE w:val="0"/>
        <w:autoSpaceDN w:val="0"/>
        <w:adjustRightInd w:val="0"/>
        <w:spacing w:after="0"/>
        <w:jc w:val="both"/>
        <w:rPr>
          <w:rFonts w:cs="Noto Sans"/>
          <w:szCs w:val="24"/>
        </w:rPr>
      </w:pPr>
      <w:r>
        <w:rPr>
          <w:noProof/>
          <w:lang w:eastAsia="da-DK"/>
        </w:rPr>
        <mc:AlternateContent>
          <mc:Choice Requires="wps">
            <w:drawing>
              <wp:anchor distT="45720" distB="45720" distL="114300" distR="114300" simplePos="0" relativeHeight="251692032" behindDoc="0" locked="0" layoutInCell="1" hidden="0" allowOverlap="1" wp14:anchorId="3BD4EE01" wp14:editId="7DF33E86">
                <wp:simplePos x="0" y="0"/>
                <wp:positionH relativeFrom="margin">
                  <wp:posOffset>-113030</wp:posOffset>
                </wp:positionH>
                <wp:positionV relativeFrom="paragraph">
                  <wp:posOffset>231140</wp:posOffset>
                </wp:positionV>
                <wp:extent cx="6113780" cy="3759835"/>
                <wp:effectExtent l="0" t="0" r="20320" b="12065"/>
                <wp:wrapSquare wrapText="bothSides" distT="45720" distB="45720" distL="114300" distR="114300"/>
                <wp:docPr id="4" name="Rektangel 4"/>
                <wp:cNvGraphicFramePr/>
                <a:graphic xmlns:a="http://schemas.openxmlformats.org/drawingml/2006/main">
                  <a:graphicData uri="http://schemas.microsoft.com/office/word/2010/wordprocessingShape">
                    <wps:wsp>
                      <wps:cNvSpPr/>
                      <wps:spPr>
                        <a:xfrm>
                          <a:off x="0" y="0"/>
                          <a:ext cx="6113780" cy="375983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E4083D" w:rsidRDefault="00E4083D" w:rsidP="00A71560">
                            <w:pPr>
                              <w:jc w:val="both"/>
                              <w:rPr>
                                <w:rFonts w:eastAsia="Garamond" w:cs="Garamond"/>
                                <w:b/>
                                <w:color w:val="9B0D2B"/>
                                <w:szCs w:val="24"/>
                              </w:rPr>
                            </w:pPr>
                            <w:r w:rsidRPr="00E4083D">
                              <w:rPr>
                                <w:rFonts w:eastAsia="Garamond" w:cs="Garamond"/>
                                <w:b/>
                                <w:color w:val="9B0D2B"/>
                                <w:szCs w:val="24"/>
                              </w:rPr>
                              <w:t>Fremme af religions- og trosfrihed (</w:t>
                            </w:r>
                            <w:proofErr w:type="spellStart"/>
                            <w:r w:rsidRPr="00E4083D">
                              <w:rPr>
                                <w:rFonts w:eastAsia="Garamond" w:cs="Garamond"/>
                                <w:b/>
                                <w:color w:val="9B0D2B"/>
                                <w:szCs w:val="24"/>
                              </w:rPr>
                              <w:t>FoRB</w:t>
                            </w:r>
                            <w:proofErr w:type="spellEnd"/>
                            <w:r w:rsidRPr="00E4083D">
                              <w:rPr>
                                <w:rFonts w:eastAsia="Garamond" w:cs="Garamond"/>
                                <w:b/>
                                <w:color w:val="9B0D2B"/>
                                <w:szCs w:val="24"/>
                              </w:rPr>
                              <w:t>)</w:t>
                            </w:r>
                          </w:p>
                          <w:p w:rsidR="00E4083D" w:rsidRDefault="00E4083D" w:rsidP="00A71560">
                            <w:pPr>
                              <w:jc w:val="both"/>
                            </w:pPr>
                            <w:r>
                              <w:t xml:space="preserve">I flere lande er religions- og trosfriheden under pres – fra statslige såvel som ikke-statslige aktører. </w:t>
                            </w:r>
                            <w:r w:rsidRPr="00524B96">
                              <w:t>D</w:t>
                            </w:r>
                            <w:r w:rsidRPr="00D62572">
                              <w:t>en enkeltes muligheder for at tro eller ikke tro i overensstemmelse med egne overbevisninger begrænses</w:t>
                            </w:r>
                            <w:r>
                              <w:t>,</w:t>
                            </w:r>
                            <w:r w:rsidRPr="00D62572">
                              <w:t xml:space="preserve"> og religiøse minoriteter, konvertitter og ikke-troende udsættes for diskrimination og forfølgelse. For at</w:t>
                            </w:r>
                            <w:r>
                              <w:t xml:space="preserve"> imødegå dette </w:t>
                            </w:r>
                            <w:r w:rsidRPr="00D62572">
                              <w:t>har D</w:t>
                            </w:r>
                            <w:r>
                              <w:t>anmark særlig</w:t>
                            </w:r>
                            <w:r w:rsidRPr="00D62572">
                              <w:t xml:space="preserve"> fokus på retten til religions- og trosfrihed globalt</w:t>
                            </w:r>
                            <w:r>
                              <w:t>,</w:t>
                            </w:r>
                            <w:r w:rsidRPr="00D62572">
                              <w:t xml:space="preserve"> s</w:t>
                            </w:r>
                            <w:r>
                              <w:t xml:space="preserve">om en central menneskerettighed, og </w:t>
                            </w:r>
                            <w:r w:rsidRPr="00994D53">
                              <w:rPr>
                                <w:rFonts w:eastAsia="Garamond" w:cs="Garamond"/>
                                <w:szCs w:val="24"/>
                              </w:rPr>
                              <w:t>religions- og trosfrihed</w:t>
                            </w:r>
                            <w:r>
                              <w:rPr>
                                <w:rFonts w:eastAsia="Garamond" w:cs="Garamond"/>
                                <w:szCs w:val="24"/>
                              </w:rPr>
                              <w:t xml:space="preserve"> er</w:t>
                            </w:r>
                            <w:r w:rsidRPr="00994D53">
                              <w:rPr>
                                <w:rFonts w:eastAsia="Garamond" w:cs="Garamond"/>
                                <w:szCs w:val="24"/>
                              </w:rPr>
                              <w:t xml:space="preserve"> en del af Danmarks menneskerettighedsbaserede tilgang til udviklings</w:t>
                            </w:r>
                            <w:r>
                              <w:rPr>
                                <w:rFonts w:eastAsia="Garamond" w:cs="Garamond"/>
                                <w:szCs w:val="24"/>
                              </w:rPr>
                              <w:t>samarbejdet. For n</w:t>
                            </w:r>
                            <w:r w:rsidRPr="00D62572">
                              <w:rPr>
                                <w:rFonts w:eastAsia="Garamond" w:cs="Garamond"/>
                                <w:szCs w:val="24"/>
                              </w:rPr>
                              <w:t xml:space="preserve">år religions- og trosfriheden styrkes kan det </w:t>
                            </w:r>
                            <w:r w:rsidRPr="00D62572">
                              <w:t xml:space="preserve">bidrage til at fremme fredelig sameksistens og svække ekstremistiske kræfter. Danmark har fokus på </w:t>
                            </w:r>
                            <w:proofErr w:type="spellStart"/>
                            <w:r w:rsidRPr="00D62572">
                              <w:t>intersektionalitet</w:t>
                            </w:r>
                            <w:proofErr w:type="spellEnd"/>
                            <w:r w:rsidRPr="00D62572">
                              <w:t xml:space="preserve"> i arbejdet med religions- og trosfrihed</w:t>
                            </w:r>
                            <w:r>
                              <w:t>,</w:t>
                            </w:r>
                            <w:r w:rsidRPr="00D62572">
                              <w:t xml:space="preserve"> og særligt overlappet mellem religions- og trosfrihed, ligestilling og kvinders rettigheder er en prioritet.</w:t>
                            </w:r>
                          </w:p>
                          <w:p w:rsidR="00E4083D" w:rsidRDefault="00E4083D" w:rsidP="00A71560">
                            <w:pPr>
                              <w:jc w:val="both"/>
                              <w:rPr>
                                <w:rFonts w:eastAsia="Garamond" w:cs="Garamond"/>
                                <w:szCs w:val="24"/>
                              </w:rPr>
                            </w:pPr>
                            <w:r w:rsidRPr="00994D53">
                              <w:rPr>
                                <w:rFonts w:eastAsia="Garamond" w:cs="Garamond"/>
                                <w:szCs w:val="24"/>
                              </w:rPr>
                              <w:t xml:space="preserve">Indsatser målrettet fremme af religions- og trosfrihed og beskyttelse af religiøse minoriteter skal være kontekstafhængige og bør implementeres i samarbejde med en bred række aktører, både trosbaserede og ikke-trosbaserede. </w:t>
                            </w:r>
                            <w:r w:rsidRPr="00D62572">
                              <w:rPr>
                                <w:rFonts w:eastAsia="Garamond" w:cs="Garamond"/>
                                <w:szCs w:val="24"/>
                              </w:rPr>
                              <w:t xml:space="preserve">Danmark afsætter årligt </w:t>
                            </w:r>
                            <w:r>
                              <w:rPr>
                                <w:rFonts w:eastAsia="Garamond" w:cs="Garamond"/>
                                <w:szCs w:val="24"/>
                              </w:rPr>
                              <w:t xml:space="preserve">øremærkede </w:t>
                            </w:r>
                            <w:r w:rsidRPr="006A0FD5">
                              <w:rPr>
                                <w:rFonts w:eastAsia="Garamond" w:cs="Garamond"/>
                                <w:szCs w:val="24"/>
                              </w:rPr>
                              <w:t xml:space="preserve">midler </w:t>
                            </w:r>
                            <w:r w:rsidRPr="00D62572">
                              <w:rPr>
                                <w:rFonts w:eastAsia="Garamond" w:cs="Garamond"/>
                                <w:szCs w:val="24"/>
                              </w:rPr>
                              <w:t>til projekter målrettet religio</w:t>
                            </w:r>
                            <w:r w:rsidRPr="00994D53">
                              <w:rPr>
                                <w:rFonts w:eastAsia="Garamond" w:cs="Garamond"/>
                                <w:szCs w:val="24"/>
                              </w:rPr>
                              <w:t xml:space="preserve">ns- og trosfrihed (det såkaldte </w:t>
                            </w:r>
                            <w:proofErr w:type="spellStart"/>
                            <w:r w:rsidRPr="00994D53">
                              <w:rPr>
                                <w:rFonts w:eastAsia="Garamond" w:cs="Garamond"/>
                                <w:szCs w:val="24"/>
                              </w:rPr>
                              <w:t>ToRF</w:t>
                            </w:r>
                            <w:proofErr w:type="spellEnd"/>
                            <w:r w:rsidRPr="00994D53">
                              <w:rPr>
                                <w:rFonts w:eastAsia="Garamond" w:cs="Garamond"/>
                                <w:szCs w:val="24"/>
                              </w:rPr>
                              <w:t>-vindue</w:t>
                            </w:r>
                            <w:r>
                              <w:rPr>
                                <w:rFonts w:eastAsia="Garamond" w:cs="Garamond"/>
                                <w:szCs w:val="24"/>
                              </w:rPr>
                              <w:t>, som forvaltes af Center for Kirkeligt Udviklingssamarbejde</w:t>
                            </w:r>
                            <w:r w:rsidRPr="00994D53">
                              <w:rPr>
                                <w:rFonts w:eastAsia="Garamond" w:cs="Garamond"/>
                                <w:szCs w:val="24"/>
                              </w:rPr>
                              <w:t>). Derudover fremmes religions- og trosfrihed bl.a. i udvalgte bilaterale landeprogrammer samt gennem strategiske partnerskaber med udvalgte civilsamfundsorganisationer og trosbaserede aktører.</w:t>
                            </w:r>
                            <w:r>
                              <w:rPr>
                                <w:rFonts w:eastAsia="Garamond" w:cs="Garamond"/>
                                <w:szCs w:val="24"/>
                              </w:rPr>
                              <w:t xml:space="preserve"> </w:t>
                            </w:r>
                          </w:p>
                          <w:p w:rsidR="00E4083D" w:rsidRDefault="00E4083D" w:rsidP="00A71560">
                            <w:pPr>
                              <w:jc w:val="both"/>
                              <w:rPr>
                                <w:rFonts w:eastAsia="Garamond" w:cs="Garamond"/>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BD4EE01" id="Rektangel 4" o:spid="_x0000_s1031" style="position:absolute;left:0;text-align:left;margin-left:-8.9pt;margin-top:18.2pt;width:481.4pt;height:296.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" fillcolor="#e5e5e5" strokecolor="#e5e5e5">
                <v:stroke startarrowwidth="narrow" startarrowlength="short" endarrowwidth="narrow" endarrowlength="short"/>
                <v:textbox inset="2.53958mm,1.2694mm,2.53958mm,1.2694mm">
                  <w:txbxContent>
                    <w:p w:rsidR="00E4083D" w:rsidRPr="00E4083D" w:rsidRDefault="00E4083D" w:rsidP="00A71560">
                      <w:pPr>
                        <w:jc w:val="both"/>
                        <w:rPr>
                          <w:rFonts w:eastAsia="Garamond" w:cs="Garamond"/>
                          <w:b/>
                          <w:color w:val="9B0D2B"/>
                          <w:szCs w:val="24"/>
                        </w:rPr>
                      </w:pPr>
                      <w:r w:rsidRPr="00E4083D">
                        <w:rPr>
                          <w:rFonts w:eastAsia="Garamond" w:cs="Garamond"/>
                          <w:b/>
                          <w:color w:val="9B0D2B"/>
                          <w:szCs w:val="24"/>
                        </w:rPr>
                        <w:t>Fremme af religions- og trosfrihed (</w:t>
                      </w:r>
                      <w:proofErr w:type="spellStart"/>
                      <w:r w:rsidRPr="00E4083D">
                        <w:rPr>
                          <w:rFonts w:eastAsia="Garamond" w:cs="Garamond"/>
                          <w:b/>
                          <w:color w:val="9B0D2B"/>
                          <w:szCs w:val="24"/>
                        </w:rPr>
                        <w:t>FoRB</w:t>
                      </w:r>
                      <w:proofErr w:type="spellEnd"/>
                      <w:r w:rsidRPr="00E4083D">
                        <w:rPr>
                          <w:rFonts w:eastAsia="Garamond" w:cs="Garamond"/>
                          <w:b/>
                          <w:color w:val="9B0D2B"/>
                          <w:szCs w:val="24"/>
                        </w:rPr>
                        <w:t>)</w:t>
                      </w:r>
                    </w:p>
                    <w:p w:rsidR="00E4083D" w:rsidRDefault="00E4083D" w:rsidP="00A71560">
                      <w:pPr>
                        <w:jc w:val="both"/>
                      </w:pPr>
                      <w:r>
                        <w:t xml:space="preserve">I flere lande er religions- og trosfriheden under pres – fra statslige såvel som ikke-statslige aktører. </w:t>
                      </w:r>
                      <w:r w:rsidRPr="00524B96">
                        <w:t>D</w:t>
                      </w:r>
                      <w:r w:rsidRPr="00D62572">
                        <w:t>en enkeltes muligheder for at tro eller ikke tro i overensstemmelse med egne overbevisninger begrænses</w:t>
                      </w:r>
                      <w:r>
                        <w:t>,</w:t>
                      </w:r>
                      <w:r w:rsidRPr="00D62572">
                        <w:t xml:space="preserve"> og religiøse minoriteter, konvertitter og ikke-troende udsættes for diskrimination og forfølgelse. For at</w:t>
                      </w:r>
                      <w:r>
                        <w:t xml:space="preserve"> imødegå dette </w:t>
                      </w:r>
                      <w:r w:rsidRPr="00D62572">
                        <w:t>har D</w:t>
                      </w:r>
                      <w:r>
                        <w:t>anmark særlig</w:t>
                      </w:r>
                      <w:r w:rsidRPr="00D62572">
                        <w:t xml:space="preserve"> fokus på retten til religions- og trosfrihed globalt</w:t>
                      </w:r>
                      <w:r>
                        <w:t>,</w:t>
                      </w:r>
                      <w:r w:rsidRPr="00D62572">
                        <w:t xml:space="preserve"> s</w:t>
                      </w:r>
                      <w:r>
                        <w:t xml:space="preserve">om en central menneskerettighed, og </w:t>
                      </w:r>
                      <w:r w:rsidRPr="00994D53">
                        <w:rPr>
                          <w:rFonts w:eastAsia="Garamond" w:cs="Garamond"/>
                          <w:szCs w:val="24"/>
                        </w:rPr>
                        <w:t>religions- og trosfrihed</w:t>
                      </w:r>
                      <w:r>
                        <w:rPr>
                          <w:rFonts w:eastAsia="Garamond" w:cs="Garamond"/>
                          <w:szCs w:val="24"/>
                        </w:rPr>
                        <w:t xml:space="preserve"> er</w:t>
                      </w:r>
                      <w:r w:rsidRPr="00994D53">
                        <w:rPr>
                          <w:rFonts w:eastAsia="Garamond" w:cs="Garamond"/>
                          <w:szCs w:val="24"/>
                        </w:rPr>
                        <w:t xml:space="preserve"> en del af Danmarks menneskerettighedsbaserede tilgang til udviklings</w:t>
                      </w:r>
                      <w:r>
                        <w:rPr>
                          <w:rFonts w:eastAsia="Garamond" w:cs="Garamond"/>
                          <w:szCs w:val="24"/>
                        </w:rPr>
                        <w:t>samarbejdet. For n</w:t>
                      </w:r>
                      <w:r w:rsidRPr="00D62572">
                        <w:rPr>
                          <w:rFonts w:eastAsia="Garamond" w:cs="Garamond"/>
                          <w:szCs w:val="24"/>
                        </w:rPr>
                        <w:t xml:space="preserve">år religions- og trosfriheden styrkes kan det </w:t>
                      </w:r>
                      <w:r w:rsidRPr="00D62572">
                        <w:t xml:space="preserve">bidrage til at fremme fredelig sameksistens og svække ekstremistiske kræfter. Danmark har fokus på </w:t>
                      </w:r>
                      <w:proofErr w:type="spellStart"/>
                      <w:r w:rsidRPr="00D62572">
                        <w:t>intersektionalitet</w:t>
                      </w:r>
                      <w:proofErr w:type="spellEnd"/>
                      <w:r w:rsidRPr="00D62572">
                        <w:t xml:space="preserve"> i arbejdet med religions- og trosfrihed</w:t>
                      </w:r>
                      <w:r>
                        <w:t>,</w:t>
                      </w:r>
                      <w:r w:rsidRPr="00D62572">
                        <w:t xml:space="preserve"> og særligt overlappet mellem religions- og trosfrihed, ligestilling og kvinders rettigheder er en prioritet.</w:t>
                      </w:r>
                    </w:p>
                    <w:p w:rsidR="00E4083D" w:rsidRDefault="00E4083D" w:rsidP="00A71560">
                      <w:pPr>
                        <w:jc w:val="both"/>
                        <w:rPr>
                          <w:rFonts w:eastAsia="Garamond" w:cs="Garamond"/>
                          <w:szCs w:val="24"/>
                        </w:rPr>
                      </w:pPr>
                      <w:r w:rsidRPr="00994D53">
                        <w:rPr>
                          <w:rFonts w:eastAsia="Garamond" w:cs="Garamond"/>
                          <w:szCs w:val="24"/>
                        </w:rPr>
                        <w:t xml:space="preserve">Indsatser målrettet fremme af religions- og trosfrihed og beskyttelse af religiøse minoriteter skal være kontekstafhængige og bør implementeres i samarbejde med en bred række aktører, både trosbaserede og ikke-trosbaserede. </w:t>
                      </w:r>
                      <w:r w:rsidRPr="00D62572">
                        <w:rPr>
                          <w:rFonts w:eastAsia="Garamond" w:cs="Garamond"/>
                          <w:szCs w:val="24"/>
                        </w:rPr>
                        <w:t xml:space="preserve">Danmark afsætter årligt </w:t>
                      </w:r>
                      <w:r>
                        <w:rPr>
                          <w:rFonts w:eastAsia="Garamond" w:cs="Garamond"/>
                          <w:szCs w:val="24"/>
                        </w:rPr>
                        <w:t xml:space="preserve">øremærkede </w:t>
                      </w:r>
                      <w:r w:rsidRPr="006A0FD5">
                        <w:rPr>
                          <w:rFonts w:eastAsia="Garamond" w:cs="Garamond"/>
                          <w:szCs w:val="24"/>
                        </w:rPr>
                        <w:t xml:space="preserve">midler </w:t>
                      </w:r>
                      <w:r w:rsidRPr="00D62572">
                        <w:rPr>
                          <w:rFonts w:eastAsia="Garamond" w:cs="Garamond"/>
                          <w:szCs w:val="24"/>
                        </w:rPr>
                        <w:t>til projekter målrettet religio</w:t>
                      </w:r>
                      <w:r w:rsidRPr="00994D53">
                        <w:rPr>
                          <w:rFonts w:eastAsia="Garamond" w:cs="Garamond"/>
                          <w:szCs w:val="24"/>
                        </w:rPr>
                        <w:t xml:space="preserve">ns- og trosfrihed (det såkaldte </w:t>
                      </w:r>
                      <w:proofErr w:type="spellStart"/>
                      <w:r w:rsidRPr="00994D53">
                        <w:rPr>
                          <w:rFonts w:eastAsia="Garamond" w:cs="Garamond"/>
                          <w:szCs w:val="24"/>
                        </w:rPr>
                        <w:t>ToRF</w:t>
                      </w:r>
                      <w:proofErr w:type="spellEnd"/>
                      <w:r w:rsidRPr="00994D53">
                        <w:rPr>
                          <w:rFonts w:eastAsia="Garamond" w:cs="Garamond"/>
                          <w:szCs w:val="24"/>
                        </w:rPr>
                        <w:t>-vindue</w:t>
                      </w:r>
                      <w:r>
                        <w:rPr>
                          <w:rFonts w:eastAsia="Garamond" w:cs="Garamond"/>
                          <w:szCs w:val="24"/>
                        </w:rPr>
                        <w:t>, som forvaltes af Center for Kirkeligt Udviklingssamarbejde</w:t>
                      </w:r>
                      <w:r w:rsidRPr="00994D53">
                        <w:rPr>
                          <w:rFonts w:eastAsia="Garamond" w:cs="Garamond"/>
                          <w:szCs w:val="24"/>
                        </w:rPr>
                        <w:t>). Derudover fremmes religions- og trosfrihed bl.a. i udvalgte bilaterale landeprogrammer samt gennem strategiske partnerskaber med udvalgte civilsamfundsorganisationer og trosbaserede aktører.</w:t>
                      </w:r>
                      <w:r>
                        <w:rPr>
                          <w:rFonts w:eastAsia="Garamond" w:cs="Garamond"/>
                          <w:szCs w:val="24"/>
                        </w:rPr>
                        <w:t xml:space="preserve"> </w:t>
                      </w:r>
                    </w:p>
                    <w:p w:rsidR="00E4083D" w:rsidRDefault="00E4083D" w:rsidP="00A71560">
                      <w:pPr>
                        <w:jc w:val="both"/>
                        <w:rPr>
                          <w:rFonts w:eastAsia="Garamond" w:cs="Garamond"/>
                          <w:szCs w:val="24"/>
                        </w:rPr>
                      </w:pPr>
                    </w:p>
                  </w:txbxContent>
                </v:textbox>
                <w10:wrap type="square" anchorx="margin"/>
              </v:rect>
            </w:pict>
          </mc:Fallback>
        </mc:AlternateContent>
      </w:r>
    </w:p>
    <w:p w:rsidR="00A71560" w:rsidRPr="00F614D0" w:rsidRDefault="00A71560" w:rsidP="00E21976">
      <w:pPr>
        <w:spacing w:after="0"/>
        <w:jc w:val="both"/>
        <w:rPr>
          <w:rFonts w:cs="Noto Sans"/>
          <w:szCs w:val="24"/>
        </w:rPr>
      </w:pPr>
    </w:p>
    <w:p w:rsidR="00E4083D" w:rsidRDefault="00E4083D" w:rsidP="00E4083D">
      <w:pPr>
        <w:rPr>
          <w:rFonts w:cs="Noto Sans"/>
          <w:szCs w:val="24"/>
        </w:rPr>
      </w:pPr>
      <w:r w:rsidRPr="00A732E4">
        <w:rPr>
          <w:noProof/>
          <w:highlight w:val="yellow"/>
          <w:lang w:eastAsia="da-DK"/>
        </w:rPr>
        <w:lastRenderedPageBreak/>
        <mc:AlternateContent>
          <mc:Choice Requires="wps">
            <w:drawing>
              <wp:anchor distT="45720" distB="45720" distL="114300" distR="114300" simplePos="0" relativeHeight="251671552" behindDoc="0" locked="0" layoutInCell="1" hidden="0" allowOverlap="1" wp14:anchorId="1DF18C36" wp14:editId="583ADBF5">
                <wp:simplePos x="0" y="0"/>
                <wp:positionH relativeFrom="margin">
                  <wp:align>left</wp:align>
                </wp:positionH>
                <wp:positionV relativeFrom="paragraph">
                  <wp:posOffset>210185</wp:posOffset>
                </wp:positionV>
                <wp:extent cx="6113780" cy="2037080"/>
                <wp:effectExtent l="0" t="0" r="20320" b="20320"/>
                <wp:wrapSquare wrapText="bothSides" distT="45720" distB="45720" distL="114300" distR="114300"/>
                <wp:docPr id="6" name="Rektangel 6"/>
                <wp:cNvGraphicFramePr/>
                <a:graphic xmlns:a="http://schemas.openxmlformats.org/drawingml/2006/main">
                  <a:graphicData uri="http://schemas.microsoft.com/office/word/2010/wordprocessingShape">
                    <wps:wsp>
                      <wps:cNvSpPr/>
                      <wps:spPr>
                        <a:xfrm>
                          <a:off x="0" y="0"/>
                          <a:ext cx="6113780" cy="2037080"/>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E4083D" w:rsidRDefault="00E4083D" w:rsidP="00DC75FC">
                            <w:pPr>
                              <w:jc w:val="both"/>
                              <w:rPr>
                                <w:rFonts w:eastAsia="Garamond" w:cs="Garamond"/>
                                <w:b/>
                                <w:color w:val="9B0D2B"/>
                                <w:szCs w:val="24"/>
                              </w:rPr>
                            </w:pPr>
                            <w:r w:rsidRPr="00E4083D">
                              <w:rPr>
                                <w:rFonts w:eastAsia="Garamond" w:cs="Garamond"/>
                                <w:b/>
                                <w:color w:val="9B0D2B"/>
                                <w:szCs w:val="24"/>
                              </w:rPr>
                              <w:t>Samarbejdet med trosbaserede aktører og netværk om religiøse minoriteters rettigheder</w:t>
                            </w:r>
                          </w:p>
                          <w:p w:rsidR="00E4083D" w:rsidRDefault="00E4083D" w:rsidP="00DC75FC">
                            <w:pPr>
                              <w:jc w:val="both"/>
                              <w:rPr>
                                <w:rFonts w:eastAsia="Garamond" w:cs="Garamond"/>
                                <w:szCs w:val="24"/>
                              </w:rPr>
                            </w:pPr>
                            <w:r w:rsidRPr="00E4083D">
                              <w:rPr>
                                <w:rFonts w:eastAsia="Garamond" w:cs="Garamond"/>
                                <w:szCs w:val="24"/>
                              </w:rPr>
                              <w:t xml:space="preserve">Et af de bærende principper for dansk udviklingssamarbejde er at samarbejde med de partnere, som er bedst til at skabe udvikling og forandring. I flere lokale kontekster verden over kommer dette til udtryk i Danmarks samarbejde med trosbaserede udviklingsorganisationer og øvrige trosbaserede </w:t>
                            </w:r>
                            <w:proofErr w:type="spellStart"/>
                            <w:proofErr w:type="gramStart"/>
                            <w:r w:rsidRPr="00E4083D">
                              <w:rPr>
                                <w:rFonts w:eastAsia="Garamond" w:cs="Garamond"/>
                                <w:szCs w:val="24"/>
                              </w:rPr>
                              <w:t>aktører,herunder</w:t>
                            </w:r>
                            <w:proofErr w:type="spellEnd"/>
                            <w:proofErr w:type="gramEnd"/>
                            <w:r w:rsidRPr="00E4083D">
                              <w:rPr>
                                <w:rFonts w:eastAsia="Garamond" w:cs="Garamond"/>
                                <w:szCs w:val="24"/>
                              </w:rPr>
                              <w:t xml:space="preserve"> om fremme af religions- og trosfrihed; om religiøse minoriteters rettigheder, </w:t>
                            </w:r>
                            <w:proofErr w:type="spellStart"/>
                            <w:r w:rsidRPr="00E4083D">
                              <w:rPr>
                                <w:rFonts w:eastAsia="Garamond" w:cs="Garamond"/>
                                <w:szCs w:val="24"/>
                              </w:rPr>
                              <w:t>ogom</w:t>
                            </w:r>
                            <w:proofErr w:type="spellEnd"/>
                            <w:r w:rsidRPr="00E4083D">
                              <w:rPr>
                                <w:rFonts w:eastAsia="Garamond" w:cs="Garamond"/>
                                <w:szCs w:val="24"/>
                              </w:rPr>
                              <w:t xml:space="preserve"> ligestilling, bekæmpelse af diskrimination m.v.. Samarbejdet udmøntes hhv. gennem Danmarks strategiske partnerskaber med udvalgte trosbaserede organisationer; projekter under den særlige pulje for religions- og trosfrihed; samarbejde med det danske netværk for religion og udvikling, samt deltagelse i det internationale netværk for religion og bæredygtig udvikling (</w:t>
                            </w:r>
                            <w:proofErr w:type="spellStart"/>
                            <w:r w:rsidRPr="00E4083D">
                              <w:rPr>
                                <w:rFonts w:eastAsia="Garamond" w:cs="Garamond"/>
                                <w:szCs w:val="24"/>
                              </w:rPr>
                              <w:t>PaRD</w:t>
                            </w:r>
                            <w:proofErr w:type="spellEnd"/>
                            <w:r w:rsidRPr="00E4083D">
                              <w:rPr>
                                <w:rFonts w:eastAsia="Garamond" w:cs="Garamond"/>
                                <w:szCs w:val="24"/>
                              </w:rPr>
                              <w:t>).</w:t>
                            </w:r>
                          </w:p>
                          <w:p w:rsidR="00E4083D" w:rsidRDefault="00E4083D" w:rsidP="00DC75FC">
                            <w:pPr>
                              <w:jc w:val="both"/>
                              <w:rPr>
                                <w:rFonts w:eastAsia="Garamond" w:cs="Garamond"/>
                                <w:szCs w:val="24"/>
                              </w:rPr>
                            </w:pPr>
                          </w:p>
                          <w:p w:rsidR="00E4083D" w:rsidRDefault="00E4083D" w:rsidP="00DC75FC">
                            <w:pPr>
                              <w:jc w:val="both"/>
                              <w:rPr>
                                <w:rFonts w:eastAsia="Garamond" w:cs="Garamond"/>
                                <w:szCs w:val="24"/>
                              </w:rPr>
                            </w:pPr>
                          </w:p>
                          <w:p w:rsidR="00E4083D" w:rsidRDefault="00E4083D" w:rsidP="00DC75FC">
                            <w:pPr>
                              <w:jc w:val="both"/>
                              <w:rPr>
                                <w:rFonts w:eastAsia="Garamond" w:cs="Garamond"/>
                                <w:szCs w:val="24"/>
                              </w:rPr>
                            </w:pPr>
                          </w:p>
                          <w:p w:rsidR="00E4083D" w:rsidRDefault="00E4083D" w:rsidP="00DC75FC">
                            <w:pPr>
                              <w:jc w:val="both"/>
                              <w:rPr>
                                <w:rFonts w:eastAsia="Garamond" w:cs="Garamond"/>
                                <w:szCs w:val="24"/>
                              </w:rPr>
                            </w:pPr>
                            <w:r>
                              <w:rPr>
                                <w:rFonts w:eastAsia="Garamond" w:cs="Garamond"/>
                                <w:szCs w:val="24"/>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DF18C36" id="Rektangel 6" o:spid="_x0000_s1032" style="position:absolute;margin-left:0;margin-top:16.55pt;width:481.4pt;height:160.4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" fillcolor="#e5e5e5" strokecolor="#e5e5e5">
                <v:stroke startarrowwidth="narrow" startarrowlength="short" endarrowwidth="narrow" endarrowlength="short"/>
                <v:textbox inset="2.53958mm,1.2694mm,2.53958mm,1.2694mm">
                  <w:txbxContent>
                    <w:p w:rsidR="00E4083D" w:rsidRPr="00E4083D" w:rsidRDefault="00E4083D" w:rsidP="00DC75FC">
                      <w:pPr>
                        <w:jc w:val="both"/>
                        <w:rPr>
                          <w:rFonts w:eastAsia="Garamond" w:cs="Garamond"/>
                          <w:b/>
                          <w:color w:val="9B0D2B"/>
                          <w:szCs w:val="24"/>
                        </w:rPr>
                      </w:pPr>
                      <w:r w:rsidRPr="00E4083D">
                        <w:rPr>
                          <w:rFonts w:eastAsia="Garamond" w:cs="Garamond"/>
                          <w:b/>
                          <w:color w:val="9B0D2B"/>
                          <w:szCs w:val="24"/>
                        </w:rPr>
                        <w:t>Samarbejdet med trosbaserede aktører og netværk om religiøse minoriteters rettigheder</w:t>
                      </w:r>
                    </w:p>
                    <w:p w:rsidR="00E4083D" w:rsidRDefault="00E4083D" w:rsidP="00DC75FC">
                      <w:pPr>
                        <w:jc w:val="both"/>
                        <w:rPr>
                          <w:rFonts w:eastAsia="Garamond" w:cs="Garamond"/>
                          <w:szCs w:val="24"/>
                        </w:rPr>
                      </w:pPr>
                      <w:r w:rsidRPr="00E4083D">
                        <w:rPr>
                          <w:rFonts w:eastAsia="Garamond" w:cs="Garamond"/>
                          <w:szCs w:val="24"/>
                        </w:rPr>
                        <w:t xml:space="preserve">Et af de bærende principper for dansk udviklingssamarbejde er at samarbejde med de partnere, som er bedst til at skabe udvikling og forandring. I flere lokale kontekster verden over kommer dette til udtryk i Danmarks samarbejde med trosbaserede udviklingsorganisationer og øvrige trosbaserede </w:t>
                      </w:r>
                      <w:proofErr w:type="spellStart"/>
                      <w:proofErr w:type="gramStart"/>
                      <w:r w:rsidRPr="00E4083D">
                        <w:rPr>
                          <w:rFonts w:eastAsia="Garamond" w:cs="Garamond"/>
                          <w:szCs w:val="24"/>
                        </w:rPr>
                        <w:t>aktører,herunder</w:t>
                      </w:r>
                      <w:proofErr w:type="spellEnd"/>
                      <w:proofErr w:type="gramEnd"/>
                      <w:r w:rsidRPr="00E4083D">
                        <w:rPr>
                          <w:rFonts w:eastAsia="Garamond" w:cs="Garamond"/>
                          <w:szCs w:val="24"/>
                        </w:rPr>
                        <w:t xml:space="preserve"> om fremme af religions- og trosfrihed; om religiøse minoriteters rettigheder, </w:t>
                      </w:r>
                      <w:proofErr w:type="spellStart"/>
                      <w:r w:rsidRPr="00E4083D">
                        <w:rPr>
                          <w:rFonts w:eastAsia="Garamond" w:cs="Garamond"/>
                          <w:szCs w:val="24"/>
                        </w:rPr>
                        <w:t>ogom</w:t>
                      </w:r>
                      <w:proofErr w:type="spellEnd"/>
                      <w:r w:rsidRPr="00E4083D">
                        <w:rPr>
                          <w:rFonts w:eastAsia="Garamond" w:cs="Garamond"/>
                          <w:szCs w:val="24"/>
                        </w:rPr>
                        <w:t xml:space="preserve"> ligestilling, bekæmpelse af diskrimination m.v.. Samarbejdet udmøntes hhv. gennem Danmarks strategiske partnerskaber med udvalgte trosbaserede organisationer; projekter under den særlige pulje for religions- og trosfrihed; samarbejde med det danske netværk for religion og udvikling, samt deltagelse i det internationale netværk for religion og bæredygtig udvikling (</w:t>
                      </w:r>
                      <w:proofErr w:type="spellStart"/>
                      <w:r w:rsidRPr="00E4083D">
                        <w:rPr>
                          <w:rFonts w:eastAsia="Garamond" w:cs="Garamond"/>
                          <w:szCs w:val="24"/>
                        </w:rPr>
                        <w:t>PaRD</w:t>
                      </w:r>
                      <w:proofErr w:type="spellEnd"/>
                      <w:r w:rsidRPr="00E4083D">
                        <w:rPr>
                          <w:rFonts w:eastAsia="Garamond" w:cs="Garamond"/>
                          <w:szCs w:val="24"/>
                        </w:rPr>
                        <w:t>).</w:t>
                      </w:r>
                    </w:p>
                    <w:p w:rsidR="00E4083D" w:rsidRDefault="00E4083D" w:rsidP="00DC75FC">
                      <w:pPr>
                        <w:jc w:val="both"/>
                        <w:rPr>
                          <w:rFonts w:eastAsia="Garamond" w:cs="Garamond"/>
                          <w:szCs w:val="24"/>
                        </w:rPr>
                      </w:pPr>
                    </w:p>
                    <w:p w:rsidR="00E4083D" w:rsidRDefault="00E4083D" w:rsidP="00DC75FC">
                      <w:pPr>
                        <w:jc w:val="both"/>
                        <w:rPr>
                          <w:rFonts w:eastAsia="Garamond" w:cs="Garamond"/>
                          <w:szCs w:val="24"/>
                        </w:rPr>
                      </w:pPr>
                    </w:p>
                    <w:p w:rsidR="00E4083D" w:rsidRDefault="00E4083D" w:rsidP="00DC75FC">
                      <w:pPr>
                        <w:jc w:val="both"/>
                        <w:rPr>
                          <w:rFonts w:eastAsia="Garamond" w:cs="Garamond"/>
                          <w:szCs w:val="24"/>
                        </w:rPr>
                      </w:pPr>
                    </w:p>
                    <w:p w:rsidR="00E4083D" w:rsidRDefault="00E4083D" w:rsidP="00DC75FC">
                      <w:pPr>
                        <w:jc w:val="both"/>
                        <w:rPr>
                          <w:rFonts w:eastAsia="Garamond" w:cs="Garamond"/>
                          <w:szCs w:val="24"/>
                        </w:rPr>
                      </w:pPr>
                      <w:r>
                        <w:rPr>
                          <w:rFonts w:eastAsia="Garamond" w:cs="Garamond"/>
                          <w:szCs w:val="24"/>
                        </w:rPr>
                        <w:t xml:space="preserve"> </w:t>
                      </w:r>
                    </w:p>
                  </w:txbxContent>
                </v:textbox>
                <w10:wrap type="square" anchorx="margin"/>
              </v:rect>
            </w:pict>
          </mc:Fallback>
        </mc:AlternateContent>
      </w:r>
    </w:p>
    <w:p w:rsidR="00E4083D" w:rsidRDefault="00E4083D" w:rsidP="00E4083D">
      <w:pPr>
        <w:autoSpaceDE w:val="0"/>
        <w:autoSpaceDN w:val="0"/>
        <w:adjustRightInd w:val="0"/>
        <w:spacing w:after="0"/>
        <w:jc w:val="both"/>
        <w:rPr>
          <w:rFonts w:cs="Noto Sans"/>
          <w:b/>
          <w:szCs w:val="24"/>
        </w:rPr>
      </w:pPr>
      <w:r w:rsidRPr="00051CB6">
        <w:rPr>
          <w:rFonts w:cs="Noto Sans"/>
          <w:b/>
          <w:szCs w:val="24"/>
        </w:rPr>
        <w:t>Engagements</w:t>
      </w:r>
      <w:r>
        <w:rPr>
          <w:rFonts w:cs="Noto Sans"/>
          <w:b/>
          <w:szCs w:val="24"/>
        </w:rPr>
        <w:t>-</w:t>
      </w:r>
      <w:r w:rsidRPr="00051CB6">
        <w:rPr>
          <w:rFonts w:cs="Noto Sans"/>
          <w:b/>
          <w:szCs w:val="24"/>
        </w:rPr>
        <w:t xml:space="preserve"> og partnerskabsmodaliteter</w:t>
      </w:r>
    </w:p>
    <w:p w:rsidR="00D8771F" w:rsidRPr="00E4083D" w:rsidRDefault="00E4083D" w:rsidP="00E4083D">
      <w:pPr>
        <w:spacing w:before="240"/>
        <w:jc w:val="both"/>
        <w:rPr>
          <w:rFonts w:cs="Noto Sans"/>
          <w:szCs w:val="24"/>
        </w:rPr>
      </w:pPr>
      <w:r>
        <w:rPr>
          <w:rFonts w:cs="Noto Sans"/>
          <w:szCs w:val="24"/>
        </w:rPr>
        <w:t>V</w:t>
      </w:r>
      <w:r w:rsidR="00D8771F" w:rsidRPr="00051CB6">
        <w:rPr>
          <w:rFonts w:cs="Noto Sans"/>
          <w:szCs w:val="24"/>
        </w:rPr>
        <w:t xml:space="preserve">i vil fortsat prioritere normative mærkesager, hvor Danmark har en anerkendt rolle. Dette drejer sig </w:t>
      </w:r>
      <w:r w:rsidR="00D8771F" w:rsidRPr="00E4083D">
        <w:rPr>
          <w:rFonts w:cs="Noto Sans"/>
          <w:szCs w:val="24"/>
        </w:rPr>
        <w:t>eksempelvis om indsatser for ligestilling, torturbekæmpelse, oprindelige folk og trosbaserede minoriteter, hvor Danmark løfter et vigtigt ansvar på globalt plan og i multilateralt regi, mens indsatsen på regionalt og nationalt plan kanaliseres via støtte til regionale programmer og til partnerorganisationer, eksempelvis</w:t>
      </w:r>
      <w:r w:rsidR="00D8771F" w:rsidRPr="00051CB6">
        <w:rPr>
          <w:rFonts w:cs="Noto Sans"/>
          <w:szCs w:val="24"/>
        </w:rPr>
        <w:t xml:space="preserve"> D</w:t>
      </w:r>
      <w:r w:rsidR="00D8771F">
        <w:rPr>
          <w:rFonts w:cs="Noto Sans"/>
          <w:szCs w:val="24"/>
        </w:rPr>
        <w:t xml:space="preserve">IGNITY Dansk Institut mod Tortur, </w:t>
      </w:r>
      <w:r w:rsidR="0042400D">
        <w:rPr>
          <w:rFonts w:cs="Noto Sans"/>
          <w:szCs w:val="24"/>
        </w:rPr>
        <w:t xml:space="preserve">International Work Group for </w:t>
      </w:r>
      <w:proofErr w:type="spellStart"/>
      <w:r w:rsidR="0042400D">
        <w:rPr>
          <w:rFonts w:cs="Noto Sans"/>
          <w:szCs w:val="24"/>
        </w:rPr>
        <w:t>Indigenous</w:t>
      </w:r>
      <w:proofErr w:type="spellEnd"/>
      <w:r w:rsidR="0042400D">
        <w:rPr>
          <w:rFonts w:cs="Noto Sans"/>
          <w:szCs w:val="24"/>
        </w:rPr>
        <w:t xml:space="preserve"> Affairs (</w:t>
      </w:r>
      <w:r w:rsidR="00D8771F" w:rsidRPr="00051CB6">
        <w:rPr>
          <w:rFonts w:cs="Noto Sans"/>
          <w:szCs w:val="24"/>
        </w:rPr>
        <w:t>IWGIA</w:t>
      </w:r>
      <w:r w:rsidR="0042400D">
        <w:rPr>
          <w:rFonts w:cs="Noto Sans"/>
          <w:szCs w:val="24"/>
        </w:rPr>
        <w:t>)</w:t>
      </w:r>
      <w:r w:rsidR="00D8771F" w:rsidRPr="00051CB6">
        <w:rPr>
          <w:rFonts w:cs="Noto Sans"/>
          <w:szCs w:val="24"/>
        </w:rPr>
        <w:t xml:space="preserve"> og </w:t>
      </w:r>
      <w:r w:rsidR="00D8771F">
        <w:rPr>
          <w:rFonts w:cs="Noto Sans"/>
          <w:szCs w:val="24"/>
        </w:rPr>
        <w:t>trosbaserede udviklings- og nødhjælpsorganisationer med domicil i Danmark</w:t>
      </w:r>
      <w:r w:rsidR="00D8771F" w:rsidRPr="00051CB6">
        <w:rPr>
          <w:rFonts w:cs="Noto Sans"/>
          <w:szCs w:val="24"/>
        </w:rPr>
        <w:t>. Der vil være fokus på at inkludere de mest udsatte og ekskluderede grupper</w:t>
      </w:r>
      <w:r w:rsidR="00D8771F">
        <w:rPr>
          <w:rFonts w:cs="Noto Sans"/>
          <w:szCs w:val="24"/>
        </w:rPr>
        <w:t xml:space="preserve">, så de </w:t>
      </w:r>
      <w:r w:rsidR="00D8771F" w:rsidRPr="00051CB6">
        <w:rPr>
          <w:rFonts w:cs="Noto Sans"/>
          <w:szCs w:val="24"/>
        </w:rPr>
        <w:t>på informeret</w:t>
      </w:r>
      <w:r w:rsidR="00D8771F">
        <w:rPr>
          <w:rFonts w:cs="Noto Sans"/>
          <w:szCs w:val="24"/>
        </w:rPr>
        <w:t xml:space="preserve"> og </w:t>
      </w:r>
      <w:r w:rsidR="00D8771F" w:rsidRPr="00051CB6">
        <w:rPr>
          <w:rFonts w:cs="Noto Sans"/>
          <w:szCs w:val="24"/>
        </w:rPr>
        <w:t>meningsfuld vis k</w:t>
      </w:r>
      <w:r w:rsidR="00D8771F">
        <w:rPr>
          <w:rFonts w:cs="Noto Sans"/>
          <w:szCs w:val="24"/>
        </w:rPr>
        <w:t>an</w:t>
      </w:r>
      <w:r w:rsidR="00D8771F" w:rsidRPr="00051CB6">
        <w:rPr>
          <w:rFonts w:cs="Noto Sans"/>
          <w:szCs w:val="24"/>
        </w:rPr>
        <w:t xml:space="preserve"> påvirke beslutningsprocesser og </w:t>
      </w:r>
      <w:r w:rsidR="00D8771F">
        <w:rPr>
          <w:rFonts w:cs="Noto Sans"/>
          <w:szCs w:val="24"/>
        </w:rPr>
        <w:t>udøve</w:t>
      </w:r>
      <w:r w:rsidR="00D8771F" w:rsidRPr="00051CB6">
        <w:rPr>
          <w:rFonts w:cs="Noto Sans"/>
          <w:szCs w:val="24"/>
        </w:rPr>
        <w:t xml:space="preserve"> indflydelse </w:t>
      </w:r>
      <w:r w:rsidR="00D8771F">
        <w:rPr>
          <w:rFonts w:cs="Noto Sans"/>
          <w:szCs w:val="24"/>
        </w:rPr>
        <w:t>på</w:t>
      </w:r>
      <w:r w:rsidR="00D8771F" w:rsidRPr="00051CB6">
        <w:rPr>
          <w:rFonts w:cs="Noto Sans"/>
          <w:szCs w:val="24"/>
        </w:rPr>
        <w:t xml:space="preserve"> egne liv og samfund. Støtte</w:t>
      </w:r>
      <w:r w:rsidR="00D8771F">
        <w:rPr>
          <w:rFonts w:cs="Noto Sans"/>
          <w:szCs w:val="24"/>
        </w:rPr>
        <w:t xml:space="preserve"> til at give sådanne mennesker en stemme er </w:t>
      </w:r>
      <w:r w:rsidR="00D8771F" w:rsidRPr="00051CB6">
        <w:rPr>
          <w:rFonts w:cs="Noto Sans"/>
          <w:szCs w:val="24"/>
        </w:rPr>
        <w:t>også et vigtigt aspekt af Danmarks tilgang til fattigdomsbekæmpelse</w:t>
      </w:r>
      <w:r w:rsidR="00BE03F7">
        <w:rPr>
          <w:rFonts w:cs="Noto Sans"/>
          <w:szCs w:val="24"/>
        </w:rPr>
        <w:t>.</w:t>
      </w:r>
      <w:r w:rsidR="00BE03F7">
        <w:rPr>
          <w:rStyle w:val="Fodnotehenvisning"/>
          <w:rFonts w:cs="Noto Sans"/>
          <w:szCs w:val="24"/>
        </w:rPr>
        <w:footnoteReference w:id="23"/>
      </w:r>
    </w:p>
    <w:p w:rsidR="00DC75FC" w:rsidRPr="00051CB6" w:rsidRDefault="00DC75FC" w:rsidP="00E21976">
      <w:pPr>
        <w:autoSpaceDE w:val="0"/>
        <w:autoSpaceDN w:val="0"/>
        <w:adjustRightInd w:val="0"/>
        <w:spacing w:after="0"/>
        <w:jc w:val="both"/>
        <w:rPr>
          <w:rFonts w:cs="Noto Sans"/>
          <w:b/>
          <w:i/>
          <w:szCs w:val="24"/>
        </w:rPr>
      </w:pPr>
      <w:r>
        <w:rPr>
          <w:noProof/>
          <w:lang w:eastAsia="da-DK"/>
        </w:rPr>
        <mc:AlternateContent>
          <mc:Choice Requires="wps">
            <w:drawing>
              <wp:anchor distT="45720" distB="45720" distL="114300" distR="114300" simplePos="0" relativeHeight="251673600" behindDoc="0" locked="0" layoutInCell="1" hidden="0" allowOverlap="1" wp14:anchorId="5324D0FE" wp14:editId="46728700">
                <wp:simplePos x="0" y="0"/>
                <wp:positionH relativeFrom="margin">
                  <wp:align>left</wp:align>
                </wp:positionH>
                <wp:positionV relativeFrom="paragraph">
                  <wp:posOffset>244475</wp:posOffset>
                </wp:positionV>
                <wp:extent cx="6113780" cy="1987550"/>
                <wp:effectExtent l="0" t="0" r="20320" b="12700"/>
                <wp:wrapSquare wrapText="bothSides" distT="45720" distB="45720" distL="114300" distR="114300"/>
                <wp:docPr id="8" name="Rektangel 8"/>
                <wp:cNvGraphicFramePr/>
                <a:graphic xmlns:a="http://schemas.openxmlformats.org/drawingml/2006/main">
                  <a:graphicData uri="http://schemas.microsoft.com/office/word/2010/wordprocessingShape">
                    <wps:wsp>
                      <wps:cNvSpPr/>
                      <wps:spPr>
                        <a:xfrm>
                          <a:off x="0" y="0"/>
                          <a:ext cx="6113780" cy="1987550"/>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Default="00E4083D" w:rsidP="00DC75FC">
                            <w:pPr>
                              <w:jc w:val="both"/>
                              <w:rPr>
                                <w:rFonts w:eastAsia="Garamond" w:cs="Garamond"/>
                                <w:b/>
                                <w:color w:val="9B0D2B"/>
                                <w:szCs w:val="24"/>
                              </w:rPr>
                            </w:pPr>
                            <w:r w:rsidRPr="00DC75FC">
                              <w:rPr>
                                <w:rFonts w:eastAsia="Garamond" w:cs="Garamond"/>
                                <w:b/>
                                <w:color w:val="9B0D2B"/>
                                <w:szCs w:val="24"/>
                              </w:rPr>
                              <w:t>Uganda</w:t>
                            </w:r>
                            <w:r>
                              <w:rPr>
                                <w:rFonts w:eastAsia="Garamond" w:cs="Garamond"/>
                                <w:b/>
                                <w:color w:val="9B0D2B"/>
                                <w:szCs w:val="24"/>
                              </w:rPr>
                              <w:t xml:space="preserve">: </w:t>
                            </w:r>
                            <w:r w:rsidRPr="00DC75FC">
                              <w:rPr>
                                <w:rFonts w:eastAsia="Garamond" w:cs="Garamond"/>
                                <w:b/>
                                <w:color w:val="9B0D2B"/>
                                <w:szCs w:val="24"/>
                              </w:rPr>
                              <w:t>D</w:t>
                            </w:r>
                            <w:r>
                              <w:rPr>
                                <w:rFonts w:eastAsia="Garamond" w:cs="Garamond"/>
                                <w:b/>
                                <w:color w:val="9B0D2B"/>
                                <w:szCs w:val="24"/>
                              </w:rPr>
                              <w:t>ansk støtte til LGBT+ personer</w:t>
                            </w:r>
                            <w:r w:rsidRPr="00DC75FC">
                              <w:rPr>
                                <w:rFonts w:eastAsia="Garamond" w:cs="Garamond"/>
                                <w:b/>
                                <w:color w:val="9B0D2B"/>
                                <w:szCs w:val="24"/>
                              </w:rPr>
                              <w:t xml:space="preserve"> </w:t>
                            </w:r>
                          </w:p>
                          <w:p w:rsidR="00E4083D" w:rsidRDefault="00E4083D" w:rsidP="00DC75FC">
                            <w:pPr>
                              <w:jc w:val="both"/>
                              <w:rPr>
                                <w:rFonts w:eastAsia="Garamond" w:cs="Garamond"/>
                                <w:szCs w:val="24"/>
                              </w:rPr>
                            </w:pPr>
                            <w:r w:rsidRPr="00DC75FC">
                              <w:rPr>
                                <w:rFonts w:eastAsia="Garamond" w:cs="Garamond"/>
                                <w:szCs w:val="24"/>
                              </w:rPr>
                              <w:t>LGBT+-personer er stadig i mange lande en marginaliseret gruppe. De udgør og vil fortsat udgøre en vigtig målgruppe for vores ligestillingsindsatser. Vi understøtter, at LGBT+-personer har lige adgang til de ydelser, vi finansierer gennem partnere, og at deres seksuelle og reproduktive rettigheder ligeledes fremmes.  Ud over den løbende bilaterale dialog om menneskerettigheder med prioritetslande arbejder mange ambassader for at styrke civilsamfundets råderum og har løbende dialog med (lokale) myndigheder. Eksempelvis medvirkede dansk diplomatisk pres på Uganda samt tæt samarbejde med dansk og ugandisk civilsamfund i maj 2020 til, at 20 arresterede LGBT+ personer i Uganda fik en retfærdig rettergang.</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24D0FE" id="Rektangel 8" o:spid="_x0000_s1033" style="position:absolute;left:0;text-align:left;margin-left:0;margin-top:19.25pt;width:481.4pt;height:156.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" fillcolor="#e5e5e5" strokecolor="#e5e5e5">
                <v:stroke startarrowwidth="narrow" startarrowlength="short" endarrowwidth="narrow" endarrowlength="short"/>
                <v:textbox inset="2.53958mm,1.2694mm,2.53958mm,1.2694mm">
                  <w:txbxContent>
                    <w:p w:rsidR="00E4083D" w:rsidRDefault="00E4083D" w:rsidP="00DC75FC">
                      <w:pPr>
                        <w:jc w:val="both"/>
                        <w:rPr>
                          <w:rFonts w:eastAsia="Garamond" w:cs="Garamond"/>
                          <w:b/>
                          <w:color w:val="9B0D2B"/>
                          <w:szCs w:val="24"/>
                        </w:rPr>
                      </w:pPr>
                      <w:r w:rsidRPr="00DC75FC">
                        <w:rPr>
                          <w:rFonts w:eastAsia="Garamond" w:cs="Garamond"/>
                          <w:b/>
                          <w:color w:val="9B0D2B"/>
                          <w:szCs w:val="24"/>
                        </w:rPr>
                        <w:t>Uganda</w:t>
                      </w:r>
                      <w:r>
                        <w:rPr>
                          <w:rFonts w:eastAsia="Garamond" w:cs="Garamond"/>
                          <w:b/>
                          <w:color w:val="9B0D2B"/>
                          <w:szCs w:val="24"/>
                        </w:rPr>
                        <w:t xml:space="preserve">: </w:t>
                      </w:r>
                      <w:r w:rsidRPr="00DC75FC">
                        <w:rPr>
                          <w:rFonts w:eastAsia="Garamond" w:cs="Garamond"/>
                          <w:b/>
                          <w:color w:val="9B0D2B"/>
                          <w:szCs w:val="24"/>
                        </w:rPr>
                        <w:t>D</w:t>
                      </w:r>
                      <w:r>
                        <w:rPr>
                          <w:rFonts w:eastAsia="Garamond" w:cs="Garamond"/>
                          <w:b/>
                          <w:color w:val="9B0D2B"/>
                          <w:szCs w:val="24"/>
                        </w:rPr>
                        <w:t>ansk støtte til LGBT+ personer</w:t>
                      </w:r>
                      <w:r w:rsidRPr="00DC75FC">
                        <w:rPr>
                          <w:rFonts w:eastAsia="Garamond" w:cs="Garamond"/>
                          <w:b/>
                          <w:color w:val="9B0D2B"/>
                          <w:szCs w:val="24"/>
                        </w:rPr>
                        <w:t xml:space="preserve"> </w:t>
                      </w:r>
                    </w:p>
                    <w:p w:rsidR="00E4083D" w:rsidRDefault="00E4083D" w:rsidP="00DC75FC">
                      <w:pPr>
                        <w:jc w:val="both"/>
                        <w:rPr>
                          <w:rFonts w:eastAsia="Garamond" w:cs="Garamond"/>
                          <w:szCs w:val="24"/>
                        </w:rPr>
                      </w:pPr>
                      <w:r w:rsidRPr="00DC75FC">
                        <w:rPr>
                          <w:rFonts w:eastAsia="Garamond" w:cs="Garamond"/>
                          <w:szCs w:val="24"/>
                        </w:rPr>
                        <w:t>LGBT+-personer er stadig i mange lande en marginaliseret gruppe. De udgør og vil fortsat udgøre en vigtig målgruppe for vores ligestillingsindsatser. Vi understøtter, at LGBT+-personer har lige adgang til de ydelser, vi finansierer gennem partnere, og at deres seksuelle og reproduktive rettigheder ligeledes fremmes.  Ud over den løbende bilaterale dialog om menneskerettigheder med prioritetslande arbejder mange ambassader for at styrke civilsamfundets råderum og har løbende dialog med (lokale) myndigheder. Eksempelvis medvirkede dansk diplomatisk pres på Uganda samt tæt samarbejde med dansk og ugandisk civilsamfund i maj 2020 til, at 20 arresterede LGBT+ personer i Uganda fik en retfærdig rettergang.</w:t>
                      </w:r>
                    </w:p>
                  </w:txbxContent>
                </v:textbox>
                <w10:wrap type="square" anchorx="margin"/>
              </v:rect>
            </w:pict>
          </mc:Fallback>
        </mc:AlternateContent>
      </w:r>
    </w:p>
    <w:p w:rsidR="00D8771F" w:rsidRPr="00051CB6" w:rsidRDefault="00D8771F" w:rsidP="00E21976">
      <w:pPr>
        <w:autoSpaceDE w:val="0"/>
        <w:autoSpaceDN w:val="0"/>
        <w:adjustRightInd w:val="0"/>
        <w:spacing w:after="0"/>
        <w:jc w:val="both"/>
        <w:rPr>
          <w:rFonts w:cs="Noto Sans"/>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 xml:space="preserve">Politisk dialog </w:t>
      </w:r>
    </w:p>
    <w:p w:rsidR="00D8771F" w:rsidRPr="00DC6A68" w:rsidRDefault="00D8771F" w:rsidP="00E21976">
      <w:pPr>
        <w:autoSpaceDE w:val="0"/>
        <w:autoSpaceDN w:val="0"/>
        <w:adjustRightInd w:val="0"/>
        <w:spacing w:after="0"/>
        <w:jc w:val="both"/>
        <w:rPr>
          <w:highlight w:val="yellow"/>
        </w:rPr>
      </w:pPr>
      <w:r>
        <w:rPr>
          <w:rFonts w:cs="Noto Sans"/>
          <w:szCs w:val="24"/>
        </w:rPr>
        <w:t>D</w:t>
      </w:r>
      <w:r w:rsidRPr="00051CB6">
        <w:rPr>
          <w:rFonts w:cs="Noto Sans"/>
          <w:szCs w:val="24"/>
        </w:rPr>
        <w:t>ialog til fremme af marginaliserede grupper i tråd med LNOB</w:t>
      </w:r>
      <w:r>
        <w:rPr>
          <w:rFonts w:cs="Noto Sans"/>
          <w:szCs w:val="24"/>
        </w:rPr>
        <w:t>-</w:t>
      </w:r>
      <w:r w:rsidRPr="00051CB6">
        <w:rPr>
          <w:rFonts w:cs="Noto Sans"/>
          <w:szCs w:val="24"/>
        </w:rPr>
        <w:t>forpligtelserne skal fortsætte i regi af FN, EU, OSCE og Europarådet</w:t>
      </w:r>
      <w:r>
        <w:rPr>
          <w:rFonts w:cs="Noto Sans"/>
          <w:szCs w:val="24"/>
        </w:rPr>
        <w:t>,</w:t>
      </w:r>
      <w:r w:rsidRPr="00051CB6">
        <w:rPr>
          <w:rFonts w:cs="Noto Sans"/>
          <w:szCs w:val="24"/>
        </w:rPr>
        <w:t xml:space="preserve"> i </w:t>
      </w:r>
      <w:r>
        <w:rPr>
          <w:rFonts w:cs="Noto Sans"/>
          <w:szCs w:val="24"/>
        </w:rPr>
        <w:t xml:space="preserve">internationale </w:t>
      </w:r>
      <w:r w:rsidRPr="00E4083D">
        <w:rPr>
          <w:rFonts w:cs="Noto Sans"/>
          <w:szCs w:val="24"/>
        </w:rPr>
        <w:t>koalitioner samt i det politiske arbejde på landeniveau. Dette gøres ved bl.a. at styrke deltagelsen i politiske processer af kvinder, miljø- og menneskerettighedsforkæmpere, civilsamfundet</w:t>
      </w:r>
      <w:r w:rsidR="00267D7A" w:rsidRPr="00E4083D">
        <w:rPr>
          <w:rFonts w:cs="Noto Sans"/>
          <w:szCs w:val="24"/>
        </w:rPr>
        <w:t>,</w:t>
      </w:r>
      <w:r w:rsidRPr="00E4083D">
        <w:rPr>
          <w:rFonts w:cs="Noto Sans"/>
          <w:szCs w:val="24"/>
        </w:rPr>
        <w:t xml:space="preserve"> oprindelige folk</w:t>
      </w:r>
      <w:r w:rsidR="00267D7A" w:rsidRPr="00E4083D">
        <w:rPr>
          <w:rFonts w:cs="Noto Sans"/>
          <w:szCs w:val="24"/>
        </w:rPr>
        <w:t xml:space="preserve"> og trosbaserede aktører</w:t>
      </w:r>
      <w:r w:rsidRPr="00051CB6">
        <w:rPr>
          <w:rFonts w:cs="Noto Sans"/>
          <w:szCs w:val="24"/>
        </w:rPr>
        <w:t xml:space="preserve">. </w:t>
      </w:r>
      <w:r>
        <w:rPr>
          <w:rFonts w:cs="Noto Sans"/>
          <w:szCs w:val="24"/>
        </w:rPr>
        <w:t xml:space="preserve">Sådanne </w:t>
      </w:r>
      <w:r w:rsidRPr="00051CB6">
        <w:rPr>
          <w:rFonts w:cs="Noto Sans"/>
          <w:szCs w:val="24"/>
        </w:rPr>
        <w:t xml:space="preserve">aktiviteter foregår i stigende grad </w:t>
      </w:r>
      <w:r w:rsidRPr="00051CB6">
        <w:rPr>
          <w:rFonts w:cs="Noto Sans"/>
          <w:szCs w:val="24"/>
        </w:rPr>
        <w:lastRenderedPageBreak/>
        <w:t xml:space="preserve">digitalt, og der vil derfor være særligt fokus på at sikre bred </w:t>
      </w:r>
      <w:r>
        <w:rPr>
          <w:rFonts w:cs="Noto Sans"/>
          <w:szCs w:val="24"/>
        </w:rPr>
        <w:t>online-</w:t>
      </w:r>
      <w:r w:rsidRPr="00051CB6">
        <w:rPr>
          <w:rFonts w:cs="Noto Sans"/>
          <w:szCs w:val="24"/>
        </w:rPr>
        <w:t xml:space="preserve">deltagelse i politiske processer, herunder </w:t>
      </w:r>
      <w:r>
        <w:rPr>
          <w:rFonts w:cs="Noto Sans"/>
          <w:szCs w:val="24"/>
        </w:rPr>
        <w:t xml:space="preserve">på </w:t>
      </w:r>
      <w:r w:rsidRPr="00051CB6">
        <w:rPr>
          <w:rFonts w:cs="Noto Sans"/>
          <w:szCs w:val="24"/>
        </w:rPr>
        <w:t xml:space="preserve">civilsamfundets råderum </w:t>
      </w:r>
      <w:r>
        <w:rPr>
          <w:rFonts w:cs="Noto Sans"/>
          <w:szCs w:val="24"/>
        </w:rPr>
        <w:t>på internettet</w:t>
      </w:r>
      <w:r w:rsidRPr="00051CB6">
        <w:rPr>
          <w:rFonts w:cs="Noto Sans"/>
          <w:szCs w:val="24"/>
        </w:rPr>
        <w:t xml:space="preserve">. Et eksempel herpå er dansk støtte til </w:t>
      </w:r>
      <w:proofErr w:type="spellStart"/>
      <w:r w:rsidRPr="00051CB6">
        <w:rPr>
          <w:rFonts w:cs="Noto Sans"/>
          <w:szCs w:val="24"/>
        </w:rPr>
        <w:t>UN</w:t>
      </w:r>
      <w:r>
        <w:rPr>
          <w:rFonts w:cs="Noto Sans"/>
          <w:szCs w:val="24"/>
        </w:rPr>
        <w:t>m</w:t>
      </w:r>
      <w:r w:rsidRPr="00051CB6">
        <w:rPr>
          <w:rFonts w:cs="Noto Sans"/>
          <w:szCs w:val="24"/>
        </w:rPr>
        <w:t>ute</w:t>
      </w:r>
      <w:proofErr w:type="spellEnd"/>
      <w:r w:rsidRPr="00051CB6">
        <w:rPr>
          <w:rFonts w:cs="Noto Sans"/>
          <w:szCs w:val="24"/>
        </w:rPr>
        <w:t>-initiativet, som øger civilsamfundets digitale deltagelse i FN-processer.</w:t>
      </w:r>
      <w:r w:rsidRPr="00051CB6">
        <w:rPr>
          <w:rFonts w:cs="Noto Sans"/>
          <w:i/>
          <w:szCs w:val="24"/>
        </w:rPr>
        <w:t xml:space="preserve"> </w:t>
      </w:r>
    </w:p>
    <w:p w:rsidR="00D8771F" w:rsidRDefault="00D8771F" w:rsidP="00E21976">
      <w:pPr>
        <w:autoSpaceDE w:val="0"/>
        <w:autoSpaceDN w:val="0"/>
        <w:adjustRightInd w:val="0"/>
        <w:spacing w:after="0"/>
        <w:rPr>
          <w:rFonts w:cs="Noto Sans"/>
          <w:b/>
          <w:szCs w:val="24"/>
          <w:u w:val="single"/>
        </w:rPr>
      </w:pPr>
    </w:p>
    <w:p w:rsidR="00D8771F" w:rsidRDefault="00D8771F" w:rsidP="00E21976">
      <w:pPr>
        <w:autoSpaceDE w:val="0"/>
        <w:autoSpaceDN w:val="0"/>
        <w:adjustRightInd w:val="0"/>
        <w:spacing w:after="0"/>
        <w:rPr>
          <w:rFonts w:cs="Noto Sans"/>
          <w:b/>
          <w:szCs w:val="24"/>
          <w:u w:val="single"/>
        </w:rPr>
      </w:pPr>
    </w:p>
    <w:p w:rsidR="00D8771F" w:rsidRPr="00F614D0" w:rsidRDefault="00D8771F" w:rsidP="00E21976">
      <w:pPr>
        <w:autoSpaceDE w:val="0"/>
        <w:autoSpaceDN w:val="0"/>
        <w:adjustRightInd w:val="0"/>
        <w:spacing w:after="0"/>
        <w:rPr>
          <w:rFonts w:cs="Noto Sans"/>
          <w:b/>
          <w:szCs w:val="24"/>
        </w:rPr>
      </w:pPr>
      <w:r w:rsidRPr="00F614D0">
        <w:rPr>
          <w:rFonts w:cs="Noto Sans"/>
          <w:b/>
          <w:szCs w:val="24"/>
        </w:rPr>
        <w:t>Prioritet 3: Ligestilling, piger og kvinders rettigheder</w:t>
      </w:r>
    </w:p>
    <w:p w:rsidR="00D8771F" w:rsidRDefault="00D8771F" w:rsidP="00E21976">
      <w:pPr>
        <w:autoSpaceDE w:val="0"/>
        <w:autoSpaceDN w:val="0"/>
        <w:adjustRightInd w:val="0"/>
        <w:spacing w:after="0"/>
        <w:jc w:val="both"/>
        <w:rPr>
          <w:rFonts w:cs="Noto Sans"/>
          <w:b/>
          <w:szCs w:val="24"/>
        </w:rPr>
      </w:pPr>
      <w:r w:rsidRPr="00051CB6">
        <w:rPr>
          <w:rFonts w:cs="Noto Sans"/>
          <w:b/>
          <w:szCs w:val="24"/>
        </w:rPr>
        <w:br/>
        <w:t xml:space="preserve">Tematisk afgrænsning </w:t>
      </w:r>
    </w:p>
    <w:p w:rsidR="00D8771F" w:rsidRPr="00057903" w:rsidRDefault="00D8771F" w:rsidP="00E21976">
      <w:pPr>
        <w:spacing w:after="0"/>
        <w:jc w:val="both"/>
        <w:rPr>
          <w:szCs w:val="24"/>
        </w:rPr>
      </w:pPr>
      <w:r w:rsidRPr="00051CB6">
        <w:rPr>
          <w:rFonts w:cs="Noto Sans"/>
          <w:szCs w:val="24"/>
        </w:rPr>
        <w:t>Ligestilling og kvinder og pigers rettigheder er en tværgående prioritet</w:t>
      </w:r>
      <w:r>
        <w:rPr>
          <w:rFonts w:cs="Noto Sans"/>
          <w:szCs w:val="24"/>
        </w:rPr>
        <w:t>,</w:t>
      </w:r>
      <w:r w:rsidRPr="00051CB6">
        <w:rPr>
          <w:rFonts w:cs="Noto Sans"/>
          <w:szCs w:val="24"/>
        </w:rPr>
        <w:t xml:space="preserve"> som </w:t>
      </w:r>
      <w:r>
        <w:rPr>
          <w:rFonts w:cs="Noto Sans"/>
          <w:szCs w:val="24"/>
        </w:rPr>
        <w:t xml:space="preserve">i endnu højere grad skal </w:t>
      </w:r>
      <w:r w:rsidRPr="00051CB6">
        <w:rPr>
          <w:szCs w:val="24"/>
        </w:rPr>
        <w:t>integreres i alle humanitære-</w:t>
      </w:r>
      <w:r>
        <w:rPr>
          <w:szCs w:val="24"/>
        </w:rPr>
        <w:t>,</w:t>
      </w:r>
      <w:r w:rsidRPr="00051CB6">
        <w:rPr>
          <w:szCs w:val="24"/>
        </w:rPr>
        <w:t xml:space="preserve"> udviklings- og fredsindsatser. Samtidigt skal målrettede aktiviteter</w:t>
      </w:r>
      <w:r>
        <w:rPr>
          <w:szCs w:val="24"/>
        </w:rPr>
        <w:t xml:space="preserve"> til fremme af </w:t>
      </w:r>
      <w:r w:rsidRPr="00051CB6">
        <w:rPr>
          <w:szCs w:val="24"/>
        </w:rPr>
        <w:t>ligestilling prioriteres. Danmark vil fortsat arbejde i både et programmatisk og et normativt spor</w:t>
      </w:r>
      <w:r w:rsidRPr="00057903">
        <w:rPr>
          <w:szCs w:val="24"/>
        </w:rPr>
        <w:t>. Der er særligt fokus på kvinder</w:t>
      </w:r>
      <w:r>
        <w:rPr>
          <w:szCs w:val="24"/>
        </w:rPr>
        <w:t>,</w:t>
      </w:r>
      <w:r w:rsidRPr="00057903">
        <w:rPr>
          <w:szCs w:val="24"/>
        </w:rPr>
        <w:t xml:space="preserve"> piger</w:t>
      </w:r>
      <w:r>
        <w:rPr>
          <w:szCs w:val="24"/>
        </w:rPr>
        <w:t xml:space="preserve"> og marginaliserede grupper</w:t>
      </w:r>
      <w:r w:rsidRPr="00057903">
        <w:rPr>
          <w:szCs w:val="24"/>
        </w:rPr>
        <w:t xml:space="preserve">s seksuelle og reproduktive sundhed og rettigheder, herunder seksuel og kønsbaseret vold, samt kvinders politiske </w:t>
      </w:r>
      <w:r>
        <w:rPr>
          <w:szCs w:val="24"/>
        </w:rPr>
        <w:t xml:space="preserve">og økonomiske </w:t>
      </w:r>
      <w:r w:rsidRPr="00057903">
        <w:rPr>
          <w:szCs w:val="24"/>
        </w:rPr>
        <w:t>deltagelse</w:t>
      </w:r>
      <w:r>
        <w:rPr>
          <w:szCs w:val="24"/>
        </w:rPr>
        <w:t xml:space="preserve"> inklusive via uddannelsesindsatser</w:t>
      </w:r>
      <w:r w:rsidRPr="00057903">
        <w:rPr>
          <w:szCs w:val="24"/>
        </w:rPr>
        <w:t xml:space="preserve">. </w:t>
      </w:r>
    </w:p>
    <w:p w:rsidR="00D8771F" w:rsidRDefault="00D8771F" w:rsidP="00E21976">
      <w:pPr>
        <w:spacing w:after="0"/>
        <w:jc w:val="both"/>
        <w:rPr>
          <w:szCs w:val="24"/>
        </w:rPr>
      </w:pPr>
    </w:p>
    <w:p w:rsidR="00D8771F" w:rsidRPr="00057903" w:rsidRDefault="00D8771F" w:rsidP="00E21976">
      <w:pPr>
        <w:spacing w:after="0"/>
        <w:jc w:val="both"/>
        <w:rPr>
          <w:szCs w:val="24"/>
        </w:rPr>
      </w:pPr>
      <w:r w:rsidRPr="00057903">
        <w:rPr>
          <w:szCs w:val="24"/>
        </w:rPr>
        <w:t xml:space="preserve">Derudover </w:t>
      </w:r>
      <w:r>
        <w:rPr>
          <w:szCs w:val="24"/>
        </w:rPr>
        <w:t>vil</w:t>
      </w:r>
      <w:r w:rsidRPr="00057903">
        <w:rPr>
          <w:szCs w:val="24"/>
        </w:rPr>
        <w:t xml:space="preserve"> fokus </w:t>
      </w:r>
      <w:r>
        <w:rPr>
          <w:szCs w:val="24"/>
        </w:rPr>
        <w:t xml:space="preserve">øges </w:t>
      </w:r>
      <w:r w:rsidRPr="00057903">
        <w:rPr>
          <w:szCs w:val="24"/>
        </w:rPr>
        <w:t>på piger</w:t>
      </w:r>
      <w:r>
        <w:rPr>
          <w:szCs w:val="24"/>
        </w:rPr>
        <w:t>,</w:t>
      </w:r>
      <w:r w:rsidRPr="00057903">
        <w:rPr>
          <w:szCs w:val="24"/>
        </w:rPr>
        <w:t xml:space="preserve"> kvinder</w:t>
      </w:r>
      <w:r>
        <w:rPr>
          <w:szCs w:val="24"/>
        </w:rPr>
        <w:t xml:space="preserve"> og marginaliserede grupper</w:t>
      </w:r>
      <w:r w:rsidRPr="00057903">
        <w:rPr>
          <w:szCs w:val="24"/>
        </w:rPr>
        <w:t>s rettigheder og beskyttelse i humanitære situationer og skrøbelige kontekster. Ulighed mellem kønnene er ofte en grundlæggende årsag til skrøbelighed</w:t>
      </w:r>
      <w:r>
        <w:rPr>
          <w:szCs w:val="24"/>
        </w:rPr>
        <w:t xml:space="preserve">, så </w:t>
      </w:r>
      <w:r w:rsidRPr="00057903">
        <w:rPr>
          <w:szCs w:val="24"/>
        </w:rPr>
        <w:t xml:space="preserve">kvinders og pigers ligestilling kan bidrage til at bygge modstandskraft. </w:t>
      </w:r>
      <w:r>
        <w:rPr>
          <w:szCs w:val="24"/>
        </w:rPr>
        <w:t>Ligesom k</w:t>
      </w:r>
      <w:r w:rsidRPr="00057903">
        <w:rPr>
          <w:szCs w:val="24"/>
        </w:rPr>
        <w:t xml:space="preserve">riser og konflikt ofte </w:t>
      </w:r>
      <w:r>
        <w:rPr>
          <w:szCs w:val="24"/>
        </w:rPr>
        <w:t xml:space="preserve">forstærker </w:t>
      </w:r>
      <w:r w:rsidRPr="00057903">
        <w:rPr>
          <w:szCs w:val="24"/>
        </w:rPr>
        <w:t>de sociale og kønsnormer, der skaber barrierer for piger</w:t>
      </w:r>
      <w:r>
        <w:rPr>
          <w:szCs w:val="24"/>
        </w:rPr>
        <w:t>s og</w:t>
      </w:r>
      <w:r w:rsidRPr="00057903">
        <w:rPr>
          <w:szCs w:val="24"/>
        </w:rPr>
        <w:t xml:space="preserve"> kvinder</w:t>
      </w:r>
      <w:r>
        <w:rPr>
          <w:szCs w:val="24"/>
        </w:rPr>
        <w:t xml:space="preserve">s rettigheder, kan de imidlertid </w:t>
      </w:r>
      <w:r w:rsidRPr="00057903">
        <w:rPr>
          <w:szCs w:val="24"/>
        </w:rPr>
        <w:t>også</w:t>
      </w:r>
      <w:r>
        <w:rPr>
          <w:szCs w:val="24"/>
        </w:rPr>
        <w:t xml:space="preserve"> </w:t>
      </w:r>
      <w:r w:rsidRPr="00057903">
        <w:rPr>
          <w:szCs w:val="24"/>
        </w:rPr>
        <w:t xml:space="preserve">skabe muligheder for at </w:t>
      </w:r>
      <w:r>
        <w:rPr>
          <w:szCs w:val="24"/>
        </w:rPr>
        <w:t>gøre op med sådanne normer.</w:t>
      </w:r>
    </w:p>
    <w:p w:rsidR="00D8771F" w:rsidRDefault="00D8771F" w:rsidP="00E21976">
      <w:pPr>
        <w:autoSpaceDE w:val="0"/>
        <w:autoSpaceDN w:val="0"/>
        <w:adjustRightInd w:val="0"/>
        <w:spacing w:after="0"/>
        <w:jc w:val="both"/>
        <w:rPr>
          <w:rFonts w:cs="Noto Sans"/>
          <w:b/>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Engagements</w:t>
      </w:r>
      <w:r>
        <w:rPr>
          <w:rFonts w:cs="Noto Sans"/>
          <w:b/>
          <w:szCs w:val="24"/>
        </w:rPr>
        <w:t>-</w:t>
      </w:r>
      <w:r w:rsidRPr="00051CB6">
        <w:rPr>
          <w:rFonts w:cs="Noto Sans"/>
          <w:b/>
          <w:szCs w:val="24"/>
        </w:rPr>
        <w:t xml:space="preserve"> og partnerskabsmodaliteter</w:t>
      </w:r>
    </w:p>
    <w:p w:rsidR="00D8771F" w:rsidRDefault="00D8771F" w:rsidP="00E21976">
      <w:pPr>
        <w:spacing w:after="0"/>
        <w:jc w:val="both"/>
        <w:rPr>
          <w:szCs w:val="24"/>
        </w:rPr>
      </w:pPr>
      <w:r w:rsidRPr="00051CB6">
        <w:rPr>
          <w:szCs w:val="24"/>
        </w:rPr>
        <w:t xml:space="preserve">Vi vil danne alliancer med ligesindede lande for at stå endnu stærkere. Danmark vil desuden adressere ligestilling og SRSR i den politiske dialog med partnerlande bilateralt. Vi vil bruge vores partnerskaber i forhandlingerne, så vi opbygger vores argumentation baseret på konkret viden fra felten. Vi vil sikre, at partnerorganisationer og deres målgrupper kommer til orde på den internationale scene. </w:t>
      </w:r>
    </w:p>
    <w:p w:rsidR="00D8771F" w:rsidRDefault="00D8771F" w:rsidP="00E21976">
      <w:pPr>
        <w:spacing w:after="0"/>
        <w:jc w:val="both"/>
        <w:rPr>
          <w:szCs w:val="24"/>
        </w:rPr>
      </w:pPr>
    </w:p>
    <w:p w:rsidR="00D8771F" w:rsidRPr="00051CB6" w:rsidRDefault="00D8771F" w:rsidP="00E21976">
      <w:pPr>
        <w:spacing w:after="0"/>
        <w:jc w:val="both"/>
        <w:rPr>
          <w:szCs w:val="24"/>
        </w:rPr>
      </w:pPr>
      <w:r w:rsidRPr="00C033C6">
        <w:rPr>
          <w:szCs w:val="24"/>
        </w:rPr>
        <w:t>Støtte til implementering af kvinde</w:t>
      </w:r>
      <w:r>
        <w:rPr>
          <w:szCs w:val="24"/>
        </w:rPr>
        <w:t xml:space="preserve">-, </w:t>
      </w:r>
      <w:r w:rsidRPr="00C033C6">
        <w:rPr>
          <w:szCs w:val="24"/>
        </w:rPr>
        <w:t>fred</w:t>
      </w:r>
      <w:r>
        <w:rPr>
          <w:szCs w:val="24"/>
        </w:rPr>
        <w:t>s-</w:t>
      </w:r>
      <w:r w:rsidRPr="00C033C6">
        <w:rPr>
          <w:szCs w:val="24"/>
        </w:rPr>
        <w:t xml:space="preserve"> og sikkerhedsdagsordenen vil ligeledes blive højt prioriteret med udgangspunkt i Danmarks Nationale Handlingsplan for Kvinder, Fred og Sikkerhed</w:t>
      </w:r>
      <w:r>
        <w:rPr>
          <w:szCs w:val="24"/>
        </w:rPr>
        <w:t xml:space="preserve"> og som et </w:t>
      </w:r>
      <w:r w:rsidRPr="00C033C6">
        <w:rPr>
          <w:szCs w:val="24"/>
        </w:rPr>
        <w:t xml:space="preserve">gennemgående </w:t>
      </w:r>
      <w:r>
        <w:rPr>
          <w:szCs w:val="24"/>
        </w:rPr>
        <w:t>emne i</w:t>
      </w:r>
      <w:r w:rsidRPr="00C033C6">
        <w:rPr>
          <w:szCs w:val="24"/>
        </w:rPr>
        <w:t xml:space="preserve"> Danmarks sikkerhedspolitik. Her vil vi</w:t>
      </w:r>
      <w:r>
        <w:rPr>
          <w:szCs w:val="24"/>
        </w:rPr>
        <w:t xml:space="preserve"> </w:t>
      </w:r>
      <w:r w:rsidRPr="00C033C6">
        <w:rPr>
          <w:szCs w:val="24"/>
        </w:rPr>
        <w:t xml:space="preserve">advokere for kvinders ret til fuld, lige og meningsfuld deltagelse i freds- og politiske processer, konfliktforebyggelse og beskyttelse af kvinder og piger i situationer præget af konflikt. Denne indsats vil både foregå i bilaterale dialoger og i multilaterale fora, såsom i åbne debatter samt </w:t>
      </w:r>
      <w:r>
        <w:rPr>
          <w:szCs w:val="24"/>
        </w:rPr>
        <w:t xml:space="preserve">på </w:t>
      </w:r>
      <w:r w:rsidRPr="00C033C6">
        <w:rPr>
          <w:szCs w:val="24"/>
        </w:rPr>
        <w:t>uformelle møder i regi af FN’s Sikkerhedsråd og FN’s Fredsopbygningskommission.</w:t>
      </w:r>
      <w:r>
        <w:rPr>
          <w:szCs w:val="24"/>
        </w:rPr>
        <w:t xml:space="preserve"> </w:t>
      </w:r>
      <w:r w:rsidRPr="00051CB6">
        <w:rPr>
          <w:szCs w:val="24"/>
        </w:rPr>
        <w:t>Guidance</w:t>
      </w:r>
      <w:r>
        <w:rPr>
          <w:szCs w:val="24"/>
        </w:rPr>
        <w:t>-n</w:t>
      </w:r>
      <w:r w:rsidRPr="00051CB6">
        <w:rPr>
          <w:szCs w:val="24"/>
        </w:rPr>
        <w:t xml:space="preserve">oten for </w:t>
      </w:r>
      <w:r>
        <w:rPr>
          <w:szCs w:val="24"/>
        </w:rPr>
        <w:t>Kvinder, Fred og Sikkerhed</w:t>
      </w:r>
      <w:r w:rsidRPr="00051CB6">
        <w:rPr>
          <w:szCs w:val="24"/>
        </w:rPr>
        <w:t xml:space="preserve"> </w:t>
      </w:r>
      <w:r>
        <w:rPr>
          <w:szCs w:val="24"/>
        </w:rPr>
        <w:t xml:space="preserve">sætter retningen for, </w:t>
      </w:r>
      <w:r w:rsidRPr="00051CB6">
        <w:rPr>
          <w:szCs w:val="24"/>
        </w:rPr>
        <w:t xml:space="preserve">hvordan vi meningsfuldt implementerer Resolution 1325 i vores bistands- og </w:t>
      </w:r>
      <w:r>
        <w:rPr>
          <w:szCs w:val="24"/>
        </w:rPr>
        <w:t xml:space="preserve">i vores </w:t>
      </w:r>
      <w:r w:rsidRPr="00051CB6">
        <w:rPr>
          <w:szCs w:val="24"/>
        </w:rPr>
        <w:t>freds- og stabiliseringsprogrammer.</w:t>
      </w:r>
      <w:r w:rsidRPr="00C033C6">
        <w:rPr>
          <w:szCs w:val="24"/>
        </w:rPr>
        <w:t xml:space="preserve"> </w:t>
      </w:r>
      <w:r w:rsidRPr="00051CB6">
        <w:rPr>
          <w:szCs w:val="24"/>
        </w:rPr>
        <w:t xml:space="preserve">Danmark støtter og bidrager også til EU's </w:t>
      </w:r>
      <w:proofErr w:type="spellStart"/>
      <w:r w:rsidRPr="00051CB6">
        <w:rPr>
          <w:szCs w:val="24"/>
        </w:rPr>
        <w:t>Gender</w:t>
      </w:r>
      <w:proofErr w:type="spellEnd"/>
      <w:r w:rsidRPr="00051CB6">
        <w:rPr>
          <w:szCs w:val="24"/>
        </w:rPr>
        <w:t xml:space="preserve"> Action Plan III, som sætter ambitiøse mål for ligestilling i EU's udviklingsindsatser.</w:t>
      </w:r>
      <w:r w:rsidRPr="00C033C6">
        <w:rPr>
          <w:szCs w:val="24"/>
        </w:rPr>
        <w:t xml:space="preserve"> </w:t>
      </w:r>
    </w:p>
    <w:p w:rsidR="00D8771F" w:rsidRDefault="00D8771F" w:rsidP="00E21976">
      <w:pPr>
        <w:spacing w:after="0"/>
        <w:jc w:val="both"/>
        <w:rPr>
          <w:szCs w:val="24"/>
        </w:rPr>
      </w:pPr>
    </w:p>
    <w:p w:rsidR="00D8771F" w:rsidRDefault="00D8771F" w:rsidP="00E21976">
      <w:pPr>
        <w:spacing w:after="0"/>
        <w:jc w:val="both"/>
        <w:rPr>
          <w:rFonts w:cs="Noto Sans"/>
          <w:szCs w:val="24"/>
        </w:rPr>
      </w:pPr>
      <w:r>
        <w:rPr>
          <w:szCs w:val="24"/>
        </w:rPr>
        <w:t xml:space="preserve">I det </w:t>
      </w:r>
      <w:r w:rsidRPr="00051CB6">
        <w:rPr>
          <w:szCs w:val="24"/>
        </w:rPr>
        <w:t xml:space="preserve">programmatiske spor vil </w:t>
      </w:r>
      <w:r>
        <w:rPr>
          <w:szCs w:val="24"/>
        </w:rPr>
        <w:t>vi</w:t>
      </w:r>
      <w:r w:rsidRPr="00051CB6">
        <w:rPr>
          <w:szCs w:val="24"/>
        </w:rPr>
        <w:t xml:space="preserve"> analysere og identificere de grundlæggende ligestillingsudfordringer i humanitære</w:t>
      </w:r>
      <w:r>
        <w:rPr>
          <w:szCs w:val="24"/>
        </w:rPr>
        <w:t>,</w:t>
      </w:r>
      <w:r w:rsidRPr="00051CB6">
        <w:rPr>
          <w:szCs w:val="24"/>
        </w:rPr>
        <w:t xml:space="preserve"> udviklings</w:t>
      </w:r>
      <w:r>
        <w:rPr>
          <w:szCs w:val="24"/>
        </w:rPr>
        <w:t>-</w:t>
      </w:r>
      <w:r w:rsidRPr="00051CB6">
        <w:rPr>
          <w:szCs w:val="24"/>
        </w:rPr>
        <w:t xml:space="preserve"> og fredsindsatser og integrere ligestillingsperspektivet i alle indsatser og partnerskaber</w:t>
      </w:r>
      <w:r>
        <w:rPr>
          <w:szCs w:val="24"/>
        </w:rPr>
        <w:t>,</w:t>
      </w:r>
      <w:r w:rsidRPr="00051CB6">
        <w:rPr>
          <w:szCs w:val="24"/>
        </w:rPr>
        <w:t xml:space="preserve"> </w:t>
      </w:r>
      <w:r>
        <w:rPr>
          <w:szCs w:val="24"/>
        </w:rPr>
        <w:t>inklusive med den private sektor</w:t>
      </w:r>
      <w:r w:rsidRPr="00051CB6">
        <w:rPr>
          <w:szCs w:val="24"/>
        </w:rPr>
        <w:t xml:space="preserve">. </w:t>
      </w:r>
      <w:r w:rsidRPr="00463F6D">
        <w:rPr>
          <w:szCs w:val="24"/>
        </w:rPr>
        <w:t>L</w:t>
      </w:r>
      <w:r w:rsidRPr="00463F6D">
        <w:rPr>
          <w:rFonts w:cs="Noto Sans"/>
          <w:szCs w:val="24"/>
        </w:rPr>
        <w:t xml:space="preserve">igestilling og kønsproblematikker skal </w:t>
      </w:r>
      <w:r>
        <w:rPr>
          <w:rFonts w:cs="Noto Sans"/>
          <w:szCs w:val="24"/>
        </w:rPr>
        <w:t xml:space="preserve">ligeledes </w:t>
      </w:r>
      <w:r w:rsidRPr="00463F6D">
        <w:rPr>
          <w:rFonts w:cs="Noto Sans"/>
          <w:szCs w:val="24"/>
        </w:rPr>
        <w:t>tænkes</w:t>
      </w:r>
      <w:r>
        <w:rPr>
          <w:rFonts w:cs="Noto Sans"/>
          <w:szCs w:val="24"/>
        </w:rPr>
        <w:t xml:space="preserve"> ind</w:t>
      </w:r>
      <w:r w:rsidRPr="00463F6D">
        <w:rPr>
          <w:rFonts w:cs="Noto Sans"/>
          <w:szCs w:val="24"/>
        </w:rPr>
        <w:t xml:space="preserve"> i indsatser vedrørende </w:t>
      </w:r>
      <w:r>
        <w:rPr>
          <w:rFonts w:cs="Noto Sans"/>
          <w:szCs w:val="24"/>
        </w:rPr>
        <w:t>adgang til ren energi til madlavning,</w:t>
      </w:r>
      <w:r w:rsidRPr="00463F6D">
        <w:rPr>
          <w:rFonts w:cs="Noto Sans"/>
          <w:szCs w:val="24"/>
        </w:rPr>
        <w:t xml:space="preserve"> klimatilpasning</w:t>
      </w:r>
      <w:r>
        <w:rPr>
          <w:rFonts w:cs="Noto Sans"/>
          <w:szCs w:val="24"/>
        </w:rPr>
        <w:t xml:space="preserve">, </w:t>
      </w:r>
      <w:r w:rsidRPr="00463F6D">
        <w:rPr>
          <w:rFonts w:cs="Noto Sans"/>
          <w:szCs w:val="24"/>
        </w:rPr>
        <w:t>og miljøforvaltning</w:t>
      </w:r>
      <w:r>
        <w:rPr>
          <w:rFonts w:cs="Noto Sans"/>
          <w:szCs w:val="24"/>
        </w:rPr>
        <w:t>. K</w:t>
      </w:r>
      <w:r w:rsidRPr="005373FB">
        <w:rPr>
          <w:rFonts w:cs="Noto Sans"/>
          <w:szCs w:val="24"/>
        </w:rPr>
        <w:t>vinder og pigers specifikke rolle i planlægning og implementering af indsatser vedrørende</w:t>
      </w:r>
      <w:r>
        <w:rPr>
          <w:rFonts w:cs="Noto Sans"/>
          <w:szCs w:val="24"/>
        </w:rPr>
        <w:t xml:space="preserve"> ren energi,</w:t>
      </w:r>
      <w:r w:rsidRPr="005373FB">
        <w:rPr>
          <w:rFonts w:cs="Noto Sans"/>
          <w:szCs w:val="24"/>
        </w:rPr>
        <w:t xml:space="preserve"> klimatilpasning og naturforvaltning </w:t>
      </w:r>
      <w:r>
        <w:rPr>
          <w:rFonts w:cs="Noto Sans"/>
          <w:szCs w:val="24"/>
        </w:rPr>
        <w:t xml:space="preserve">er </w:t>
      </w:r>
      <w:r w:rsidRPr="005373FB">
        <w:rPr>
          <w:rFonts w:cs="Noto Sans"/>
          <w:szCs w:val="24"/>
        </w:rPr>
        <w:t>en afgørende forudsætning for at skabe bæredygtige resultater.</w:t>
      </w:r>
      <w:r w:rsidRPr="00463F6D">
        <w:rPr>
          <w:rFonts w:cs="Noto Sans"/>
          <w:szCs w:val="24"/>
        </w:rPr>
        <w:t xml:space="preserve"> </w:t>
      </w:r>
    </w:p>
    <w:p w:rsidR="00D8771F" w:rsidRDefault="00D8771F" w:rsidP="00E21976">
      <w:pPr>
        <w:spacing w:after="0"/>
        <w:jc w:val="both"/>
        <w:rPr>
          <w:szCs w:val="24"/>
        </w:rPr>
      </w:pPr>
    </w:p>
    <w:p w:rsidR="00D8771F" w:rsidRDefault="00D8771F" w:rsidP="00E21976">
      <w:pPr>
        <w:spacing w:after="0"/>
        <w:jc w:val="both"/>
        <w:rPr>
          <w:szCs w:val="24"/>
        </w:rPr>
      </w:pPr>
      <w:r w:rsidRPr="00051CB6">
        <w:rPr>
          <w:szCs w:val="24"/>
        </w:rPr>
        <w:lastRenderedPageBreak/>
        <w:t>Danmark vil bygge på partnerskaber med regeringer, civilsamfund, multilaterale organisationer og den private sektor og fremme national lovgivning og policy, der beskytter og fremmer piger og kvinders rettigheder. Særligt fokus er på seksuel og reproduktiv sundhed og rettigheder, herunder adgang til prævention, seksualundervisning, sikker abort</w:t>
      </w:r>
      <w:r>
        <w:rPr>
          <w:szCs w:val="24"/>
        </w:rPr>
        <w:t>, forebyggelse af teenagegraviditeter</w:t>
      </w:r>
      <w:r w:rsidRPr="00051CB6">
        <w:rPr>
          <w:szCs w:val="24"/>
        </w:rPr>
        <w:t xml:space="preserve"> </w:t>
      </w:r>
      <w:r>
        <w:rPr>
          <w:szCs w:val="24"/>
        </w:rPr>
        <w:t>og børneægteskaber</w:t>
      </w:r>
      <w:r w:rsidRPr="00051CB6">
        <w:rPr>
          <w:szCs w:val="24"/>
        </w:rPr>
        <w:t xml:space="preserve"> og hjælp i f</w:t>
      </w:r>
      <w:r>
        <w:rPr>
          <w:szCs w:val="24"/>
        </w:rPr>
        <w:t>or</w:t>
      </w:r>
      <w:r w:rsidRPr="00051CB6">
        <w:rPr>
          <w:szCs w:val="24"/>
        </w:rPr>
        <w:t>b</w:t>
      </w:r>
      <w:r>
        <w:rPr>
          <w:szCs w:val="24"/>
        </w:rPr>
        <w:t xml:space="preserve">indelse </w:t>
      </w:r>
      <w:r w:rsidRPr="00051CB6">
        <w:rPr>
          <w:szCs w:val="24"/>
        </w:rPr>
        <w:t>m</w:t>
      </w:r>
      <w:r>
        <w:rPr>
          <w:szCs w:val="24"/>
        </w:rPr>
        <w:t>ed</w:t>
      </w:r>
      <w:r w:rsidRPr="00051CB6">
        <w:rPr>
          <w:szCs w:val="24"/>
        </w:rPr>
        <w:t xml:space="preserve"> seksuel og kønsbaseret vold. Gennem partnerskaber med danske og internationale organisationer </w:t>
      </w:r>
      <w:r>
        <w:rPr>
          <w:szCs w:val="24"/>
        </w:rPr>
        <w:t>samt med udviklingsbanker</w:t>
      </w:r>
      <w:r w:rsidRPr="00051CB6">
        <w:rPr>
          <w:szCs w:val="24"/>
        </w:rPr>
        <w:t xml:space="preserve"> støttes fortalervirksomhed og rådgivning til myndigheder for at styrke de lovmæssige ramme</w:t>
      </w:r>
      <w:r>
        <w:rPr>
          <w:szCs w:val="24"/>
        </w:rPr>
        <w:t>r</w:t>
      </w:r>
      <w:r w:rsidRPr="00051CB6">
        <w:rPr>
          <w:szCs w:val="24"/>
        </w:rPr>
        <w:t xml:space="preserve"> på området</w:t>
      </w:r>
      <w:r>
        <w:rPr>
          <w:szCs w:val="24"/>
        </w:rPr>
        <w:t>. S</w:t>
      </w:r>
      <w:r w:rsidRPr="00051CB6">
        <w:rPr>
          <w:szCs w:val="24"/>
        </w:rPr>
        <w:t>amtidig ydes støtte til lokale kvindeorganisationer, unge frivillige og andre civilsamfundsaktører til at skabe normændringer på lokalsamfundsniveau. Målet er på sigt at skabe reel ligestilling ved at bidrage til varige</w:t>
      </w:r>
      <w:r w:rsidR="006C741A">
        <w:rPr>
          <w:szCs w:val="24"/>
        </w:rPr>
        <w:t xml:space="preserve">, </w:t>
      </w:r>
      <w:r w:rsidR="006C741A">
        <w:rPr>
          <w:rFonts w:cstheme="minorHAnsi"/>
          <w:szCs w:val="24"/>
        </w:rPr>
        <w:t>“</w:t>
      </w:r>
      <w:proofErr w:type="spellStart"/>
      <w:r>
        <w:rPr>
          <w:szCs w:val="24"/>
        </w:rPr>
        <w:t>transformative</w:t>
      </w:r>
      <w:proofErr w:type="spellEnd"/>
      <w:r>
        <w:rPr>
          <w:szCs w:val="24"/>
        </w:rPr>
        <w:t>”</w:t>
      </w:r>
      <w:r w:rsidRPr="00051CB6">
        <w:rPr>
          <w:szCs w:val="24"/>
        </w:rPr>
        <w:t xml:space="preserve"> ændringer i de grundlæggende årsager til ulighed mellem kønnene, herunder de strukturelle og systemiske barrierer, magtstrukturer og sociale og kønsnormer</w:t>
      </w:r>
      <w:r>
        <w:rPr>
          <w:rStyle w:val="Fodnotehenvisning"/>
          <w:szCs w:val="24"/>
        </w:rPr>
        <w:footnoteReference w:id="24"/>
      </w:r>
      <w:r>
        <w:rPr>
          <w:szCs w:val="24"/>
        </w:rPr>
        <w:t>,</w:t>
      </w:r>
      <w:r w:rsidRPr="00051CB6">
        <w:rPr>
          <w:rFonts w:cs="Noto Sans"/>
          <w:szCs w:val="24"/>
        </w:rPr>
        <w:t xml:space="preserve"> der </w:t>
      </w:r>
      <w:r>
        <w:rPr>
          <w:rFonts w:cs="Noto Sans"/>
          <w:szCs w:val="24"/>
        </w:rPr>
        <w:t xml:space="preserve">tilsidesætter </w:t>
      </w:r>
      <w:r w:rsidRPr="00051CB6">
        <w:rPr>
          <w:rFonts w:cs="Noto Sans"/>
          <w:szCs w:val="24"/>
        </w:rPr>
        <w:t>piger og kvinders rettigheder og potentiale, og skaber ulighed i udgangspunktet.</w:t>
      </w:r>
      <w:r w:rsidRPr="00051CB6">
        <w:rPr>
          <w:szCs w:val="24"/>
        </w:rPr>
        <w:t xml:space="preserve"> Således vil vi arbejde for et </w:t>
      </w:r>
      <w:proofErr w:type="spellStart"/>
      <w:r w:rsidRPr="00051CB6">
        <w:rPr>
          <w:szCs w:val="24"/>
        </w:rPr>
        <w:t>transformativt</w:t>
      </w:r>
      <w:proofErr w:type="spellEnd"/>
      <w:r>
        <w:rPr>
          <w:szCs w:val="24"/>
        </w:rPr>
        <w:t xml:space="preserve"> og </w:t>
      </w:r>
      <w:proofErr w:type="spellStart"/>
      <w:r>
        <w:rPr>
          <w:szCs w:val="24"/>
        </w:rPr>
        <w:t>intersektionelt</w:t>
      </w:r>
      <w:proofErr w:type="spellEnd"/>
      <w:r w:rsidRPr="00051CB6">
        <w:rPr>
          <w:szCs w:val="24"/>
        </w:rPr>
        <w:t xml:space="preserve"> kønsperspektiv sammen med ligesindede lande og organisationer</w:t>
      </w:r>
      <w:r w:rsidR="00BE03F7">
        <w:rPr>
          <w:szCs w:val="24"/>
        </w:rPr>
        <w:t>.</w:t>
      </w:r>
      <w:r>
        <w:rPr>
          <w:rStyle w:val="Fodnotehenvisning"/>
          <w:szCs w:val="24"/>
        </w:rPr>
        <w:footnoteReference w:id="25"/>
      </w:r>
      <w:r w:rsidR="00BE03F7">
        <w:rPr>
          <w:szCs w:val="24"/>
        </w:rPr>
        <w:t xml:space="preserve"> </w:t>
      </w:r>
      <w:r w:rsidR="00BE03F7">
        <w:rPr>
          <w:rStyle w:val="Fodnotehenvisning"/>
          <w:szCs w:val="24"/>
        </w:rPr>
        <w:footnoteReference w:id="26"/>
      </w:r>
      <w:r w:rsidRPr="00051CB6">
        <w:rPr>
          <w:szCs w:val="24"/>
        </w:rPr>
        <w:t xml:space="preserve">  </w:t>
      </w:r>
    </w:p>
    <w:p w:rsidR="00DC75FC" w:rsidRDefault="00DC75FC" w:rsidP="00E21976">
      <w:pPr>
        <w:spacing w:after="0"/>
        <w:jc w:val="both"/>
        <w:rPr>
          <w:szCs w:val="24"/>
        </w:rPr>
      </w:pPr>
      <w:r>
        <w:rPr>
          <w:noProof/>
          <w:lang w:eastAsia="da-DK"/>
        </w:rPr>
        <mc:AlternateContent>
          <mc:Choice Requires="wps">
            <w:drawing>
              <wp:anchor distT="45720" distB="45720" distL="114300" distR="114300" simplePos="0" relativeHeight="251675648" behindDoc="0" locked="0" layoutInCell="1" hidden="0" allowOverlap="1" wp14:anchorId="32B1E5F7" wp14:editId="6DCFFBD6">
                <wp:simplePos x="0" y="0"/>
                <wp:positionH relativeFrom="margin">
                  <wp:align>left</wp:align>
                </wp:positionH>
                <wp:positionV relativeFrom="paragraph">
                  <wp:posOffset>247650</wp:posOffset>
                </wp:positionV>
                <wp:extent cx="6113780" cy="2154555"/>
                <wp:effectExtent l="0" t="0" r="20320" b="17145"/>
                <wp:wrapSquare wrapText="bothSides" distT="45720" distB="45720" distL="114300" distR="114300"/>
                <wp:docPr id="9" name="Rektangel 9"/>
                <wp:cNvGraphicFramePr/>
                <a:graphic xmlns:a="http://schemas.openxmlformats.org/drawingml/2006/main">
                  <a:graphicData uri="http://schemas.microsoft.com/office/word/2010/wordprocessingShape">
                    <wps:wsp>
                      <wps:cNvSpPr/>
                      <wps:spPr>
                        <a:xfrm>
                          <a:off x="0" y="0"/>
                          <a:ext cx="6113780" cy="215455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DC75FC">
                            <w:pPr>
                              <w:jc w:val="both"/>
                              <w:rPr>
                                <w:rFonts w:eastAsia="Garamond" w:cs="Garamond"/>
                                <w:b/>
                                <w:color w:val="9B0D2B"/>
                                <w:szCs w:val="24"/>
                              </w:rPr>
                            </w:pPr>
                            <w:r>
                              <w:rPr>
                                <w:rFonts w:eastAsia="Garamond" w:cs="Garamond"/>
                                <w:b/>
                                <w:color w:val="9B0D2B"/>
                                <w:szCs w:val="24"/>
                              </w:rPr>
                              <w:t xml:space="preserve">Burkina Faso: </w:t>
                            </w:r>
                            <w:r w:rsidRPr="00DC75FC">
                              <w:rPr>
                                <w:rFonts w:eastAsia="Garamond" w:cs="Garamond"/>
                                <w:b/>
                                <w:color w:val="9B0D2B"/>
                                <w:szCs w:val="24"/>
                              </w:rPr>
                              <w:t>Partnerskab med fokus på kvinder og pigers rettigheder</w:t>
                            </w:r>
                          </w:p>
                          <w:p w:rsidR="00E4083D" w:rsidRDefault="00E4083D" w:rsidP="00DC75FC">
                            <w:pPr>
                              <w:jc w:val="both"/>
                              <w:rPr>
                                <w:rFonts w:eastAsia="Garamond" w:cs="Garamond"/>
                                <w:szCs w:val="24"/>
                              </w:rPr>
                            </w:pPr>
                            <w:r w:rsidRPr="00DC75FC">
                              <w:rPr>
                                <w:rFonts w:eastAsia="Garamond" w:cs="Garamond"/>
                                <w:szCs w:val="24"/>
                              </w:rPr>
                              <w:t xml:space="preserve">I den nye strategiske ramme for Danmarks partnerskab med Burkina Faso for 2021-2025 er kvinder og pigers rettigheder fremhævet som en tværgående prioritet. Der arbejdes målrettet med retten til selvbestemmelse, fremme af kvinders rolle i politiske beslutninger, adgang til familieplanlægning, sundhed og seksualundervisning. I to regioner i Burkina Faso (Boucle du </w:t>
                            </w:r>
                            <w:proofErr w:type="spellStart"/>
                            <w:r w:rsidRPr="00DC75FC">
                              <w:rPr>
                                <w:rFonts w:eastAsia="Garamond" w:cs="Garamond"/>
                                <w:szCs w:val="24"/>
                              </w:rPr>
                              <w:t>Mouhoun</w:t>
                            </w:r>
                            <w:proofErr w:type="spellEnd"/>
                            <w:r w:rsidRPr="00DC75FC">
                              <w:rPr>
                                <w:rFonts w:eastAsia="Garamond" w:cs="Garamond"/>
                                <w:szCs w:val="24"/>
                              </w:rPr>
                              <w:t xml:space="preserve"> og Plateau-Centrale) implementeres eksempelvis et projekt, som bekæmper børneægteskaber og omskæring af piger ved at anfægte de sociale og kønsnormer, der ligger til grund for kønsbaseret vold og ved at opbygge forskellige aktørers kapacitet til at sige fra. Ultimativt tilstræber dette projekt at forbedre unge pigers rolle i lokalsamfundene ved at anfægte kulturelle værdier, der fastholder børneægteskaber og legitimerer kønsbaseret vold.</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2B1E5F7" id="Rektangel 9" o:spid="_x0000_s1034" style="position:absolute;left:0;text-align:left;margin-left:0;margin-top:19.5pt;width:481.4pt;height:169.6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" fillcolor="#e5e5e5" strokecolor="#e5e5e5">
                <v:stroke startarrowwidth="narrow" startarrowlength="short" endarrowwidth="narrow" endarrowlength="short"/>
                <v:textbox inset="2.53958mm,1.2694mm,2.53958mm,1.2694mm">
                  <w:txbxContent>
                    <w:p w:rsidR="00E4083D" w:rsidRPr="00B36D05" w:rsidRDefault="00E4083D" w:rsidP="00DC75FC">
                      <w:pPr>
                        <w:jc w:val="both"/>
                        <w:rPr>
                          <w:rFonts w:eastAsia="Garamond" w:cs="Garamond"/>
                          <w:b/>
                          <w:color w:val="9B0D2B"/>
                          <w:szCs w:val="24"/>
                        </w:rPr>
                      </w:pPr>
                      <w:r>
                        <w:rPr>
                          <w:rFonts w:eastAsia="Garamond" w:cs="Garamond"/>
                          <w:b/>
                          <w:color w:val="9B0D2B"/>
                          <w:szCs w:val="24"/>
                        </w:rPr>
                        <w:t xml:space="preserve">Burkina Faso: </w:t>
                      </w:r>
                      <w:r w:rsidRPr="00DC75FC">
                        <w:rPr>
                          <w:rFonts w:eastAsia="Garamond" w:cs="Garamond"/>
                          <w:b/>
                          <w:color w:val="9B0D2B"/>
                          <w:szCs w:val="24"/>
                        </w:rPr>
                        <w:t>Partnerskab med fokus på kvinder og pigers rettigheder</w:t>
                      </w:r>
                    </w:p>
                    <w:p w:rsidR="00E4083D" w:rsidRDefault="00E4083D" w:rsidP="00DC75FC">
                      <w:pPr>
                        <w:jc w:val="both"/>
                        <w:rPr>
                          <w:rFonts w:eastAsia="Garamond" w:cs="Garamond"/>
                          <w:szCs w:val="24"/>
                        </w:rPr>
                      </w:pPr>
                      <w:r w:rsidRPr="00DC75FC">
                        <w:rPr>
                          <w:rFonts w:eastAsia="Garamond" w:cs="Garamond"/>
                          <w:szCs w:val="24"/>
                        </w:rPr>
                        <w:t xml:space="preserve">I den nye strategiske ramme for Danmarks partnerskab med Burkina Faso for 2021-2025 er kvinder og pigers rettigheder fremhævet som en tværgående prioritet. Der arbejdes målrettet med retten til selvbestemmelse, fremme af kvinders rolle i politiske beslutninger, adgang til familieplanlægning, sundhed og seksualundervisning. I to regioner i Burkina Faso (Boucle du </w:t>
                      </w:r>
                      <w:proofErr w:type="spellStart"/>
                      <w:r w:rsidRPr="00DC75FC">
                        <w:rPr>
                          <w:rFonts w:eastAsia="Garamond" w:cs="Garamond"/>
                          <w:szCs w:val="24"/>
                        </w:rPr>
                        <w:t>Mouhoun</w:t>
                      </w:r>
                      <w:proofErr w:type="spellEnd"/>
                      <w:r w:rsidRPr="00DC75FC">
                        <w:rPr>
                          <w:rFonts w:eastAsia="Garamond" w:cs="Garamond"/>
                          <w:szCs w:val="24"/>
                        </w:rPr>
                        <w:t xml:space="preserve"> og Plateau-Centrale) implementeres eksempelvis et projekt, som bekæmper børneægteskaber og omskæring af piger ved at anfægte de sociale og kønsnormer, der ligger til grund for kønsbaseret vold og ved at opbygge forskellige aktørers kapacitet til at sige fra. Ultimativt tilstræber dette projekt at forbedre unge pigers rolle i lokalsamfundene ved at anfægte kulturelle værdier, der fastholder børneægteskaber og legitimerer kønsbaseret vold.</w:t>
                      </w:r>
                    </w:p>
                  </w:txbxContent>
                </v:textbox>
                <w10:wrap type="square" anchorx="margin"/>
              </v:rect>
            </w:pict>
          </mc:Fallback>
        </mc:AlternateContent>
      </w:r>
    </w:p>
    <w:p w:rsidR="00D8771F" w:rsidRDefault="00D8771F" w:rsidP="00E21976">
      <w:pPr>
        <w:spacing w:after="0"/>
        <w:jc w:val="both"/>
        <w:rPr>
          <w:szCs w:val="24"/>
        </w:rPr>
      </w:pPr>
    </w:p>
    <w:p w:rsidR="00F06727" w:rsidRDefault="00D8771F" w:rsidP="00E21976">
      <w:pPr>
        <w:spacing w:after="0"/>
        <w:jc w:val="both"/>
        <w:rPr>
          <w:rFonts w:cs="Noto Sans"/>
          <w:sz w:val="22"/>
          <w:szCs w:val="22"/>
        </w:rPr>
      </w:pPr>
      <w:r>
        <w:rPr>
          <w:szCs w:val="24"/>
        </w:rPr>
        <w:lastRenderedPageBreak/>
        <w:t xml:space="preserve">Vi er godt placeret til </w:t>
      </w:r>
      <w:r w:rsidRPr="00126759">
        <w:rPr>
          <w:szCs w:val="24"/>
        </w:rPr>
        <w:t>at skabe nybrud</w:t>
      </w:r>
      <w:r>
        <w:rPr>
          <w:szCs w:val="24"/>
        </w:rPr>
        <w:t xml:space="preserve">, hvis vi fortsætter med at </w:t>
      </w:r>
      <w:r w:rsidRPr="00126759">
        <w:rPr>
          <w:szCs w:val="24"/>
        </w:rPr>
        <w:t xml:space="preserve">fremme </w:t>
      </w:r>
      <w:r>
        <w:rPr>
          <w:szCs w:val="24"/>
        </w:rPr>
        <w:t>d</w:t>
      </w:r>
      <w:r w:rsidRPr="00126759">
        <w:rPr>
          <w:szCs w:val="24"/>
        </w:rPr>
        <w:t>en</w:t>
      </w:r>
      <w:r>
        <w:rPr>
          <w:szCs w:val="24"/>
        </w:rPr>
        <w:t xml:space="preserve"> </w:t>
      </w:r>
      <w:proofErr w:type="spellStart"/>
      <w:r w:rsidRPr="00126759">
        <w:rPr>
          <w:szCs w:val="24"/>
        </w:rPr>
        <w:t>transformativ</w:t>
      </w:r>
      <w:r>
        <w:rPr>
          <w:szCs w:val="24"/>
        </w:rPr>
        <w:t>e</w:t>
      </w:r>
      <w:proofErr w:type="spellEnd"/>
      <w:r w:rsidRPr="00126759">
        <w:rPr>
          <w:szCs w:val="24"/>
        </w:rPr>
        <w:t xml:space="preserve"> tilgang til ligestilling</w:t>
      </w:r>
      <w:r>
        <w:rPr>
          <w:szCs w:val="24"/>
        </w:rPr>
        <w:t xml:space="preserve"> </w:t>
      </w:r>
      <w:r w:rsidRPr="00126759">
        <w:rPr>
          <w:szCs w:val="24"/>
        </w:rPr>
        <w:t>(se boks 1</w:t>
      </w:r>
      <w:r>
        <w:rPr>
          <w:szCs w:val="24"/>
        </w:rPr>
        <w:t xml:space="preserve"> herunder</w:t>
      </w:r>
      <w:r w:rsidRPr="00126759">
        <w:rPr>
          <w:szCs w:val="24"/>
        </w:rPr>
        <w:t>) i globale partnerskaber, forhandlingslokaler, programimplementering og på tværs af fagområder. Grundlæggende ligestillingsspørgsmål</w:t>
      </w:r>
      <w:r>
        <w:rPr>
          <w:szCs w:val="24"/>
        </w:rPr>
        <w:t>, kønsroller og magtrelationer</w:t>
      </w:r>
      <w:r w:rsidRPr="00126759">
        <w:rPr>
          <w:szCs w:val="24"/>
        </w:rPr>
        <w:t xml:space="preserve"> skal analyseres</w:t>
      </w:r>
      <w:r>
        <w:rPr>
          <w:szCs w:val="24"/>
        </w:rPr>
        <w:t xml:space="preserve"> </w:t>
      </w:r>
      <w:r w:rsidRPr="00126759">
        <w:rPr>
          <w:szCs w:val="24"/>
        </w:rPr>
        <w:t xml:space="preserve">og </w:t>
      </w:r>
      <w:proofErr w:type="spellStart"/>
      <w:r>
        <w:rPr>
          <w:szCs w:val="24"/>
        </w:rPr>
        <w:t>indtænkes</w:t>
      </w:r>
      <w:proofErr w:type="spellEnd"/>
      <w:r>
        <w:rPr>
          <w:szCs w:val="24"/>
        </w:rPr>
        <w:t xml:space="preserve"> </w:t>
      </w:r>
      <w:r w:rsidRPr="00126759">
        <w:rPr>
          <w:szCs w:val="24"/>
        </w:rPr>
        <w:t>i al</w:t>
      </w:r>
      <w:r>
        <w:rPr>
          <w:szCs w:val="24"/>
        </w:rPr>
        <w:t xml:space="preserve">t udviklingsarbejde. Indsatserne skal </w:t>
      </w:r>
      <w:r w:rsidRPr="00126759">
        <w:rPr>
          <w:szCs w:val="24"/>
        </w:rPr>
        <w:t>bl.a.</w:t>
      </w:r>
      <w:r>
        <w:rPr>
          <w:szCs w:val="24"/>
        </w:rPr>
        <w:t xml:space="preserve"> være</w:t>
      </w:r>
      <w:r w:rsidRPr="00126759">
        <w:rPr>
          <w:szCs w:val="24"/>
        </w:rPr>
        <w:t xml:space="preserve"> evidens-baserede</w:t>
      </w:r>
      <w:r>
        <w:rPr>
          <w:szCs w:val="24"/>
        </w:rPr>
        <w:t>, t</w:t>
      </w:r>
      <w:r w:rsidRPr="00126759">
        <w:rPr>
          <w:szCs w:val="24"/>
        </w:rPr>
        <w:t xml:space="preserve">ilpasset konteksten og </w:t>
      </w:r>
      <w:r>
        <w:rPr>
          <w:szCs w:val="24"/>
        </w:rPr>
        <w:t xml:space="preserve">foregå i </w:t>
      </w:r>
      <w:r w:rsidRPr="00126759">
        <w:rPr>
          <w:szCs w:val="24"/>
        </w:rPr>
        <w:t>konsultation med nøgleaktører</w:t>
      </w:r>
      <w:r>
        <w:rPr>
          <w:szCs w:val="24"/>
        </w:rPr>
        <w:t>,</w:t>
      </w:r>
      <w:r w:rsidRPr="00126759">
        <w:rPr>
          <w:szCs w:val="24"/>
        </w:rPr>
        <w:t xml:space="preserve"> i</w:t>
      </w:r>
      <w:r>
        <w:rPr>
          <w:szCs w:val="24"/>
        </w:rPr>
        <w:t>kke mindst</w:t>
      </w:r>
      <w:r w:rsidRPr="00126759">
        <w:rPr>
          <w:szCs w:val="24"/>
        </w:rPr>
        <w:t xml:space="preserve"> dem</w:t>
      </w:r>
      <w:r>
        <w:rPr>
          <w:szCs w:val="24"/>
        </w:rPr>
        <w:t>,</w:t>
      </w:r>
      <w:r w:rsidRPr="00126759">
        <w:rPr>
          <w:szCs w:val="24"/>
        </w:rPr>
        <w:t xml:space="preserve"> indsatsen drejer sig om. Den ’</w:t>
      </w:r>
      <w:proofErr w:type="spellStart"/>
      <w:r w:rsidRPr="00126759">
        <w:rPr>
          <w:szCs w:val="24"/>
        </w:rPr>
        <w:t>kønsresponsive</w:t>
      </w:r>
      <w:proofErr w:type="spellEnd"/>
      <w:r w:rsidRPr="00126759">
        <w:rPr>
          <w:szCs w:val="24"/>
        </w:rPr>
        <w:t>’ tilgang anerkender og overvejer kønnenes forskellige behov. De</w:t>
      </w:r>
      <w:r>
        <w:rPr>
          <w:szCs w:val="24"/>
        </w:rPr>
        <w:t xml:space="preserve">n </w:t>
      </w:r>
      <w:proofErr w:type="spellStart"/>
      <w:r>
        <w:rPr>
          <w:szCs w:val="24"/>
        </w:rPr>
        <w:t>transformative</w:t>
      </w:r>
      <w:proofErr w:type="spellEnd"/>
      <w:r>
        <w:rPr>
          <w:szCs w:val="24"/>
        </w:rPr>
        <w:t xml:space="preserve"> og den </w:t>
      </w:r>
      <w:proofErr w:type="spellStart"/>
      <w:r>
        <w:rPr>
          <w:szCs w:val="24"/>
        </w:rPr>
        <w:t>kønsresponsive</w:t>
      </w:r>
      <w:proofErr w:type="spellEnd"/>
      <w:r>
        <w:rPr>
          <w:szCs w:val="24"/>
        </w:rPr>
        <w:t xml:space="preserve"> tilgang udelukker ikke hinanden, eftersom</w:t>
      </w:r>
      <w:r w:rsidRPr="00126759">
        <w:rPr>
          <w:szCs w:val="24"/>
        </w:rPr>
        <w:t xml:space="preserve"> </w:t>
      </w:r>
      <w:proofErr w:type="spellStart"/>
      <w:r w:rsidRPr="00126759">
        <w:rPr>
          <w:szCs w:val="24"/>
        </w:rPr>
        <w:t>kønsresponsive</w:t>
      </w:r>
      <w:proofErr w:type="spellEnd"/>
      <w:r w:rsidRPr="00126759">
        <w:rPr>
          <w:szCs w:val="24"/>
        </w:rPr>
        <w:t xml:space="preserve"> indsatser kan bidrage til at ændre normer på sigt. Danmark accepterer </w:t>
      </w:r>
      <w:r>
        <w:rPr>
          <w:szCs w:val="24"/>
        </w:rPr>
        <w:t xml:space="preserve">derimod </w:t>
      </w:r>
      <w:r w:rsidRPr="00126759">
        <w:rPr>
          <w:szCs w:val="24"/>
        </w:rPr>
        <w:t xml:space="preserve">ikke en kønsblind eller </w:t>
      </w:r>
      <w:r>
        <w:rPr>
          <w:szCs w:val="24"/>
        </w:rPr>
        <w:t xml:space="preserve">en </w:t>
      </w:r>
      <w:r w:rsidRPr="00126759">
        <w:rPr>
          <w:szCs w:val="24"/>
        </w:rPr>
        <w:t>kønssensitiv tilgang i vores indsatser</w:t>
      </w:r>
      <w:r>
        <w:rPr>
          <w:rFonts w:cs="Noto Sans"/>
          <w:sz w:val="22"/>
          <w:szCs w:val="22"/>
        </w:rPr>
        <w:t xml:space="preserve">. </w:t>
      </w:r>
      <w:r w:rsidRPr="00316377">
        <w:rPr>
          <w:rStyle w:val="Fodnotehenvisning"/>
          <w:rFonts w:cs="Noto Sans"/>
          <w:sz w:val="22"/>
          <w:szCs w:val="22"/>
        </w:rPr>
        <w:footnoteReference w:id="27"/>
      </w:r>
      <w:r w:rsidRPr="00316377">
        <w:rPr>
          <w:rFonts w:cs="Noto Sans"/>
          <w:sz w:val="22"/>
          <w:szCs w:val="22"/>
        </w:rPr>
        <w:t xml:space="preserve"> </w:t>
      </w:r>
    </w:p>
    <w:p w:rsidR="00777F14" w:rsidRDefault="00777F14" w:rsidP="00E21976">
      <w:pPr>
        <w:spacing w:after="0"/>
        <w:jc w:val="both"/>
        <w:rPr>
          <w:rFonts w:cs="Noto Sans"/>
          <w:sz w:val="22"/>
          <w:szCs w:val="22"/>
        </w:rPr>
      </w:pPr>
    </w:p>
    <w:p w:rsidR="00D8771F" w:rsidRPr="00234091" w:rsidRDefault="00DC75FC" w:rsidP="00E21976">
      <w:pPr>
        <w:spacing w:after="0"/>
        <w:jc w:val="both"/>
        <w:rPr>
          <w:b/>
          <w:bCs/>
          <w:i/>
          <w:iCs/>
          <w:szCs w:val="24"/>
        </w:rPr>
      </w:pPr>
      <w:r>
        <w:rPr>
          <w:i/>
          <w:iCs/>
          <w:szCs w:val="24"/>
        </w:rPr>
        <w:t>Tabel</w:t>
      </w:r>
      <w:r w:rsidR="00D8771F" w:rsidRPr="00234091">
        <w:rPr>
          <w:i/>
          <w:iCs/>
          <w:szCs w:val="24"/>
        </w:rPr>
        <w:t xml:space="preserve"> 1. Tilgange til ligestillingsindsatser</w:t>
      </w:r>
    </w:p>
    <w:tbl>
      <w:tblPr>
        <w:tblStyle w:val="Tabel-Gitter"/>
        <w:tblW w:w="9776" w:type="dxa"/>
        <w:tblLook w:val="04A0" w:firstRow="1" w:lastRow="0" w:firstColumn="1" w:lastColumn="0" w:noHBand="0" w:noVBand="1"/>
      </w:tblPr>
      <w:tblGrid>
        <w:gridCol w:w="2263"/>
        <w:gridCol w:w="2552"/>
        <w:gridCol w:w="2693"/>
        <w:gridCol w:w="2268"/>
      </w:tblGrid>
      <w:tr w:rsidR="00D8771F" w:rsidRPr="00234091" w:rsidTr="000A4589">
        <w:trPr>
          <w:trHeight w:val="49"/>
        </w:trPr>
        <w:tc>
          <w:tcPr>
            <w:tcW w:w="2263" w:type="dxa"/>
            <w:shd w:val="clear" w:color="auto" w:fill="9B0D2B"/>
          </w:tcPr>
          <w:p w:rsidR="00D8771F" w:rsidRPr="0028340B" w:rsidRDefault="00D8771F" w:rsidP="00E21976">
            <w:pPr>
              <w:spacing w:line="276" w:lineRule="auto"/>
              <w:rPr>
                <w:b/>
                <w:sz w:val="22"/>
                <w:szCs w:val="22"/>
              </w:rPr>
            </w:pPr>
            <w:r w:rsidRPr="0028340B">
              <w:rPr>
                <w:b/>
                <w:sz w:val="22"/>
                <w:szCs w:val="22"/>
              </w:rPr>
              <w:t>’Kønsblind tilgang til ligestilling’ (</w:t>
            </w:r>
            <w:proofErr w:type="spellStart"/>
            <w:r w:rsidRPr="00EE285C">
              <w:rPr>
                <w:b/>
                <w:i/>
                <w:iCs/>
                <w:sz w:val="22"/>
                <w:szCs w:val="22"/>
              </w:rPr>
              <w:t>gender</w:t>
            </w:r>
            <w:r w:rsidRPr="00EE285C">
              <w:rPr>
                <w:b/>
                <w:i/>
                <w:iCs/>
                <w:sz w:val="22"/>
                <w:szCs w:val="22"/>
              </w:rPr>
              <w:softHyphen/>
              <w:t>blind</w:t>
            </w:r>
            <w:proofErr w:type="spellEnd"/>
            <w:r w:rsidRPr="00EE285C">
              <w:rPr>
                <w:b/>
                <w:i/>
                <w:iCs/>
                <w:sz w:val="22"/>
                <w:szCs w:val="22"/>
              </w:rPr>
              <w:t xml:space="preserve"> approach</w:t>
            </w:r>
            <w:r w:rsidRPr="0028340B">
              <w:rPr>
                <w:b/>
                <w:sz w:val="22"/>
                <w:szCs w:val="22"/>
              </w:rPr>
              <w:t>)</w:t>
            </w:r>
          </w:p>
        </w:tc>
        <w:tc>
          <w:tcPr>
            <w:tcW w:w="2552" w:type="dxa"/>
            <w:shd w:val="clear" w:color="auto" w:fill="9B0D2B"/>
          </w:tcPr>
          <w:p w:rsidR="00D8771F" w:rsidRPr="0028340B" w:rsidRDefault="00D8771F" w:rsidP="00E21976">
            <w:pPr>
              <w:spacing w:line="276" w:lineRule="auto"/>
              <w:rPr>
                <w:b/>
                <w:sz w:val="22"/>
                <w:szCs w:val="22"/>
              </w:rPr>
            </w:pPr>
            <w:r w:rsidRPr="0028340B">
              <w:rPr>
                <w:b/>
                <w:sz w:val="22"/>
                <w:szCs w:val="22"/>
              </w:rPr>
              <w:t>’Kønssensitiv tilgang til ligestilling’ (</w:t>
            </w:r>
            <w:proofErr w:type="spellStart"/>
            <w:r w:rsidRPr="00EE285C">
              <w:rPr>
                <w:b/>
                <w:i/>
                <w:iCs/>
                <w:sz w:val="22"/>
                <w:szCs w:val="22"/>
              </w:rPr>
              <w:t>gender</w:t>
            </w:r>
            <w:proofErr w:type="spellEnd"/>
            <w:r w:rsidRPr="00EE285C">
              <w:rPr>
                <w:b/>
                <w:i/>
                <w:iCs/>
                <w:sz w:val="22"/>
                <w:szCs w:val="22"/>
              </w:rPr>
              <w:t>-sensitive approach</w:t>
            </w:r>
            <w:r>
              <w:rPr>
                <w:b/>
                <w:sz w:val="22"/>
                <w:szCs w:val="22"/>
              </w:rPr>
              <w:t>)</w:t>
            </w:r>
            <w:r w:rsidRPr="0028340B">
              <w:rPr>
                <w:b/>
                <w:sz w:val="22"/>
                <w:szCs w:val="22"/>
              </w:rPr>
              <w:t xml:space="preserve"> </w:t>
            </w:r>
          </w:p>
        </w:tc>
        <w:tc>
          <w:tcPr>
            <w:tcW w:w="2693" w:type="dxa"/>
            <w:shd w:val="clear" w:color="auto" w:fill="9B0D2B"/>
          </w:tcPr>
          <w:p w:rsidR="00D8771F" w:rsidRPr="0028340B" w:rsidRDefault="00D8771F" w:rsidP="00E21976">
            <w:pPr>
              <w:spacing w:line="276" w:lineRule="auto"/>
              <w:rPr>
                <w:b/>
                <w:sz w:val="22"/>
                <w:szCs w:val="22"/>
              </w:rPr>
            </w:pPr>
            <w:r w:rsidRPr="0028340B">
              <w:rPr>
                <w:b/>
                <w:sz w:val="22"/>
                <w:szCs w:val="22"/>
              </w:rPr>
              <w:t>’</w:t>
            </w:r>
            <w:proofErr w:type="spellStart"/>
            <w:r w:rsidRPr="0028340B">
              <w:rPr>
                <w:b/>
                <w:sz w:val="22"/>
                <w:szCs w:val="22"/>
              </w:rPr>
              <w:t>Kønsresponsiv</w:t>
            </w:r>
            <w:proofErr w:type="spellEnd"/>
            <w:r w:rsidRPr="0028340B">
              <w:rPr>
                <w:b/>
                <w:sz w:val="22"/>
                <w:szCs w:val="22"/>
              </w:rPr>
              <w:t xml:space="preserve"> tilgang til ligestilling’ (</w:t>
            </w:r>
            <w:proofErr w:type="spellStart"/>
            <w:r w:rsidRPr="00EE285C">
              <w:rPr>
                <w:b/>
                <w:i/>
                <w:iCs/>
                <w:sz w:val="22"/>
                <w:szCs w:val="22"/>
              </w:rPr>
              <w:t>gender-responsive</w:t>
            </w:r>
            <w:proofErr w:type="spellEnd"/>
            <w:r w:rsidRPr="00EE285C">
              <w:rPr>
                <w:b/>
                <w:i/>
                <w:iCs/>
                <w:sz w:val="22"/>
                <w:szCs w:val="22"/>
              </w:rPr>
              <w:t xml:space="preserve"> approach</w:t>
            </w:r>
            <w:r w:rsidRPr="0028340B">
              <w:rPr>
                <w:b/>
                <w:sz w:val="22"/>
                <w:szCs w:val="22"/>
              </w:rPr>
              <w:t>)</w:t>
            </w:r>
          </w:p>
        </w:tc>
        <w:tc>
          <w:tcPr>
            <w:tcW w:w="2268" w:type="dxa"/>
            <w:shd w:val="clear" w:color="auto" w:fill="9B0D2B"/>
          </w:tcPr>
          <w:p w:rsidR="00D8771F" w:rsidRPr="0028340B" w:rsidRDefault="00D8771F" w:rsidP="00E21976">
            <w:pPr>
              <w:spacing w:line="276" w:lineRule="auto"/>
              <w:rPr>
                <w:b/>
                <w:sz w:val="22"/>
                <w:szCs w:val="22"/>
              </w:rPr>
            </w:pPr>
            <w:r w:rsidRPr="0028340B">
              <w:rPr>
                <w:b/>
                <w:sz w:val="22"/>
                <w:szCs w:val="22"/>
              </w:rPr>
              <w:t>’</w:t>
            </w:r>
            <w:proofErr w:type="spellStart"/>
            <w:r w:rsidRPr="0028340B">
              <w:rPr>
                <w:b/>
                <w:sz w:val="22"/>
                <w:szCs w:val="22"/>
              </w:rPr>
              <w:t>Transformativ</w:t>
            </w:r>
            <w:proofErr w:type="spellEnd"/>
            <w:r w:rsidRPr="0028340B">
              <w:rPr>
                <w:b/>
                <w:sz w:val="22"/>
                <w:szCs w:val="22"/>
              </w:rPr>
              <w:t xml:space="preserve"> tilgang til ligestilling’ (</w:t>
            </w:r>
            <w:proofErr w:type="spellStart"/>
            <w:r w:rsidRPr="00EE285C">
              <w:rPr>
                <w:b/>
                <w:i/>
                <w:iCs/>
                <w:sz w:val="22"/>
                <w:szCs w:val="22"/>
              </w:rPr>
              <w:t>gender-transformative</w:t>
            </w:r>
            <w:proofErr w:type="spellEnd"/>
            <w:r w:rsidRPr="00EE285C">
              <w:rPr>
                <w:b/>
                <w:i/>
                <w:iCs/>
                <w:sz w:val="22"/>
                <w:szCs w:val="22"/>
              </w:rPr>
              <w:t xml:space="preserve"> approach</w:t>
            </w:r>
            <w:r w:rsidRPr="0028340B">
              <w:rPr>
                <w:b/>
                <w:sz w:val="22"/>
                <w:szCs w:val="22"/>
              </w:rPr>
              <w:t>)</w:t>
            </w:r>
          </w:p>
        </w:tc>
      </w:tr>
      <w:tr w:rsidR="00D8771F" w:rsidRPr="00234091" w:rsidTr="00126759">
        <w:tc>
          <w:tcPr>
            <w:tcW w:w="2263" w:type="dxa"/>
          </w:tcPr>
          <w:p w:rsidR="00D8771F" w:rsidRPr="0028340B" w:rsidRDefault="00D8771F" w:rsidP="00E21976">
            <w:pPr>
              <w:spacing w:line="276" w:lineRule="auto"/>
              <w:rPr>
                <w:sz w:val="22"/>
                <w:szCs w:val="22"/>
              </w:rPr>
            </w:pPr>
            <w:r w:rsidRPr="0028340B">
              <w:rPr>
                <w:sz w:val="22"/>
                <w:szCs w:val="22"/>
              </w:rPr>
              <w:t>Ignorerer kønsforskelle og reproducerer eller forværrer eksisterende diskriminerende normer</w:t>
            </w:r>
          </w:p>
        </w:tc>
        <w:tc>
          <w:tcPr>
            <w:tcW w:w="2552" w:type="dxa"/>
          </w:tcPr>
          <w:p w:rsidR="00D8771F" w:rsidRPr="0028340B" w:rsidRDefault="00D8771F" w:rsidP="00E21976">
            <w:pPr>
              <w:spacing w:line="276" w:lineRule="auto"/>
              <w:rPr>
                <w:sz w:val="22"/>
                <w:szCs w:val="22"/>
              </w:rPr>
            </w:pPr>
            <w:r w:rsidRPr="0028340B">
              <w:rPr>
                <w:sz w:val="22"/>
                <w:szCs w:val="22"/>
              </w:rPr>
              <w:t>Anerkender uligheder mellem kønnene dog uden at adressere dem effektivt</w:t>
            </w:r>
          </w:p>
        </w:tc>
        <w:tc>
          <w:tcPr>
            <w:tcW w:w="2693" w:type="dxa"/>
          </w:tcPr>
          <w:p w:rsidR="00D8771F" w:rsidRPr="0028340B" w:rsidRDefault="00D8771F" w:rsidP="00E21976">
            <w:pPr>
              <w:spacing w:line="276" w:lineRule="auto"/>
              <w:rPr>
                <w:sz w:val="22"/>
                <w:szCs w:val="22"/>
              </w:rPr>
            </w:pPr>
            <w:r w:rsidRPr="0028340B">
              <w:rPr>
                <w:sz w:val="22"/>
                <w:szCs w:val="22"/>
              </w:rPr>
              <w:t>Identificerer symptomerne på ulighed, målretter indsatser til kvinder, mænd, piger</w:t>
            </w:r>
            <w:r>
              <w:rPr>
                <w:sz w:val="22"/>
                <w:szCs w:val="22"/>
              </w:rPr>
              <w:t>s</w:t>
            </w:r>
            <w:r w:rsidRPr="0028340B">
              <w:rPr>
                <w:sz w:val="22"/>
                <w:szCs w:val="22"/>
              </w:rPr>
              <w:t xml:space="preserve"> og drenges forskellige behov</w:t>
            </w:r>
            <w:r>
              <w:rPr>
                <w:sz w:val="22"/>
                <w:szCs w:val="22"/>
              </w:rPr>
              <w:t>,</w:t>
            </w:r>
            <w:r w:rsidRPr="0028340B">
              <w:rPr>
                <w:sz w:val="22"/>
                <w:szCs w:val="22"/>
              </w:rPr>
              <w:t xml:space="preserve"> og fremmer ligestilling gennem praktiske og strategiske tiltag</w:t>
            </w:r>
          </w:p>
        </w:tc>
        <w:tc>
          <w:tcPr>
            <w:tcW w:w="2268" w:type="dxa"/>
          </w:tcPr>
          <w:p w:rsidR="00D8771F" w:rsidRPr="0028340B" w:rsidRDefault="00D8771F" w:rsidP="00E21976">
            <w:pPr>
              <w:spacing w:line="276" w:lineRule="auto"/>
              <w:rPr>
                <w:sz w:val="22"/>
                <w:szCs w:val="22"/>
              </w:rPr>
            </w:pPr>
            <w:r w:rsidRPr="0028340B">
              <w:rPr>
                <w:sz w:val="22"/>
                <w:szCs w:val="22"/>
              </w:rPr>
              <w:t xml:space="preserve">Søger eksplicit og aktivt at ændre på grundlæggende sociale og kønsnormer og magtstrukturer for at </w:t>
            </w:r>
            <w:r>
              <w:rPr>
                <w:sz w:val="22"/>
                <w:szCs w:val="22"/>
              </w:rPr>
              <w:t>overkomme</w:t>
            </w:r>
            <w:r w:rsidRPr="0028340B">
              <w:rPr>
                <w:sz w:val="22"/>
                <w:szCs w:val="22"/>
              </w:rPr>
              <w:t xml:space="preserve"> symptomerne på ulighed</w:t>
            </w:r>
            <w:r>
              <w:rPr>
                <w:sz w:val="22"/>
                <w:szCs w:val="22"/>
              </w:rPr>
              <w:t>en</w:t>
            </w:r>
            <w:r w:rsidRPr="0028340B">
              <w:rPr>
                <w:sz w:val="22"/>
                <w:szCs w:val="22"/>
              </w:rPr>
              <w:t xml:space="preserve"> i udgangspunktet</w:t>
            </w:r>
          </w:p>
        </w:tc>
      </w:tr>
    </w:tbl>
    <w:p w:rsidR="00D8771F" w:rsidRDefault="00DC75FC" w:rsidP="00E21976">
      <w:pPr>
        <w:spacing w:after="0"/>
        <w:jc w:val="both"/>
        <w:rPr>
          <w:rFonts w:cs="Noto Sans"/>
          <w:b/>
          <w:szCs w:val="24"/>
        </w:rPr>
      </w:pPr>
      <w:r>
        <w:rPr>
          <w:noProof/>
          <w:lang w:eastAsia="da-DK"/>
        </w:rPr>
        <mc:AlternateContent>
          <mc:Choice Requires="wps">
            <w:drawing>
              <wp:anchor distT="45720" distB="45720" distL="114300" distR="114300" simplePos="0" relativeHeight="251677696" behindDoc="0" locked="0" layoutInCell="1" hidden="0" allowOverlap="1" wp14:anchorId="5EFD290A" wp14:editId="311C5ED8">
                <wp:simplePos x="0" y="0"/>
                <wp:positionH relativeFrom="margin">
                  <wp:align>left</wp:align>
                </wp:positionH>
                <wp:positionV relativeFrom="paragraph">
                  <wp:posOffset>245745</wp:posOffset>
                </wp:positionV>
                <wp:extent cx="6113780" cy="1574165"/>
                <wp:effectExtent l="0" t="0" r="20320" b="26035"/>
                <wp:wrapSquare wrapText="bothSides" distT="45720" distB="45720" distL="114300" distR="114300"/>
                <wp:docPr id="12" name="Rektangel 12"/>
                <wp:cNvGraphicFramePr/>
                <a:graphic xmlns:a="http://schemas.openxmlformats.org/drawingml/2006/main">
                  <a:graphicData uri="http://schemas.microsoft.com/office/word/2010/wordprocessingShape">
                    <wps:wsp>
                      <wps:cNvSpPr/>
                      <wps:spPr>
                        <a:xfrm>
                          <a:off x="0" y="0"/>
                          <a:ext cx="6113780" cy="157416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DC75FC">
                            <w:pPr>
                              <w:jc w:val="both"/>
                              <w:rPr>
                                <w:rFonts w:eastAsia="Garamond" w:cs="Garamond"/>
                                <w:b/>
                                <w:color w:val="9B0D2B"/>
                                <w:szCs w:val="24"/>
                              </w:rPr>
                            </w:pPr>
                            <w:r w:rsidRPr="00DC75FC">
                              <w:rPr>
                                <w:rFonts w:eastAsia="Garamond" w:cs="Garamond"/>
                                <w:b/>
                                <w:color w:val="9B0D2B"/>
                                <w:szCs w:val="24"/>
                              </w:rPr>
                              <w:t xml:space="preserve">Danmarks støtte til en </w:t>
                            </w:r>
                            <w:proofErr w:type="spellStart"/>
                            <w:r w:rsidRPr="00DC75FC">
                              <w:rPr>
                                <w:rFonts w:eastAsia="Garamond" w:cs="Garamond"/>
                                <w:b/>
                                <w:color w:val="9B0D2B"/>
                                <w:szCs w:val="24"/>
                              </w:rPr>
                              <w:t>transformativ</w:t>
                            </w:r>
                            <w:proofErr w:type="spellEnd"/>
                            <w:r w:rsidRPr="00DC75FC">
                              <w:rPr>
                                <w:rFonts w:eastAsia="Garamond" w:cs="Garamond"/>
                                <w:b/>
                                <w:color w:val="9B0D2B"/>
                                <w:szCs w:val="24"/>
                              </w:rPr>
                              <w:t xml:space="preserve"> tilgang til ligestilling gennem uddannelse</w:t>
                            </w:r>
                          </w:p>
                          <w:p w:rsidR="00E4083D" w:rsidRDefault="00E4083D" w:rsidP="00DC75FC">
                            <w:pPr>
                              <w:jc w:val="both"/>
                              <w:rPr>
                                <w:rFonts w:eastAsia="Garamond" w:cs="Garamond"/>
                                <w:szCs w:val="24"/>
                              </w:rPr>
                            </w:pPr>
                            <w:r w:rsidRPr="00DC75FC">
                              <w:rPr>
                                <w:rFonts w:eastAsia="Garamond" w:cs="Garamond"/>
                                <w:szCs w:val="24"/>
                              </w:rPr>
                              <w:t>Danmark fremmer ligestilling i og igennem uddannelse, idet vi ikke alene arbejder for, at piger får øget adgang til skole, men også har fokus på, at dansk-finansierede indsatser inkluderer kønsanalyser. Det skal sikre kvaliteten og indholdet af uddannelse i forhold til læringsmetoder, pensum og det sociale miljø på skolerne indbyrdes mellem de studerende og mellem lærere og studerende. Det gør vi eksempelvis ved at arbejde for, at ligestillingsindsatser integreres i uddannelsessektorplaner og i uddannelse i humanitære kriser.</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EFD290A" id="Rektangel 12" o:spid="_x0000_s1035" style="position:absolute;left:0;text-align:left;margin-left:0;margin-top:19.35pt;width:481.4pt;height:123.9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" fillcolor="#e5e5e5" strokecolor="#e5e5e5">
                <v:stroke startarrowwidth="narrow" startarrowlength="short" endarrowwidth="narrow" endarrowlength="short"/>
                <v:textbox inset="2.53958mm,1.2694mm,2.53958mm,1.2694mm">
                  <w:txbxContent>
                    <w:p w:rsidR="00E4083D" w:rsidRPr="00B36D05" w:rsidRDefault="00E4083D" w:rsidP="00DC75FC">
                      <w:pPr>
                        <w:jc w:val="both"/>
                        <w:rPr>
                          <w:rFonts w:eastAsia="Garamond" w:cs="Garamond"/>
                          <w:b/>
                          <w:color w:val="9B0D2B"/>
                          <w:szCs w:val="24"/>
                        </w:rPr>
                      </w:pPr>
                      <w:r w:rsidRPr="00DC75FC">
                        <w:rPr>
                          <w:rFonts w:eastAsia="Garamond" w:cs="Garamond"/>
                          <w:b/>
                          <w:color w:val="9B0D2B"/>
                          <w:szCs w:val="24"/>
                        </w:rPr>
                        <w:t xml:space="preserve">Danmarks støtte til en </w:t>
                      </w:r>
                      <w:proofErr w:type="spellStart"/>
                      <w:r w:rsidRPr="00DC75FC">
                        <w:rPr>
                          <w:rFonts w:eastAsia="Garamond" w:cs="Garamond"/>
                          <w:b/>
                          <w:color w:val="9B0D2B"/>
                          <w:szCs w:val="24"/>
                        </w:rPr>
                        <w:t>transformativ</w:t>
                      </w:r>
                      <w:proofErr w:type="spellEnd"/>
                      <w:r w:rsidRPr="00DC75FC">
                        <w:rPr>
                          <w:rFonts w:eastAsia="Garamond" w:cs="Garamond"/>
                          <w:b/>
                          <w:color w:val="9B0D2B"/>
                          <w:szCs w:val="24"/>
                        </w:rPr>
                        <w:t xml:space="preserve"> tilgang til ligestilling gennem uddannelse</w:t>
                      </w:r>
                    </w:p>
                    <w:p w:rsidR="00E4083D" w:rsidRDefault="00E4083D" w:rsidP="00DC75FC">
                      <w:pPr>
                        <w:jc w:val="both"/>
                        <w:rPr>
                          <w:rFonts w:eastAsia="Garamond" w:cs="Garamond"/>
                          <w:szCs w:val="24"/>
                        </w:rPr>
                      </w:pPr>
                      <w:r w:rsidRPr="00DC75FC">
                        <w:rPr>
                          <w:rFonts w:eastAsia="Garamond" w:cs="Garamond"/>
                          <w:szCs w:val="24"/>
                        </w:rPr>
                        <w:t>Danmark fremmer ligestilling i og igennem uddannelse, idet vi ikke alene arbejder for, at piger får øget adgang til skole, men også har fokus på, at dansk-finansierede indsatser inkluderer kønsanalyser. Det skal sikre kvaliteten og indholdet af uddannelse i forhold til læringsmetoder, pensum og det sociale miljø på skolerne indbyrdes mellem de studerende og mellem lærere og studerende. Det gør vi eksempelvis ved at arbejde for, at ligestillingsindsatser integreres i uddannelsessektorplaner og i uddannelse i humanitære kriser.</w:t>
                      </w:r>
                    </w:p>
                  </w:txbxContent>
                </v:textbox>
                <w10:wrap type="square" anchorx="margin"/>
              </v:rect>
            </w:pict>
          </mc:Fallback>
        </mc:AlternateContent>
      </w:r>
    </w:p>
    <w:p w:rsidR="00D8771F" w:rsidRDefault="00D8771F" w:rsidP="00E21976">
      <w:pPr>
        <w:spacing w:after="0"/>
        <w:jc w:val="both"/>
        <w:rPr>
          <w:rFonts w:cs="Noto Sans"/>
          <w:b/>
          <w:szCs w:val="24"/>
        </w:rPr>
      </w:pPr>
    </w:p>
    <w:p w:rsidR="00D8771F" w:rsidRDefault="00D8771F" w:rsidP="00E21976">
      <w:pPr>
        <w:spacing w:after="0"/>
        <w:jc w:val="both"/>
        <w:rPr>
          <w:rFonts w:cs="Noto Sans"/>
          <w:b/>
          <w:szCs w:val="24"/>
        </w:rPr>
      </w:pPr>
      <w:r w:rsidRPr="00051CB6">
        <w:rPr>
          <w:rFonts w:cs="Noto Sans"/>
          <w:b/>
          <w:szCs w:val="24"/>
        </w:rPr>
        <w:t xml:space="preserve">Politisk dialog </w:t>
      </w:r>
    </w:p>
    <w:p w:rsidR="00D8771F" w:rsidRDefault="00D8771F" w:rsidP="00E21976">
      <w:pPr>
        <w:spacing w:after="0"/>
        <w:jc w:val="both"/>
        <w:rPr>
          <w:szCs w:val="24"/>
        </w:rPr>
      </w:pPr>
      <w:r w:rsidRPr="00051CB6">
        <w:rPr>
          <w:szCs w:val="24"/>
        </w:rPr>
        <w:t xml:space="preserve">Danmark vil </w:t>
      </w:r>
      <w:r>
        <w:rPr>
          <w:szCs w:val="24"/>
        </w:rPr>
        <w:t xml:space="preserve">påtage sig lederskab </w:t>
      </w:r>
      <w:r w:rsidRPr="00051CB6">
        <w:rPr>
          <w:szCs w:val="24"/>
        </w:rPr>
        <w:t xml:space="preserve">på det normative område </w:t>
      </w:r>
      <w:r>
        <w:rPr>
          <w:szCs w:val="24"/>
        </w:rPr>
        <w:t xml:space="preserve">i form af </w:t>
      </w:r>
      <w:r w:rsidRPr="00051CB6">
        <w:rPr>
          <w:szCs w:val="24"/>
        </w:rPr>
        <w:t>fortalervirksomhed for kvinder</w:t>
      </w:r>
      <w:r>
        <w:rPr>
          <w:szCs w:val="24"/>
        </w:rPr>
        <w:t>s</w:t>
      </w:r>
      <w:r w:rsidRPr="00051CB6">
        <w:rPr>
          <w:szCs w:val="24"/>
        </w:rPr>
        <w:t xml:space="preserve"> og pigers rettigheder og SRSR, herunder i internationale forhandlinger. Konkret </w:t>
      </w:r>
      <w:r>
        <w:rPr>
          <w:szCs w:val="24"/>
        </w:rPr>
        <w:t>vil vi på</w:t>
      </w:r>
      <w:r w:rsidRPr="00051CB6">
        <w:rPr>
          <w:szCs w:val="24"/>
        </w:rPr>
        <w:t xml:space="preserve"> FN’s Generalforsamling, </w:t>
      </w:r>
      <w:r>
        <w:rPr>
          <w:szCs w:val="24"/>
        </w:rPr>
        <w:t xml:space="preserve">i </w:t>
      </w:r>
      <w:r w:rsidRPr="00051CB6">
        <w:rPr>
          <w:szCs w:val="24"/>
        </w:rPr>
        <w:t>FN’s Menneskerettighedsråd, FN’s Kvindekommission, FN’s Befolkningskommission</w:t>
      </w:r>
      <w:r>
        <w:rPr>
          <w:szCs w:val="24"/>
        </w:rPr>
        <w:t>, Verdensbankens Udviklingskomité</w:t>
      </w:r>
      <w:r w:rsidRPr="00051CB6">
        <w:rPr>
          <w:szCs w:val="24"/>
        </w:rPr>
        <w:t xml:space="preserve"> og i forhandlinger af EU-rådskonklusioner</w:t>
      </w:r>
      <w:r>
        <w:rPr>
          <w:szCs w:val="24"/>
        </w:rPr>
        <w:t xml:space="preserve"> medvirke til fremskridt for ligestilling, kvinder og pigers rettigheder og SRSR, når vi ser mulighed for det. Som minimum bør vi sikre en bevaring af de resultater, vi allerede har opnået. Danmark arbejder i den forbindelse altid tæt sammen med ligesindede lande, ikke blot inden for EU, men også med lande uden for EU</w:t>
      </w:r>
      <w:r w:rsidRPr="00051CB6">
        <w:rPr>
          <w:szCs w:val="24"/>
        </w:rPr>
        <w:t>.</w:t>
      </w:r>
      <w:r>
        <w:rPr>
          <w:szCs w:val="24"/>
        </w:rPr>
        <w:t xml:space="preserve"> Det gør vi for at opnå så stor gennemslagskraft som muligt.</w:t>
      </w:r>
      <w:r w:rsidRPr="00051CB6">
        <w:rPr>
          <w:szCs w:val="24"/>
        </w:rPr>
        <w:t xml:space="preserve">  </w:t>
      </w:r>
      <w:r>
        <w:rPr>
          <w:szCs w:val="24"/>
        </w:rPr>
        <w:t>Vi</w:t>
      </w:r>
      <w:r w:rsidRPr="0057106A">
        <w:rPr>
          <w:szCs w:val="24"/>
        </w:rPr>
        <w:t xml:space="preserve"> vil arbejde for at fremme </w:t>
      </w:r>
      <w:r>
        <w:rPr>
          <w:szCs w:val="24"/>
        </w:rPr>
        <w:t>kvinde-, freds- og sikkerheds</w:t>
      </w:r>
      <w:r w:rsidRPr="0057106A">
        <w:rPr>
          <w:szCs w:val="24"/>
        </w:rPr>
        <w:t>dagsordenen under</w:t>
      </w:r>
      <w:r>
        <w:rPr>
          <w:szCs w:val="24"/>
        </w:rPr>
        <w:t xml:space="preserve"> Danmarks</w:t>
      </w:r>
      <w:r w:rsidRPr="0057106A">
        <w:rPr>
          <w:szCs w:val="24"/>
        </w:rPr>
        <w:t xml:space="preserve"> forventede medlemskaber af FN’s Fredsopbygningskommission i 2023-24 og FN’s Sikkerhedsråd i 2025-26. </w:t>
      </w:r>
    </w:p>
    <w:p w:rsidR="00BE03F7" w:rsidRPr="00F06727" w:rsidRDefault="00DC75FC" w:rsidP="00F06727">
      <w:pPr>
        <w:spacing w:after="0"/>
        <w:jc w:val="both"/>
        <w:rPr>
          <w:szCs w:val="24"/>
        </w:rPr>
      </w:pPr>
      <w:r>
        <w:rPr>
          <w:noProof/>
          <w:lang w:eastAsia="da-DK"/>
        </w:rPr>
        <w:lastRenderedPageBreak/>
        <mc:AlternateContent>
          <mc:Choice Requires="wps">
            <w:drawing>
              <wp:anchor distT="45720" distB="45720" distL="114300" distR="114300" simplePos="0" relativeHeight="251679744" behindDoc="0" locked="0" layoutInCell="1" hidden="0" allowOverlap="1" wp14:anchorId="286F41C3" wp14:editId="4F3A9FA5">
                <wp:simplePos x="0" y="0"/>
                <wp:positionH relativeFrom="margin">
                  <wp:align>right</wp:align>
                </wp:positionH>
                <wp:positionV relativeFrom="paragraph">
                  <wp:posOffset>1493631</wp:posOffset>
                </wp:positionV>
                <wp:extent cx="6098540" cy="2003425"/>
                <wp:effectExtent l="0" t="0" r="16510" b="15875"/>
                <wp:wrapSquare wrapText="bothSides" distT="45720" distB="45720" distL="114300" distR="114300"/>
                <wp:docPr id="13" name="Rektangel 13"/>
                <wp:cNvGraphicFramePr/>
                <a:graphic xmlns:a="http://schemas.openxmlformats.org/drawingml/2006/main">
                  <a:graphicData uri="http://schemas.microsoft.com/office/word/2010/wordprocessingShape">
                    <wps:wsp>
                      <wps:cNvSpPr/>
                      <wps:spPr>
                        <a:xfrm>
                          <a:off x="0" y="0"/>
                          <a:ext cx="6098540" cy="200342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Default="00E4083D" w:rsidP="00DC75FC">
                            <w:pPr>
                              <w:jc w:val="both"/>
                              <w:rPr>
                                <w:rFonts w:eastAsia="Garamond" w:cs="Garamond"/>
                                <w:b/>
                                <w:color w:val="9B0D2B"/>
                                <w:szCs w:val="24"/>
                              </w:rPr>
                            </w:pPr>
                            <w:r w:rsidRPr="00DC75FC">
                              <w:rPr>
                                <w:rFonts w:eastAsia="Garamond" w:cs="Garamond"/>
                                <w:b/>
                                <w:color w:val="9B0D2B"/>
                                <w:szCs w:val="24"/>
                              </w:rPr>
                              <w:t>Somalia</w:t>
                            </w:r>
                            <w:r>
                              <w:rPr>
                                <w:rFonts w:eastAsia="Garamond" w:cs="Garamond"/>
                                <w:b/>
                                <w:color w:val="9B0D2B"/>
                                <w:szCs w:val="24"/>
                              </w:rPr>
                              <w:t xml:space="preserve">: </w:t>
                            </w:r>
                            <w:r w:rsidRPr="00DC75FC">
                              <w:rPr>
                                <w:rFonts w:eastAsia="Garamond" w:cs="Garamond"/>
                                <w:b/>
                                <w:color w:val="9B0D2B"/>
                                <w:szCs w:val="24"/>
                              </w:rPr>
                              <w:t xml:space="preserve">Danmarks støtte til en </w:t>
                            </w:r>
                            <w:proofErr w:type="spellStart"/>
                            <w:r w:rsidRPr="00DC75FC">
                              <w:rPr>
                                <w:rFonts w:eastAsia="Garamond" w:cs="Garamond"/>
                                <w:b/>
                                <w:color w:val="9B0D2B"/>
                                <w:szCs w:val="24"/>
                              </w:rPr>
                              <w:t>transfo</w:t>
                            </w:r>
                            <w:r>
                              <w:rPr>
                                <w:rFonts w:eastAsia="Garamond" w:cs="Garamond"/>
                                <w:b/>
                                <w:color w:val="9B0D2B"/>
                                <w:szCs w:val="24"/>
                              </w:rPr>
                              <w:t>rmativ</w:t>
                            </w:r>
                            <w:proofErr w:type="spellEnd"/>
                            <w:r>
                              <w:rPr>
                                <w:rFonts w:eastAsia="Garamond" w:cs="Garamond"/>
                                <w:b/>
                                <w:color w:val="9B0D2B"/>
                                <w:szCs w:val="24"/>
                              </w:rPr>
                              <w:t xml:space="preserve"> tilgang til ligestilling</w:t>
                            </w:r>
                          </w:p>
                          <w:p w:rsidR="00E4083D" w:rsidRDefault="00E4083D" w:rsidP="00DC75FC">
                            <w:pPr>
                              <w:jc w:val="both"/>
                              <w:rPr>
                                <w:rFonts w:eastAsia="Garamond" w:cs="Garamond"/>
                                <w:szCs w:val="24"/>
                              </w:rPr>
                            </w:pPr>
                            <w:r w:rsidRPr="00DC75FC">
                              <w:rPr>
                                <w:rFonts w:eastAsia="Garamond" w:cs="Garamond"/>
                                <w:szCs w:val="24"/>
                              </w:rPr>
                              <w:t>Danmarks indsats for de mest marginaliserede grupper i Somalia omfatter særligt kvinder, piger og børn. De udsættes for kønslemlæstelse, kønsbaseret vold og børneægteskaber. Børn i Somalia bliver i stigende grad rekrutteret som soldater, særligt af Al-</w:t>
                            </w:r>
                            <w:proofErr w:type="spellStart"/>
                            <w:r w:rsidRPr="00DC75FC">
                              <w:rPr>
                                <w:rFonts w:eastAsia="Garamond" w:cs="Garamond"/>
                                <w:szCs w:val="24"/>
                              </w:rPr>
                              <w:t>Shabaab</w:t>
                            </w:r>
                            <w:proofErr w:type="spellEnd"/>
                            <w:r w:rsidRPr="00DC75FC">
                              <w:rPr>
                                <w:rFonts w:eastAsia="Garamond" w:cs="Garamond"/>
                                <w:szCs w:val="24"/>
                              </w:rPr>
                              <w:t xml:space="preserve">. Et strategisk samarbejde med UNICEF omfatter både normativ lovgivning og aktiviteter for at ændre skadelige praksisser med fokus på sociale og kønsnormer. Der er oprettet </w:t>
                            </w:r>
                            <w:proofErr w:type="spellStart"/>
                            <w:r w:rsidRPr="00DC75FC">
                              <w:rPr>
                                <w:rFonts w:eastAsia="Garamond" w:cs="Garamond"/>
                                <w:szCs w:val="24"/>
                              </w:rPr>
                              <w:t>one</w:t>
                            </w:r>
                            <w:proofErr w:type="spellEnd"/>
                            <w:r w:rsidRPr="00DC75FC">
                              <w:rPr>
                                <w:rFonts w:eastAsia="Garamond" w:cs="Garamond"/>
                                <w:szCs w:val="24"/>
                              </w:rPr>
                              <w:t>-stop-centre landet over, hvor piger og kvinder, der har været udsat for kønslemlæstelse og kønsbaseret vold, får adgang til klinisk, juridisk og psykosocial rådgivning. Danmark støtter også psykosocial hjælp og reintegration af tidligere børnesoldater i lokalsamfundene og arbejder på policy-niveau for at fremme en sådan dagsorden.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86F41C3" id="Rektangel 13" o:spid="_x0000_s1036" style="position:absolute;left:0;text-align:left;margin-left:429pt;margin-top:117.6pt;width:480.2pt;height:157.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" fillcolor="#e5e5e5" strokecolor="#e5e5e5">
                <v:stroke startarrowwidth="narrow" startarrowlength="short" endarrowwidth="narrow" endarrowlength="short"/>
                <v:textbox inset="2.53958mm,1.2694mm,2.53958mm,1.2694mm">
                  <w:txbxContent>
                    <w:p w:rsidR="00E4083D" w:rsidRDefault="00E4083D" w:rsidP="00DC75FC">
                      <w:pPr>
                        <w:jc w:val="both"/>
                        <w:rPr>
                          <w:rFonts w:eastAsia="Garamond" w:cs="Garamond"/>
                          <w:b/>
                          <w:color w:val="9B0D2B"/>
                          <w:szCs w:val="24"/>
                        </w:rPr>
                      </w:pPr>
                      <w:r w:rsidRPr="00DC75FC">
                        <w:rPr>
                          <w:rFonts w:eastAsia="Garamond" w:cs="Garamond"/>
                          <w:b/>
                          <w:color w:val="9B0D2B"/>
                          <w:szCs w:val="24"/>
                        </w:rPr>
                        <w:t>Somalia</w:t>
                      </w:r>
                      <w:r>
                        <w:rPr>
                          <w:rFonts w:eastAsia="Garamond" w:cs="Garamond"/>
                          <w:b/>
                          <w:color w:val="9B0D2B"/>
                          <w:szCs w:val="24"/>
                        </w:rPr>
                        <w:t xml:space="preserve">: </w:t>
                      </w:r>
                      <w:r w:rsidRPr="00DC75FC">
                        <w:rPr>
                          <w:rFonts w:eastAsia="Garamond" w:cs="Garamond"/>
                          <w:b/>
                          <w:color w:val="9B0D2B"/>
                          <w:szCs w:val="24"/>
                        </w:rPr>
                        <w:t xml:space="preserve">Danmarks støtte til en </w:t>
                      </w:r>
                      <w:proofErr w:type="spellStart"/>
                      <w:r w:rsidRPr="00DC75FC">
                        <w:rPr>
                          <w:rFonts w:eastAsia="Garamond" w:cs="Garamond"/>
                          <w:b/>
                          <w:color w:val="9B0D2B"/>
                          <w:szCs w:val="24"/>
                        </w:rPr>
                        <w:t>transfo</w:t>
                      </w:r>
                      <w:r>
                        <w:rPr>
                          <w:rFonts w:eastAsia="Garamond" w:cs="Garamond"/>
                          <w:b/>
                          <w:color w:val="9B0D2B"/>
                          <w:szCs w:val="24"/>
                        </w:rPr>
                        <w:t>rmativ</w:t>
                      </w:r>
                      <w:proofErr w:type="spellEnd"/>
                      <w:r>
                        <w:rPr>
                          <w:rFonts w:eastAsia="Garamond" w:cs="Garamond"/>
                          <w:b/>
                          <w:color w:val="9B0D2B"/>
                          <w:szCs w:val="24"/>
                        </w:rPr>
                        <w:t xml:space="preserve"> tilgang til ligestilling</w:t>
                      </w:r>
                    </w:p>
                    <w:p w:rsidR="00E4083D" w:rsidRDefault="00E4083D" w:rsidP="00DC75FC">
                      <w:pPr>
                        <w:jc w:val="both"/>
                        <w:rPr>
                          <w:rFonts w:eastAsia="Garamond" w:cs="Garamond"/>
                          <w:szCs w:val="24"/>
                        </w:rPr>
                      </w:pPr>
                      <w:r w:rsidRPr="00DC75FC">
                        <w:rPr>
                          <w:rFonts w:eastAsia="Garamond" w:cs="Garamond"/>
                          <w:szCs w:val="24"/>
                        </w:rPr>
                        <w:t>Danmarks indsats for de mest marginaliserede grupper i Somalia omfatter særligt kvinder, piger og børn. De udsættes for kønslemlæstelse, kønsbaseret vold og børneægteskaber. Børn i Somalia bliver i stigende grad rekrutteret som soldater, særligt af Al-</w:t>
                      </w:r>
                      <w:proofErr w:type="spellStart"/>
                      <w:r w:rsidRPr="00DC75FC">
                        <w:rPr>
                          <w:rFonts w:eastAsia="Garamond" w:cs="Garamond"/>
                          <w:szCs w:val="24"/>
                        </w:rPr>
                        <w:t>Shabaab</w:t>
                      </w:r>
                      <w:proofErr w:type="spellEnd"/>
                      <w:r w:rsidRPr="00DC75FC">
                        <w:rPr>
                          <w:rFonts w:eastAsia="Garamond" w:cs="Garamond"/>
                          <w:szCs w:val="24"/>
                        </w:rPr>
                        <w:t xml:space="preserve">. Et strategisk samarbejde med UNICEF omfatter både normativ lovgivning og aktiviteter for at ændre skadelige praksisser med fokus på sociale og kønsnormer. Der er oprettet </w:t>
                      </w:r>
                      <w:proofErr w:type="spellStart"/>
                      <w:r w:rsidRPr="00DC75FC">
                        <w:rPr>
                          <w:rFonts w:eastAsia="Garamond" w:cs="Garamond"/>
                          <w:szCs w:val="24"/>
                        </w:rPr>
                        <w:t>one</w:t>
                      </w:r>
                      <w:proofErr w:type="spellEnd"/>
                      <w:r w:rsidRPr="00DC75FC">
                        <w:rPr>
                          <w:rFonts w:eastAsia="Garamond" w:cs="Garamond"/>
                          <w:szCs w:val="24"/>
                        </w:rPr>
                        <w:t>-stop-centre landet over, hvor piger og kvinder, der har været udsat for kønslemlæstelse og kønsbaseret vold, får adgang til klinisk, juridisk og psykosocial rådgivning. Danmark støtter også psykosocial hjælp og reintegration af tidligere børnesoldater i lokalsamfundene og arbejder på policy-niveau for at fremme en sådan dagsorden.</w:t>
                      </w:r>
                    </w:p>
                  </w:txbxContent>
                </v:textbox>
                <w10:wrap type="square" anchorx="margin"/>
              </v:rect>
            </w:pict>
          </mc:Fallback>
        </mc:AlternateContent>
      </w:r>
      <w:r w:rsidR="00D8771F">
        <w:rPr>
          <w:szCs w:val="24"/>
        </w:rPr>
        <w:t>Vi indledte 2021 med at</w:t>
      </w:r>
      <w:r w:rsidR="00D8771F" w:rsidRPr="005F6C12">
        <w:rPr>
          <w:szCs w:val="24"/>
        </w:rPr>
        <w:t xml:space="preserve"> overt</w:t>
      </w:r>
      <w:r w:rsidR="00D8771F">
        <w:rPr>
          <w:szCs w:val="24"/>
        </w:rPr>
        <w:t>age</w:t>
      </w:r>
      <w:r w:rsidR="006C741A">
        <w:rPr>
          <w:szCs w:val="24"/>
        </w:rPr>
        <w:t xml:space="preserve"> formandskabet i det globale </w:t>
      </w:r>
      <w:r w:rsidR="006C741A">
        <w:rPr>
          <w:rFonts w:cstheme="minorHAnsi"/>
          <w:szCs w:val="24"/>
        </w:rPr>
        <w:t>“</w:t>
      </w:r>
      <w:r w:rsidR="00D8771F" w:rsidRPr="00B546F3">
        <w:rPr>
          <w:rFonts w:cs="Times New Roman"/>
          <w:szCs w:val="24"/>
        </w:rPr>
        <w:t>Call to Action</w:t>
      </w:r>
      <w:r w:rsidR="00D8771F" w:rsidRPr="005F6C12">
        <w:rPr>
          <w:rFonts w:cs="Times New Roman"/>
          <w:szCs w:val="24"/>
        </w:rPr>
        <w:t>”-partnerskab til bekæmpelse af seksuel og kønsbas</w:t>
      </w:r>
      <w:r w:rsidR="00D8771F" w:rsidRPr="00FD7F58">
        <w:rPr>
          <w:rFonts w:cs="Times New Roman"/>
          <w:szCs w:val="24"/>
        </w:rPr>
        <w:t xml:space="preserve">eret vold i humanitære kriser. </w:t>
      </w:r>
      <w:r w:rsidR="00D8771F">
        <w:rPr>
          <w:rFonts w:cs="Times New Roman"/>
          <w:szCs w:val="24"/>
        </w:rPr>
        <w:t xml:space="preserve">Denne alliance mellem </w:t>
      </w:r>
      <w:r w:rsidR="00D8771F" w:rsidRPr="005F6C12">
        <w:rPr>
          <w:rFonts w:cs="Times New Roman"/>
          <w:szCs w:val="24"/>
        </w:rPr>
        <w:t>stater, FN-organisationer og civilsamfundsorganisationer</w:t>
      </w:r>
      <w:r w:rsidR="00D8771F" w:rsidRPr="00B546F3">
        <w:rPr>
          <w:rFonts w:cs="Times New Roman"/>
          <w:szCs w:val="24"/>
        </w:rPr>
        <w:t xml:space="preserve"> </w:t>
      </w:r>
      <w:r w:rsidR="00D8771F">
        <w:rPr>
          <w:rFonts w:cs="Times New Roman"/>
          <w:szCs w:val="24"/>
        </w:rPr>
        <w:t xml:space="preserve">arbejder </w:t>
      </w:r>
      <w:r w:rsidR="00D8771F" w:rsidRPr="00B546F3">
        <w:rPr>
          <w:rFonts w:cs="Times New Roman"/>
          <w:szCs w:val="24"/>
        </w:rPr>
        <w:t xml:space="preserve">for at </w:t>
      </w:r>
      <w:r w:rsidR="00D8771F" w:rsidRPr="00B546F3">
        <w:rPr>
          <w:szCs w:val="24"/>
        </w:rPr>
        <w:t>stoppe kønsbaseret vold, omskæringer og børneægteskaber og skabe adgang til sundhedsydelser, juridisk</w:t>
      </w:r>
      <w:r w:rsidR="00D8771F" w:rsidRPr="005F6C12">
        <w:rPr>
          <w:szCs w:val="24"/>
        </w:rPr>
        <w:t xml:space="preserve"> </w:t>
      </w:r>
      <w:r w:rsidR="00D8771F" w:rsidRPr="00B546F3">
        <w:rPr>
          <w:szCs w:val="24"/>
        </w:rPr>
        <w:t>og social støtte til piger og kvinder</w:t>
      </w:r>
      <w:r w:rsidR="00D8771F">
        <w:rPr>
          <w:szCs w:val="24"/>
        </w:rPr>
        <w:t>. Vi går forrest i kampen for, at de gode intentioner også leder til konkrete handlinger. Det sker bl.a. ved at indgå i konstruktiv dialog med de humanitære organisationer med henblik på at adressere strukturelle barrierer for l</w:t>
      </w:r>
      <w:r w:rsidR="00B910DD">
        <w:rPr>
          <w:szCs w:val="24"/>
        </w:rPr>
        <w:t>igestilling og SRSR.</w:t>
      </w:r>
    </w:p>
    <w:p w:rsidR="00BE03F7" w:rsidRDefault="00BE03F7" w:rsidP="00E21976">
      <w:pPr>
        <w:autoSpaceDE w:val="0"/>
        <w:autoSpaceDN w:val="0"/>
        <w:adjustRightInd w:val="0"/>
        <w:spacing w:after="0"/>
        <w:rPr>
          <w:rFonts w:cs="Noto Sans"/>
          <w:b/>
          <w:szCs w:val="24"/>
        </w:rPr>
      </w:pPr>
    </w:p>
    <w:p w:rsidR="00D8771F" w:rsidRPr="009B64EA" w:rsidRDefault="00D8771F" w:rsidP="00E21976">
      <w:pPr>
        <w:autoSpaceDE w:val="0"/>
        <w:autoSpaceDN w:val="0"/>
        <w:adjustRightInd w:val="0"/>
        <w:spacing w:after="0"/>
        <w:rPr>
          <w:rFonts w:cs="Noto Sans"/>
          <w:b/>
          <w:szCs w:val="24"/>
        </w:rPr>
      </w:pPr>
      <w:r w:rsidRPr="009B64EA">
        <w:rPr>
          <w:rFonts w:cs="Noto Sans"/>
          <w:b/>
          <w:szCs w:val="24"/>
        </w:rPr>
        <w:t xml:space="preserve">Prioritet 4: Meningsfuld inddragelse af unge </w:t>
      </w:r>
    </w:p>
    <w:p w:rsidR="00D8771F" w:rsidRPr="005960D1" w:rsidRDefault="00D8771F" w:rsidP="00E21976">
      <w:pPr>
        <w:autoSpaceDE w:val="0"/>
        <w:autoSpaceDN w:val="0"/>
        <w:adjustRightInd w:val="0"/>
        <w:spacing w:after="0"/>
        <w:ind w:left="1300" w:hanging="1300"/>
        <w:rPr>
          <w:rFonts w:cs="Noto Sans"/>
          <w:b/>
          <w:szCs w:val="24"/>
        </w:rPr>
      </w:pPr>
    </w:p>
    <w:p w:rsidR="0042400D" w:rsidRDefault="00D8771F" w:rsidP="00E21976">
      <w:pPr>
        <w:autoSpaceDE w:val="0"/>
        <w:autoSpaceDN w:val="0"/>
        <w:adjustRightInd w:val="0"/>
        <w:spacing w:after="0"/>
        <w:jc w:val="both"/>
        <w:rPr>
          <w:rFonts w:cs="Noto Sans"/>
          <w:b/>
          <w:szCs w:val="24"/>
        </w:rPr>
      </w:pPr>
      <w:r w:rsidRPr="00051CB6">
        <w:rPr>
          <w:rFonts w:cs="Noto Sans"/>
          <w:b/>
          <w:szCs w:val="24"/>
        </w:rPr>
        <w:t xml:space="preserve">Tematisk afgrænsning </w:t>
      </w:r>
    </w:p>
    <w:p w:rsidR="00D8771F" w:rsidRPr="0042400D" w:rsidRDefault="00D8771F" w:rsidP="00E21976">
      <w:pPr>
        <w:autoSpaceDE w:val="0"/>
        <w:autoSpaceDN w:val="0"/>
        <w:adjustRightInd w:val="0"/>
        <w:spacing w:after="0"/>
        <w:jc w:val="both"/>
        <w:rPr>
          <w:rFonts w:cs="Noto Sans"/>
          <w:b/>
          <w:szCs w:val="24"/>
        </w:rPr>
      </w:pPr>
      <w:r w:rsidRPr="00051CB6">
        <w:rPr>
          <w:rFonts w:cs="Noto Sans"/>
          <w:szCs w:val="24"/>
        </w:rPr>
        <w:t xml:space="preserve">Unge </w:t>
      </w:r>
      <w:r>
        <w:rPr>
          <w:rFonts w:cs="Noto Sans"/>
          <w:szCs w:val="24"/>
        </w:rPr>
        <w:t xml:space="preserve">er </w:t>
      </w:r>
      <w:r w:rsidRPr="00051CB6">
        <w:rPr>
          <w:rFonts w:cs="Noto Sans"/>
          <w:szCs w:val="24"/>
        </w:rPr>
        <w:t xml:space="preserve">vigtige forandringsagenter, og </w:t>
      </w:r>
      <w:r>
        <w:rPr>
          <w:rFonts w:cs="Noto Sans"/>
          <w:szCs w:val="24"/>
        </w:rPr>
        <w:t>når de</w:t>
      </w:r>
      <w:r w:rsidRPr="00051CB6">
        <w:rPr>
          <w:rFonts w:cs="Noto Sans"/>
          <w:szCs w:val="24"/>
        </w:rPr>
        <w:t xml:space="preserve"> </w:t>
      </w:r>
      <w:r>
        <w:rPr>
          <w:rFonts w:cs="Noto Sans"/>
          <w:szCs w:val="24"/>
        </w:rPr>
        <w:t>er en del af udviklingsindsatser har det indflydelse på tværs af</w:t>
      </w:r>
      <w:r w:rsidRPr="00051CB6">
        <w:rPr>
          <w:rFonts w:cs="Noto Sans"/>
          <w:szCs w:val="24"/>
        </w:rPr>
        <w:t xml:space="preserve"> alle danske prioritet</w:t>
      </w:r>
      <w:r>
        <w:rPr>
          <w:rFonts w:cs="Noto Sans"/>
          <w:szCs w:val="24"/>
        </w:rPr>
        <w:t>er</w:t>
      </w:r>
      <w:r w:rsidRPr="00051CB6">
        <w:rPr>
          <w:rFonts w:cs="Noto Sans"/>
          <w:szCs w:val="24"/>
        </w:rPr>
        <w:t xml:space="preserve">. </w:t>
      </w:r>
      <w:r>
        <w:rPr>
          <w:rFonts w:cs="Noto Sans"/>
          <w:szCs w:val="24"/>
        </w:rPr>
        <w:t xml:space="preserve">Det lægger op til at styrke unge, som arbejder for menneskerettigheder og demokrati. </w:t>
      </w:r>
      <w:r w:rsidRPr="00051CB6">
        <w:rPr>
          <w:rFonts w:cs="Noto Sans"/>
          <w:szCs w:val="24"/>
        </w:rPr>
        <w:t>Unge har aldrig været mere aktive i udviklingen af deres samfund</w:t>
      </w:r>
      <w:r>
        <w:rPr>
          <w:rFonts w:cs="Noto Sans"/>
          <w:szCs w:val="24"/>
        </w:rPr>
        <w:t>. S</w:t>
      </w:r>
      <w:r w:rsidRPr="00051CB6">
        <w:rPr>
          <w:rFonts w:cs="Noto Sans"/>
          <w:szCs w:val="24"/>
        </w:rPr>
        <w:t xml:space="preserve">tadig flere organiserer sig i unge-ledte civilsamfundsorganisationer og bevægelser inden for klima, sundhed, demokrati, </w:t>
      </w:r>
      <w:r w:rsidR="00F06727">
        <w:rPr>
          <w:rFonts w:cs="Noto Sans"/>
          <w:szCs w:val="24"/>
        </w:rPr>
        <w:t>etc</w:t>
      </w:r>
      <w:r w:rsidRPr="00051CB6">
        <w:rPr>
          <w:rFonts w:cs="Noto Sans"/>
          <w:szCs w:val="24"/>
        </w:rPr>
        <w:t>.</w:t>
      </w:r>
      <w:r w:rsidRPr="00051CB6">
        <w:rPr>
          <w:rFonts w:eastAsia="Times New Roman" w:cs="Times New Roman"/>
          <w:szCs w:val="24"/>
        </w:rPr>
        <w:t xml:space="preserve"> </w:t>
      </w:r>
      <w:r w:rsidRPr="00051CB6">
        <w:rPr>
          <w:rFonts w:cs="Noto Sans"/>
          <w:szCs w:val="24"/>
        </w:rPr>
        <w:t xml:space="preserve">Den danske civilsamfundsstøtte kendetegnes ved at have et stærkt ungefokus, som tager udgangspunkt i princippet om, at udvikling skal </w:t>
      </w:r>
      <w:r>
        <w:rPr>
          <w:rFonts w:cs="Noto Sans"/>
          <w:szCs w:val="24"/>
        </w:rPr>
        <w:t>udføres</w:t>
      </w:r>
      <w:r w:rsidRPr="00051CB6">
        <w:rPr>
          <w:rFonts w:cs="Noto Sans"/>
          <w:szCs w:val="24"/>
        </w:rPr>
        <w:t xml:space="preserve"> med,</w:t>
      </w:r>
      <w:r>
        <w:rPr>
          <w:rFonts w:cs="Noto Sans"/>
          <w:szCs w:val="24"/>
        </w:rPr>
        <w:t xml:space="preserve"> for og</w:t>
      </w:r>
      <w:r w:rsidRPr="00051CB6">
        <w:rPr>
          <w:rFonts w:cs="Noto Sans"/>
          <w:szCs w:val="24"/>
        </w:rPr>
        <w:t xml:space="preserve"> af unge.</w:t>
      </w:r>
    </w:p>
    <w:p w:rsidR="00D8771F" w:rsidRDefault="00192BE4" w:rsidP="00E21976">
      <w:pPr>
        <w:autoSpaceDE w:val="0"/>
        <w:autoSpaceDN w:val="0"/>
        <w:adjustRightInd w:val="0"/>
        <w:spacing w:after="0"/>
        <w:jc w:val="both"/>
        <w:rPr>
          <w:color w:val="44546A"/>
        </w:rPr>
      </w:pPr>
      <w:r>
        <w:rPr>
          <w:noProof/>
          <w:lang w:eastAsia="da-DK"/>
        </w:rPr>
        <mc:AlternateContent>
          <mc:Choice Requires="wps">
            <w:drawing>
              <wp:anchor distT="45720" distB="45720" distL="114300" distR="114300" simplePos="0" relativeHeight="251681792" behindDoc="0" locked="0" layoutInCell="1" hidden="0" allowOverlap="1" wp14:anchorId="170B5390" wp14:editId="28916DE4">
                <wp:simplePos x="0" y="0"/>
                <wp:positionH relativeFrom="margin">
                  <wp:align>left</wp:align>
                </wp:positionH>
                <wp:positionV relativeFrom="paragraph">
                  <wp:posOffset>244475</wp:posOffset>
                </wp:positionV>
                <wp:extent cx="6113780" cy="2003425"/>
                <wp:effectExtent l="0" t="0" r="20320" b="15875"/>
                <wp:wrapSquare wrapText="bothSides" distT="45720" distB="45720" distL="114300" distR="114300"/>
                <wp:docPr id="14" name="Rektangel 14"/>
                <wp:cNvGraphicFramePr/>
                <a:graphic xmlns:a="http://schemas.openxmlformats.org/drawingml/2006/main">
                  <a:graphicData uri="http://schemas.microsoft.com/office/word/2010/wordprocessingShape">
                    <wps:wsp>
                      <wps:cNvSpPr/>
                      <wps:spPr>
                        <a:xfrm>
                          <a:off x="0" y="0"/>
                          <a:ext cx="6113780" cy="200342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Default="00E4083D" w:rsidP="00192BE4">
                            <w:pPr>
                              <w:jc w:val="both"/>
                              <w:rPr>
                                <w:rFonts w:eastAsia="Garamond" w:cs="Garamond"/>
                                <w:b/>
                                <w:color w:val="9B0D2B"/>
                                <w:szCs w:val="24"/>
                              </w:rPr>
                            </w:pPr>
                            <w:r w:rsidRPr="00192BE4">
                              <w:rPr>
                                <w:rFonts w:eastAsia="Garamond" w:cs="Garamond"/>
                                <w:b/>
                                <w:color w:val="9B0D2B"/>
                                <w:szCs w:val="24"/>
                              </w:rPr>
                              <w:t>Mellemøsten og Nordafrika</w:t>
                            </w:r>
                            <w:r>
                              <w:rPr>
                                <w:rFonts w:eastAsia="Garamond" w:cs="Garamond"/>
                                <w:b/>
                                <w:color w:val="9B0D2B"/>
                                <w:szCs w:val="24"/>
                              </w:rPr>
                              <w:t xml:space="preserve">: </w:t>
                            </w:r>
                            <w:r w:rsidRPr="00192BE4">
                              <w:rPr>
                                <w:rFonts w:eastAsia="Garamond" w:cs="Garamond"/>
                                <w:b/>
                                <w:color w:val="9B0D2B"/>
                                <w:szCs w:val="24"/>
                              </w:rPr>
                              <w:t>Civi</w:t>
                            </w:r>
                            <w:r>
                              <w:rPr>
                                <w:rFonts w:eastAsia="Garamond" w:cs="Garamond"/>
                                <w:b/>
                                <w:color w:val="9B0D2B"/>
                                <w:szCs w:val="24"/>
                              </w:rPr>
                              <w:t>lsamfund, rettigheder og unge</w:t>
                            </w:r>
                          </w:p>
                          <w:p w:rsidR="00E4083D" w:rsidRDefault="00E4083D" w:rsidP="00192BE4">
                            <w:pPr>
                              <w:jc w:val="both"/>
                              <w:rPr>
                                <w:rFonts w:eastAsia="Garamond" w:cs="Garamond"/>
                                <w:szCs w:val="24"/>
                              </w:rPr>
                            </w:pPr>
                            <w:r w:rsidRPr="00192BE4">
                              <w:rPr>
                                <w:rFonts w:eastAsia="Garamond" w:cs="Garamond"/>
                                <w:szCs w:val="24"/>
                              </w:rPr>
                              <w:t xml:space="preserve">Forankret i partnerskaber mellem civilsamfundsorganisationer i Danmark i udvalgte lande i Mellemøsten og Nordafrika har Dansk Arabisk Partnerskabsprogram siden 2003 ydet støtte til fremme af menneskerettigheder og demokrati. Den næste fase af programmet (2022-2027) har som overordnet vision at bidrage til “et bedre liv for unge” i Marokko, Tunesien, Egypten og Jordan. Det handler både om at skabe meningsfuld beskæftigelse for de mange arbejdsløse unge og om, at unge bliver hørt, sikres rettigheder og aktiv deltagelse i samfundslivet. Med unge som særskilt målgruppe omfatter programmet fremme af frie medier, beskyttelse af menneskerettighedsforkæmpere, torturbekæmpelse, fremme af ligestilling </w:t>
                            </w:r>
                            <w:r>
                              <w:rPr>
                                <w:rFonts w:eastAsia="Garamond" w:cs="Garamond"/>
                                <w:szCs w:val="24"/>
                              </w:rPr>
                              <w:t>etc</w:t>
                            </w:r>
                            <w:r w:rsidRPr="00192BE4">
                              <w:rPr>
                                <w:rFonts w:eastAsia="Garamond" w:cs="Garamond"/>
                                <w:szCs w:val="24"/>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70B5390" id="Rektangel 14" o:spid="_x0000_s1037" style="position:absolute;left:0;text-align:left;margin-left:0;margin-top:19.25pt;width:481.4pt;height:157.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" fillcolor="#e5e5e5" strokecolor="#e5e5e5">
                <v:stroke startarrowwidth="narrow" startarrowlength="short" endarrowwidth="narrow" endarrowlength="short"/>
                <v:textbox inset="2.53958mm,1.2694mm,2.53958mm,1.2694mm">
                  <w:txbxContent>
                    <w:p w:rsidR="00E4083D" w:rsidRDefault="00E4083D" w:rsidP="00192BE4">
                      <w:pPr>
                        <w:jc w:val="both"/>
                        <w:rPr>
                          <w:rFonts w:eastAsia="Garamond" w:cs="Garamond"/>
                          <w:b/>
                          <w:color w:val="9B0D2B"/>
                          <w:szCs w:val="24"/>
                        </w:rPr>
                      </w:pPr>
                      <w:r w:rsidRPr="00192BE4">
                        <w:rPr>
                          <w:rFonts w:eastAsia="Garamond" w:cs="Garamond"/>
                          <w:b/>
                          <w:color w:val="9B0D2B"/>
                          <w:szCs w:val="24"/>
                        </w:rPr>
                        <w:t>Mellemøsten og Nordafrika</w:t>
                      </w:r>
                      <w:r>
                        <w:rPr>
                          <w:rFonts w:eastAsia="Garamond" w:cs="Garamond"/>
                          <w:b/>
                          <w:color w:val="9B0D2B"/>
                          <w:szCs w:val="24"/>
                        </w:rPr>
                        <w:t xml:space="preserve">: </w:t>
                      </w:r>
                      <w:r w:rsidRPr="00192BE4">
                        <w:rPr>
                          <w:rFonts w:eastAsia="Garamond" w:cs="Garamond"/>
                          <w:b/>
                          <w:color w:val="9B0D2B"/>
                          <w:szCs w:val="24"/>
                        </w:rPr>
                        <w:t>Civi</w:t>
                      </w:r>
                      <w:r>
                        <w:rPr>
                          <w:rFonts w:eastAsia="Garamond" w:cs="Garamond"/>
                          <w:b/>
                          <w:color w:val="9B0D2B"/>
                          <w:szCs w:val="24"/>
                        </w:rPr>
                        <w:t>lsamfund, rettigheder og unge</w:t>
                      </w:r>
                    </w:p>
                    <w:p w:rsidR="00E4083D" w:rsidRDefault="00E4083D" w:rsidP="00192BE4">
                      <w:pPr>
                        <w:jc w:val="both"/>
                        <w:rPr>
                          <w:rFonts w:eastAsia="Garamond" w:cs="Garamond"/>
                          <w:szCs w:val="24"/>
                        </w:rPr>
                      </w:pPr>
                      <w:r w:rsidRPr="00192BE4">
                        <w:rPr>
                          <w:rFonts w:eastAsia="Garamond" w:cs="Garamond"/>
                          <w:szCs w:val="24"/>
                        </w:rPr>
                        <w:t xml:space="preserve">Forankret i partnerskaber mellem civilsamfundsorganisationer i Danmark i udvalgte lande i Mellemøsten og Nordafrika har Dansk Arabisk Partnerskabsprogram siden 2003 ydet støtte til fremme af menneskerettigheder og demokrati. Den næste fase af programmet (2022-2027) har som overordnet vision at bidrage til “et bedre liv for unge” i Marokko, Tunesien, Egypten og Jordan. Det handler både om at skabe meningsfuld beskæftigelse for de mange arbejdsløse unge og om, at unge bliver hørt, sikres rettigheder og aktiv deltagelse i samfundslivet. Med unge som særskilt målgruppe omfatter programmet fremme af frie medier, beskyttelse af menneskerettighedsforkæmpere, torturbekæmpelse, fremme af ligestilling </w:t>
                      </w:r>
                      <w:r>
                        <w:rPr>
                          <w:rFonts w:eastAsia="Garamond" w:cs="Garamond"/>
                          <w:szCs w:val="24"/>
                        </w:rPr>
                        <w:t>etc</w:t>
                      </w:r>
                      <w:r w:rsidRPr="00192BE4">
                        <w:rPr>
                          <w:rFonts w:eastAsia="Garamond" w:cs="Garamond"/>
                          <w:szCs w:val="24"/>
                        </w:rPr>
                        <w:t>.</w:t>
                      </w:r>
                    </w:p>
                  </w:txbxContent>
                </v:textbox>
                <w10:wrap type="square" anchorx="margin"/>
              </v:rect>
            </w:pict>
          </mc:Fallback>
        </mc:AlternateContent>
      </w:r>
    </w:p>
    <w:p w:rsidR="00D8771F" w:rsidRDefault="00D8771F" w:rsidP="00E21976">
      <w:pPr>
        <w:autoSpaceDE w:val="0"/>
        <w:autoSpaceDN w:val="0"/>
        <w:adjustRightInd w:val="0"/>
        <w:spacing w:after="0"/>
        <w:jc w:val="both"/>
        <w:rPr>
          <w:rFonts w:cs="Noto Sans"/>
          <w:b/>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Engagements</w:t>
      </w:r>
      <w:r>
        <w:rPr>
          <w:rFonts w:cs="Noto Sans"/>
          <w:b/>
          <w:szCs w:val="24"/>
        </w:rPr>
        <w:t>-</w:t>
      </w:r>
      <w:r w:rsidRPr="00051CB6">
        <w:rPr>
          <w:rFonts w:cs="Noto Sans"/>
          <w:b/>
          <w:szCs w:val="24"/>
        </w:rPr>
        <w:t xml:space="preserve"> og partnerskabsmodaliteter</w:t>
      </w:r>
    </w:p>
    <w:p w:rsidR="00D8771F" w:rsidRDefault="00D8771F" w:rsidP="00E21976">
      <w:pPr>
        <w:spacing w:after="0"/>
        <w:jc w:val="both"/>
        <w:rPr>
          <w:rFonts w:cs="Noto Sans"/>
          <w:szCs w:val="24"/>
        </w:rPr>
      </w:pPr>
      <w:r w:rsidRPr="00051CB6">
        <w:rPr>
          <w:rFonts w:cs="Noto Sans"/>
          <w:szCs w:val="24"/>
        </w:rPr>
        <w:t xml:space="preserve">Danmark har </w:t>
      </w:r>
      <w:r>
        <w:rPr>
          <w:rFonts w:cs="Noto Sans"/>
          <w:szCs w:val="24"/>
        </w:rPr>
        <w:t>god</w:t>
      </w:r>
      <w:r w:rsidRPr="00051CB6">
        <w:rPr>
          <w:rFonts w:cs="Noto Sans"/>
          <w:szCs w:val="24"/>
        </w:rPr>
        <w:t xml:space="preserve"> erfaring med at organisere unge</w:t>
      </w:r>
      <w:r>
        <w:rPr>
          <w:rFonts w:cs="Noto Sans"/>
          <w:szCs w:val="24"/>
        </w:rPr>
        <w:t>-</w:t>
      </w:r>
      <w:r w:rsidRPr="00051CB6">
        <w:rPr>
          <w:rFonts w:cs="Noto Sans"/>
          <w:szCs w:val="24"/>
        </w:rPr>
        <w:t xml:space="preserve">forankrede </w:t>
      </w:r>
      <w:r>
        <w:rPr>
          <w:rFonts w:cs="Noto Sans"/>
          <w:szCs w:val="24"/>
        </w:rPr>
        <w:t xml:space="preserve">foreninger </w:t>
      </w:r>
      <w:r w:rsidRPr="00051CB6">
        <w:rPr>
          <w:rFonts w:cs="Noto Sans"/>
          <w:szCs w:val="24"/>
        </w:rPr>
        <w:t>i demokratiske fællesskaber</w:t>
      </w:r>
      <w:r>
        <w:rPr>
          <w:rFonts w:cs="Noto Sans"/>
          <w:szCs w:val="24"/>
        </w:rPr>
        <w:t>,</w:t>
      </w:r>
      <w:r w:rsidRPr="00051CB6">
        <w:rPr>
          <w:rFonts w:cs="Noto Sans"/>
          <w:szCs w:val="24"/>
        </w:rPr>
        <w:t xml:space="preserve"> samarbejde </w:t>
      </w:r>
      <w:r>
        <w:rPr>
          <w:rFonts w:cs="Noto Sans"/>
          <w:szCs w:val="24"/>
        </w:rPr>
        <w:t xml:space="preserve">om unges </w:t>
      </w:r>
      <w:r w:rsidRPr="00051CB6">
        <w:rPr>
          <w:rFonts w:cs="Noto Sans"/>
          <w:szCs w:val="24"/>
        </w:rPr>
        <w:t>meningsfuld</w:t>
      </w:r>
      <w:r>
        <w:rPr>
          <w:rFonts w:cs="Noto Sans"/>
          <w:szCs w:val="24"/>
        </w:rPr>
        <w:t>e</w:t>
      </w:r>
      <w:r w:rsidRPr="00051CB6">
        <w:rPr>
          <w:rFonts w:cs="Noto Sans"/>
          <w:szCs w:val="24"/>
        </w:rPr>
        <w:t xml:space="preserve"> deltagelse</w:t>
      </w:r>
      <w:r>
        <w:rPr>
          <w:rFonts w:cs="Noto Sans"/>
          <w:szCs w:val="24"/>
        </w:rPr>
        <w:t>, styrke</w:t>
      </w:r>
      <w:r w:rsidRPr="00051CB6">
        <w:rPr>
          <w:rFonts w:cs="Noto Sans"/>
          <w:szCs w:val="24"/>
        </w:rPr>
        <w:t xml:space="preserve"> forandringsagenter og</w:t>
      </w:r>
      <w:r>
        <w:rPr>
          <w:rFonts w:cs="Noto Sans"/>
          <w:szCs w:val="24"/>
        </w:rPr>
        <w:t xml:space="preserve"> skabe</w:t>
      </w:r>
      <w:r w:rsidRPr="00051CB6">
        <w:rPr>
          <w:rFonts w:cs="Noto Sans"/>
          <w:szCs w:val="24"/>
        </w:rPr>
        <w:t xml:space="preserve"> morgendagens ledere. Det skal vi drage nytte af i udviklingssamarbejdet. Det er </w:t>
      </w:r>
      <w:r>
        <w:rPr>
          <w:rFonts w:cs="Noto Sans"/>
          <w:szCs w:val="24"/>
        </w:rPr>
        <w:t xml:space="preserve">vigtigt, </w:t>
      </w:r>
      <w:r w:rsidRPr="00051CB6">
        <w:rPr>
          <w:rFonts w:cs="Noto Sans"/>
          <w:szCs w:val="24"/>
        </w:rPr>
        <w:t xml:space="preserve">at </w:t>
      </w:r>
      <w:r>
        <w:rPr>
          <w:rFonts w:cs="Noto Sans"/>
          <w:szCs w:val="24"/>
        </w:rPr>
        <w:t xml:space="preserve">vores </w:t>
      </w:r>
      <w:r w:rsidRPr="00051CB6">
        <w:rPr>
          <w:rFonts w:cs="Noto Sans"/>
          <w:szCs w:val="24"/>
        </w:rPr>
        <w:t xml:space="preserve">indsatser skaber meningsfuld ungeinddragelse og understøtter, at unge får medbestemmelse på deres fremtid. Ligeledes vil indsatser </w:t>
      </w:r>
      <w:r w:rsidRPr="00051CB6">
        <w:rPr>
          <w:rFonts w:cs="Noto Sans"/>
          <w:szCs w:val="24"/>
        </w:rPr>
        <w:lastRenderedPageBreak/>
        <w:t>for at fremme unge</w:t>
      </w:r>
      <w:r>
        <w:rPr>
          <w:rFonts w:cs="Noto Sans"/>
          <w:szCs w:val="24"/>
        </w:rPr>
        <w:t>s deltagelse</w:t>
      </w:r>
      <w:r w:rsidRPr="00051CB6">
        <w:rPr>
          <w:rFonts w:cs="Noto Sans"/>
          <w:szCs w:val="24"/>
        </w:rPr>
        <w:t xml:space="preserve"> i freds- og sikkerhedsarbejdet blive prioriteret. </w:t>
      </w:r>
      <w:r>
        <w:rPr>
          <w:rFonts w:cs="Noto Sans"/>
          <w:szCs w:val="24"/>
        </w:rPr>
        <w:t>Blandt de</w:t>
      </w:r>
      <w:r w:rsidRPr="00051CB6">
        <w:rPr>
          <w:rFonts w:cs="Noto Sans"/>
          <w:szCs w:val="24"/>
        </w:rPr>
        <w:t xml:space="preserve"> specifikke ungeindsatser,</w:t>
      </w:r>
      <w:r>
        <w:rPr>
          <w:rFonts w:cs="Noto Sans"/>
          <w:szCs w:val="24"/>
        </w:rPr>
        <w:t xml:space="preserve"> som vi vil støtte, er </w:t>
      </w:r>
      <w:r w:rsidRPr="00051CB6">
        <w:rPr>
          <w:rFonts w:cs="Noto Sans"/>
          <w:szCs w:val="24"/>
        </w:rPr>
        <w:t>mobilisering af unge klimaaktivister, eksempelvis</w:t>
      </w:r>
      <w:r>
        <w:rPr>
          <w:rFonts w:cs="Noto Sans"/>
          <w:szCs w:val="24"/>
        </w:rPr>
        <w:t xml:space="preserve"> i de Strategiske Partnerskaber med</w:t>
      </w:r>
      <w:r w:rsidRPr="00051CB6">
        <w:rPr>
          <w:rFonts w:cs="Noto Sans"/>
          <w:szCs w:val="24"/>
        </w:rPr>
        <w:t xml:space="preserve"> </w:t>
      </w:r>
      <w:r>
        <w:rPr>
          <w:rFonts w:cs="Noto Sans"/>
          <w:szCs w:val="24"/>
        </w:rPr>
        <w:t>danske NGO’er.</w:t>
      </w:r>
    </w:p>
    <w:p w:rsidR="008B78F0" w:rsidRDefault="008B78F0" w:rsidP="00E21976">
      <w:pPr>
        <w:spacing w:after="0"/>
        <w:jc w:val="both"/>
        <w:rPr>
          <w:rFonts w:cs="Noto Sans"/>
          <w:szCs w:val="24"/>
        </w:rPr>
      </w:pPr>
      <w:r>
        <w:rPr>
          <w:noProof/>
          <w:lang w:eastAsia="da-DK"/>
        </w:rPr>
        <mc:AlternateContent>
          <mc:Choice Requires="wps">
            <w:drawing>
              <wp:anchor distT="45720" distB="45720" distL="114300" distR="114300" simplePos="0" relativeHeight="251683840" behindDoc="0" locked="0" layoutInCell="1" hidden="0" allowOverlap="1" wp14:anchorId="6E318E9B" wp14:editId="7E38B4C9">
                <wp:simplePos x="0" y="0"/>
                <wp:positionH relativeFrom="margin">
                  <wp:align>left</wp:align>
                </wp:positionH>
                <wp:positionV relativeFrom="paragraph">
                  <wp:posOffset>233045</wp:posOffset>
                </wp:positionV>
                <wp:extent cx="6113780" cy="1788795"/>
                <wp:effectExtent l="0" t="0" r="20320" b="20955"/>
                <wp:wrapSquare wrapText="bothSides" distT="45720" distB="45720" distL="114300" distR="114300"/>
                <wp:docPr id="15" name="Rektangel 15"/>
                <wp:cNvGraphicFramePr/>
                <a:graphic xmlns:a="http://schemas.openxmlformats.org/drawingml/2006/main">
                  <a:graphicData uri="http://schemas.microsoft.com/office/word/2010/wordprocessingShape">
                    <wps:wsp>
                      <wps:cNvSpPr/>
                      <wps:spPr>
                        <a:xfrm>
                          <a:off x="0" y="0"/>
                          <a:ext cx="6113780" cy="178879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8B78F0">
                            <w:pPr>
                              <w:jc w:val="both"/>
                              <w:rPr>
                                <w:rFonts w:eastAsia="Garamond" w:cs="Garamond"/>
                                <w:b/>
                                <w:color w:val="9B0D2B"/>
                                <w:szCs w:val="24"/>
                              </w:rPr>
                            </w:pPr>
                            <w:r w:rsidRPr="008B78F0">
                              <w:rPr>
                                <w:rFonts w:eastAsia="Garamond" w:cs="Garamond"/>
                                <w:b/>
                                <w:color w:val="9B0D2B"/>
                                <w:szCs w:val="24"/>
                              </w:rPr>
                              <w:t>Unges stemme i FN-resolution</w:t>
                            </w:r>
                          </w:p>
                          <w:p w:rsidR="00E4083D" w:rsidRDefault="00E4083D" w:rsidP="008B78F0">
                            <w:pPr>
                              <w:jc w:val="both"/>
                              <w:rPr>
                                <w:rFonts w:eastAsia="Garamond" w:cs="Garamond"/>
                                <w:szCs w:val="24"/>
                              </w:rPr>
                            </w:pPr>
                            <w:r w:rsidRPr="008B78F0">
                              <w:rPr>
                                <w:rFonts w:eastAsia="Garamond" w:cs="Garamond"/>
                                <w:szCs w:val="24"/>
                              </w:rPr>
                              <w:t xml:space="preserve">I 2021 sad to danske FN ungdomsdelegater i stolen og forhandlede FN’s 2-årlige ungeresolution på vegne af Danmark i FN’s 3. udvalg. I samarbejde med den globale ungerådgiver og den danske FN-mission skrev ungdomsdelegaterne ændringsforslag og fremførte argumenter for mere progressivt sprog omkring køn, ligestilling og unges meningsfulde deltagelse. Danmark var eneste land, der udelukkende havde ungdomsdelegater til at tale og forhandle igennem hele forhandlingsprocessen. Ungdomsdelegatprogrammet, hvor otte unge udpeges til at repræsentere dansk ungdom i FN, varetages af DUF under støtten til puljer og netværk.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E318E9B" id="Rektangel 15" o:spid="_x0000_s1038" style="position:absolute;left:0;text-align:left;margin-left:0;margin-top:18.35pt;width:481.4pt;height:140.8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" fillcolor="#e5e5e5" strokecolor="#e5e5e5">
                <v:stroke startarrowwidth="narrow" startarrowlength="short" endarrowwidth="narrow" endarrowlength="short"/>
                <v:textbox inset="2.53958mm,1.2694mm,2.53958mm,1.2694mm">
                  <w:txbxContent>
                    <w:p w:rsidR="00E4083D" w:rsidRPr="00B36D05" w:rsidRDefault="00E4083D" w:rsidP="008B78F0">
                      <w:pPr>
                        <w:jc w:val="both"/>
                        <w:rPr>
                          <w:rFonts w:eastAsia="Garamond" w:cs="Garamond"/>
                          <w:b/>
                          <w:color w:val="9B0D2B"/>
                          <w:szCs w:val="24"/>
                        </w:rPr>
                      </w:pPr>
                      <w:r w:rsidRPr="008B78F0">
                        <w:rPr>
                          <w:rFonts w:eastAsia="Garamond" w:cs="Garamond"/>
                          <w:b/>
                          <w:color w:val="9B0D2B"/>
                          <w:szCs w:val="24"/>
                        </w:rPr>
                        <w:t>Unges stemme i FN-resolution</w:t>
                      </w:r>
                    </w:p>
                    <w:p w:rsidR="00E4083D" w:rsidRDefault="00E4083D" w:rsidP="008B78F0">
                      <w:pPr>
                        <w:jc w:val="both"/>
                        <w:rPr>
                          <w:rFonts w:eastAsia="Garamond" w:cs="Garamond"/>
                          <w:szCs w:val="24"/>
                        </w:rPr>
                      </w:pPr>
                      <w:r w:rsidRPr="008B78F0">
                        <w:rPr>
                          <w:rFonts w:eastAsia="Garamond" w:cs="Garamond"/>
                          <w:szCs w:val="24"/>
                        </w:rPr>
                        <w:t xml:space="preserve">I 2021 sad to danske FN ungdomsdelegater i stolen og forhandlede FN’s 2-årlige ungeresolution på vegne af Danmark i FN’s 3. udvalg. I samarbejde med den globale ungerådgiver og den danske FN-mission skrev ungdomsdelegaterne ændringsforslag og fremførte argumenter for mere progressivt sprog omkring køn, ligestilling og unges meningsfulde deltagelse. Danmark var eneste land, der udelukkende havde ungdomsdelegater til at tale og forhandle igennem hele forhandlingsprocessen. Ungdomsdelegatprogrammet, hvor otte unge udpeges til at repræsentere dansk ungdom i FN, varetages af DUF under støtten til puljer og netværk.   </w:t>
                      </w:r>
                    </w:p>
                  </w:txbxContent>
                </v:textbox>
                <w10:wrap type="square" anchorx="margin"/>
              </v:rect>
            </w:pict>
          </mc:Fallback>
        </mc:AlternateContent>
      </w:r>
    </w:p>
    <w:p w:rsidR="008B78F0" w:rsidRPr="008B78F0" w:rsidRDefault="008B78F0" w:rsidP="008B78F0">
      <w:pPr>
        <w:spacing w:after="0"/>
        <w:jc w:val="both"/>
        <w:rPr>
          <w:rFonts w:cs="Noto Sans"/>
          <w:szCs w:val="24"/>
        </w:rPr>
      </w:pPr>
      <w:r>
        <w:rPr>
          <w:rFonts w:cs="Noto Sans"/>
          <w:szCs w:val="24"/>
        </w:rPr>
        <w:t xml:space="preserve"> </w:t>
      </w:r>
    </w:p>
    <w:p w:rsidR="00D8771F" w:rsidRDefault="00D8771F" w:rsidP="00E21976">
      <w:pPr>
        <w:autoSpaceDE w:val="0"/>
        <w:autoSpaceDN w:val="0"/>
        <w:adjustRightInd w:val="0"/>
        <w:spacing w:after="0"/>
        <w:jc w:val="both"/>
        <w:rPr>
          <w:rFonts w:cs="Noto Sans"/>
          <w:b/>
          <w:szCs w:val="24"/>
        </w:rPr>
      </w:pPr>
      <w:r w:rsidRPr="00051CB6">
        <w:rPr>
          <w:rFonts w:cs="Noto Sans"/>
          <w:b/>
          <w:szCs w:val="24"/>
        </w:rPr>
        <w:t xml:space="preserve">Politisk dialog </w:t>
      </w:r>
    </w:p>
    <w:p w:rsidR="00D8771F" w:rsidRDefault="00D8771F" w:rsidP="00E21976">
      <w:pPr>
        <w:spacing w:after="0"/>
        <w:jc w:val="both"/>
        <w:rPr>
          <w:szCs w:val="24"/>
        </w:rPr>
      </w:pPr>
      <w:r w:rsidRPr="00051CB6">
        <w:rPr>
          <w:szCs w:val="24"/>
        </w:rPr>
        <w:t>Danmark anses som foregangsland</w:t>
      </w:r>
      <w:r>
        <w:rPr>
          <w:szCs w:val="24"/>
        </w:rPr>
        <w:t xml:space="preserve"> for </w:t>
      </w:r>
      <w:r w:rsidRPr="00051CB6">
        <w:rPr>
          <w:szCs w:val="24"/>
        </w:rPr>
        <w:t xml:space="preserve">meningsfuld ungeinddragelse i FN-regi. Det skal vi fortsat arbejde aktivt for at være </w:t>
      </w:r>
      <w:r>
        <w:rPr>
          <w:szCs w:val="24"/>
        </w:rPr>
        <w:t>ved at</w:t>
      </w:r>
      <w:r w:rsidRPr="00051CB6">
        <w:rPr>
          <w:szCs w:val="24"/>
        </w:rPr>
        <w:t xml:space="preserve"> fokus</w:t>
      </w:r>
      <w:r>
        <w:rPr>
          <w:szCs w:val="24"/>
        </w:rPr>
        <w:t>ere</w:t>
      </w:r>
      <w:r w:rsidRPr="00051CB6">
        <w:rPr>
          <w:szCs w:val="24"/>
        </w:rPr>
        <w:t xml:space="preserve"> på stærk fortalervirksomhed for meningsfuld deltagelse og inddragelse af unge i institutionelle processer i både FN</w:t>
      </w:r>
      <w:r>
        <w:rPr>
          <w:szCs w:val="24"/>
        </w:rPr>
        <w:t>-</w:t>
      </w:r>
      <w:r w:rsidR="006C741A">
        <w:rPr>
          <w:szCs w:val="24"/>
        </w:rPr>
        <w:t xml:space="preserve"> og EU-regi. Men vi skal </w:t>
      </w:r>
      <w:r w:rsidR="006C741A">
        <w:rPr>
          <w:rFonts w:cstheme="minorHAnsi"/>
          <w:szCs w:val="24"/>
        </w:rPr>
        <w:t>“</w:t>
      </w:r>
      <w:proofErr w:type="spellStart"/>
      <w:r w:rsidRPr="00B55CF9">
        <w:rPr>
          <w:i/>
          <w:iCs/>
          <w:szCs w:val="24"/>
        </w:rPr>
        <w:t>walk</w:t>
      </w:r>
      <w:proofErr w:type="spellEnd"/>
      <w:r w:rsidRPr="00B55CF9">
        <w:rPr>
          <w:i/>
          <w:iCs/>
          <w:szCs w:val="24"/>
        </w:rPr>
        <w:t xml:space="preserve"> the talk</w:t>
      </w:r>
      <w:r w:rsidRPr="00051CB6">
        <w:rPr>
          <w:szCs w:val="24"/>
        </w:rPr>
        <w:t>”</w:t>
      </w:r>
      <w:r>
        <w:rPr>
          <w:szCs w:val="24"/>
        </w:rPr>
        <w:t xml:space="preserve">, altså </w:t>
      </w:r>
      <w:r w:rsidRPr="00051CB6">
        <w:rPr>
          <w:szCs w:val="24"/>
        </w:rPr>
        <w:t>sætte handling bag</w:t>
      </w:r>
      <w:r>
        <w:rPr>
          <w:szCs w:val="24"/>
        </w:rPr>
        <w:t xml:space="preserve"> ordene ytret i</w:t>
      </w:r>
      <w:r w:rsidRPr="00051CB6">
        <w:rPr>
          <w:szCs w:val="24"/>
        </w:rPr>
        <w:t xml:space="preserve"> vores fortalervirksomhed. Det gør vi ved at inddrage de danske FN</w:t>
      </w:r>
      <w:r>
        <w:rPr>
          <w:szCs w:val="24"/>
        </w:rPr>
        <w:t>-</w:t>
      </w:r>
      <w:r w:rsidRPr="00051CB6">
        <w:rPr>
          <w:szCs w:val="24"/>
        </w:rPr>
        <w:t xml:space="preserve">ungdomsdelegater </w:t>
      </w:r>
      <w:r>
        <w:rPr>
          <w:szCs w:val="24"/>
        </w:rPr>
        <w:t>ved</w:t>
      </w:r>
      <w:r w:rsidRPr="00051CB6">
        <w:rPr>
          <w:szCs w:val="24"/>
        </w:rPr>
        <w:t xml:space="preserve"> FN-events, hvor de</w:t>
      </w:r>
      <w:r>
        <w:rPr>
          <w:szCs w:val="24"/>
        </w:rPr>
        <w:t xml:space="preserve"> så vidt som muligt er med til forberedelser og</w:t>
      </w:r>
      <w:r w:rsidRPr="00051CB6">
        <w:rPr>
          <w:szCs w:val="24"/>
        </w:rPr>
        <w:t xml:space="preserve"> forhandlinger, taler på vegne af Danmark og mødes med kernepartnere. Vi vil ligeledes fortsat arbejde tæt sammen med UN </w:t>
      </w:r>
      <w:proofErr w:type="spellStart"/>
      <w:r w:rsidRPr="00051CB6">
        <w:rPr>
          <w:szCs w:val="24"/>
        </w:rPr>
        <w:t>Youth</w:t>
      </w:r>
      <w:proofErr w:type="spellEnd"/>
      <w:r w:rsidRPr="00051CB6">
        <w:rPr>
          <w:szCs w:val="24"/>
        </w:rPr>
        <w:t xml:space="preserve"> </w:t>
      </w:r>
      <w:proofErr w:type="spellStart"/>
      <w:r w:rsidRPr="00051CB6">
        <w:rPr>
          <w:szCs w:val="24"/>
        </w:rPr>
        <w:t>Envoy</w:t>
      </w:r>
      <w:proofErr w:type="spellEnd"/>
      <w:r w:rsidRPr="00051CB6">
        <w:rPr>
          <w:szCs w:val="24"/>
        </w:rPr>
        <w:t xml:space="preserve"> </w:t>
      </w:r>
      <w:r>
        <w:rPr>
          <w:szCs w:val="24"/>
        </w:rPr>
        <w:t xml:space="preserve">om </w:t>
      </w:r>
      <w:r w:rsidRPr="00051CB6">
        <w:rPr>
          <w:szCs w:val="24"/>
        </w:rPr>
        <w:t xml:space="preserve">at styrke ungedagsordenen i FN og unge menneskers ret til at deltage i </w:t>
      </w:r>
      <w:r>
        <w:rPr>
          <w:szCs w:val="24"/>
        </w:rPr>
        <w:t xml:space="preserve">politiske </w:t>
      </w:r>
      <w:r w:rsidRPr="00051CB6">
        <w:rPr>
          <w:szCs w:val="24"/>
        </w:rPr>
        <w:t xml:space="preserve">processer. </w:t>
      </w:r>
    </w:p>
    <w:p w:rsidR="00D8771F" w:rsidRDefault="00D8771F" w:rsidP="00E21976">
      <w:pPr>
        <w:spacing w:after="0"/>
        <w:jc w:val="both"/>
        <w:rPr>
          <w:szCs w:val="24"/>
        </w:rPr>
      </w:pPr>
    </w:p>
    <w:p w:rsidR="00D8771F" w:rsidRDefault="00D8771F" w:rsidP="00E21976">
      <w:pPr>
        <w:spacing w:after="0"/>
        <w:jc w:val="both"/>
        <w:rPr>
          <w:szCs w:val="24"/>
        </w:rPr>
      </w:pPr>
      <w:r w:rsidRPr="00051CB6">
        <w:rPr>
          <w:szCs w:val="24"/>
        </w:rPr>
        <w:t xml:space="preserve">Gennem EU skal Danmark aktivt promovere meningsfuld ungeinddragelse i EU's udviklingssamarbejde. Danmark skal arbejde for, at den kommende EU </w:t>
      </w:r>
      <w:proofErr w:type="spellStart"/>
      <w:r w:rsidRPr="00051CB6">
        <w:rPr>
          <w:szCs w:val="24"/>
        </w:rPr>
        <w:t>Youth</w:t>
      </w:r>
      <w:proofErr w:type="spellEnd"/>
      <w:r w:rsidRPr="00051CB6">
        <w:rPr>
          <w:szCs w:val="24"/>
        </w:rPr>
        <w:t xml:space="preserve"> Action Plan får et stærkt fokus på danske prioriteter</w:t>
      </w:r>
      <w:r>
        <w:rPr>
          <w:szCs w:val="24"/>
        </w:rPr>
        <w:t>,</w:t>
      </w:r>
      <w:r w:rsidRPr="00051CB6">
        <w:rPr>
          <w:szCs w:val="24"/>
        </w:rPr>
        <w:t xml:space="preserve"> såsom unges demokratiske deltagelse, klima, fred og sikkerhed. Ligeledes skal vi sammen med ligesindede partnere arbejde for, at unge forbliver et vigtigt fokus for EU</w:t>
      </w:r>
      <w:r>
        <w:rPr>
          <w:szCs w:val="24"/>
        </w:rPr>
        <w:t>.</w:t>
      </w:r>
    </w:p>
    <w:p w:rsidR="00D8771F" w:rsidRPr="00051CB6" w:rsidRDefault="00D8771F" w:rsidP="00E21976">
      <w:pPr>
        <w:spacing w:after="0"/>
        <w:jc w:val="both"/>
        <w:rPr>
          <w:szCs w:val="24"/>
        </w:rPr>
      </w:pPr>
      <w:r w:rsidRPr="00051CB6">
        <w:rPr>
          <w:szCs w:val="24"/>
        </w:rPr>
        <w:t xml:space="preserve">     </w:t>
      </w:r>
    </w:p>
    <w:p w:rsidR="00D8771F" w:rsidRPr="00051CB6" w:rsidRDefault="00D8771F" w:rsidP="00E21976">
      <w:pPr>
        <w:spacing w:after="0"/>
        <w:jc w:val="both"/>
        <w:rPr>
          <w:rFonts w:cs="Noto Sans"/>
          <w:szCs w:val="24"/>
        </w:rPr>
      </w:pPr>
      <w:r w:rsidRPr="00051CB6">
        <w:rPr>
          <w:szCs w:val="24"/>
        </w:rPr>
        <w:t xml:space="preserve">På nationalt og bilateralt niveau vil vi igennem specifikke indsatser som ungedelegater og ungepaneler arbejde aktivt for at </w:t>
      </w:r>
      <w:proofErr w:type="spellStart"/>
      <w:r w:rsidRPr="00B55CF9">
        <w:rPr>
          <w:i/>
          <w:iCs/>
          <w:szCs w:val="24"/>
        </w:rPr>
        <w:t>mainstreame</w:t>
      </w:r>
      <w:proofErr w:type="spellEnd"/>
      <w:r w:rsidRPr="00051CB6">
        <w:rPr>
          <w:szCs w:val="24"/>
        </w:rPr>
        <w:t xml:space="preserve"> ung</w:t>
      </w:r>
      <w:r>
        <w:rPr>
          <w:szCs w:val="24"/>
        </w:rPr>
        <w:t>domsdimensionen</w:t>
      </w:r>
      <w:r w:rsidRPr="00051CB6">
        <w:rPr>
          <w:szCs w:val="24"/>
        </w:rPr>
        <w:t xml:space="preserve"> i vores udviklingssamarbejde. Med udgangspunkt i kerneprincippet om, at udvikling skal </w:t>
      </w:r>
      <w:r>
        <w:rPr>
          <w:szCs w:val="24"/>
        </w:rPr>
        <w:t xml:space="preserve">udføres ikke blot </w:t>
      </w:r>
      <w:r w:rsidRPr="00B55CF9">
        <w:rPr>
          <w:i/>
          <w:iCs/>
          <w:szCs w:val="24"/>
        </w:rPr>
        <w:t>for</w:t>
      </w:r>
      <w:r>
        <w:rPr>
          <w:szCs w:val="24"/>
        </w:rPr>
        <w:t>, men også</w:t>
      </w:r>
      <w:r w:rsidRPr="00051CB6">
        <w:rPr>
          <w:szCs w:val="24"/>
        </w:rPr>
        <w:t xml:space="preserve"> </w:t>
      </w:r>
      <w:r w:rsidRPr="002C2E01">
        <w:rPr>
          <w:i/>
          <w:iCs/>
          <w:szCs w:val="24"/>
        </w:rPr>
        <w:t>med</w:t>
      </w:r>
      <w:r w:rsidRPr="00051CB6">
        <w:rPr>
          <w:szCs w:val="24"/>
        </w:rPr>
        <w:t xml:space="preserve"> og </w:t>
      </w:r>
      <w:r w:rsidRPr="002C2E01">
        <w:rPr>
          <w:i/>
          <w:iCs/>
          <w:szCs w:val="24"/>
        </w:rPr>
        <w:t>af</w:t>
      </w:r>
      <w:r w:rsidRPr="00051CB6">
        <w:rPr>
          <w:szCs w:val="24"/>
        </w:rPr>
        <w:t xml:space="preserve"> unge, skal unge menneskers ret til deltagelse</w:t>
      </w:r>
      <w:r>
        <w:rPr>
          <w:szCs w:val="24"/>
        </w:rPr>
        <w:t xml:space="preserve"> og</w:t>
      </w:r>
      <w:r w:rsidRPr="00051CB6">
        <w:rPr>
          <w:szCs w:val="24"/>
        </w:rPr>
        <w:t xml:space="preserve"> medbestemmelse på deres samfund integreres i vores landeengagement. Ligeledes vil </w:t>
      </w:r>
      <w:r>
        <w:rPr>
          <w:szCs w:val="24"/>
        </w:rPr>
        <w:t>lokale</w:t>
      </w:r>
      <w:r w:rsidRPr="00051CB6">
        <w:rPr>
          <w:szCs w:val="24"/>
        </w:rPr>
        <w:t xml:space="preserve"> unges engagement i udviklingssamarbejdet skabe grundlaget for dialog og samarbejde med ungeorganisationer i Danmark. </w:t>
      </w:r>
    </w:p>
    <w:p w:rsidR="00D8771F" w:rsidRDefault="00D8771F" w:rsidP="00E21976">
      <w:pPr>
        <w:autoSpaceDE w:val="0"/>
        <w:autoSpaceDN w:val="0"/>
        <w:adjustRightInd w:val="0"/>
        <w:spacing w:after="0"/>
        <w:rPr>
          <w:rFonts w:cs="Noto Sans"/>
          <w:b/>
          <w:szCs w:val="24"/>
          <w:u w:val="single"/>
        </w:rPr>
      </w:pPr>
    </w:p>
    <w:p w:rsidR="00D8771F" w:rsidRDefault="00D8771F" w:rsidP="00E21976">
      <w:pPr>
        <w:autoSpaceDE w:val="0"/>
        <w:autoSpaceDN w:val="0"/>
        <w:adjustRightInd w:val="0"/>
        <w:spacing w:after="0"/>
        <w:rPr>
          <w:rFonts w:cs="Noto Sans"/>
          <w:b/>
          <w:szCs w:val="24"/>
        </w:rPr>
      </w:pPr>
    </w:p>
    <w:p w:rsidR="00D8771F" w:rsidRPr="00B55CF9" w:rsidRDefault="00D8771F" w:rsidP="00E21976">
      <w:pPr>
        <w:autoSpaceDE w:val="0"/>
        <w:autoSpaceDN w:val="0"/>
        <w:adjustRightInd w:val="0"/>
        <w:spacing w:after="0"/>
        <w:rPr>
          <w:rFonts w:cs="Noto Sans"/>
          <w:b/>
          <w:szCs w:val="24"/>
        </w:rPr>
      </w:pPr>
      <w:r w:rsidRPr="00B55CF9">
        <w:rPr>
          <w:rFonts w:cs="Noto Sans"/>
          <w:b/>
          <w:szCs w:val="24"/>
        </w:rPr>
        <w:t>Prioritet 5: Effektive, demokratiske og ansvarlige stater</w:t>
      </w:r>
    </w:p>
    <w:p w:rsidR="00D8771F" w:rsidRPr="00051CB6" w:rsidRDefault="00D8771F" w:rsidP="00E21976">
      <w:pPr>
        <w:autoSpaceDE w:val="0"/>
        <w:autoSpaceDN w:val="0"/>
        <w:adjustRightInd w:val="0"/>
        <w:spacing w:after="0"/>
        <w:jc w:val="both"/>
        <w:rPr>
          <w:rFonts w:cs="Noto Sans"/>
          <w:b/>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 xml:space="preserve">Tematisk afgrænsning </w:t>
      </w:r>
    </w:p>
    <w:p w:rsidR="00D8771F" w:rsidRDefault="00D8771F" w:rsidP="00E21976">
      <w:pPr>
        <w:spacing w:after="0"/>
        <w:jc w:val="both"/>
        <w:rPr>
          <w:szCs w:val="24"/>
        </w:rPr>
      </w:pPr>
      <w:r w:rsidRPr="00051CB6">
        <w:rPr>
          <w:szCs w:val="24"/>
        </w:rPr>
        <w:t>Fremme af effektive, demokratiske og ansvarlige stater er en vigtig del af at adressere grundlæggende årsager til fattigdom og ulighed</w:t>
      </w:r>
      <w:r>
        <w:rPr>
          <w:szCs w:val="24"/>
        </w:rPr>
        <w:t xml:space="preserve"> samt styrke bæredygtig udvikling</w:t>
      </w:r>
      <w:r w:rsidRPr="00051CB6">
        <w:rPr>
          <w:szCs w:val="24"/>
        </w:rPr>
        <w:t>.</w:t>
      </w:r>
      <w:r w:rsidRPr="00051CB6">
        <w:rPr>
          <w:rStyle w:val="Fodnotehenvisning"/>
          <w:szCs w:val="24"/>
        </w:rPr>
        <w:footnoteReference w:id="28"/>
      </w:r>
      <w:r w:rsidRPr="00051CB6">
        <w:rPr>
          <w:szCs w:val="24"/>
        </w:rPr>
        <w:t xml:space="preserve"> </w:t>
      </w:r>
      <w:r>
        <w:rPr>
          <w:szCs w:val="24"/>
        </w:rPr>
        <w:t>Myndigheders evne til effektivt og ansvarligt at overholde menneskerettighederne og til at levere sundhed, uddannelse og beskyttelse af egne borgere er afgørende for staters legitimitet. Derfor</w:t>
      </w:r>
      <w:r w:rsidRPr="00EB1A59">
        <w:rPr>
          <w:szCs w:val="24"/>
        </w:rPr>
        <w:t xml:space="preserve"> </w:t>
      </w:r>
      <w:r>
        <w:rPr>
          <w:szCs w:val="24"/>
        </w:rPr>
        <w:t>arbejder vi målrettet for</w:t>
      </w:r>
      <w:r w:rsidRPr="00EB1A59">
        <w:rPr>
          <w:szCs w:val="24"/>
        </w:rPr>
        <w:t>, at myndighederne</w:t>
      </w:r>
      <w:r>
        <w:rPr>
          <w:szCs w:val="24"/>
        </w:rPr>
        <w:t xml:space="preserve"> – især i </w:t>
      </w:r>
      <w:r>
        <w:rPr>
          <w:szCs w:val="24"/>
        </w:rPr>
        <w:lastRenderedPageBreak/>
        <w:t xml:space="preserve">skrøbelige områder – bliver i stand til at </w:t>
      </w:r>
      <w:r w:rsidRPr="00EB1A59">
        <w:rPr>
          <w:szCs w:val="24"/>
        </w:rPr>
        <w:t xml:space="preserve">levere </w:t>
      </w:r>
      <w:r>
        <w:rPr>
          <w:szCs w:val="24"/>
        </w:rPr>
        <w:t>basale fornødenheder såsom mad, vand, uddannelse og sundhedstjenester</w:t>
      </w:r>
      <w:r w:rsidRPr="00EB1A59">
        <w:rPr>
          <w:szCs w:val="24"/>
        </w:rPr>
        <w:t>.</w:t>
      </w:r>
    </w:p>
    <w:p w:rsidR="00D8771F" w:rsidRDefault="00D8771F" w:rsidP="00E21976">
      <w:pPr>
        <w:spacing w:after="0"/>
        <w:jc w:val="both"/>
        <w:rPr>
          <w:szCs w:val="24"/>
        </w:rPr>
      </w:pPr>
    </w:p>
    <w:p w:rsidR="00D8771F" w:rsidRDefault="00E4083D" w:rsidP="00E21976">
      <w:pPr>
        <w:spacing w:after="0"/>
        <w:jc w:val="both"/>
        <w:rPr>
          <w:szCs w:val="24"/>
        </w:rPr>
      </w:pPr>
      <w:r>
        <w:rPr>
          <w:noProof/>
          <w:lang w:eastAsia="da-DK"/>
        </w:rPr>
        <mc:AlternateContent>
          <mc:Choice Requires="wps">
            <w:drawing>
              <wp:anchor distT="45720" distB="45720" distL="114300" distR="114300" simplePos="0" relativeHeight="251685888" behindDoc="0" locked="0" layoutInCell="1" hidden="0" allowOverlap="1" wp14:anchorId="607C732F" wp14:editId="215BCF22">
                <wp:simplePos x="0" y="0"/>
                <wp:positionH relativeFrom="margin">
                  <wp:align>right</wp:align>
                </wp:positionH>
                <wp:positionV relativeFrom="paragraph">
                  <wp:posOffset>1517915</wp:posOffset>
                </wp:positionV>
                <wp:extent cx="6098540" cy="1224280"/>
                <wp:effectExtent l="0" t="0" r="16510" b="13970"/>
                <wp:wrapSquare wrapText="bothSides" distT="45720" distB="45720" distL="114300" distR="114300"/>
                <wp:docPr id="16" name="Rektangel 16"/>
                <wp:cNvGraphicFramePr/>
                <a:graphic xmlns:a="http://schemas.openxmlformats.org/drawingml/2006/main">
                  <a:graphicData uri="http://schemas.microsoft.com/office/word/2010/wordprocessingShape">
                    <wps:wsp>
                      <wps:cNvSpPr/>
                      <wps:spPr>
                        <a:xfrm>
                          <a:off x="0" y="0"/>
                          <a:ext cx="6098540" cy="1224280"/>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8B78F0">
                            <w:pPr>
                              <w:jc w:val="both"/>
                              <w:rPr>
                                <w:rFonts w:eastAsia="Garamond" w:cs="Garamond"/>
                                <w:b/>
                                <w:color w:val="9B0D2B"/>
                                <w:szCs w:val="24"/>
                              </w:rPr>
                            </w:pPr>
                            <w:r w:rsidRPr="008B78F0">
                              <w:rPr>
                                <w:rFonts w:eastAsia="Garamond" w:cs="Garamond"/>
                                <w:b/>
                                <w:color w:val="9B0D2B"/>
                                <w:szCs w:val="24"/>
                              </w:rPr>
                              <w:t>Dansk støtte til menneskerettighedsinstitutioner</w:t>
                            </w:r>
                          </w:p>
                          <w:p w:rsidR="00E4083D" w:rsidRDefault="00E4083D" w:rsidP="008B78F0">
                            <w:pPr>
                              <w:jc w:val="both"/>
                              <w:rPr>
                                <w:rFonts w:eastAsia="Garamond" w:cs="Garamond"/>
                                <w:szCs w:val="24"/>
                              </w:rPr>
                            </w:pPr>
                            <w:r w:rsidRPr="008B78F0">
                              <w:rPr>
                                <w:rFonts w:eastAsia="Garamond" w:cs="Garamond"/>
                                <w:szCs w:val="24"/>
                              </w:rPr>
                              <w:t>I Somalia støtter Danmark menneskerettighedernes forankring i lokale og nationale processer og institutioner samt gennem civilsamfundsorganisationer. Danmark er med fremme i opbygningen af den somaliske regerings kapacitet til at opfylde sine internationale forpligtelser, særligt ift. beskyttelse af kvinder, piger, fordrevne og personer med handicap.</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07C732F" id="Rektangel 16" o:spid="_x0000_s1039" style="position:absolute;left:0;text-align:left;margin-left:429pt;margin-top:119.5pt;width:480.2pt;height:96.4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" fillcolor="#e5e5e5" strokecolor="#e5e5e5">
                <v:stroke startarrowwidth="narrow" startarrowlength="short" endarrowwidth="narrow" endarrowlength="short"/>
                <v:textbox inset="2.53958mm,1.2694mm,2.53958mm,1.2694mm">
                  <w:txbxContent>
                    <w:p w:rsidR="00E4083D" w:rsidRPr="00B36D05" w:rsidRDefault="00E4083D" w:rsidP="008B78F0">
                      <w:pPr>
                        <w:jc w:val="both"/>
                        <w:rPr>
                          <w:rFonts w:eastAsia="Garamond" w:cs="Garamond"/>
                          <w:b/>
                          <w:color w:val="9B0D2B"/>
                          <w:szCs w:val="24"/>
                        </w:rPr>
                      </w:pPr>
                      <w:r w:rsidRPr="008B78F0">
                        <w:rPr>
                          <w:rFonts w:eastAsia="Garamond" w:cs="Garamond"/>
                          <w:b/>
                          <w:color w:val="9B0D2B"/>
                          <w:szCs w:val="24"/>
                        </w:rPr>
                        <w:t>Dansk støtte til menneskerettighedsinstitutioner</w:t>
                      </w:r>
                    </w:p>
                    <w:p w:rsidR="00E4083D" w:rsidRDefault="00E4083D" w:rsidP="008B78F0">
                      <w:pPr>
                        <w:jc w:val="both"/>
                        <w:rPr>
                          <w:rFonts w:eastAsia="Garamond" w:cs="Garamond"/>
                          <w:szCs w:val="24"/>
                        </w:rPr>
                      </w:pPr>
                      <w:r w:rsidRPr="008B78F0">
                        <w:rPr>
                          <w:rFonts w:eastAsia="Garamond" w:cs="Garamond"/>
                          <w:szCs w:val="24"/>
                        </w:rPr>
                        <w:t>I Somalia støtter Danmark menneskerettighedernes forankring i lokale og nationale processer og institutioner samt gennem civilsamfundsorganisationer. Danmark er med fremme i opbygningen af den somaliske regerings kapacitet til at opfylde sine internationale forpligtelser, særligt ift. beskyttelse af kvinder, piger, fordrevne og personer med handicap.</w:t>
                      </w:r>
                    </w:p>
                  </w:txbxContent>
                </v:textbox>
                <w10:wrap type="square" anchorx="margin"/>
              </v:rect>
            </w:pict>
          </mc:Fallback>
        </mc:AlternateContent>
      </w:r>
      <w:r w:rsidR="00D8771F">
        <w:rPr>
          <w:szCs w:val="24"/>
        </w:rPr>
        <w:t xml:space="preserve">Vi vil desuden prioritere </w:t>
      </w:r>
      <w:r w:rsidR="00D8771F" w:rsidRPr="00051CB6">
        <w:rPr>
          <w:szCs w:val="24"/>
        </w:rPr>
        <w:t xml:space="preserve">myndigheders evne til at </w:t>
      </w:r>
      <w:r w:rsidR="00D8771F">
        <w:rPr>
          <w:szCs w:val="24"/>
        </w:rPr>
        <w:t xml:space="preserve">håndhæve </w:t>
      </w:r>
      <w:r w:rsidR="00D8771F" w:rsidRPr="00051CB6">
        <w:rPr>
          <w:szCs w:val="24"/>
        </w:rPr>
        <w:t xml:space="preserve">menneskerettigheder og levere services, </w:t>
      </w:r>
      <w:r w:rsidR="00D8771F">
        <w:rPr>
          <w:szCs w:val="24"/>
        </w:rPr>
        <w:t>så</w:t>
      </w:r>
      <w:r w:rsidR="00D8771F" w:rsidRPr="00051CB6">
        <w:rPr>
          <w:szCs w:val="24"/>
        </w:rPr>
        <w:t>som social beskyttelse og offentlige goder som naturbeskyttelse</w:t>
      </w:r>
      <w:r w:rsidR="00D8771F">
        <w:rPr>
          <w:szCs w:val="24"/>
        </w:rPr>
        <w:t xml:space="preserve"> på en</w:t>
      </w:r>
      <w:r w:rsidR="00D8771F" w:rsidRPr="00051CB6">
        <w:rPr>
          <w:szCs w:val="24"/>
        </w:rPr>
        <w:t xml:space="preserve"> åben og ansvarlig måde, hvor ingen lades i stikken (LNOB). Vi vil også støtte ikke-statslige aktører</w:t>
      </w:r>
      <w:r w:rsidR="00D8771F">
        <w:rPr>
          <w:szCs w:val="24"/>
        </w:rPr>
        <w:t>s og internationale organisationers</w:t>
      </w:r>
      <w:r w:rsidR="00D8771F" w:rsidRPr="00051CB6">
        <w:rPr>
          <w:szCs w:val="24"/>
        </w:rPr>
        <w:t xml:space="preserve"> evne til at holde stater ansvarlige</w:t>
      </w:r>
      <w:r w:rsidR="00D8771F">
        <w:rPr>
          <w:szCs w:val="24"/>
        </w:rPr>
        <w:t xml:space="preserve"> og </w:t>
      </w:r>
      <w:r w:rsidR="00D8771F" w:rsidRPr="00051CB6">
        <w:rPr>
          <w:szCs w:val="24"/>
        </w:rPr>
        <w:t>arbejde direkte med justitsministerier, domstole og politi, bl</w:t>
      </w:r>
      <w:r w:rsidR="00D8771F">
        <w:rPr>
          <w:szCs w:val="24"/>
        </w:rPr>
        <w:t>.a.</w:t>
      </w:r>
      <w:r w:rsidR="00D8771F" w:rsidRPr="00051CB6">
        <w:rPr>
          <w:szCs w:val="24"/>
        </w:rPr>
        <w:t xml:space="preserve"> gennem Freds- og Stabiliseringsfonden, når det giver mening i konteksten. </w:t>
      </w:r>
      <w:r w:rsidR="00D8771F">
        <w:rPr>
          <w:szCs w:val="24"/>
        </w:rPr>
        <w:t xml:space="preserve">Vi styrker ligeledes ansvarlige stater gennem landeprogrammer i fx Niger, Palæstina og Somalia, herunder inden for andre tematiske områder end menneskerettigheder. </w:t>
      </w:r>
    </w:p>
    <w:p w:rsidR="00D8771F" w:rsidRDefault="00D8771F" w:rsidP="00E21976">
      <w:pPr>
        <w:spacing w:after="0"/>
        <w:jc w:val="both"/>
        <w:rPr>
          <w:szCs w:val="24"/>
        </w:rPr>
      </w:pPr>
    </w:p>
    <w:p w:rsidR="00D8771F" w:rsidRDefault="00D8771F" w:rsidP="00E21976">
      <w:pPr>
        <w:spacing w:after="0"/>
        <w:jc w:val="both"/>
        <w:rPr>
          <w:szCs w:val="24"/>
        </w:rPr>
      </w:pPr>
      <w:r>
        <w:rPr>
          <w:szCs w:val="24"/>
        </w:rPr>
        <w:t xml:space="preserve">Vi vil udnytte </w:t>
      </w:r>
      <w:r w:rsidRPr="00051CB6">
        <w:rPr>
          <w:szCs w:val="24"/>
        </w:rPr>
        <w:t>de muligheder</w:t>
      </w:r>
      <w:r>
        <w:rPr>
          <w:szCs w:val="24"/>
        </w:rPr>
        <w:t>,</w:t>
      </w:r>
      <w:r w:rsidRPr="00051CB6">
        <w:rPr>
          <w:szCs w:val="24"/>
        </w:rPr>
        <w:t xml:space="preserve"> </w:t>
      </w:r>
      <w:r>
        <w:rPr>
          <w:szCs w:val="24"/>
        </w:rPr>
        <w:t xml:space="preserve">som </w:t>
      </w:r>
      <w:r w:rsidRPr="00051CB6">
        <w:rPr>
          <w:szCs w:val="24"/>
        </w:rPr>
        <w:t>digitale teknologier</w:t>
      </w:r>
      <w:r>
        <w:rPr>
          <w:szCs w:val="24"/>
        </w:rPr>
        <w:t xml:space="preserve"> give</w:t>
      </w:r>
      <w:r w:rsidRPr="00051CB6">
        <w:rPr>
          <w:szCs w:val="24"/>
        </w:rPr>
        <w:t>r for at fremme god regeringsførelse, herunder øget transparens og deltagelse</w:t>
      </w:r>
      <w:r>
        <w:rPr>
          <w:szCs w:val="24"/>
        </w:rPr>
        <w:t>. Endvidere vil vi imødekomme</w:t>
      </w:r>
      <w:r w:rsidRPr="00051CB6">
        <w:rPr>
          <w:szCs w:val="24"/>
        </w:rPr>
        <w:t xml:space="preserve"> myndigheders behov for instrumenter til at håndtere </w:t>
      </w:r>
      <w:r>
        <w:rPr>
          <w:szCs w:val="24"/>
        </w:rPr>
        <w:t xml:space="preserve">digitale teknologiers indvirkning på vores samfund, herunder </w:t>
      </w:r>
      <w:r w:rsidRPr="00051CB6">
        <w:rPr>
          <w:szCs w:val="24"/>
        </w:rPr>
        <w:t xml:space="preserve">spørgsmål om private virksomheders samfundsrolle. </w:t>
      </w:r>
      <w:r w:rsidRPr="00272FF6">
        <w:rPr>
          <w:szCs w:val="24"/>
        </w:rPr>
        <w:t xml:space="preserve">Verden over </w:t>
      </w:r>
      <w:r>
        <w:rPr>
          <w:szCs w:val="24"/>
        </w:rPr>
        <w:t>skyder</w:t>
      </w:r>
      <w:r w:rsidRPr="00272FF6">
        <w:rPr>
          <w:szCs w:val="24"/>
        </w:rPr>
        <w:t xml:space="preserve"> digitale løsninger</w:t>
      </w:r>
      <w:r>
        <w:rPr>
          <w:szCs w:val="24"/>
        </w:rPr>
        <w:t xml:space="preserve"> op</w:t>
      </w:r>
      <w:r w:rsidRPr="00272FF6">
        <w:rPr>
          <w:szCs w:val="24"/>
        </w:rPr>
        <w:t xml:space="preserve"> i den offentlige sektor</w:t>
      </w:r>
      <w:r>
        <w:rPr>
          <w:szCs w:val="24"/>
        </w:rPr>
        <w:t>,</w:t>
      </w:r>
      <w:r w:rsidRPr="00272FF6">
        <w:rPr>
          <w:szCs w:val="24"/>
        </w:rPr>
        <w:t xml:space="preserve"> og vi vil arbejde for</w:t>
      </w:r>
      <w:r>
        <w:rPr>
          <w:szCs w:val="24"/>
        </w:rPr>
        <w:t>,</w:t>
      </w:r>
      <w:r w:rsidRPr="00272FF6">
        <w:rPr>
          <w:szCs w:val="24"/>
        </w:rPr>
        <w:t xml:space="preserve"> at denne digitale transformation </w:t>
      </w:r>
      <w:r>
        <w:rPr>
          <w:szCs w:val="24"/>
        </w:rPr>
        <w:t>bliver</w:t>
      </w:r>
      <w:r w:rsidRPr="00272FF6">
        <w:rPr>
          <w:szCs w:val="24"/>
        </w:rPr>
        <w:t xml:space="preserve"> baseret på retsstatsprincipper og menneskerettigheder. Dette er særligt vigtigt i lande med svage stater.</w:t>
      </w:r>
      <w:r>
        <w:rPr>
          <w:szCs w:val="24"/>
        </w:rPr>
        <w:t xml:space="preserve"> </w:t>
      </w:r>
    </w:p>
    <w:p w:rsidR="008B78F0" w:rsidRDefault="008B78F0" w:rsidP="00E21976">
      <w:pPr>
        <w:spacing w:after="0"/>
        <w:jc w:val="both"/>
        <w:rPr>
          <w:szCs w:val="24"/>
        </w:rPr>
      </w:pPr>
      <w:r>
        <w:rPr>
          <w:noProof/>
          <w:lang w:eastAsia="da-DK"/>
        </w:rPr>
        <mc:AlternateContent>
          <mc:Choice Requires="wps">
            <w:drawing>
              <wp:anchor distT="45720" distB="45720" distL="114300" distR="114300" simplePos="0" relativeHeight="251687936" behindDoc="0" locked="0" layoutInCell="1" hidden="0" allowOverlap="1" wp14:anchorId="5A2604E5" wp14:editId="7F96B235">
                <wp:simplePos x="0" y="0"/>
                <wp:positionH relativeFrom="margin">
                  <wp:align>left</wp:align>
                </wp:positionH>
                <wp:positionV relativeFrom="paragraph">
                  <wp:posOffset>246380</wp:posOffset>
                </wp:positionV>
                <wp:extent cx="6113780" cy="1581785"/>
                <wp:effectExtent l="0" t="0" r="20320" b="18415"/>
                <wp:wrapSquare wrapText="bothSides" distT="45720" distB="45720" distL="114300" distR="114300"/>
                <wp:docPr id="17" name="Rektangel 17"/>
                <wp:cNvGraphicFramePr/>
                <a:graphic xmlns:a="http://schemas.openxmlformats.org/drawingml/2006/main">
                  <a:graphicData uri="http://schemas.microsoft.com/office/word/2010/wordprocessingShape">
                    <wps:wsp>
                      <wps:cNvSpPr/>
                      <wps:spPr>
                        <a:xfrm>
                          <a:off x="0" y="0"/>
                          <a:ext cx="6113780" cy="1581785"/>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Pr="00B36D05" w:rsidRDefault="00E4083D" w:rsidP="008B78F0">
                            <w:pPr>
                              <w:jc w:val="both"/>
                              <w:rPr>
                                <w:rFonts w:eastAsia="Garamond" w:cs="Garamond"/>
                                <w:b/>
                                <w:color w:val="9B0D2B"/>
                                <w:szCs w:val="24"/>
                              </w:rPr>
                            </w:pPr>
                            <w:r w:rsidRPr="008B78F0">
                              <w:rPr>
                                <w:rFonts w:eastAsia="Garamond" w:cs="Garamond"/>
                                <w:b/>
                                <w:color w:val="9B0D2B"/>
                                <w:szCs w:val="24"/>
                              </w:rPr>
                              <w:t>Støtte til en menneskerettighedsbaseret tilgang til digitalisering</w:t>
                            </w:r>
                          </w:p>
                          <w:p w:rsidR="00E4083D" w:rsidRDefault="00E4083D" w:rsidP="008B78F0">
                            <w:pPr>
                              <w:jc w:val="both"/>
                              <w:rPr>
                                <w:rFonts w:eastAsia="Garamond" w:cs="Garamond"/>
                                <w:szCs w:val="24"/>
                              </w:rPr>
                            </w:pPr>
                            <w:r w:rsidRPr="008B78F0">
                              <w:rPr>
                                <w:rFonts w:eastAsia="Garamond" w:cs="Garamond"/>
                                <w:szCs w:val="24"/>
                              </w:rPr>
                              <w:t>Igennem den danske MRD-ramme støttes Dansk Institut for Menneskerettigheder og dets arbejde for, at statsaktører anvender en menneskerettighedsbaseret tilgang til digital regeringsførelse. Det går blandt andet ud på at vurdere og analysere de menneskeretslige konsekvenser af digitalisering, påpege mangler i lovgivningen og støtte nationale institutioner i at medtage digitale menneskerettighed</w:t>
                            </w:r>
                            <w:r>
                              <w:rPr>
                                <w:rFonts w:eastAsia="Garamond" w:cs="Garamond"/>
                                <w:szCs w:val="24"/>
                              </w:rPr>
                              <w:t>s</w:t>
                            </w:r>
                            <w:r w:rsidRPr="008B78F0">
                              <w:rPr>
                                <w:rFonts w:eastAsia="Garamond" w:cs="Garamond"/>
                                <w:szCs w:val="24"/>
                              </w:rPr>
                              <w:t>overtrædelser i monitorering, rapportering, klagebehandling, oplysning osv. Arbejde er foreløbigt påbegyndt i Kenya, Tanzania, Tunesien, Burkina Faso, Niger og Kirgisistan.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2604E5" id="Rektangel 17" o:spid="_x0000_s1040" style="position:absolute;left:0;text-align:left;margin-left:0;margin-top:19.4pt;width:481.4pt;height:124.5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" fillcolor="#e5e5e5" strokecolor="#e5e5e5">
                <v:stroke startarrowwidth="narrow" startarrowlength="short" endarrowwidth="narrow" endarrowlength="short"/>
                <v:textbox inset="2.53958mm,1.2694mm,2.53958mm,1.2694mm">
                  <w:txbxContent>
                    <w:p w:rsidR="00E4083D" w:rsidRPr="00B36D05" w:rsidRDefault="00E4083D" w:rsidP="008B78F0">
                      <w:pPr>
                        <w:jc w:val="both"/>
                        <w:rPr>
                          <w:rFonts w:eastAsia="Garamond" w:cs="Garamond"/>
                          <w:b/>
                          <w:color w:val="9B0D2B"/>
                          <w:szCs w:val="24"/>
                        </w:rPr>
                      </w:pPr>
                      <w:r w:rsidRPr="008B78F0">
                        <w:rPr>
                          <w:rFonts w:eastAsia="Garamond" w:cs="Garamond"/>
                          <w:b/>
                          <w:color w:val="9B0D2B"/>
                          <w:szCs w:val="24"/>
                        </w:rPr>
                        <w:t>Støtte til en menneskerettighedsbaseret tilgang til digitalisering</w:t>
                      </w:r>
                    </w:p>
                    <w:p w:rsidR="00E4083D" w:rsidRDefault="00E4083D" w:rsidP="008B78F0">
                      <w:pPr>
                        <w:jc w:val="both"/>
                        <w:rPr>
                          <w:rFonts w:eastAsia="Garamond" w:cs="Garamond"/>
                          <w:szCs w:val="24"/>
                        </w:rPr>
                      </w:pPr>
                      <w:r w:rsidRPr="008B78F0">
                        <w:rPr>
                          <w:rFonts w:eastAsia="Garamond" w:cs="Garamond"/>
                          <w:szCs w:val="24"/>
                        </w:rPr>
                        <w:t>Igennem den danske MRD-ramme støttes Dansk Institut for Menneskerettigheder og dets arbejde for, at statsaktører anvender en menneskerettighedsbaseret tilgang til digital regeringsførelse. Det går blandt andet ud på at vurdere og analysere de menneskeretslige konsekvenser af digitalisering, påpege mangler i lovgivningen og støtte nationale institutioner i at medtage digitale menneskerettighed</w:t>
                      </w:r>
                      <w:r>
                        <w:rPr>
                          <w:rFonts w:eastAsia="Garamond" w:cs="Garamond"/>
                          <w:szCs w:val="24"/>
                        </w:rPr>
                        <w:t>s</w:t>
                      </w:r>
                      <w:r w:rsidRPr="008B78F0">
                        <w:rPr>
                          <w:rFonts w:eastAsia="Garamond" w:cs="Garamond"/>
                          <w:szCs w:val="24"/>
                        </w:rPr>
                        <w:t>overtrædelser i monitorering, rapportering, klagebehandling, oplysning osv. Arbejde er foreløbigt påbegyndt i Kenya, Tanzania, Tunesien, Burkina Faso, Niger og Kirgisistan.</w:t>
                      </w:r>
                    </w:p>
                  </w:txbxContent>
                </v:textbox>
                <w10:wrap type="square" anchorx="margin"/>
              </v:rect>
            </w:pict>
          </mc:Fallback>
        </mc:AlternateContent>
      </w:r>
    </w:p>
    <w:p w:rsidR="00D8771F" w:rsidRPr="00051CB6" w:rsidRDefault="00D8771F" w:rsidP="00E21976">
      <w:pPr>
        <w:spacing w:after="0"/>
        <w:jc w:val="both"/>
        <w:rPr>
          <w:szCs w:val="24"/>
        </w:rPr>
      </w:pPr>
      <w:r>
        <w:rPr>
          <w:szCs w:val="24"/>
        </w:rPr>
        <w:br/>
      </w:r>
      <w:r w:rsidRPr="00051CB6">
        <w:rPr>
          <w:szCs w:val="24"/>
        </w:rPr>
        <w:t xml:space="preserve">Vi vil som udgangspunkt ikke </w:t>
      </w:r>
      <w:r>
        <w:rPr>
          <w:szCs w:val="24"/>
        </w:rPr>
        <w:t xml:space="preserve">samarbejde bilateralt </w:t>
      </w:r>
      <w:r w:rsidR="001D2624">
        <w:rPr>
          <w:szCs w:val="24"/>
        </w:rPr>
        <w:t>om</w:t>
      </w:r>
      <w:r w:rsidRPr="00051CB6">
        <w:rPr>
          <w:szCs w:val="24"/>
        </w:rPr>
        <w:t xml:space="preserve"> </w:t>
      </w:r>
      <w:r w:rsidRPr="00B55CF9">
        <w:rPr>
          <w:i/>
          <w:iCs/>
          <w:szCs w:val="24"/>
        </w:rPr>
        <w:t xml:space="preserve">public </w:t>
      </w:r>
      <w:proofErr w:type="spellStart"/>
      <w:r w:rsidRPr="00B55CF9">
        <w:rPr>
          <w:i/>
          <w:iCs/>
          <w:szCs w:val="24"/>
        </w:rPr>
        <w:t>financial</w:t>
      </w:r>
      <w:proofErr w:type="spellEnd"/>
      <w:r w:rsidRPr="00B55CF9">
        <w:rPr>
          <w:i/>
          <w:iCs/>
          <w:szCs w:val="24"/>
        </w:rPr>
        <w:t xml:space="preserve"> management</w:t>
      </w:r>
      <w:r w:rsidRPr="00051CB6">
        <w:rPr>
          <w:szCs w:val="24"/>
        </w:rPr>
        <w:t xml:space="preserve">, </w:t>
      </w:r>
      <w:r>
        <w:rPr>
          <w:szCs w:val="24"/>
        </w:rPr>
        <w:t xml:space="preserve">offentlig sektor </w:t>
      </w:r>
      <w:r w:rsidRPr="00051CB6">
        <w:rPr>
          <w:szCs w:val="24"/>
        </w:rPr>
        <w:t>reform</w:t>
      </w:r>
      <w:r>
        <w:rPr>
          <w:szCs w:val="24"/>
        </w:rPr>
        <w:t xml:space="preserve"> eller store </w:t>
      </w:r>
      <w:r w:rsidRPr="00051CB6">
        <w:rPr>
          <w:szCs w:val="24"/>
        </w:rPr>
        <w:t>rets</w:t>
      </w:r>
      <w:r>
        <w:rPr>
          <w:szCs w:val="24"/>
        </w:rPr>
        <w:t>væsens</w:t>
      </w:r>
      <w:r w:rsidRPr="00051CB6">
        <w:rPr>
          <w:szCs w:val="24"/>
        </w:rPr>
        <w:t xml:space="preserve">indsatser. Disse </w:t>
      </w:r>
      <w:r>
        <w:rPr>
          <w:szCs w:val="24"/>
        </w:rPr>
        <w:t xml:space="preserve">områder skal primært støttes </w:t>
      </w:r>
      <w:r w:rsidRPr="00051CB6">
        <w:rPr>
          <w:szCs w:val="24"/>
        </w:rPr>
        <w:t>gennem kernebidrag til multilaterale organisationer</w:t>
      </w:r>
      <w:r>
        <w:rPr>
          <w:szCs w:val="24"/>
        </w:rPr>
        <w:t xml:space="preserve"> og udviklingsbanker</w:t>
      </w:r>
      <w:r w:rsidRPr="00051CB6">
        <w:rPr>
          <w:szCs w:val="24"/>
        </w:rPr>
        <w:t>. Vi vil</w:t>
      </w:r>
      <w:r>
        <w:rPr>
          <w:szCs w:val="24"/>
        </w:rPr>
        <w:t xml:space="preserve"> dog</w:t>
      </w:r>
      <w:r w:rsidRPr="00051CB6">
        <w:rPr>
          <w:szCs w:val="24"/>
        </w:rPr>
        <w:t xml:space="preserve"> yde retshjælp gennem civilsamfundsfonde til fattige og marginaliserede grupper</w:t>
      </w:r>
      <w:r>
        <w:rPr>
          <w:szCs w:val="24"/>
        </w:rPr>
        <w:t>,</w:t>
      </w:r>
      <w:r w:rsidRPr="00051CB6">
        <w:rPr>
          <w:szCs w:val="24"/>
        </w:rPr>
        <w:t xml:space="preserve"> som vi aktuelt gør i </w:t>
      </w:r>
      <w:r>
        <w:rPr>
          <w:szCs w:val="24"/>
        </w:rPr>
        <w:t>fx</w:t>
      </w:r>
      <w:r w:rsidRPr="00051CB6">
        <w:rPr>
          <w:szCs w:val="24"/>
        </w:rPr>
        <w:t xml:space="preserve"> Uganda og Burkina Faso.   </w:t>
      </w:r>
    </w:p>
    <w:p w:rsidR="00D8771F" w:rsidRDefault="00D8771F" w:rsidP="00E21976">
      <w:pPr>
        <w:spacing w:after="0"/>
        <w:jc w:val="both"/>
        <w:rPr>
          <w:szCs w:val="24"/>
        </w:rPr>
      </w:pPr>
      <w:r>
        <w:rPr>
          <w:rFonts w:cs="Times New Roman"/>
          <w:szCs w:val="24"/>
          <w:lang w:eastAsia="da-DK"/>
        </w:rPr>
        <w:br/>
      </w:r>
      <w:r w:rsidRPr="002A61CE">
        <w:rPr>
          <w:szCs w:val="24"/>
        </w:rPr>
        <w:t xml:space="preserve">Decentralisering er et </w:t>
      </w:r>
      <w:r>
        <w:rPr>
          <w:szCs w:val="24"/>
        </w:rPr>
        <w:t xml:space="preserve">hyppigt </w:t>
      </w:r>
      <w:r w:rsidRPr="002A61CE">
        <w:rPr>
          <w:szCs w:val="24"/>
        </w:rPr>
        <w:t xml:space="preserve">instrument i fredsaftaler og forsoning i mange post-konflikt situationer. Vi vil derfor – hvor </w:t>
      </w:r>
      <w:r>
        <w:rPr>
          <w:szCs w:val="24"/>
        </w:rPr>
        <w:t xml:space="preserve">det er </w:t>
      </w:r>
      <w:r w:rsidRPr="002A61CE">
        <w:rPr>
          <w:szCs w:val="24"/>
        </w:rPr>
        <w:t>muligt –</w:t>
      </w:r>
      <w:r>
        <w:rPr>
          <w:szCs w:val="24"/>
        </w:rPr>
        <w:t xml:space="preserve"> </w:t>
      </w:r>
      <w:r w:rsidRPr="002A61CE">
        <w:rPr>
          <w:szCs w:val="24"/>
        </w:rPr>
        <w:t>bruge decentralisering som en løftestang og</w:t>
      </w:r>
      <w:r>
        <w:rPr>
          <w:szCs w:val="24"/>
        </w:rPr>
        <w:t xml:space="preserve"> til at forbinde </w:t>
      </w:r>
      <w:r w:rsidRPr="002A61CE">
        <w:rPr>
          <w:szCs w:val="24"/>
        </w:rPr>
        <w:t>udvikling</w:t>
      </w:r>
      <w:r>
        <w:rPr>
          <w:szCs w:val="24"/>
        </w:rPr>
        <w:t>s-</w:t>
      </w:r>
      <w:r w:rsidRPr="002A61CE">
        <w:rPr>
          <w:szCs w:val="24"/>
        </w:rPr>
        <w:t xml:space="preserve"> og fred</w:t>
      </w:r>
      <w:r>
        <w:rPr>
          <w:szCs w:val="24"/>
        </w:rPr>
        <w:t>sarbejde</w:t>
      </w:r>
      <w:r w:rsidRPr="002A61CE">
        <w:rPr>
          <w:szCs w:val="24"/>
        </w:rPr>
        <w:t xml:space="preserve"> (D</w:t>
      </w:r>
      <w:r>
        <w:rPr>
          <w:szCs w:val="24"/>
        </w:rPr>
        <w:t xml:space="preserve"> og </w:t>
      </w:r>
      <w:r w:rsidRPr="002A61CE">
        <w:rPr>
          <w:szCs w:val="24"/>
        </w:rPr>
        <w:t>P i HDP</w:t>
      </w:r>
      <w:r>
        <w:rPr>
          <w:szCs w:val="24"/>
        </w:rPr>
        <w:t>-</w:t>
      </w:r>
      <w:proofErr w:type="spellStart"/>
      <w:r>
        <w:rPr>
          <w:szCs w:val="24"/>
        </w:rPr>
        <w:t>nexus</w:t>
      </w:r>
      <w:proofErr w:type="spellEnd"/>
      <w:r w:rsidRPr="002A61CE">
        <w:rPr>
          <w:szCs w:val="24"/>
        </w:rPr>
        <w:t xml:space="preserve">). </w:t>
      </w:r>
      <w:r w:rsidRPr="00051CB6">
        <w:rPr>
          <w:szCs w:val="24"/>
        </w:rPr>
        <w:t xml:space="preserve">Vi vil fremme </w:t>
      </w:r>
      <w:r>
        <w:rPr>
          <w:szCs w:val="24"/>
        </w:rPr>
        <w:t xml:space="preserve">myndigheders </w:t>
      </w:r>
      <w:r w:rsidRPr="00051CB6">
        <w:rPr>
          <w:szCs w:val="24"/>
        </w:rPr>
        <w:t>effektiv</w:t>
      </w:r>
      <w:r>
        <w:rPr>
          <w:szCs w:val="24"/>
        </w:rPr>
        <w:t>itet</w:t>
      </w:r>
      <w:r w:rsidRPr="00051CB6">
        <w:rPr>
          <w:szCs w:val="24"/>
        </w:rPr>
        <w:t xml:space="preserve"> og ansvarlig</w:t>
      </w:r>
      <w:r>
        <w:rPr>
          <w:szCs w:val="24"/>
        </w:rPr>
        <w:t xml:space="preserve">hed </w:t>
      </w:r>
      <w:r w:rsidRPr="00051CB6">
        <w:rPr>
          <w:szCs w:val="24"/>
        </w:rPr>
        <w:t xml:space="preserve">gennem målrettede projekter </w:t>
      </w:r>
      <w:r>
        <w:rPr>
          <w:szCs w:val="24"/>
        </w:rPr>
        <w:t>for</w:t>
      </w:r>
      <w:r w:rsidRPr="00051CB6">
        <w:rPr>
          <w:szCs w:val="24"/>
        </w:rPr>
        <w:t xml:space="preserve"> lokal regeringsførelse, hvor decentralisering og lokal medbestemmelse styrkes</w:t>
      </w:r>
      <w:r>
        <w:rPr>
          <w:szCs w:val="24"/>
        </w:rPr>
        <w:t xml:space="preserve">. I </w:t>
      </w:r>
      <w:r>
        <w:rPr>
          <w:szCs w:val="24"/>
        </w:rPr>
        <w:lastRenderedPageBreak/>
        <w:t>nogle</w:t>
      </w:r>
      <w:r w:rsidRPr="00051CB6">
        <w:rPr>
          <w:szCs w:val="24"/>
        </w:rPr>
        <w:t xml:space="preserve"> lande </w:t>
      </w:r>
      <w:r>
        <w:rPr>
          <w:szCs w:val="24"/>
        </w:rPr>
        <w:t xml:space="preserve">vil det være muligt at gøre </w:t>
      </w:r>
      <w:r w:rsidRPr="00051CB6">
        <w:rPr>
          <w:szCs w:val="24"/>
        </w:rPr>
        <w:t xml:space="preserve">gennem programmer med fokus på den generelle decentraliseringsramme og </w:t>
      </w:r>
      <w:r>
        <w:rPr>
          <w:szCs w:val="24"/>
        </w:rPr>
        <w:t xml:space="preserve">på </w:t>
      </w:r>
      <w:r w:rsidRPr="00051CB6">
        <w:rPr>
          <w:szCs w:val="24"/>
        </w:rPr>
        <w:t>specifikke sektorer</w:t>
      </w:r>
      <w:r>
        <w:rPr>
          <w:szCs w:val="24"/>
        </w:rPr>
        <w:t xml:space="preserve"> som</w:t>
      </w:r>
      <w:r w:rsidRPr="00051CB6">
        <w:rPr>
          <w:szCs w:val="24"/>
        </w:rPr>
        <w:t xml:space="preserve"> vand eller sundhed. Vi vil støtte overordnede statslige decentraliseringsprocesser, når det giver mening i konteksten</w:t>
      </w:r>
      <w:r>
        <w:rPr>
          <w:szCs w:val="24"/>
        </w:rPr>
        <w:t>. I</w:t>
      </w:r>
      <w:r w:rsidRPr="00051CB6">
        <w:rPr>
          <w:szCs w:val="24"/>
        </w:rPr>
        <w:t xml:space="preserve"> alle tilfælde</w:t>
      </w:r>
      <w:r>
        <w:rPr>
          <w:szCs w:val="24"/>
        </w:rPr>
        <w:t xml:space="preserve"> vil vi</w:t>
      </w:r>
      <w:r w:rsidRPr="00051CB6">
        <w:rPr>
          <w:szCs w:val="24"/>
        </w:rPr>
        <w:t xml:space="preserve"> sikre</w:t>
      </w:r>
      <w:r>
        <w:rPr>
          <w:szCs w:val="24"/>
        </w:rPr>
        <w:t>,</w:t>
      </w:r>
      <w:r w:rsidRPr="00051CB6">
        <w:rPr>
          <w:szCs w:val="24"/>
        </w:rPr>
        <w:t xml:space="preserve"> at vores indsatser er i overensstemmelse med udviklingen af nationale politikker og systemer på decentraliseringsområdet, og at lokal</w:t>
      </w:r>
      <w:r>
        <w:rPr>
          <w:szCs w:val="24"/>
        </w:rPr>
        <w:t>e</w:t>
      </w:r>
      <w:r w:rsidRPr="00051CB6">
        <w:rPr>
          <w:szCs w:val="24"/>
        </w:rPr>
        <w:t xml:space="preserve"> </w:t>
      </w:r>
      <w:r w:rsidRPr="00036009">
        <w:rPr>
          <w:szCs w:val="24"/>
        </w:rPr>
        <w:t>erfaringer bidrager til en styrkelse af disse.</w:t>
      </w:r>
    </w:p>
    <w:p w:rsidR="00D8771F" w:rsidRDefault="00D8771F" w:rsidP="00E21976">
      <w:pPr>
        <w:spacing w:after="0"/>
        <w:jc w:val="both"/>
        <w:rPr>
          <w:szCs w:val="24"/>
        </w:rPr>
      </w:pPr>
    </w:p>
    <w:p w:rsidR="00E23CB0" w:rsidRDefault="00EA1053" w:rsidP="00E21976">
      <w:pPr>
        <w:spacing w:after="0"/>
        <w:jc w:val="both"/>
        <w:rPr>
          <w:szCs w:val="24"/>
        </w:rPr>
      </w:pPr>
      <w:r>
        <w:rPr>
          <w:noProof/>
          <w:lang w:eastAsia="da-DK"/>
        </w:rPr>
        <mc:AlternateContent>
          <mc:Choice Requires="wps">
            <w:drawing>
              <wp:anchor distT="45720" distB="45720" distL="114300" distR="114300" simplePos="0" relativeHeight="251689984" behindDoc="0" locked="0" layoutInCell="1" hidden="0" allowOverlap="1" wp14:anchorId="533FA678" wp14:editId="4BE23650">
                <wp:simplePos x="0" y="0"/>
                <wp:positionH relativeFrom="margin">
                  <wp:align>right</wp:align>
                </wp:positionH>
                <wp:positionV relativeFrom="paragraph">
                  <wp:posOffset>0</wp:posOffset>
                </wp:positionV>
                <wp:extent cx="6097270" cy="2814320"/>
                <wp:effectExtent l="0" t="0" r="17780" b="24130"/>
                <wp:wrapSquare wrapText="bothSides" distT="45720" distB="45720" distL="114300" distR="114300"/>
                <wp:docPr id="19" name="Rektangel 19"/>
                <wp:cNvGraphicFramePr/>
                <a:graphic xmlns:a="http://schemas.openxmlformats.org/drawingml/2006/main">
                  <a:graphicData uri="http://schemas.microsoft.com/office/word/2010/wordprocessingShape">
                    <wps:wsp>
                      <wps:cNvSpPr/>
                      <wps:spPr>
                        <a:xfrm>
                          <a:off x="0" y="0"/>
                          <a:ext cx="6097270" cy="2814320"/>
                        </a:xfrm>
                        <a:prstGeom prst="rect">
                          <a:avLst/>
                        </a:prstGeom>
                        <a:solidFill>
                          <a:srgbClr val="E5E5E5"/>
                        </a:solidFill>
                        <a:ln w="9525" cap="flat" cmpd="sng">
                          <a:solidFill>
                            <a:srgbClr val="E5E5E5"/>
                          </a:solidFill>
                          <a:prstDash val="solid"/>
                          <a:miter lim="800000"/>
                          <a:headEnd type="none" w="sm" len="sm"/>
                          <a:tailEnd type="none" w="sm" len="sm"/>
                        </a:ln>
                      </wps:spPr>
                      <wps:txbx>
                        <w:txbxContent>
                          <w:p w:rsidR="00E4083D" w:rsidRDefault="00E4083D" w:rsidP="00E23CB0">
                            <w:pPr>
                              <w:jc w:val="both"/>
                              <w:rPr>
                                <w:rFonts w:eastAsia="Garamond" w:cs="Garamond"/>
                                <w:b/>
                                <w:color w:val="9B0D2B"/>
                                <w:szCs w:val="24"/>
                              </w:rPr>
                            </w:pPr>
                            <w:r w:rsidRPr="00E23CB0">
                              <w:rPr>
                                <w:rFonts w:eastAsia="Garamond" w:cs="Garamond"/>
                                <w:b/>
                                <w:color w:val="9B0D2B"/>
                                <w:szCs w:val="24"/>
                              </w:rPr>
                              <w:t>Decentralisering i Kenya: Den politiske lim i samfundskontrakten og løftestang for bedre serviceydelser</w:t>
                            </w:r>
                          </w:p>
                          <w:p w:rsidR="00E4083D" w:rsidRDefault="00E4083D" w:rsidP="00E23CB0">
                            <w:pPr>
                              <w:jc w:val="both"/>
                              <w:rPr>
                                <w:rFonts w:eastAsia="Garamond" w:cs="Garamond"/>
                                <w:szCs w:val="24"/>
                              </w:rPr>
                            </w:pPr>
                            <w:proofErr w:type="spellStart"/>
                            <w:r w:rsidRPr="00E23CB0">
                              <w:rPr>
                                <w:rFonts w:eastAsia="Garamond" w:cs="Garamond"/>
                                <w:i/>
                                <w:szCs w:val="24"/>
                              </w:rPr>
                              <w:t>Devolution</w:t>
                            </w:r>
                            <w:proofErr w:type="spellEnd"/>
                            <w:r w:rsidRPr="00E23CB0">
                              <w:rPr>
                                <w:rFonts w:eastAsia="Garamond" w:cs="Garamond"/>
                                <w:szCs w:val="24"/>
                              </w:rPr>
                              <w:t xml:space="preserve"> – der kan oversættes til “demokratisk decentralisering”, fordi det understøttes af lokale folkevalgte parlamenter og en udbredt autonomi til at forvalte lokale ressourcer – er ofte limen i post-konflikt situationer, fordi har potentiale for at sikre, at forskellige etniske og lokale interesser tilgodeses ligeværdigt. Dette var tilfældet i Kenya efter de voldsomme uroligheder i 2007-08. Decentralisering blev grundpillen i den nye forfatning indført i 2010, der sikrede en fredelig magtdeling med stærk lokalpolitisk, fiskal og administrativ autonomi. Der var også en klar udviklingsdividende i decentraliseringen, der betød markant flere ressourcer til de fattigste og mest marginaliserede regioner som </w:t>
                            </w:r>
                            <w:proofErr w:type="spellStart"/>
                            <w:r w:rsidRPr="00E23CB0">
                              <w:rPr>
                                <w:rFonts w:eastAsia="Garamond" w:cs="Garamond"/>
                                <w:szCs w:val="24"/>
                              </w:rPr>
                              <w:t>Wajir</w:t>
                            </w:r>
                            <w:proofErr w:type="spellEnd"/>
                            <w:r w:rsidRPr="00E23CB0">
                              <w:rPr>
                                <w:rFonts w:eastAsia="Garamond" w:cs="Garamond"/>
                                <w:szCs w:val="24"/>
                              </w:rPr>
                              <w:t xml:space="preserve"> og </w:t>
                            </w:r>
                            <w:proofErr w:type="spellStart"/>
                            <w:r w:rsidRPr="00E23CB0">
                              <w:rPr>
                                <w:rFonts w:eastAsia="Garamond" w:cs="Garamond"/>
                                <w:szCs w:val="24"/>
                              </w:rPr>
                              <w:t>Turkana</w:t>
                            </w:r>
                            <w:proofErr w:type="spellEnd"/>
                            <w:r w:rsidRPr="00E23CB0">
                              <w:rPr>
                                <w:rFonts w:eastAsia="Garamond" w:cs="Garamond"/>
                                <w:szCs w:val="24"/>
                              </w:rPr>
                              <w:t>. Som en vigtig udviklingspartner til Kenya har Danmark støttet decentraliseringsprocessen siden 2010, dels for at udvikle de lokale regeringers generelle kapacitet til god regeringsførelse, herunder til at levere bedre primære sundhedsydelser, dels for at styrke lokale demokratiske civilsamfundsorganisationer, som holder de lokale regeringer til ansvar.</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3FA678" id="Rektangel 19" o:spid="_x0000_s1041" style="position:absolute;left:0;text-align:left;margin-left:428.9pt;margin-top:0;width:480.1pt;height:221.6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" fillcolor="#e5e5e5" strokecolor="#e5e5e5">
                <v:stroke startarrowwidth="narrow" startarrowlength="short" endarrowwidth="narrow" endarrowlength="short"/>
                <v:textbox inset="2.53958mm,1.2694mm,2.53958mm,1.2694mm">
                  <w:txbxContent>
                    <w:p w:rsidR="00E4083D" w:rsidRDefault="00E4083D" w:rsidP="00E23CB0">
                      <w:pPr>
                        <w:jc w:val="both"/>
                        <w:rPr>
                          <w:rFonts w:eastAsia="Garamond" w:cs="Garamond"/>
                          <w:b/>
                          <w:color w:val="9B0D2B"/>
                          <w:szCs w:val="24"/>
                        </w:rPr>
                      </w:pPr>
                      <w:r w:rsidRPr="00E23CB0">
                        <w:rPr>
                          <w:rFonts w:eastAsia="Garamond" w:cs="Garamond"/>
                          <w:b/>
                          <w:color w:val="9B0D2B"/>
                          <w:szCs w:val="24"/>
                        </w:rPr>
                        <w:t>Decentralisering i Kenya: Den politiske lim i samfundskontrakten og løftestang for bedre serviceydelser</w:t>
                      </w:r>
                    </w:p>
                    <w:p w:rsidR="00E4083D" w:rsidRDefault="00E4083D" w:rsidP="00E23CB0">
                      <w:pPr>
                        <w:jc w:val="both"/>
                        <w:rPr>
                          <w:rFonts w:eastAsia="Garamond" w:cs="Garamond"/>
                          <w:szCs w:val="24"/>
                        </w:rPr>
                      </w:pPr>
                      <w:proofErr w:type="spellStart"/>
                      <w:r w:rsidRPr="00E23CB0">
                        <w:rPr>
                          <w:rFonts w:eastAsia="Garamond" w:cs="Garamond"/>
                          <w:i/>
                          <w:szCs w:val="24"/>
                        </w:rPr>
                        <w:t>Devolution</w:t>
                      </w:r>
                      <w:proofErr w:type="spellEnd"/>
                      <w:r w:rsidRPr="00E23CB0">
                        <w:rPr>
                          <w:rFonts w:eastAsia="Garamond" w:cs="Garamond"/>
                          <w:szCs w:val="24"/>
                        </w:rPr>
                        <w:t xml:space="preserve"> – der kan oversættes til “demokratisk decentralisering”, fordi det understøttes af lokale folkevalgte parlamenter og en udbredt autonomi til at forvalte lokale ressourcer – er ofte limen i post-konflikt situationer, fordi har potentiale for at sikre, at forskellige etniske og lokale interesser tilgodeses ligeværdigt. Dette var tilfældet i Kenya efter de voldsomme uroligheder i 2007-08. Decentralisering blev grundpillen i den nye forfatning indført i 2010, der sikrede en fredelig magtdeling med stærk lokalpolitisk, fiskal og administrativ autonomi. Der var også en klar udviklingsdividende i decentraliseringen, der betød markant flere ressourcer til de fattigste og mest marginaliserede regioner som </w:t>
                      </w:r>
                      <w:proofErr w:type="spellStart"/>
                      <w:r w:rsidRPr="00E23CB0">
                        <w:rPr>
                          <w:rFonts w:eastAsia="Garamond" w:cs="Garamond"/>
                          <w:szCs w:val="24"/>
                        </w:rPr>
                        <w:t>Wajir</w:t>
                      </w:r>
                      <w:proofErr w:type="spellEnd"/>
                      <w:r w:rsidRPr="00E23CB0">
                        <w:rPr>
                          <w:rFonts w:eastAsia="Garamond" w:cs="Garamond"/>
                          <w:szCs w:val="24"/>
                        </w:rPr>
                        <w:t xml:space="preserve"> og </w:t>
                      </w:r>
                      <w:proofErr w:type="spellStart"/>
                      <w:r w:rsidRPr="00E23CB0">
                        <w:rPr>
                          <w:rFonts w:eastAsia="Garamond" w:cs="Garamond"/>
                          <w:szCs w:val="24"/>
                        </w:rPr>
                        <w:t>Turkana</w:t>
                      </w:r>
                      <w:proofErr w:type="spellEnd"/>
                      <w:r w:rsidRPr="00E23CB0">
                        <w:rPr>
                          <w:rFonts w:eastAsia="Garamond" w:cs="Garamond"/>
                          <w:szCs w:val="24"/>
                        </w:rPr>
                        <w:t>. Som en vigtig udviklingspartner til Kenya har Danmark støttet decentraliseringsprocessen siden 2010, dels for at udvikle de lokale regeringers generelle kapacitet til god regeringsførelse, herunder til at levere bedre primære sundhedsydelser, dels for at styrke lokale demokratiske civilsamfundsorganisationer, som holder de lokale regeringer til ansvar.</w:t>
                      </w:r>
                    </w:p>
                  </w:txbxContent>
                </v:textbox>
                <w10:wrap type="square" anchorx="margin"/>
              </v:rect>
            </w:pict>
          </mc:Fallback>
        </mc:AlternateContent>
      </w:r>
    </w:p>
    <w:p w:rsidR="00D8771F" w:rsidRDefault="00D8771F" w:rsidP="00E21976">
      <w:pPr>
        <w:spacing w:after="0"/>
        <w:jc w:val="both"/>
        <w:rPr>
          <w:szCs w:val="24"/>
        </w:rPr>
      </w:pPr>
      <w:r w:rsidRPr="00036009">
        <w:rPr>
          <w:szCs w:val="24"/>
        </w:rPr>
        <w:t>Anti-korruption skal adresseres på tværs af sektorer og initiativer</w:t>
      </w:r>
      <w:r>
        <w:rPr>
          <w:szCs w:val="24"/>
        </w:rPr>
        <w:t xml:space="preserve">, </w:t>
      </w:r>
      <w:r w:rsidRPr="00036009">
        <w:rPr>
          <w:szCs w:val="24"/>
        </w:rPr>
        <w:t xml:space="preserve">herunder i </w:t>
      </w:r>
      <w:r>
        <w:rPr>
          <w:szCs w:val="24"/>
        </w:rPr>
        <w:t xml:space="preserve">forbindelse med </w:t>
      </w:r>
      <w:r w:rsidRPr="00036009">
        <w:rPr>
          <w:szCs w:val="24"/>
        </w:rPr>
        <w:t xml:space="preserve">vedvarende energiprojekter og levering af serviceydelse </w:t>
      </w:r>
      <w:r>
        <w:rPr>
          <w:szCs w:val="24"/>
        </w:rPr>
        <w:t>inden for fx</w:t>
      </w:r>
      <w:r w:rsidRPr="00036009">
        <w:rPr>
          <w:szCs w:val="24"/>
        </w:rPr>
        <w:t xml:space="preserve"> sundhed</w:t>
      </w:r>
      <w:r>
        <w:rPr>
          <w:szCs w:val="24"/>
        </w:rPr>
        <w:t>. E</w:t>
      </w:r>
      <w:r w:rsidRPr="00036009">
        <w:rPr>
          <w:szCs w:val="24"/>
        </w:rPr>
        <w:t xml:space="preserve">n </w:t>
      </w:r>
      <w:r w:rsidRPr="00CB10FA">
        <w:rPr>
          <w:i/>
          <w:iCs/>
          <w:szCs w:val="24"/>
        </w:rPr>
        <w:t>do-</w:t>
      </w:r>
      <w:proofErr w:type="spellStart"/>
      <w:r w:rsidRPr="00CB10FA">
        <w:rPr>
          <w:i/>
          <w:iCs/>
          <w:szCs w:val="24"/>
        </w:rPr>
        <w:t>no</w:t>
      </w:r>
      <w:proofErr w:type="spellEnd"/>
      <w:r w:rsidRPr="00CB10FA">
        <w:rPr>
          <w:i/>
          <w:iCs/>
          <w:szCs w:val="24"/>
        </w:rPr>
        <w:t>-harm</w:t>
      </w:r>
      <w:r>
        <w:rPr>
          <w:szCs w:val="24"/>
        </w:rPr>
        <w:t>-</w:t>
      </w:r>
      <w:r w:rsidRPr="00036009">
        <w:rPr>
          <w:szCs w:val="24"/>
        </w:rPr>
        <w:t>tilgang</w:t>
      </w:r>
      <w:r>
        <w:rPr>
          <w:szCs w:val="24"/>
        </w:rPr>
        <w:t xml:space="preserve"> skal </w:t>
      </w:r>
      <w:r w:rsidRPr="00036009">
        <w:rPr>
          <w:szCs w:val="24"/>
        </w:rPr>
        <w:t>sikre</w:t>
      </w:r>
      <w:r>
        <w:rPr>
          <w:szCs w:val="24"/>
        </w:rPr>
        <w:t>,</w:t>
      </w:r>
      <w:r w:rsidRPr="00036009">
        <w:rPr>
          <w:szCs w:val="24"/>
        </w:rPr>
        <w:t xml:space="preserve"> at vores indsatser ikke forværrer korruption. Derudover vil vi støtte </w:t>
      </w:r>
      <w:r>
        <w:rPr>
          <w:szCs w:val="24"/>
        </w:rPr>
        <w:t>anti-korruption</w:t>
      </w:r>
      <w:r w:rsidRPr="00036009">
        <w:rPr>
          <w:szCs w:val="24"/>
        </w:rPr>
        <w:t xml:space="preserve"> programmatisk gennem civilsamfundspartnere og </w:t>
      </w:r>
      <w:proofErr w:type="spellStart"/>
      <w:r w:rsidRPr="00036009">
        <w:rPr>
          <w:szCs w:val="24"/>
        </w:rPr>
        <w:t>anti</w:t>
      </w:r>
      <w:proofErr w:type="spellEnd"/>
      <w:r w:rsidRPr="00036009">
        <w:rPr>
          <w:szCs w:val="24"/>
        </w:rPr>
        <w:t>-korruptionsinstitutioner på landeniveau, når det giver mening</w:t>
      </w:r>
      <w:r>
        <w:rPr>
          <w:szCs w:val="24"/>
        </w:rPr>
        <w:t xml:space="preserve">. </w:t>
      </w:r>
      <w:r w:rsidRPr="00051CB6">
        <w:rPr>
          <w:szCs w:val="24"/>
        </w:rPr>
        <w:t>Der vil være brug for systematisk læring og operationalisering af vores tilgang til anti-korruption</w:t>
      </w:r>
      <w:r>
        <w:rPr>
          <w:szCs w:val="24"/>
        </w:rPr>
        <w:t xml:space="preserve">, </w:t>
      </w:r>
      <w:r w:rsidRPr="00051CB6">
        <w:rPr>
          <w:szCs w:val="24"/>
        </w:rPr>
        <w:t>især i skrøbelige kontekster</w:t>
      </w:r>
      <w:r>
        <w:rPr>
          <w:szCs w:val="24"/>
        </w:rPr>
        <w:t xml:space="preserve">, hvor der i arbejdet med at sikre politisk stabilitet kan være høj risiko for korruption. </w:t>
      </w:r>
      <w:r w:rsidRPr="00051CB6">
        <w:rPr>
          <w:szCs w:val="24"/>
        </w:rPr>
        <w:t>Igangsættelse af udvalgte pilotprojekter (f</w:t>
      </w:r>
      <w:r>
        <w:rPr>
          <w:szCs w:val="24"/>
        </w:rPr>
        <w:t>x</w:t>
      </w:r>
      <w:r w:rsidRPr="00051CB6">
        <w:rPr>
          <w:szCs w:val="24"/>
        </w:rPr>
        <w:t xml:space="preserve"> </w:t>
      </w:r>
      <w:r w:rsidRPr="008439B6">
        <w:rPr>
          <w:szCs w:val="24"/>
        </w:rPr>
        <w:t xml:space="preserve">anti-korruption i sikkerhedssektoren) skal overvejes. </w:t>
      </w:r>
    </w:p>
    <w:p w:rsidR="00D8771F" w:rsidRPr="00051CB6" w:rsidRDefault="00D8771F" w:rsidP="00E21976">
      <w:pPr>
        <w:spacing w:after="0"/>
        <w:jc w:val="both"/>
        <w:rPr>
          <w:szCs w:val="24"/>
        </w:rPr>
      </w:pPr>
    </w:p>
    <w:p w:rsidR="00D8771F" w:rsidRPr="00051CB6" w:rsidRDefault="00D8771F" w:rsidP="00E21976">
      <w:pPr>
        <w:spacing w:after="0"/>
        <w:jc w:val="both"/>
        <w:rPr>
          <w:szCs w:val="24"/>
        </w:rPr>
      </w:pPr>
      <w:r w:rsidRPr="00051CB6">
        <w:rPr>
          <w:szCs w:val="24"/>
        </w:rPr>
        <w:t xml:space="preserve">Vi vil fortsat engagere os i initiativer </w:t>
      </w:r>
      <w:r>
        <w:rPr>
          <w:szCs w:val="24"/>
        </w:rPr>
        <w:t xml:space="preserve">for at </w:t>
      </w:r>
      <w:r w:rsidRPr="00051CB6">
        <w:rPr>
          <w:szCs w:val="24"/>
        </w:rPr>
        <w:t xml:space="preserve">sikre flere indtægter i lavindkomstlandene. Vi vil </w:t>
      </w:r>
      <w:r>
        <w:rPr>
          <w:szCs w:val="24"/>
        </w:rPr>
        <w:t>overvejende</w:t>
      </w:r>
      <w:r w:rsidRPr="00051CB6">
        <w:rPr>
          <w:szCs w:val="24"/>
        </w:rPr>
        <w:t xml:space="preserve"> støtte skatteområdet gennem dedikerede fonde, eksempelvis igennem Verdensbanken og IMF</w:t>
      </w:r>
      <w:r>
        <w:rPr>
          <w:szCs w:val="24"/>
        </w:rPr>
        <w:t>,</w:t>
      </w:r>
      <w:r w:rsidRPr="00051CB6">
        <w:rPr>
          <w:szCs w:val="24"/>
        </w:rPr>
        <w:t xml:space="preserve"> som har komparative </w:t>
      </w:r>
      <w:r>
        <w:rPr>
          <w:szCs w:val="24"/>
        </w:rPr>
        <w:t xml:space="preserve">fordele og </w:t>
      </w:r>
      <w:r w:rsidRPr="00051CB6">
        <w:rPr>
          <w:szCs w:val="24"/>
        </w:rPr>
        <w:t>kompetencer på området.</w:t>
      </w:r>
      <w:r w:rsidRPr="00051CB6">
        <w:rPr>
          <w:rStyle w:val="Fodnotehenvisning"/>
          <w:szCs w:val="24"/>
        </w:rPr>
        <w:footnoteReference w:id="29"/>
      </w:r>
      <w:r w:rsidRPr="00051CB6">
        <w:rPr>
          <w:szCs w:val="24"/>
        </w:rPr>
        <w:t xml:space="preserve">     </w:t>
      </w:r>
    </w:p>
    <w:p w:rsidR="00D8771F" w:rsidRDefault="00D8771F" w:rsidP="00E21976">
      <w:pPr>
        <w:autoSpaceDE w:val="0"/>
        <w:autoSpaceDN w:val="0"/>
        <w:adjustRightInd w:val="0"/>
        <w:spacing w:after="0"/>
        <w:jc w:val="both"/>
        <w:rPr>
          <w:rFonts w:cs="Noto Sans"/>
          <w:b/>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Engagements</w:t>
      </w:r>
      <w:r>
        <w:rPr>
          <w:rFonts w:cs="Noto Sans"/>
          <w:b/>
          <w:szCs w:val="24"/>
        </w:rPr>
        <w:t>-</w:t>
      </w:r>
      <w:r w:rsidRPr="00051CB6">
        <w:rPr>
          <w:rFonts w:cs="Noto Sans"/>
          <w:b/>
          <w:szCs w:val="24"/>
        </w:rPr>
        <w:t xml:space="preserve"> og partnerskabsmodaliteter</w:t>
      </w:r>
    </w:p>
    <w:p w:rsidR="00D8771F" w:rsidRDefault="00D8771F" w:rsidP="00E21976">
      <w:pPr>
        <w:spacing w:after="0"/>
        <w:jc w:val="both"/>
        <w:rPr>
          <w:szCs w:val="24"/>
        </w:rPr>
      </w:pPr>
      <w:r w:rsidRPr="008439B6">
        <w:rPr>
          <w:szCs w:val="24"/>
        </w:rPr>
        <w:t>De multilaterale institutioner spiller en vigtig rolle i at støtte</w:t>
      </w:r>
      <w:r>
        <w:rPr>
          <w:szCs w:val="24"/>
        </w:rPr>
        <w:t xml:space="preserve"> staters</w:t>
      </w:r>
      <w:r w:rsidRPr="008439B6">
        <w:rPr>
          <w:szCs w:val="24"/>
        </w:rPr>
        <w:t xml:space="preserve"> effektiv</w:t>
      </w:r>
      <w:r>
        <w:rPr>
          <w:szCs w:val="24"/>
        </w:rPr>
        <w:t>itet</w:t>
      </w:r>
      <w:r w:rsidRPr="008439B6">
        <w:rPr>
          <w:szCs w:val="24"/>
        </w:rPr>
        <w:t xml:space="preserve"> og ansvarlig</w:t>
      </w:r>
      <w:r>
        <w:rPr>
          <w:szCs w:val="24"/>
        </w:rPr>
        <w:t>hed.</w:t>
      </w:r>
      <w:r w:rsidRPr="008439B6">
        <w:rPr>
          <w:szCs w:val="24"/>
        </w:rPr>
        <w:t xml:space="preserve"> Arbejdet indbefatter mere retfærdige og </w:t>
      </w:r>
      <w:r>
        <w:rPr>
          <w:szCs w:val="24"/>
        </w:rPr>
        <w:t>velfungerende</w:t>
      </w:r>
      <w:r w:rsidRPr="008439B6">
        <w:rPr>
          <w:szCs w:val="24"/>
        </w:rPr>
        <w:t xml:space="preserve"> skatte</w:t>
      </w:r>
      <w:r>
        <w:rPr>
          <w:szCs w:val="24"/>
        </w:rPr>
        <w:t xml:space="preserve">systemer, så det </w:t>
      </w:r>
      <w:r w:rsidRPr="008439B6">
        <w:rPr>
          <w:szCs w:val="24"/>
        </w:rPr>
        <w:t>undgå</w:t>
      </w:r>
      <w:r>
        <w:rPr>
          <w:szCs w:val="24"/>
        </w:rPr>
        <w:t>s,</w:t>
      </w:r>
      <w:r w:rsidRPr="008439B6">
        <w:rPr>
          <w:szCs w:val="24"/>
        </w:rPr>
        <w:t xml:space="preserve"> at midler går tabt gennem skattesvig og </w:t>
      </w:r>
      <w:r>
        <w:rPr>
          <w:szCs w:val="24"/>
        </w:rPr>
        <w:t>-</w:t>
      </w:r>
      <w:r w:rsidRPr="008439B6">
        <w:rPr>
          <w:szCs w:val="24"/>
        </w:rPr>
        <w:t>unddragelse.</w:t>
      </w:r>
      <w:r>
        <w:rPr>
          <w:szCs w:val="24"/>
        </w:rPr>
        <w:t xml:space="preserve"> Danmark støtter </w:t>
      </w:r>
      <w:r w:rsidRPr="008439B6">
        <w:rPr>
          <w:szCs w:val="24"/>
          <w:lang w:eastAsia="da-DK"/>
        </w:rPr>
        <w:t>skattereformer via IMF og Verdensbanken</w:t>
      </w:r>
      <w:r>
        <w:rPr>
          <w:szCs w:val="24"/>
          <w:lang w:eastAsia="da-DK"/>
        </w:rPr>
        <w:t>. En strategisk ramme for fremtidig støtte på skatteområdet forventes formuleret i 2022</w:t>
      </w:r>
      <w:r w:rsidRPr="008439B6">
        <w:rPr>
          <w:szCs w:val="24"/>
          <w:lang w:eastAsia="da-DK"/>
        </w:rPr>
        <w:t xml:space="preserve">. </w:t>
      </w:r>
      <w:r w:rsidRPr="008E0023">
        <w:rPr>
          <w:szCs w:val="24"/>
        </w:rPr>
        <w:t>Danmarks samarbejde med UNDP er centralt</w:t>
      </w:r>
      <w:r>
        <w:rPr>
          <w:szCs w:val="24"/>
        </w:rPr>
        <w:t xml:space="preserve"> </w:t>
      </w:r>
      <w:r w:rsidRPr="008E0023">
        <w:rPr>
          <w:szCs w:val="24"/>
        </w:rPr>
        <w:t xml:space="preserve">i støtten til effektive, demokratiske og ansvarlige stater. Danmarks øremærkede bidrag er målrettet UNDP’s tematiske </w:t>
      </w:r>
      <w:r>
        <w:rPr>
          <w:szCs w:val="24"/>
        </w:rPr>
        <w:t>finansierings</w:t>
      </w:r>
      <w:r w:rsidR="00EA1053">
        <w:rPr>
          <w:szCs w:val="24"/>
        </w:rPr>
        <w:t xml:space="preserve">vindue for </w:t>
      </w:r>
      <w:r w:rsidR="00EA1053" w:rsidRPr="00E23CB0">
        <w:rPr>
          <w:rFonts w:eastAsia="Garamond" w:cs="Garamond"/>
          <w:szCs w:val="24"/>
        </w:rPr>
        <w:t>“</w:t>
      </w:r>
      <w:proofErr w:type="spellStart"/>
      <w:r w:rsidRPr="008E0023">
        <w:rPr>
          <w:szCs w:val="24"/>
        </w:rPr>
        <w:t>Governance</w:t>
      </w:r>
      <w:proofErr w:type="spellEnd"/>
      <w:r w:rsidRPr="008E0023">
        <w:rPr>
          <w:szCs w:val="24"/>
        </w:rPr>
        <w:t xml:space="preserve"> for</w:t>
      </w:r>
      <w:r>
        <w:rPr>
          <w:szCs w:val="24"/>
        </w:rPr>
        <w:t xml:space="preserve"> </w:t>
      </w:r>
      <w:proofErr w:type="spellStart"/>
      <w:r>
        <w:rPr>
          <w:szCs w:val="24"/>
        </w:rPr>
        <w:t>Inclusive</w:t>
      </w:r>
      <w:proofErr w:type="spellEnd"/>
      <w:r>
        <w:rPr>
          <w:szCs w:val="24"/>
        </w:rPr>
        <w:t xml:space="preserve"> and</w:t>
      </w:r>
      <w:r w:rsidRPr="008E0023">
        <w:rPr>
          <w:szCs w:val="24"/>
        </w:rPr>
        <w:t xml:space="preserve"> Peaceful </w:t>
      </w:r>
      <w:proofErr w:type="spellStart"/>
      <w:r w:rsidRPr="008E0023">
        <w:rPr>
          <w:szCs w:val="24"/>
        </w:rPr>
        <w:t>Socie</w:t>
      </w:r>
      <w:r w:rsidRPr="008E0023">
        <w:rPr>
          <w:szCs w:val="24"/>
        </w:rPr>
        <w:lastRenderedPageBreak/>
        <w:t>ties</w:t>
      </w:r>
      <w:proofErr w:type="spellEnd"/>
      <w:r w:rsidR="00EA1053">
        <w:rPr>
          <w:szCs w:val="24"/>
        </w:rPr>
        <w:t>”</w:t>
      </w:r>
      <w:r w:rsidRPr="008E0023">
        <w:rPr>
          <w:szCs w:val="24"/>
        </w:rPr>
        <w:t xml:space="preserve">. Arbejdet med god og demokratisk regeringsførelse, konfliktforebyggelse og fredsopbygningsprocesser vil indgå som kerneprioriteret i den nye Strategiske Partnerskabsaftale for 2022-2025. Danmark </w:t>
      </w:r>
      <w:r>
        <w:rPr>
          <w:szCs w:val="24"/>
        </w:rPr>
        <w:t xml:space="preserve">har også </w:t>
      </w:r>
      <w:r w:rsidRPr="008E0023">
        <w:rPr>
          <w:szCs w:val="24"/>
        </w:rPr>
        <w:t>støttet UNDP på området gennem sekunderinger.</w:t>
      </w:r>
    </w:p>
    <w:p w:rsidR="00D8771F" w:rsidRDefault="00D8771F" w:rsidP="00E21976">
      <w:pPr>
        <w:spacing w:after="0"/>
        <w:jc w:val="both"/>
        <w:rPr>
          <w:szCs w:val="24"/>
        </w:rPr>
      </w:pPr>
    </w:p>
    <w:p w:rsidR="00D8771F" w:rsidRPr="00051CB6" w:rsidRDefault="00D8771F" w:rsidP="00E21976">
      <w:pPr>
        <w:shd w:val="clear" w:color="auto" w:fill="FFFFFF" w:themeFill="background1"/>
        <w:spacing w:after="0"/>
        <w:jc w:val="both"/>
        <w:rPr>
          <w:szCs w:val="24"/>
        </w:rPr>
      </w:pPr>
      <w:r w:rsidRPr="00051CB6">
        <w:rPr>
          <w:szCs w:val="24"/>
        </w:rPr>
        <w:t xml:space="preserve">Vi vil styrke myndigheders evne til at sikre overholdelse af menneskerettigheder og levere ydelser åbent og ansvarligt som et tværgående element i </w:t>
      </w:r>
      <w:r>
        <w:rPr>
          <w:szCs w:val="24"/>
        </w:rPr>
        <w:t xml:space="preserve">de forskellige </w:t>
      </w:r>
      <w:r w:rsidRPr="00051CB6">
        <w:rPr>
          <w:szCs w:val="24"/>
        </w:rPr>
        <w:t>tematiske programindsatser. Vi vil også støtte aktører</w:t>
      </w:r>
      <w:r>
        <w:rPr>
          <w:szCs w:val="24"/>
        </w:rPr>
        <w:t>,</w:t>
      </w:r>
      <w:r w:rsidRPr="00051CB6">
        <w:rPr>
          <w:szCs w:val="24"/>
        </w:rPr>
        <w:t xml:space="preserve"> som kan holde stater ansvarlige, såsom nationale menneskerettighedsinstitutioner og ombudsm</w:t>
      </w:r>
      <w:r>
        <w:rPr>
          <w:szCs w:val="24"/>
        </w:rPr>
        <w:t xml:space="preserve">ænd </w:t>
      </w:r>
      <w:r w:rsidRPr="00051CB6">
        <w:rPr>
          <w:szCs w:val="24"/>
        </w:rPr>
        <w:t xml:space="preserve">(se også </w:t>
      </w:r>
      <w:r>
        <w:rPr>
          <w:szCs w:val="24"/>
        </w:rPr>
        <w:t>Prioritet</w:t>
      </w:r>
      <w:r w:rsidRPr="00051CB6">
        <w:rPr>
          <w:szCs w:val="24"/>
        </w:rPr>
        <w:t xml:space="preserve"> 1).</w:t>
      </w:r>
      <w:r>
        <w:rPr>
          <w:szCs w:val="24"/>
        </w:rPr>
        <w:t xml:space="preserve"> Målrettet hjælp såvel som </w:t>
      </w:r>
      <w:r w:rsidRPr="00051CB6">
        <w:rPr>
          <w:szCs w:val="24"/>
        </w:rPr>
        <w:t>programmer med fokus på specifikke sektorer</w:t>
      </w:r>
      <w:r>
        <w:rPr>
          <w:szCs w:val="24"/>
        </w:rPr>
        <w:t xml:space="preserve">, fx </w:t>
      </w:r>
      <w:r w:rsidRPr="00051CB6">
        <w:rPr>
          <w:szCs w:val="24"/>
        </w:rPr>
        <w:t>sundhed i Kenya</w:t>
      </w:r>
      <w:r>
        <w:rPr>
          <w:szCs w:val="24"/>
        </w:rPr>
        <w:t>, skal øge</w:t>
      </w:r>
      <w:r w:rsidRPr="00051CB6">
        <w:rPr>
          <w:szCs w:val="24"/>
        </w:rPr>
        <w:t xml:space="preserve"> </w:t>
      </w:r>
      <w:r>
        <w:rPr>
          <w:szCs w:val="24"/>
        </w:rPr>
        <w:t xml:space="preserve">den </w:t>
      </w:r>
      <w:r w:rsidRPr="00051CB6">
        <w:rPr>
          <w:szCs w:val="24"/>
        </w:rPr>
        <w:t>lokal</w:t>
      </w:r>
      <w:r>
        <w:rPr>
          <w:szCs w:val="24"/>
        </w:rPr>
        <w:t>e</w:t>
      </w:r>
      <w:r w:rsidRPr="00051CB6">
        <w:rPr>
          <w:szCs w:val="24"/>
        </w:rPr>
        <w:t xml:space="preserve"> regeringsførelse</w:t>
      </w:r>
      <w:r>
        <w:rPr>
          <w:szCs w:val="24"/>
        </w:rPr>
        <w:t xml:space="preserve">s kapacitet til at </w:t>
      </w:r>
      <w:r w:rsidRPr="00051CB6">
        <w:rPr>
          <w:szCs w:val="24"/>
        </w:rPr>
        <w:t>sikre borgere adgang til grundlæggende offentlige ydelser på ansvarlig og effektiv vis. I konfliktramte kontekster vil HDP-</w:t>
      </w:r>
      <w:proofErr w:type="spellStart"/>
      <w:r w:rsidRPr="00051CB6">
        <w:rPr>
          <w:szCs w:val="24"/>
        </w:rPr>
        <w:t>nexus</w:t>
      </w:r>
      <w:proofErr w:type="spellEnd"/>
      <w:r w:rsidRPr="00051CB6">
        <w:rPr>
          <w:szCs w:val="24"/>
        </w:rPr>
        <w:t xml:space="preserve"> ofte danne en relevant ramme for </w:t>
      </w:r>
      <w:r>
        <w:rPr>
          <w:szCs w:val="24"/>
        </w:rPr>
        <w:t xml:space="preserve">at </w:t>
      </w:r>
      <w:r w:rsidRPr="00051CB6">
        <w:rPr>
          <w:szCs w:val="24"/>
        </w:rPr>
        <w:t xml:space="preserve">støtte lokal regeringsførelse, herunder indsatser for konfliktforebyggelse og bæredygtig fredsopbygning. Fremme af ansvarlige og inklusive lokale beslutningsprocesser samt samarbejde med trosbaserede aktører kan bidrage til mere lige adgang til ressourcer og fredelig konflikthåndtering, som styrker den sociale sammenhængskraft, og dermed skaber grobund for at genopbygge tilliden og tilhørsforholdet til staten. </w:t>
      </w:r>
    </w:p>
    <w:p w:rsidR="00D8771F" w:rsidRDefault="00D8771F" w:rsidP="00E21976">
      <w:pPr>
        <w:spacing w:after="0"/>
        <w:jc w:val="both"/>
        <w:rPr>
          <w:szCs w:val="24"/>
        </w:rPr>
      </w:pPr>
    </w:p>
    <w:p w:rsidR="00D8771F" w:rsidRPr="008439B6" w:rsidRDefault="00D8771F" w:rsidP="00E21976">
      <w:pPr>
        <w:spacing w:after="0"/>
        <w:jc w:val="both"/>
        <w:rPr>
          <w:szCs w:val="24"/>
        </w:rPr>
      </w:pPr>
      <w:r w:rsidRPr="00051CB6">
        <w:rPr>
          <w:szCs w:val="24"/>
        </w:rPr>
        <w:t>Korruption som et rammevilkår i partnerskabslandene skal adresseres i tæt samarbejde med den private sektor.</w:t>
      </w:r>
      <w:r>
        <w:rPr>
          <w:szCs w:val="24"/>
        </w:rPr>
        <w:t xml:space="preserve"> Hvor det er relevant vil</w:t>
      </w:r>
      <w:r w:rsidRPr="00051CB6">
        <w:rPr>
          <w:szCs w:val="24"/>
        </w:rPr>
        <w:t xml:space="preserve"> </w:t>
      </w:r>
      <w:r>
        <w:rPr>
          <w:szCs w:val="24"/>
        </w:rPr>
        <w:t>r</w:t>
      </w:r>
      <w:r w:rsidRPr="00051CB6">
        <w:rPr>
          <w:szCs w:val="24"/>
        </w:rPr>
        <w:t xml:space="preserve">epræsentationer nedsætte </w:t>
      </w:r>
      <w:proofErr w:type="spellStart"/>
      <w:r w:rsidRPr="00051CB6">
        <w:rPr>
          <w:szCs w:val="24"/>
        </w:rPr>
        <w:t>anti</w:t>
      </w:r>
      <w:proofErr w:type="spellEnd"/>
      <w:r w:rsidRPr="00051CB6">
        <w:rPr>
          <w:szCs w:val="24"/>
        </w:rPr>
        <w:t>-korruptionsnetværk med danske virksomheder</w:t>
      </w:r>
      <w:r>
        <w:rPr>
          <w:szCs w:val="24"/>
        </w:rPr>
        <w:t xml:space="preserve"> med henblik på vidensdeling. </w:t>
      </w:r>
      <w:r w:rsidRPr="00051CB6">
        <w:rPr>
          <w:szCs w:val="24"/>
        </w:rPr>
        <w:t xml:space="preserve">Programmatisk vil vi fastholde støtte til udvalgte internationale organisationer gennem vores globale </w:t>
      </w:r>
      <w:proofErr w:type="spellStart"/>
      <w:r w:rsidRPr="00051CB6">
        <w:rPr>
          <w:szCs w:val="24"/>
        </w:rPr>
        <w:t>anti</w:t>
      </w:r>
      <w:proofErr w:type="spellEnd"/>
      <w:r w:rsidRPr="00051CB6">
        <w:rPr>
          <w:szCs w:val="24"/>
        </w:rPr>
        <w:t xml:space="preserve">-korruptionsprogram </w:t>
      </w:r>
      <w:r>
        <w:rPr>
          <w:szCs w:val="24"/>
        </w:rPr>
        <w:t xml:space="preserve">(en ny programperiode forventes formuleret i efteråret 2022) </w:t>
      </w:r>
      <w:r w:rsidRPr="00051CB6">
        <w:rPr>
          <w:szCs w:val="24"/>
        </w:rPr>
        <w:t xml:space="preserve">og til udvalgte </w:t>
      </w:r>
      <w:proofErr w:type="spellStart"/>
      <w:r w:rsidRPr="00051CB6">
        <w:rPr>
          <w:szCs w:val="24"/>
        </w:rPr>
        <w:t>anti</w:t>
      </w:r>
      <w:proofErr w:type="spellEnd"/>
      <w:r w:rsidRPr="00051CB6">
        <w:rPr>
          <w:szCs w:val="24"/>
        </w:rPr>
        <w:t>-korruptionsinitiativer på landeniveau (f</w:t>
      </w:r>
      <w:r>
        <w:rPr>
          <w:szCs w:val="24"/>
        </w:rPr>
        <w:t>x</w:t>
      </w:r>
      <w:r w:rsidRPr="00051CB6">
        <w:rPr>
          <w:szCs w:val="24"/>
        </w:rPr>
        <w:t xml:space="preserve"> i Ukraine). </w:t>
      </w:r>
    </w:p>
    <w:p w:rsidR="00D8771F" w:rsidRDefault="00D8771F" w:rsidP="00E21976">
      <w:pPr>
        <w:autoSpaceDE w:val="0"/>
        <w:autoSpaceDN w:val="0"/>
        <w:adjustRightInd w:val="0"/>
        <w:spacing w:after="0"/>
        <w:jc w:val="both"/>
        <w:rPr>
          <w:rFonts w:cs="Noto Sans"/>
          <w:b/>
          <w:szCs w:val="24"/>
        </w:rPr>
      </w:pPr>
    </w:p>
    <w:p w:rsidR="00D8771F" w:rsidRDefault="00D8771F" w:rsidP="00E21976">
      <w:pPr>
        <w:autoSpaceDE w:val="0"/>
        <w:autoSpaceDN w:val="0"/>
        <w:adjustRightInd w:val="0"/>
        <w:spacing w:after="0"/>
        <w:jc w:val="both"/>
        <w:rPr>
          <w:rFonts w:cs="Noto Sans"/>
          <w:b/>
          <w:szCs w:val="24"/>
        </w:rPr>
      </w:pPr>
      <w:r w:rsidRPr="00051CB6">
        <w:rPr>
          <w:rFonts w:cs="Noto Sans"/>
          <w:b/>
          <w:szCs w:val="24"/>
        </w:rPr>
        <w:t>Politisk dialog</w:t>
      </w:r>
    </w:p>
    <w:p w:rsidR="00D8771F" w:rsidRDefault="00D8771F" w:rsidP="00E21976">
      <w:pPr>
        <w:spacing w:after="0"/>
        <w:jc w:val="both"/>
        <w:rPr>
          <w:szCs w:val="24"/>
        </w:rPr>
      </w:pPr>
      <w:r w:rsidRPr="00051CB6">
        <w:rPr>
          <w:szCs w:val="24"/>
        </w:rPr>
        <w:t xml:space="preserve">Danmark </w:t>
      </w:r>
      <w:r>
        <w:rPr>
          <w:szCs w:val="24"/>
        </w:rPr>
        <w:t xml:space="preserve">vil </w:t>
      </w:r>
      <w:r w:rsidRPr="00051CB6">
        <w:rPr>
          <w:szCs w:val="24"/>
        </w:rPr>
        <w:t>fortsat være fortaler for effektive, demokratiske og ansvarlige stater gennem multilaterale institutioner og fora</w:t>
      </w:r>
      <w:r>
        <w:rPr>
          <w:szCs w:val="24"/>
        </w:rPr>
        <w:t xml:space="preserve">, herunder </w:t>
      </w:r>
      <w:r w:rsidRPr="00051CB6">
        <w:rPr>
          <w:szCs w:val="24"/>
        </w:rPr>
        <w:t>udvikling af internationale normer og standarder indenfor anti-korruption</w:t>
      </w:r>
      <w:r>
        <w:rPr>
          <w:szCs w:val="24"/>
        </w:rPr>
        <w:t xml:space="preserve"> og</w:t>
      </w:r>
      <w:r w:rsidRPr="00051CB6">
        <w:rPr>
          <w:szCs w:val="24"/>
        </w:rPr>
        <w:t xml:space="preserve"> dialog om anti-korruption med partnerlande.</w:t>
      </w:r>
      <w:r>
        <w:rPr>
          <w:szCs w:val="24"/>
        </w:rPr>
        <w:t xml:space="preserve"> Vi vil blive ved med at arbejde for, at digitale teknologier styrker demokrati. </w:t>
      </w:r>
      <w:r w:rsidRPr="00051CB6">
        <w:rPr>
          <w:szCs w:val="24"/>
        </w:rPr>
        <w:t xml:space="preserve">Danmark skal </w:t>
      </w:r>
      <w:r>
        <w:rPr>
          <w:szCs w:val="24"/>
        </w:rPr>
        <w:t>søge at udbygge</w:t>
      </w:r>
      <w:r w:rsidRPr="00051CB6">
        <w:rPr>
          <w:szCs w:val="24"/>
        </w:rPr>
        <w:t xml:space="preserve"> det transatlantiske samarbejde, så EU og USA står sammen om at præge den teknologiske udvikling i en mere ansvarlig, tryg og demokratisk retning.</w:t>
      </w:r>
      <w:r w:rsidRPr="00051CB6">
        <w:rPr>
          <w:rStyle w:val="Fodnotehenvisning"/>
          <w:szCs w:val="24"/>
        </w:rPr>
        <w:footnoteReference w:id="30"/>
      </w:r>
      <w:r>
        <w:rPr>
          <w:szCs w:val="24"/>
        </w:rPr>
        <w:t xml:space="preserve"> G</w:t>
      </w:r>
      <w:r w:rsidRPr="00051CB6">
        <w:rPr>
          <w:szCs w:val="24"/>
        </w:rPr>
        <w:t xml:space="preserve">ennem EU </w:t>
      </w:r>
      <w:r>
        <w:rPr>
          <w:szCs w:val="24"/>
        </w:rPr>
        <w:t>vi</w:t>
      </w:r>
      <w:r w:rsidRPr="00051CB6">
        <w:rPr>
          <w:szCs w:val="24"/>
        </w:rPr>
        <w:t>l Danmark bidrage til at promovere et globalt digitalt regelsæt baseret på demokratiske værdier og menneskerettigheder.</w:t>
      </w:r>
      <w:r w:rsidRPr="00051CB6">
        <w:rPr>
          <w:rStyle w:val="Fodnotehenvisning"/>
          <w:szCs w:val="24"/>
        </w:rPr>
        <w:footnoteReference w:id="31"/>
      </w:r>
    </w:p>
    <w:p w:rsidR="000A4589" w:rsidRDefault="006E6274" w:rsidP="00E21976">
      <w:pPr>
        <w:spacing w:after="0"/>
        <w:rPr>
          <w:rFonts w:cs="Noto Sans"/>
          <w:szCs w:val="24"/>
        </w:rPr>
      </w:pPr>
      <w:r w:rsidRPr="0028340B">
        <w:rPr>
          <w:rFonts w:cs="Noto Sans"/>
          <w:b/>
          <w:sz w:val="22"/>
          <w:szCs w:val="22"/>
        </w:rPr>
        <w:br w:type="page"/>
      </w:r>
      <w:r w:rsidR="00E40153">
        <w:rPr>
          <w:rFonts w:cs="Noto Sans"/>
          <w:b/>
          <w:szCs w:val="24"/>
        </w:rPr>
        <w:lastRenderedPageBreak/>
        <w:t>Bilag</w:t>
      </w:r>
      <w:r w:rsidR="00E40153" w:rsidRPr="00C51642">
        <w:rPr>
          <w:rFonts w:cs="Noto Sans"/>
          <w:b/>
          <w:szCs w:val="24"/>
        </w:rPr>
        <w:t xml:space="preserve"> </w:t>
      </w:r>
      <w:r w:rsidR="00195F35">
        <w:rPr>
          <w:rFonts w:cs="Noto Sans"/>
          <w:b/>
          <w:szCs w:val="24"/>
        </w:rPr>
        <w:t>1</w:t>
      </w:r>
      <w:r w:rsidR="000A4589">
        <w:rPr>
          <w:rFonts w:cs="Noto Sans"/>
          <w:b/>
          <w:szCs w:val="24"/>
        </w:rPr>
        <w:t xml:space="preserve">: </w:t>
      </w:r>
      <w:r w:rsidR="000A4589" w:rsidRPr="000A4589">
        <w:rPr>
          <w:rFonts w:cs="Noto Sans"/>
          <w:b/>
          <w:szCs w:val="24"/>
        </w:rPr>
        <w:t>Tentativ oversigt over bevillinger og eksempler på modaliteter</w:t>
      </w:r>
    </w:p>
    <w:p w:rsidR="000A4589" w:rsidRDefault="000A4589" w:rsidP="00E21976">
      <w:pPr>
        <w:spacing w:after="0"/>
        <w:rPr>
          <w:rFonts w:cs="Noto Sans"/>
          <w:szCs w:val="24"/>
        </w:rPr>
      </w:pPr>
    </w:p>
    <w:p w:rsidR="000301C6" w:rsidRDefault="00195F35" w:rsidP="00E21976">
      <w:pPr>
        <w:spacing w:after="0"/>
        <w:rPr>
          <w:rFonts w:cs="Noto Sans"/>
          <w:szCs w:val="24"/>
        </w:rPr>
      </w:pPr>
      <w:r>
        <w:rPr>
          <w:rFonts w:cs="Noto Sans"/>
          <w:szCs w:val="24"/>
        </w:rPr>
        <w:t>T</w:t>
      </w:r>
      <w:r w:rsidR="000301C6" w:rsidRPr="00C51642">
        <w:rPr>
          <w:rFonts w:cs="Noto Sans"/>
          <w:szCs w:val="24"/>
        </w:rPr>
        <w:t>entativ oversigt over bevillinger og eksempler på modaliteter</w:t>
      </w:r>
      <w:r w:rsidR="00E40153">
        <w:rPr>
          <w:rFonts w:cs="Noto Sans"/>
          <w:szCs w:val="24"/>
        </w:rPr>
        <w:t>,</w:t>
      </w:r>
      <w:r w:rsidR="000301C6" w:rsidRPr="00C51642">
        <w:rPr>
          <w:rFonts w:cs="Noto Sans"/>
          <w:szCs w:val="24"/>
        </w:rPr>
        <w:t xml:space="preserve"> man planlægger at benytte for at levere på de 5 tematiske prioriteter i </w:t>
      </w:r>
      <w:r w:rsidR="006C741A">
        <w:rPr>
          <w:rFonts w:cstheme="minorHAnsi"/>
          <w:szCs w:val="24"/>
        </w:rPr>
        <w:t>“</w:t>
      </w:r>
      <w:r w:rsidR="000301C6" w:rsidRPr="00C51642">
        <w:rPr>
          <w:rFonts w:cs="Noto Sans"/>
          <w:szCs w:val="24"/>
        </w:rPr>
        <w:t>F</w:t>
      </w:r>
      <w:r w:rsidR="00E40153">
        <w:rPr>
          <w:rFonts w:cs="Noto Sans"/>
          <w:szCs w:val="24"/>
        </w:rPr>
        <w:t xml:space="preserve">ælles om </w:t>
      </w:r>
      <w:r w:rsidR="000301C6" w:rsidRPr="00C51642">
        <w:rPr>
          <w:rFonts w:cs="Noto Sans"/>
          <w:szCs w:val="24"/>
        </w:rPr>
        <w:t>V</w:t>
      </w:r>
      <w:r w:rsidR="00E40153">
        <w:rPr>
          <w:rFonts w:cs="Noto Sans"/>
          <w:szCs w:val="24"/>
        </w:rPr>
        <w:t>erden</w:t>
      </w:r>
      <w:r w:rsidR="006C741A">
        <w:rPr>
          <w:rFonts w:cs="Noto Sans"/>
          <w:szCs w:val="24"/>
        </w:rPr>
        <w:t>”</w:t>
      </w:r>
      <w:r w:rsidR="000301C6" w:rsidRPr="00C51642">
        <w:rPr>
          <w:rFonts w:cs="Noto Sans"/>
          <w:szCs w:val="24"/>
        </w:rPr>
        <w:t xml:space="preserve"> på MRD-området. </w:t>
      </w:r>
    </w:p>
    <w:p w:rsidR="000A4589" w:rsidRPr="00C51642" w:rsidRDefault="000A4589" w:rsidP="00E21976">
      <w:pPr>
        <w:spacing w:after="0"/>
        <w:rPr>
          <w:rFonts w:cs="Noto Sans"/>
          <w:b/>
          <w:szCs w:val="24"/>
        </w:rPr>
      </w:pPr>
    </w:p>
    <w:tbl>
      <w:tblPr>
        <w:tblStyle w:val="Tabel-Gitter"/>
        <w:tblpPr w:leftFromText="141" w:rightFromText="141" w:vertAnchor="text" w:tblpX="-431" w:tblpY="1"/>
        <w:tblOverlap w:val="never"/>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47"/>
        <w:gridCol w:w="1701"/>
        <w:gridCol w:w="1559"/>
        <w:gridCol w:w="2693"/>
        <w:gridCol w:w="2127"/>
      </w:tblGrid>
      <w:tr w:rsidR="000301C6" w:rsidRPr="00F86A1D" w:rsidTr="00777F14">
        <w:trPr>
          <w:trHeight w:val="699"/>
        </w:trPr>
        <w:tc>
          <w:tcPr>
            <w:tcW w:w="2547" w:type="dxa"/>
            <w:shd w:val="clear" w:color="auto" w:fill="9B0D2B"/>
            <w:vAlign w:val="center"/>
          </w:tcPr>
          <w:p w:rsidR="000301C6" w:rsidRPr="000A4589" w:rsidRDefault="000301C6" w:rsidP="007433E2">
            <w:pPr>
              <w:jc w:val="center"/>
              <w:rPr>
                <w:rFonts w:cs="Noto Sans"/>
                <w:b/>
                <w:sz w:val="22"/>
                <w:szCs w:val="22"/>
              </w:rPr>
            </w:pPr>
            <w:r w:rsidRPr="000A4589">
              <w:rPr>
                <w:rFonts w:cs="Noto Sans"/>
                <w:b/>
                <w:sz w:val="22"/>
                <w:szCs w:val="22"/>
              </w:rPr>
              <w:t>Målsætning</w:t>
            </w:r>
          </w:p>
        </w:tc>
        <w:tc>
          <w:tcPr>
            <w:tcW w:w="1701" w:type="dxa"/>
            <w:shd w:val="clear" w:color="auto" w:fill="9B0D2B"/>
            <w:vAlign w:val="center"/>
          </w:tcPr>
          <w:p w:rsidR="000301C6" w:rsidRPr="000A4589" w:rsidRDefault="000301C6" w:rsidP="007433E2">
            <w:pPr>
              <w:jc w:val="center"/>
              <w:rPr>
                <w:rFonts w:cs="Noto Sans"/>
                <w:b/>
                <w:sz w:val="22"/>
                <w:szCs w:val="22"/>
              </w:rPr>
            </w:pPr>
            <w:r w:rsidRPr="000A4589">
              <w:rPr>
                <w:rFonts w:cs="Noto Sans"/>
                <w:b/>
                <w:sz w:val="22"/>
                <w:szCs w:val="22"/>
              </w:rPr>
              <w:t>Tilsagn</w:t>
            </w:r>
          </w:p>
        </w:tc>
        <w:tc>
          <w:tcPr>
            <w:tcW w:w="1559" w:type="dxa"/>
            <w:shd w:val="clear" w:color="auto" w:fill="9B0D2B"/>
            <w:vAlign w:val="center"/>
          </w:tcPr>
          <w:p w:rsidR="000301C6" w:rsidRPr="000A4589" w:rsidRDefault="000301C6" w:rsidP="007433E2">
            <w:pPr>
              <w:jc w:val="center"/>
              <w:rPr>
                <w:rFonts w:cs="Noto Sans"/>
                <w:b/>
                <w:sz w:val="22"/>
                <w:szCs w:val="22"/>
              </w:rPr>
            </w:pPr>
            <w:r w:rsidRPr="000A4589">
              <w:rPr>
                <w:rFonts w:cs="Noto Sans"/>
                <w:b/>
                <w:sz w:val="22"/>
                <w:szCs w:val="22"/>
              </w:rPr>
              <w:t>Bevilling</w:t>
            </w:r>
          </w:p>
        </w:tc>
        <w:tc>
          <w:tcPr>
            <w:tcW w:w="2693" w:type="dxa"/>
            <w:shd w:val="clear" w:color="auto" w:fill="9B0D2B"/>
            <w:vAlign w:val="center"/>
          </w:tcPr>
          <w:p w:rsidR="000301C6" w:rsidRPr="000A4589" w:rsidRDefault="000301C6" w:rsidP="007433E2">
            <w:pPr>
              <w:jc w:val="center"/>
              <w:rPr>
                <w:rFonts w:cs="Noto Sans"/>
                <w:b/>
                <w:sz w:val="22"/>
                <w:szCs w:val="22"/>
              </w:rPr>
            </w:pPr>
            <w:r w:rsidRPr="000A4589">
              <w:rPr>
                <w:rFonts w:cs="Noto Sans"/>
                <w:b/>
                <w:sz w:val="22"/>
                <w:szCs w:val="22"/>
              </w:rPr>
              <w:t>Eksempler på modaliteter</w:t>
            </w:r>
          </w:p>
        </w:tc>
        <w:tc>
          <w:tcPr>
            <w:tcW w:w="2127" w:type="dxa"/>
            <w:shd w:val="clear" w:color="auto" w:fill="9B0D2B"/>
            <w:vAlign w:val="center"/>
          </w:tcPr>
          <w:p w:rsidR="000301C6" w:rsidRPr="000A4589" w:rsidRDefault="000301C6" w:rsidP="007433E2">
            <w:pPr>
              <w:jc w:val="center"/>
              <w:rPr>
                <w:rFonts w:cs="Noto Sans"/>
                <w:b/>
                <w:sz w:val="22"/>
                <w:szCs w:val="22"/>
              </w:rPr>
            </w:pPr>
            <w:r w:rsidRPr="000A4589">
              <w:rPr>
                <w:rFonts w:cs="Noto Sans"/>
                <w:b/>
                <w:sz w:val="22"/>
                <w:szCs w:val="22"/>
              </w:rPr>
              <w:t>Ansvarlig</w:t>
            </w:r>
            <w:r w:rsidR="00E40153" w:rsidRPr="000A4589">
              <w:rPr>
                <w:rFonts w:cs="Noto Sans"/>
                <w:b/>
                <w:sz w:val="22"/>
                <w:szCs w:val="22"/>
              </w:rPr>
              <w:t>(e)</w:t>
            </w:r>
            <w:r w:rsidRPr="000A4589">
              <w:rPr>
                <w:rFonts w:cs="Noto Sans"/>
                <w:b/>
                <w:sz w:val="22"/>
                <w:szCs w:val="22"/>
              </w:rPr>
              <w:t xml:space="preserve"> </w:t>
            </w:r>
            <w:r w:rsidR="00E40153" w:rsidRPr="000A4589">
              <w:rPr>
                <w:rFonts w:cs="Noto Sans"/>
                <w:b/>
                <w:sz w:val="22"/>
                <w:szCs w:val="22"/>
              </w:rPr>
              <w:t>afdeling</w:t>
            </w:r>
            <w:r w:rsidRPr="000A4589">
              <w:rPr>
                <w:rFonts w:cs="Noto Sans"/>
                <w:b/>
                <w:sz w:val="22"/>
                <w:szCs w:val="22"/>
              </w:rPr>
              <w:t>(er)</w:t>
            </w:r>
          </w:p>
        </w:tc>
      </w:tr>
      <w:tr w:rsidR="000301C6" w:rsidRPr="00F86A1D" w:rsidTr="00777F14">
        <w:tc>
          <w:tcPr>
            <w:tcW w:w="10627" w:type="dxa"/>
            <w:gridSpan w:val="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1) Demokrati, menneskerettigheder og frie civilsamfund i digitaliseringens tidsalder</w:t>
            </w:r>
          </w:p>
          <w:p w:rsidR="000301C6" w:rsidRPr="00F86A1D" w:rsidRDefault="000301C6" w:rsidP="00380DD3">
            <w:pPr>
              <w:autoSpaceDE w:val="0"/>
              <w:autoSpaceDN w:val="0"/>
              <w:adjustRightInd w:val="0"/>
              <w:jc w:val="both"/>
              <w:rPr>
                <w:rFonts w:cs="Noto Sans"/>
                <w:sz w:val="22"/>
                <w:szCs w:val="22"/>
              </w:rPr>
            </w:pPr>
          </w:p>
        </w:tc>
      </w:tr>
      <w:tr w:rsidR="000301C6" w:rsidRPr="00F86A1D" w:rsidTr="00777F14">
        <w:tc>
          <w:tcPr>
            <w:tcW w:w="2547"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MRD-rammen </w:t>
            </w:r>
          </w:p>
        </w:tc>
        <w:tc>
          <w:tcPr>
            <w:tcW w:w="1701" w:type="dxa"/>
            <w:shd w:val="clear" w:color="auto" w:fill="E5E5E5"/>
          </w:tcPr>
          <w:p w:rsidR="000301C6" w:rsidRPr="00F86A1D" w:rsidRDefault="000301C6" w:rsidP="00380DD3">
            <w:pPr>
              <w:rPr>
                <w:rFonts w:cs="Noto Sans"/>
                <w:sz w:val="22"/>
                <w:szCs w:val="22"/>
                <w:u w:val="single"/>
              </w:rPr>
            </w:pPr>
            <w:r w:rsidRPr="00F86A1D">
              <w:rPr>
                <w:rFonts w:cs="Noto Sans"/>
                <w:sz w:val="22"/>
                <w:szCs w:val="22"/>
                <w:u w:val="single"/>
              </w:rPr>
              <w:t xml:space="preserve">FFL </w:t>
            </w:r>
          </w:p>
          <w:p w:rsidR="000301C6" w:rsidRPr="00F86A1D" w:rsidRDefault="000301C6" w:rsidP="00380DD3">
            <w:pPr>
              <w:rPr>
                <w:rFonts w:cs="Noto Sans"/>
                <w:sz w:val="22"/>
                <w:szCs w:val="22"/>
              </w:rPr>
            </w:pPr>
            <w:r w:rsidRPr="00F86A1D">
              <w:rPr>
                <w:rFonts w:cs="Noto Sans"/>
                <w:sz w:val="22"/>
                <w:szCs w:val="22"/>
              </w:rPr>
              <w:t>§</w:t>
            </w:r>
            <w:r w:rsidRPr="00F86A1D">
              <w:rPr>
                <w:sz w:val="22"/>
                <w:szCs w:val="22"/>
              </w:rPr>
              <w:t xml:space="preserve"> 06.32.08.40</w:t>
            </w:r>
          </w:p>
          <w:p w:rsidR="000301C6" w:rsidRPr="00F86A1D" w:rsidRDefault="000301C6" w:rsidP="00380DD3">
            <w:pPr>
              <w:rPr>
                <w:sz w:val="22"/>
                <w:szCs w:val="22"/>
              </w:rPr>
            </w:pPr>
            <w:r w:rsidRPr="00F86A1D">
              <w:rPr>
                <w:rFonts w:cs="Noto Sans"/>
                <w:sz w:val="22"/>
                <w:szCs w:val="22"/>
              </w:rPr>
              <w:t>§</w:t>
            </w:r>
            <w:r w:rsidRPr="00F86A1D">
              <w:rPr>
                <w:sz w:val="22"/>
                <w:szCs w:val="22"/>
              </w:rPr>
              <w:t xml:space="preserve"> 06.32.08.70</w:t>
            </w:r>
          </w:p>
          <w:p w:rsidR="000301C6" w:rsidRPr="00F86A1D" w:rsidRDefault="000301C6" w:rsidP="00380DD3">
            <w:pPr>
              <w:rPr>
                <w:rFonts w:cs="Noto Sans"/>
                <w:sz w:val="22"/>
                <w:szCs w:val="22"/>
                <w:u w:val="single"/>
              </w:rPr>
            </w:pPr>
            <w:r w:rsidRPr="00F86A1D">
              <w:rPr>
                <w:rFonts w:cs="Noto Sans"/>
                <w:sz w:val="22"/>
                <w:szCs w:val="22"/>
              </w:rPr>
              <w:t>§</w:t>
            </w:r>
            <w:r w:rsidRPr="00F86A1D">
              <w:rPr>
                <w:sz w:val="22"/>
                <w:szCs w:val="22"/>
              </w:rPr>
              <w:t xml:space="preserve"> 06.32.08.85</w:t>
            </w:r>
          </w:p>
        </w:tc>
        <w:tc>
          <w:tcPr>
            <w:tcW w:w="1559" w:type="dxa"/>
            <w:shd w:val="clear" w:color="auto" w:fill="E5E5E5"/>
          </w:tcPr>
          <w:p w:rsidR="000301C6" w:rsidRPr="00F86A1D" w:rsidRDefault="000301C6" w:rsidP="00380DD3">
            <w:pPr>
              <w:autoSpaceDE w:val="0"/>
              <w:autoSpaceDN w:val="0"/>
              <w:adjustRightInd w:val="0"/>
              <w:rPr>
                <w:rFonts w:cs="Garamond"/>
                <w:sz w:val="22"/>
                <w:szCs w:val="22"/>
              </w:rPr>
            </w:pPr>
            <w:r w:rsidRPr="00F86A1D">
              <w:rPr>
                <w:rFonts w:cs="Garamond"/>
                <w:sz w:val="22"/>
                <w:szCs w:val="22"/>
              </w:rPr>
              <w:t>Dansk Institut for</w:t>
            </w:r>
          </w:p>
          <w:p w:rsidR="000301C6" w:rsidRPr="00F86A1D" w:rsidRDefault="000301C6" w:rsidP="00380DD3">
            <w:pPr>
              <w:rPr>
                <w:rFonts w:cs="Garamond"/>
                <w:sz w:val="22"/>
                <w:szCs w:val="22"/>
              </w:rPr>
            </w:pPr>
            <w:r w:rsidRPr="00F86A1D">
              <w:rPr>
                <w:rFonts w:cs="Garamond"/>
                <w:sz w:val="22"/>
                <w:szCs w:val="22"/>
              </w:rPr>
              <w:t>Partier og Demokrati: (2021-2025) 135 mio. DKK</w:t>
            </w:r>
          </w:p>
          <w:p w:rsidR="000301C6" w:rsidRPr="00F86A1D" w:rsidRDefault="000301C6" w:rsidP="00380DD3">
            <w:pPr>
              <w:autoSpaceDE w:val="0"/>
              <w:autoSpaceDN w:val="0"/>
              <w:adjustRightInd w:val="0"/>
              <w:rPr>
                <w:rFonts w:cs="Garamond"/>
                <w:sz w:val="22"/>
                <w:szCs w:val="22"/>
              </w:rPr>
            </w:pPr>
          </w:p>
          <w:p w:rsidR="000301C6" w:rsidRPr="00F86A1D" w:rsidRDefault="000301C6" w:rsidP="00380DD3">
            <w:pPr>
              <w:autoSpaceDE w:val="0"/>
              <w:autoSpaceDN w:val="0"/>
              <w:adjustRightInd w:val="0"/>
              <w:rPr>
                <w:rFonts w:cs="Garamond"/>
                <w:sz w:val="22"/>
                <w:szCs w:val="22"/>
              </w:rPr>
            </w:pPr>
            <w:r w:rsidRPr="00F86A1D">
              <w:rPr>
                <w:rFonts w:cs="Garamond"/>
                <w:sz w:val="22"/>
                <w:szCs w:val="22"/>
              </w:rPr>
              <w:t xml:space="preserve">DIGNITY: (2021-2024) 215,75 mio. </w:t>
            </w:r>
          </w:p>
          <w:p w:rsidR="000301C6" w:rsidRPr="00F86A1D" w:rsidRDefault="000301C6" w:rsidP="00380DD3">
            <w:pPr>
              <w:autoSpaceDE w:val="0"/>
              <w:autoSpaceDN w:val="0"/>
              <w:adjustRightInd w:val="0"/>
              <w:rPr>
                <w:rFonts w:cs="Garamond"/>
                <w:sz w:val="22"/>
                <w:szCs w:val="22"/>
              </w:rPr>
            </w:pPr>
          </w:p>
          <w:p w:rsidR="000301C6" w:rsidRPr="00F86A1D" w:rsidRDefault="000301C6" w:rsidP="00380DD3">
            <w:pPr>
              <w:autoSpaceDE w:val="0"/>
              <w:autoSpaceDN w:val="0"/>
              <w:adjustRightInd w:val="0"/>
              <w:rPr>
                <w:rFonts w:cs="Garamond"/>
                <w:sz w:val="22"/>
                <w:szCs w:val="22"/>
              </w:rPr>
            </w:pPr>
            <w:r w:rsidRPr="00F86A1D">
              <w:rPr>
                <w:rFonts w:cs="Garamond"/>
                <w:sz w:val="22"/>
                <w:szCs w:val="22"/>
              </w:rPr>
              <w:t xml:space="preserve">Institut for Menneskerettigheder: (2021-2025) 165 mio. DKK </w:t>
            </w:r>
          </w:p>
          <w:p w:rsidR="000301C6" w:rsidRPr="00F86A1D" w:rsidRDefault="000301C6" w:rsidP="00380DD3">
            <w:pPr>
              <w:autoSpaceDE w:val="0"/>
              <w:autoSpaceDN w:val="0"/>
              <w:adjustRightInd w:val="0"/>
              <w:rPr>
                <w:rFonts w:cs="Garamond"/>
                <w:sz w:val="22"/>
                <w:szCs w:val="22"/>
              </w:rPr>
            </w:pPr>
          </w:p>
          <w:p w:rsidR="000301C6" w:rsidRPr="00F86A1D" w:rsidRDefault="000301C6" w:rsidP="00380DD3">
            <w:pPr>
              <w:autoSpaceDE w:val="0"/>
              <w:autoSpaceDN w:val="0"/>
              <w:adjustRightInd w:val="0"/>
              <w:rPr>
                <w:rFonts w:cs="Garamond"/>
                <w:sz w:val="22"/>
                <w:szCs w:val="22"/>
              </w:rPr>
            </w:pPr>
            <w:r w:rsidRPr="00F86A1D">
              <w:rPr>
                <w:rFonts w:cs="Garamond"/>
                <w:sz w:val="22"/>
                <w:szCs w:val="22"/>
              </w:rPr>
              <w:t xml:space="preserve">International Rehabilitation </w:t>
            </w:r>
            <w:proofErr w:type="spellStart"/>
            <w:r w:rsidRPr="00F86A1D">
              <w:rPr>
                <w:rFonts w:cs="Garamond"/>
                <w:sz w:val="22"/>
                <w:szCs w:val="22"/>
              </w:rPr>
              <w:t>Council</w:t>
            </w:r>
            <w:proofErr w:type="spellEnd"/>
            <w:r w:rsidRPr="00F86A1D">
              <w:rPr>
                <w:rFonts w:cs="Garamond"/>
                <w:sz w:val="22"/>
                <w:szCs w:val="22"/>
              </w:rPr>
              <w:t xml:space="preserve"> for Torture </w:t>
            </w:r>
            <w:proofErr w:type="spellStart"/>
            <w:r w:rsidRPr="00F86A1D">
              <w:rPr>
                <w:rFonts w:cs="Garamond"/>
                <w:sz w:val="22"/>
                <w:szCs w:val="22"/>
              </w:rPr>
              <w:t>Victims</w:t>
            </w:r>
            <w:proofErr w:type="spellEnd"/>
            <w:r w:rsidRPr="00F86A1D">
              <w:rPr>
                <w:rFonts w:cs="Garamond"/>
                <w:sz w:val="22"/>
                <w:szCs w:val="22"/>
              </w:rPr>
              <w:t>: (2022-2024 – endnu ikke givet tilsagn): 27 mio. DKK</w:t>
            </w:r>
          </w:p>
          <w:p w:rsidR="000301C6" w:rsidRPr="00F86A1D" w:rsidRDefault="000301C6" w:rsidP="00380DD3">
            <w:pPr>
              <w:autoSpaceDE w:val="0"/>
              <w:autoSpaceDN w:val="0"/>
              <w:adjustRightInd w:val="0"/>
              <w:rPr>
                <w:rFonts w:cs="Garamond"/>
                <w:sz w:val="22"/>
                <w:szCs w:val="22"/>
              </w:rPr>
            </w:pPr>
          </w:p>
          <w:p w:rsidR="000301C6" w:rsidRPr="00F86A1D" w:rsidRDefault="000301C6" w:rsidP="00380DD3">
            <w:pPr>
              <w:rPr>
                <w:rFonts w:cs="Garamond"/>
                <w:sz w:val="22"/>
                <w:szCs w:val="22"/>
              </w:rPr>
            </w:pPr>
            <w:r w:rsidRPr="00F86A1D">
              <w:rPr>
                <w:rFonts w:cs="Garamond"/>
                <w:sz w:val="22"/>
                <w:szCs w:val="22"/>
              </w:rPr>
              <w:t xml:space="preserve">IWGIA: </w:t>
            </w:r>
            <w:r w:rsidRPr="00F86A1D">
              <w:rPr>
                <w:rFonts w:cs="Noto Sans"/>
                <w:sz w:val="22"/>
                <w:szCs w:val="22"/>
              </w:rPr>
              <w:t>50 mio. DKK</w:t>
            </w:r>
            <w:r w:rsidRPr="00F86A1D">
              <w:rPr>
                <w:rFonts w:cs="Garamond"/>
                <w:sz w:val="22"/>
                <w:szCs w:val="22"/>
              </w:rPr>
              <w:t xml:space="preserve"> (2021-2023)</w:t>
            </w:r>
          </w:p>
          <w:p w:rsidR="000301C6" w:rsidRPr="00F846D6" w:rsidRDefault="000301C6" w:rsidP="00380DD3">
            <w:pPr>
              <w:rPr>
                <w:rFonts w:cs="Garamond"/>
                <w:sz w:val="22"/>
                <w:szCs w:val="22"/>
              </w:rPr>
            </w:pPr>
            <w:r w:rsidRPr="00F86A1D">
              <w:rPr>
                <w:rFonts w:cs="Garamond"/>
                <w:sz w:val="22"/>
                <w:szCs w:val="22"/>
              </w:rPr>
              <w:t>Ombuds</w:t>
            </w:r>
            <w:r w:rsidR="00D731A3">
              <w:rPr>
                <w:rFonts w:cs="Garamond"/>
                <w:sz w:val="22"/>
                <w:szCs w:val="22"/>
              </w:rPr>
              <w:softHyphen/>
            </w:r>
            <w:r w:rsidRPr="00F86A1D">
              <w:rPr>
                <w:rFonts w:cs="Garamond"/>
                <w:sz w:val="22"/>
                <w:szCs w:val="22"/>
              </w:rPr>
              <w:t>manden: 2,7</w:t>
            </w:r>
            <w:r w:rsidR="00F846D6">
              <w:rPr>
                <w:rFonts w:cs="Garamond"/>
                <w:sz w:val="22"/>
                <w:szCs w:val="22"/>
              </w:rPr>
              <w:t xml:space="preserve"> mio. DKK (2019-2022).</w:t>
            </w:r>
          </w:p>
        </w:tc>
        <w:tc>
          <w:tcPr>
            <w:tcW w:w="2693" w:type="dxa"/>
            <w:shd w:val="clear" w:color="auto" w:fill="E5E5E5"/>
          </w:tcPr>
          <w:p w:rsidR="000301C6" w:rsidRPr="00F86A1D" w:rsidRDefault="000301C6" w:rsidP="00380DD3">
            <w:pPr>
              <w:autoSpaceDE w:val="0"/>
              <w:autoSpaceDN w:val="0"/>
              <w:adjustRightInd w:val="0"/>
              <w:rPr>
                <w:rFonts w:cs="Garamond"/>
                <w:sz w:val="22"/>
                <w:szCs w:val="22"/>
              </w:rPr>
            </w:pPr>
            <w:r w:rsidRPr="00F86A1D">
              <w:rPr>
                <w:rFonts w:cs="Garamond"/>
                <w:sz w:val="22"/>
                <w:szCs w:val="22"/>
              </w:rPr>
              <w:t>Over MRD-rammen støtter Danmark fremme af menneskerettighederne, torturbekæmpelse, beskyttelse af</w:t>
            </w:r>
          </w:p>
          <w:p w:rsidR="000301C6" w:rsidRPr="00F86A1D" w:rsidRDefault="000301C6" w:rsidP="00380DD3">
            <w:pPr>
              <w:autoSpaceDE w:val="0"/>
              <w:autoSpaceDN w:val="0"/>
              <w:adjustRightInd w:val="0"/>
              <w:rPr>
                <w:rFonts w:cs="Garamond"/>
                <w:sz w:val="22"/>
                <w:szCs w:val="22"/>
              </w:rPr>
            </w:pPr>
            <w:r w:rsidRPr="00F86A1D">
              <w:rPr>
                <w:rFonts w:cs="Garamond"/>
                <w:sz w:val="22"/>
                <w:szCs w:val="22"/>
              </w:rPr>
              <w:t>oprindelige folk og opbygning af politiske partier i udviklingslandene. Der er tale om et</w:t>
            </w:r>
          </w:p>
          <w:p w:rsidR="000301C6" w:rsidRPr="00F86A1D" w:rsidRDefault="000301C6" w:rsidP="00D731A3">
            <w:pPr>
              <w:autoSpaceDE w:val="0"/>
              <w:autoSpaceDN w:val="0"/>
              <w:adjustRightInd w:val="0"/>
              <w:rPr>
                <w:rFonts w:cs="Noto Sans"/>
                <w:sz w:val="22"/>
                <w:szCs w:val="22"/>
              </w:rPr>
            </w:pPr>
            <w:r w:rsidRPr="00F86A1D">
              <w:rPr>
                <w:rFonts w:cs="Garamond"/>
                <w:sz w:val="22"/>
                <w:szCs w:val="22"/>
              </w:rPr>
              <w:t>mangeårigt samarbejde</w:t>
            </w:r>
            <w:r w:rsidR="00D731A3">
              <w:rPr>
                <w:rFonts w:cs="Garamond"/>
                <w:sz w:val="22"/>
                <w:szCs w:val="22"/>
              </w:rPr>
              <w:t>.</w:t>
            </w:r>
            <w:r w:rsidR="00D731A3" w:rsidRPr="00F86A1D">
              <w:rPr>
                <w:rFonts w:cs="Garamond"/>
                <w:sz w:val="22"/>
                <w:szCs w:val="22"/>
              </w:rPr>
              <w:t xml:space="preserve"> </w:t>
            </w:r>
            <w:r w:rsidRPr="00F86A1D">
              <w:rPr>
                <w:rFonts w:cs="Garamond"/>
                <w:sz w:val="22"/>
                <w:szCs w:val="22"/>
              </w:rPr>
              <w:t>MRD-partnerne har karakter af selvejende institutioner</w:t>
            </w:r>
            <w:r w:rsidR="00D731A3">
              <w:rPr>
                <w:rFonts w:cs="Garamond"/>
                <w:sz w:val="22"/>
                <w:szCs w:val="22"/>
              </w:rPr>
              <w:t xml:space="preserve">, der er </w:t>
            </w:r>
            <w:r w:rsidRPr="00F86A1D">
              <w:rPr>
                <w:rFonts w:cs="Garamond"/>
                <w:sz w:val="22"/>
                <w:szCs w:val="22"/>
              </w:rPr>
              <w:t xml:space="preserve">oprettet </w:t>
            </w:r>
            <w:r w:rsidR="00D731A3">
              <w:rPr>
                <w:rFonts w:cs="Garamond"/>
                <w:sz w:val="22"/>
                <w:szCs w:val="22"/>
              </w:rPr>
              <w:t xml:space="preserve">enten </w:t>
            </w:r>
            <w:r w:rsidRPr="00F86A1D">
              <w:rPr>
                <w:rFonts w:cs="Garamond"/>
                <w:sz w:val="22"/>
                <w:szCs w:val="22"/>
              </w:rPr>
              <w:t>ved lov eller på eget initiativ.</w:t>
            </w:r>
          </w:p>
          <w:p w:rsidR="000301C6" w:rsidRPr="00F86A1D" w:rsidRDefault="000301C6" w:rsidP="00380DD3">
            <w:pPr>
              <w:rPr>
                <w:rFonts w:cs="Noto Sans"/>
                <w:sz w:val="22"/>
                <w:szCs w:val="22"/>
              </w:rPr>
            </w:pPr>
          </w:p>
        </w:tc>
        <w:tc>
          <w:tcPr>
            <w:tcW w:w="2127"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HCE </w:t>
            </w:r>
          </w:p>
        </w:tc>
      </w:tr>
      <w:tr w:rsidR="000301C6" w:rsidRPr="00F86A1D" w:rsidTr="00777F14">
        <w:tc>
          <w:tcPr>
            <w:tcW w:w="2547" w:type="dxa"/>
          </w:tcPr>
          <w:p w:rsidR="000301C6" w:rsidRPr="00F86A1D" w:rsidRDefault="000301C6" w:rsidP="00380DD3">
            <w:pPr>
              <w:rPr>
                <w:rFonts w:cs="Noto Sans"/>
                <w:sz w:val="22"/>
                <w:szCs w:val="22"/>
              </w:rPr>
            </w:pPr>
            <w:r w:rsidRPr="00F86A1D">
              <w:rPr>
                <w:rFonts w:cs="Noto Sans"/>
                <w:sz w:val="22"/>
                <w:szCs w:val="22"/>
              </w:rPr>
              <w:t>Strategiske Partnerskab</w:t>
            </w:r>
            <w:r w:rsidR="00056BDB">
              <w:rPr>
                <w:rFonts w:cs="Noto Sans"/>
                <w:sz w:val="22"/>
                <w:szCs w:val="22"/>
              </w:rPr>
              <w:t>saftal</w:t>
            </w:r>
            <w:r w:rsidRPr="00F86A1D">
              <w:rPr>
                <w:rFonts w:cs="Noto Sans"/>
                <w:sz w:val="22"/>
                <w:szCs w:val="22"/>
              </w:rPr>
              <w:t>er 2022-2025</w:t>
            </w:r>
          </w:p>
        </w:tc>
        <w:tc>
          <w:tcPr>
            <w:tcW w:w="1701" w:type="dxa"/>
          </w:tcPr>
          <w:p w:rsidR="000301C6" w:rsidRPr="00F86A1D" w:rsidRDefault="000301C6" w:rsidP="00380DD3">
            <w:pPr>
              <w:rPr>
                <w:rFonts w:cs="Noto Sans"/>
                <w:sz w:val="22"/>
                <w:szCs w:val="22"/>
                <w:u w:val="single"/>
              </w:rPr>
            </w:pPr>
            <w:r w:rsidRPr="00F86A1D">
              <w:rPr>
                <w:rFonts w:cs="Noto Sans"/>
                <w:sz w:val="22"/>
                <w:szCs w:val="22"/>
                <w:u w:val="single"/>
              </w:rPr>
              <w:t>FL 22</w:t>
            </w:r>
          </w:p>
          <w:p w:rsidR="000301C6" w:rsidRPr="00DC514E" w:rsidRDefault="000301C6" w:rsidP="00380DD3">
            <w:pPr>
              <w:rPr>
                <w:rFonts w:cs="Noto Sans"/>
                <w:sz w:val="22"/>
                <w:szCs w:val="22"/>
              </w:rPr>
            </w:pPr>
            <w:r w:rsidRPr="00DC514E">
              <w:rPr>
                <w:rFonts w:cs="Noto Sans"/>
                <w:sz w:val="22"/>
                <w:szCs w:val="22"/>
              </w:rPr>
              <w:t>§06.33.01.10</w:t>
            </w:r>
          </w:p>
          <w:p w:rsidR="000301C6" w:rsidRPr="00F86A1D" w:rsidRDefault="000301C6" w:rsidP="00380DD3">
            <w:pPr>
              <w:rPr>
                <w:rFonts w:cs="Noto Sans"/>
                <w:sz w:val="22"/>
                <w:szCs w:val="22"/>
                <w:u w:val="single"/>
              </w:rPr>
            </w:pPr>
            <w:r w:rsidRPr="00DC514E">
              <w:rPr>
                <w:rFonts w:cs="Noto Sans"/>
                <w:sz w:val="22"/>
                <w:szCs w:val="22"/>
              </w:rPr>
              <w:t>729 mio. DKK</w:t>
            </w:r>
          </w:p>
        </w:tc>
        <w:tc>
          <w:tcPr>
            <w:tcW w:w="1559" w:type="dxa"/>
          </w:tcPr>
          <w:p w:rsidR="000301C6" w:rsidRPr="00F86A1D" w:rsidRDefault="000301C6" w:rsidP="001F1BAA">
            <w:pPr>
              <w:autoSpaceDE w:val="0"/>
              <w:autoSpaceDN w:val="0"/>
              <w:adjustRightInd w:val="0"/>
              <w:rPr>
                <w:rFonts w:cs="Garamond"/>
                <w:sz w:val="22"/>
                <w:szCs w:val="22"/>
              </w:rPr>
            </w:pPr>
            <w:r w:rsidRPr="00F86A1D">
              <w:rPr>
                <w:rFonts w:cs="Garamond"/>
                <w:sz w:val="22"/>
                <w:szCs w:val="22"/>
              </w:rPr>
              <w:t>Tildeles de 18 strategiske partnere</w:t>
            </w:r>
            <w:r w:rsidR="001F1BAA">
              <w:rPr>
                <w:rFonts w:cs="Garamond"/>
                <w:sz w:val="22"/>
                <w:szCs w:val="22"/>
              </w:rPr>
              <w:t>.</w:t>
            </w:r>
          </w:p>
        </w:tc>
        <w:tc>
          <w:tcPr>
            <w:tcW w:w="2693" w:type="dxa"/>
          </w:tcPr>
          <w:p w:rsidR="001F1BAA" w:rsidRDefault="000301C6" w:rsidP="00380DD3">
            <w:pPr>
              <w:autoSpaceDE w:val="0"/>
              <w:autoSpaceDN w:val="0"/>
              <w:adjustRightInd w:val="0"/>
              <w:rPr>
                <w:rFonts w:cs="Noto Sans"/>
                <w:sz w:val="22"/>
                <w:szCs w:val="22"/>
              </w:rPr>
            </w:pPr>
            <w:r w:rsidRPr="00F86A1D">
              <w:rPr>
                <w:rFonts w:cs="Noto Sans"/>
                <w:sz w:val="22"/>
                <w:szCs w:val="22"/>
              </w:rPr>
              <w:t>Det overordnede mål med de strategiske partnerskaber er at fremme demokrati og menneskerettigheder og bidrage til bekæmpelse af fattigdom og ulighed, mindske konflikt, skrøbelighed, fordrivelse og irregulær migration, og øge modstandsdygtigheden over for klimafor</w:t>
            </w:r>
            <w:r w:rsidRPr="00F86A1D">
              <w:rPr>
                <w:rFonts w:cs="Noto Sans"/>
                <w:sz w:val="22"/>
                <w:szCs w:val="22"/>
              </w:rPr>
              <w:lastRenderedPageBreak/>
              <w:t>andringerne gennem en rettighedsbaseret tilgang med sæ</w:t>
            </w:r>
            <w:r w:rsidR="001F1BAA">
              <w:rPr>
                <w:rFonts w:cs="Noto Sans"/>
                <w:sz w:val="22"/>
                <w:szCs w:val="22"/>
              </w:rPr>
              <w:t>rligt fokus på sårbare grupper.</w:t>
            </w:r>
          </w:p>
          <w:p w:rsidR="001F1BAA" w:rsidRDefault="001F1BAA" w:rsidP="00380DD3">
            <w:pPr>
              <w:autoSpaceDE w:val="0"/>
              <w:autoSpaceDN w:val="0"/>
              <w:adjustRightInd w:val="0"/>
              <w:rPr>
                <w:rFonts w:cs="Noto Sans"/>
                <w:sz w:val="22"/>
                <w:szCs w:val="22"/>
              </w:rPr>
            </w:pPr>
          </w:p>
          <w:p w:rsidR="000301C6" w:rsidRDefault="001F1BAA" w:rsidP="00380DD3">
            <w:pPr>
              <w:autoSpaceDE w:val="0"/>
              <w:autoSpaceDN w:val="0"/>
              <w:adjustRightInd w:val="0"/>
              <w:rPr>
                <w:rFonts w:cs="Noto Sans"/>
                <w:sz w:val="22"/>
                <w:szCs w:val="22"/>
              </w:rPr>
            </w:pPr>
            <w:r>
              <w:rPr>
                <w:rFonts w:cs="Noto Sans"/>
                <w:sz w:val="22"/>
                <w:szCs w:val="22"/>
              </w:rPr>
              <w:t>De strategiske partnerskaber består af udvalgte danske civilsamfundsorganisationer, herunder trosbaserede aktører</w:t>
            </w:r>
            <w:r w:rsidR="00096A67">
              <w:rPr>
                <w:rFonts w:cs="Noto Sans"/>
                <w:sz w:val="22"/>
                <w:szCs w:val="22"/>
              </w:rPr>
              <w:t>, som</w:t>
            </w:r>
            <w:r w:rsidR="00F846D6">
              <w:rPr>
                <w:rFonts w:cs="Noto Sans"/>
                <w:sz w:val="22"/>
                <w:szCs w:val="22"/>
              </w:rPr>
              <w:t xml:space="preserve"> </w:t>
            </w:r>
            <w:r w:rsidR="000301C6" w:rsidRPr="00F86A1D">
              <w:rPr>
                <w:rFonts w:cs="Noto Sans"/>
                <w:sz w:val="22"/>
                <w:szCs w:val="22"/>
              </w:rPr>
              <w:t xml:space="preserve">skal bidrage til stærke, uafhængige og mangfoldige civilsamfund i </w:t>
            </w:r>
            <w:r w:rsidR="00D731A3">
              <w:rPr>
                <w:rFonts w:cs="Noto Sans"/>
                <w:sz w:val="22"/>
                <w:szCs w:val="22"/>
              </w:rPr>
              <w:t>S</w:t>
            </w:r>
            <w:r w:rsidR="000301C6" w:rsidRPr="00F86A1D">
              <w:rPr>
                <w:rFonts w:cs="Noto Sans"/>
                <w:sz w:val="22"/>
                <w:szCs w:val="22"/>
              </w:rPr>
              <w:t xml:space="preserve">yd, der kan kæmpe for deres rettigheder og skabe håb om en bedre fremtid. </w:t>
            </w:r>
          </w:p>
          <w:p w:rsidR="00F846D6" w:rsidRPr="00F86A1D" w:rsidRDefault="00F846D6" w:rsidP="00380DD3">
            <w:pPr>
              <w:autoSpaceDE w:val="0"/>
              <w:autoSpaceDN w:val="0"/>
              <w:adjustRightInd w:val="0"/>
              <w:rPr>
                <w:rFonts w:cs="Noto Sans"/>
                <w:sz w:val="22"/>
                <w:szCs w:val="22"/>
              </w:rPr>
            </w:pPr>
          </w:p>
          <w:p w:rsidR="001F1BAA" w:rsidRPr="00F86A1D" w:rsidRDefault="000301C6" w:rsidP="001F1BAA">
            <w:pPr>
              <w:autoSpaceDE w:val="0"/>
              <w:autoSpaceDN w:val="0"/>
              <w:adjustRightInd w:val="0"/>
              <w:rPr>
                <w:rFonts w:cs="Noto Sans"/>
                <w:sz w:val="22"/>
                <w:szCs w:val="22"/>
              </w:rPr>
            </w:pPr>
            <w:r w:rsidRPr="00F86A1D">
              <w:rPr>
                <w:rFonts w:cs="Noto Sans"/>
                <w:sz w:val="22"/>
                <w:szCs w:val="22"/>
              </w:rPr>
              <w:t xml:space="preserve">Civilsamfunds- og rettighedsindsatser bidrager blandt andet til udviklingen af stærke, uafhængige og mangfoldige civilsamfund som aktører i sin egen ret for at bekæmpe fattigdom og for at understøtte robuste, bæredygtige demokratier i udviklingslandene. </w:t>
            </w:r>
          </w:p>
        </w:tc>
        <w:tc>
          <w:tcPr>
            <w:tcW w:w="2127" w:type="dxa"/>
          </w:tcPr>
          <w:p w:rsidR="000301C6" w:rsidRPr="00F86A1D" w:rsidRDefault="000301C6" w:rsidP="00380DD3">
            <w:pPr>
              <w:rPr>
                <w:rFonts w:cs="Noto Sans"/>
                <w:sz w:val="22"/>
                <w:szCs w:val="22"/>
              </w:rPr>
            </w:pPr>
          </w:p>
        </w:tc>
      </w:tr>
      <w:tr w:rsidR="000301C6" w:rsidRPr="00F86A1D" w:rsidTr="00777F14">
        <w:tc>
          <w:tcPr>
            <w:tcW w:w="2547"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Danmarks </w:t>
            </w:r>
            <w:r w:rsidR="00D731A3">
              <w:rPr>
                <w:rFonts w:cs="Noto Sans"/>
                <w:sz w:val="22"/>
                <w:szCs w:val="22"/>
              </w:rPr>
              <w:t>Ø</w:t>
            </w:r>
            <w:r w:rsidR="00D731A3" w:rsidRPr="00F86A1D">
              <w:rPr>
                <w:rFonts w:cs="Noto Sans"/>
                <w:sz w:val="22"/>
                <w:szCs w:val="22"/>
              </w:rPr>
              <w:t xml:space="preserve">stlige </w:t>
            </w:r>
            <w:r w:rsidRPr="00F86A1D">
              <w:rPr>
                <w:rFonts w:cs="Noto Sans"/>
                <w:sz w:val="22"/>
                <w:szCs w:val="22"/>
              </w:rPr>
              <w:t>Naboskabsprogram 2022-2026.</w:t>
            </w:r>
          </w:p>
          <w:p w:rsidR="000301C6" w:rsidRPr="00F86A1D" w:rsidRDefault="000301C6" w:rsidP="00380DD3">
            <w:pPr>
              <w:rPr>
                <w:rFonts w:cs="Noto Sans"/>
                <w:sz w:val="22"/>
                <w:szCs w:val="22"/>
              </w:rPr>
            </w:pPr>
          </w:p>
          <w:p w:rsidR="000301C6" w:rsidRPr="00F86A1D" w:rsidRDefault="000301C6" w:rsidP="00CC1F64">
            <w:pPr>
              <w:rPr>
                <w:rFonts w:cs="Noto Sans"/>
                <w:color w:val="FF0000"/>
                <w:sz w:val="22"/>
                <w:szCs w:val="22"/>
              </w:rPr>
            </w:pPr>
            <w:r w:rsidRPr="00F86A1D">
              <w:rPr>
                <w:rFonts w:cs="Noto Sans"/>
                <w:sz w:val="22"/>
                <w:szCs w:val="22"/>
              </w:rPr>
              <w:t>Den Ny Demokratifond</w:t>
            </w:r>
            <w:r w:rsidR="00CD5562">
              <w:rPr>
                <w:rFonts w:cs="Noto Sans"/>
                <w:sz w:val="22"/>
                <w:szCs w:val="22"/>
              </w:rPr>
              <w:t xml:space="preserve"> </w:t>
            </w:r>
            <w:r w:rsidRPr="00F86A1D">
              <w:rPr>
                <w:rFonts w:cs="Noto Sans"/>
                <w:sz w:val="22"/>
                <w:szCs w:val="22"/>
              </w:rPr>
              <w:t>støtter civilsamfunds</w:t>
            </w:r>
            <w:r w:rsidR="00A7750D">
              <w:rPr>
                <w:rFonts w:cs="Noto Sans"/>
                <w:sz w:val="22"/>
                <w:szCs w:val="22"/>
              </w:rPr>
              <w:softHyphen/>
            </w:r>
            <w:r w:rsidRPr="00F86A1D">
              <w:rPr>
                <w:rFonts w:cs="Noto Sans"/>
                <w:sz w:val="22"/>
                <w:szCs w:val="22"/>
              </w:rPr>
              <w:t>indsatser i alle regionens seks lande</w:t>
            </w:r>
            <w:r w:rsidR="00CC1F64">
              <w:rPr>
                <w:rFonts w:cs="Noto Sans"/>
                <w:sz w:val="22"/>
                <w:szCs w:val="22"/>
              </w:rPr>
              <w:t>: Belarus, Ukraine, Moldova, Georgien, Armenien og Aserbajdsjan</w:t>
            </w:r>
          </w:p>
        </w:tc>
        <w:tc>
          <w:tcPr>
            <w:tcW w:w="1701" w:type="dxa"/>
            <w:shd w:val="clear" w:color="auto" w:fill="E5E5E5"/>
          </w:tcPr>
          <w:p w:rsidR="000301C6" w:rsidRPr="00F86A1D" w:rsidRDefault="000301C6" w:rsidP="00380DD3">
            <w:pPr>
              <w:rPr>
                <w:rFonts w:cs="Noto Sans"/>
                <w:sz w:val="22"/>
                <w:szCs w:val="22"/>
                <w:u w:val="single"/>
              </w:rPr>
            </w:pPr>
            <w:r w:rsidRPr="00F86A1D">
              <w:rPr>
                <w:rFonts w:cs="Noto Sans"/>
                <w:sz w:val="22"/>
                <w:szCs w:val="22"/>
                <w:u w:val="single"/>
              </w:rPr>
              <w:t>FFL 22</w:t>
            </w:r>
          </w:p>
          <w:p w:rsidR="000301C6" w:rsidRPr="00465005" w:rsidRDefault="000301C6" w:rsidP="00380DD3">
            <w:pPr>
              <w:rPr>
                <w:rFonts w:cs="Noto Sans"/>
                <w:sz w:val="22"/>
                <w:szCs w:val="22"/>
              </w:rPr>
            </w:pPr>
            <w:r w:rsidRPr="00465005">
              <w:rPr>
                <w:rFonts w:cs="Noto Sans"/>
                <w:sz w:val="22"/>
                <w:szCs w:val="22"/>
              </w:rPr>
              <w:t>§06.32.11.10</w:t>
            </w:r>
          </w:p>
          <w:p w:rsidR="000301C6" w:rsidRPr="00F86A1D" w:rsidRDefault="000301C6" w:rsidP="00380DD3">
            <w:pPr>
              <w:rPr>
                <w:rFonts w:cs="Noto Sans"/>
                <w:sz w:val="22"/>
                <w:szCs w:val="22"/>
              </w:rPr>
            </w:pPr>
            <w:r w:rsidRPr="00F86A1D">
              <w:rPr>
                <w:rFonts w:cs="Noto Sans"/>
                <w:sz w:val="22"/>
                <w:szCs w:val="22"/>
              </w:rPr>
              <w:t>700 mio. DKK (eksklusiv sekunderinger)</w:t>
            </w:r>
          </w:p>
          <w:p w:rsidR="000301C6" w:rsidRPr="00F86A1D" w:rsidRDefault="000301C6" w:rsidP="00380DD3">
            <w:pPr>
              <w:rPr>
                <w:rFonts w:cs="Noto Sans"/>
                <w:sz w:val="22"/>
                <w:szCs w:val="22"/>
              </w:rPr>
            </w:pPr>
            <w:r w:rsidRPr="00F86A1D">
              <w:rPr>
                <w:rFonts w:cs="Noto Sans"/>
                <w:sz w:val="22"/>
                <w:szCs w:val="22"/>
              </w:rPr>
              <w:t xml:space="preserve"> </w:t>
            </w:r>
          </w:p>
          <w:p w:rsidR="000301C6" w:rsidRPr="00465005" w:rsidRDefault="000301C6" w:rsidP="00380DD3">
            <w:pPr>
              <w:rPr>
                <w:rFonts w:cs="Noto Sans"/>
                <w:sz w:val="22"/>
                <w:szCs w:val="22"/>
                <w:u w:val="single"/>
              </w:rPr>
            </w:pPr>
            <w:r w:rsidRPr="00465005">
              <w:rPr>
                <w:rFonts w:cs="Noto Sans"/>
                <w:sz w:val="22"/>
                <w:szCs w:val="22"/>
                <w:u w:val="single"/>
              </w:rPr>
              <w:t>Sekunderinger</w:t>
            </w:r>
          </w:p>
          <w:p w:rsidR="000301C6" w:rsidRPr="00465005" w:rsidRDefault="000301C6" w:rsidP="00380DD3">
            <w:pPr>
              <w:rPr>
                <w:rFonts w:cs="Noto Sans"/>
                <w:sz w:val="22"/>
                <w:szCs w:val="22"/>
              </w:rPr>
            </w:pPr>
            <w:proofErr w:type="gramStart"/>
            <w:r w:rsidRPr="00465005">
              <w:rPr>
                <w:rFonts w:cs="Noto Sans"/>
                <w:sz w:val="22"/>
                <w:szCs w:val="22"/>
              </w:rPr>
              <w:t>06.32.08.60  06.32.11.20</w:t>
            </w:r>
            <w:proofErr w:type="gramEnd"/>
          </w:p>
          <w:p w:rsidR="000301C6" w:rsidRPr="00F86A1D" w:rsidRDefault="000301C6" w:rsidP="00380DD3">
            <w:pPr>
              <w:rPr>
                <w:rFonts w:cs="Noto Sans"/>
                <w:sz w:val="22"/>
                <w:szCs w:val="22"/>
              </w:rPr>
            </w:pPr>
            <w:r w:rsidRPr="00F86A1D">
              <w:rPr>
                <w:rFonts w:cs="Noto Sans"/>
                <w:sz w:val="22"/>
                <w:szCs w:val="22"/>
              </w:rPr>
              <w:t>175 mio. DKK</w:t>
            </w:r>
          </w:p>
          <w:p w:rsidR="000301C6" w:rsidRPr="00F86A1D" w:rsidRDefault="000301C6" w:rsidP="00380DD3">
            <w:pPr>
              <w:rPr>
                <w:rFonts w:cs="Noto Sans"/>
                <w:sz w:val="22"/>
                <w:szCs w:val="22"/>
              </w:rPr>
            </w:pPr>
          </w:p>
          <w:p w:rsidR="000301C6" w:rsidRPr="00F86A1D" w:rsidRDefault="00D731A3" w:rsidP="00380DD3">
            <w:pPr>
              <w:rPr>
                <w:rFonts w:cs="Noto Sans"/>
                <w:sz w:val="22"/>
                <w:szCs w:val="22"/>
              </w:rPr>
            </w:pPr>
            <w:r>
              <w:rPr>
                <w:rFonts w:cs="Noto Sans"/>
                <w:sz w:val="22"/>
                <w:szCs w:val="22"/>
              </w:rPr>
              <w:t>I alt for</w:t>
            </w:r>
            <w:r w:rsidRPr="00F86A1D">
              <w:rPr>
                <w:rFonts w:cs="Noto Sans"/>
                <w:sz w:val="22"/>
                <w:szCs w:val="22"/>
              </w:rPr>
              <w:t xml:space="preserve"> </w:t>
            </w:r>
            <w:r w:rsidR="000301C6" w:rsidRPr="00F86A1D">
              <w:rPr>
                <w:rFonts w:cs="Noto Sans"/>
                <w:sz w:val="22"/>
                <w:szCs w:val="22"/>
              </w:rPr>
              <w:t xml:space="preserve">2022-2026: </w:t>
            </w:r>
          </w:p>
          <w:p w:rsidR="000301C6" w:rsidRPr="00F86A1D" w:rsidRDefault="000301C6" w:rsidP="00380DD3">
            <w:pPr>
              <w:rPr>
                <w:rFonts w:cs="Noto Sans"/>
                <w:sz w:val="22"/>
                <w:szCs w:val="22"/>
              </w:rPr>
            </w:pPr>
            <w:r w:rsidRPr="00F86A1D">
              <w:rPr>
                <w:rFonts w:cs="Noto Sans"/>
                <w:sz w:val="22"/>
                <w:szCs w:val="22"/>
              </w:rPr>
              <w:t>875 mio. DKK</w:t>
            </w:r>
          </w:p>
        </w:tc>
        <w:tc>
          <w:tcPr>
            <w:tcW w:w="1559"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140 mio. DKK/år ekskl. </w:t>
            </w:r>
            <w:r w:rsidR="00D12655">
              <w:rPr>
                <w:rFonts w:cs="Noto Sans"/>
                <w:sz w:val="22"/>
                <w:szCs w:val="22"/>
              </w:rPr>
              <w:t>s</w:t>
            </w:r>
            <w:r w:rsidRPr="00F86A1D">
              <w:rPr>
                <w:rFonts w:cs="Noto Sans"/>
                <w:sz w:val="22"/>
                <w:szCs w:val="22"/>
              </w:rPr>
              <w:t>ekunderinger</w:t>
            </w:r>
          </w:p>
        </w:tc>
        <w:tc>
          <w:tcPr>
            <w:tcW w:w="2693" w:type="dxa"/>
            <w:shd w:val="clear" w:color="auto" w:fill="E5E5E5"/>
          </w:tcPr>
          <w:p w:rsidR="000301C6" w:rsidRPr="00F86A1D" w:rsidRDefault="000301C6" w:rsidP="00380DD3">
            <w:pPr>
              <w:rPr>
                <w:rFonts w:cs="Noto Sans"/>
                <w:sz w:val="22"/>
                <w:szCs w:val="22"/>
              </w:rPr>
            </w:pPr>
            <w:r w:rsidRPr="00F86A1D">
              <w:rPr>
                <w:rFonts w:cs="Noto Sans"/>
                <w:sz w:val="22"/>
                <w:szCs w:val="22"/>
              </w:rPr>
              <w:t>Midler i Ukraine støtter blandt andet:</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Opbyggelse af Ombudsmands</w:t>
            </w:r>
            <w:r w:rsidR="00F00C02">
              <w:rPr>
                <w:rFonts w:cs="Noto Sans"/>
                <w:sz w:val="22"/>
                <w:szCs w:val="22"/>
              </w:rPr>
              <w:softHyphen/>
            </w:r>
            <w:r w:rsidRPr="00F86A1D">
              <w:rPr>
                <w:rFonts w:cs="Noto Sans"/>
                <w:sz w:val="22"/>
                <w:szCs w:val="22"/>
              </w:rPr>
              <w:t>institution, bekæmpelse af korruption</w:t>
            </w:r>
            <w:r w:rsidR="00D731A3">
              <w:rPr>
                <w:rFonts w:cs="Noto Sans"/>
                <w:sz w:val="22"/>
                <w:szCs w:val="22"/>
              </w:rPr>
              <w:t xml:space="preserve"> ved at være </w:t>
            </w:r>
            <w:proofErr w:type="spellStart"/>
            <w:r w:rsidRPr="00CB10FA">
              <w:rPr>
                <w:rFonts w:cs="Noto Sans"/>
                <w:i/>
                <w:iCs/>
                <w:sz w:val="22"/>
                <w:szCs w:val="22"/>
              </w:rPr>
              <w:t>lead</w:t>
            </w:r>
            <w:proofErr w:type="spellEnd"/>
            <w:r w:rsidR="00D731A3">
              <w:rPr>
                <w:rFonts w:cs="Noto Sans"/>
                <w:i/>
                <w:iCs/>
                <w:sz w:val="22"/>
                <w:szCs w:val="22"/>
              </w:rPr>
              <w:t xml:space="preserve"> organisation</w:t>
            </w:r>
            <w:r w:rsidRPr="00F86A1D">
              <w:rPr>
                <w:rFonts w:cs="Noto Sans"/>
                <w:sz w:val="22"/>
                <w:szCs w:val="22"/>
              </w:rPr>
              <w:t xml:space="preserve"> på implementering af EU’s </w:t>
            </w:r>
            <w:proofErr w:type="spellStart"/>
            <w:r w:rsidRPr="00F86A1D">
              <w:rPr>
                <w:rFonts w:cs="Noto Sans"/>
                <w:sz w:val="22"/>
                <w:szCs w:val="22"/>
              </w:rPr>
              <w:t>anti</w:t>
            </w:r>
            <w:proofErr w:type="spellEnd"/>
            <w:r w:rsidRPr="00F86A1D">
              <w:rPr>
                <w:rFonts w:cs="Noto Sans"/>
                <w:sz w:val="22"/>
                <w:szCs w:val="22"/>
              </w:rPr>
              <w:t xml:space="preserve">-korruptionsprogram. </w:t>
            </w:r>
          </w:p>
          <w:p w:rsidR="000301C6" w:rsidRPr="00F86A1D" w:rsidRDefault="000301C6" w:rsidP="00380DD3">
            <w:pPr>
              <w:pStyle w:val="Listeafsnit"/>
              <w:rPr>
                <w:rFonts w:cs="Noto Sans"/>
                <w:sz w:val="22"/>
                <w:szCs w:val="22"/>
              </w:rPr>
            </w:pPr>
          </w:p>
          <w:p w:rsidR="000301C6" w:rsidRPr="00F86A1D" w:rsidRDefault="000301C6" w:rsidP="00380DD3">
            <w:pPr>
              <w:rPr>
                <w:rFonts w:cs="Noto Sans"/>
                <w:sz w:val="22"/>
                <w:szCs w:val="22"/>
              </w:rPr>
            </w:pPr>
            <w:r w:rsidRPr="00F86A1D">
              <w:rPr>
                <w:rFonts w:cs="Noto Sans"/>
                <w:sz w:val="22"/>
                <w:szCs w:val="22"/>
              </w:rPr>
              <w:t xml:space="preserve">Støtte til Dansk-Ukrainsk Ungdomshus i partnerskab med Dansk Ungdoms Fællesråd (DUF) og Dansk Kulturinstitut (DKI). </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 xml:space="preserve">Gennem Demokratifonden støttes civilsamfundsprojekter i alle seks naboskabslande </w:t>
            </w:r>
            <w:r w:rsidR="00D731A3">
              <w:rPr>
                <w:rFonts w:cs="Noto Sans"/>
                <w:sz w:val="22"/>
                <w:szCs w:val="22"/>
              </w:rPr>
              <w:t>via</w:t>
            </w:r>
            <w:r w:rsidR="00D731A3" w:rsidRPr="00F86A1D">
              <w:rPr>
                <w:rFonts w:cs="Noto Sans"/>
                <w:sz w:val="22"/>
                <w:szCs w:val="22"/>
              </w:rPr>
              <w:t xml:space="preserve"> </w:t>
            </w:r>
            <w:r w:rsidRPr="00F86A1D">
              <w:rPr>
                <w:rFonts w:cs="Noto Sans"/>
                <w:sz w:val="22"/>
                <w:szCs w:val="22"/>
              </w:rPr>
              <w:t>et tværfagligt konsortium</w:t>
            </w:r>
            <w:r w:rsidR="00D731A3">
              <w:rPr>
                <w:rFonts w:cs="Noto Sans"/>
                <w:sz w:val="22"/>
                <w:szCs w:val="22"/>
              </w:rPr>
              <w:t>, der</w:t>
            </w:r>
            <w:r w:rsidRPr="00F86A1D">
              <w:rPr>
                <w:rFonts w:cs="Noto Sans"/>
                <w:sz w:val="22"/>
                <w:szCs w:val="22"/>
              </w:rPr>
              <w:t xml:space="preserve"> </w:t>
            </w:r>
            <w:r w:rsidR="00D731A3" w:rsidRPr="00F86A1D">
              <w:rPr>
                <w:rFonts w:cs="Noto Sans"/>
                <w:sz w:val="22"/>
                <w:szCs w:val="22"/>
              </w:rPr>
              <w:t>bestå</w:t>
            </w:r>
            <w:r w:rsidR="00D731A3">
              <w:rPr>
                <w:rFonts w:cs="Noto Sans"/>
                <w:sz w:val="22"/>
                <w:szCs w:val="22"/>
              </w:rPr>
              <w:t>r</w:t>
            </w:r>
            <w:r w:rsidR="00D731A3" w:rsidRPr="00F86A1D">
              <w:rPr>
                <w:rFonts w:cs="Noto Sans"/>
                <w:sz w:val="22"/>
                <w:szCs w:val="22"/>
              </w:rPr>
              <w:t xml:space="preserve"> </w:t>
            </w:r>
            <w:r w:rsidRPr="00F86A1D">
              <w:rPr>
                <w:rFonts w:cs="Noto Sans"/>
                <w:sz w:val="22"/>
                <w:szCs w:val="22"/>
              </w:rPr>
              <w:t>af fem medlemsorganisationer (Dansk Kulturinstitut, Dansk Ungdoms Fællesråd, Dansk Industri, 3F og International Media Support) i samarbejde med lokale organisationer.</w:t>
            </w:r>
          </w:p>
        </w:tc>
        <w:tc>
          <w:tcPr>
            <w:tcW w:w="2127"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EUN i koordination med </w:t>
            </w:r>
            <w:r w:rsidR="00D731A3">
              <w:rPr>
                <w:rFonts w:cs="Noto Sans"/>
                <w:sz w:val="22"/>
                <w:szCs w:val="22"/>
              </w:rPr>
              <w:t>a</w:t>
            </w:r>
            <w:r w:rsidRPr="00F86A1D">
              <w:rPr>
                <w:rFonts w:cs="Noto Sans"/>
                <w:sz w:val="22"/>
                <w:szCs w:val="22"/>
              </w:rPr>
              <w:t>mbassade</w:t>
            </w:r>
            <w:r w:rsidR="00D731A3">
              <w:rPr>
                <w:rFonts w:cs="Noto Sans"/>
                <w:sz w:val="22"/>
                <w:szCs w:val="22"/>
              </w:rPr>
              <w:t>n</w:t>
            </w:r>
            <w:r w:rsidRPr="00F86A1D">
              <w:rPr>
                <w:rFonts w:cs="Noto Sans"/>
                <w:sz w:val="22"/>
                <w:szCs w:val="22"/>
              </w:rPr>
              <w:t xml:space="preserve"> i Kyiv (</w:t>
            </w:r>
            <w:r w:rsidR="00D731A3">
              <w:rPr>
                <w:rFonts w:cs="Noto Sans"/>
                <w:sz w:val="22"/>
                <w:szCs w:val="22"/>
              </w:rPr>
              <w:t xml:space="preserve">for </w:t>
            </w:r>
            <w:r w:rsidRPr="00F86A1D">
              <w:rPr>
                <w:rFonts w:cs="Noto Sans"/>
                <w:sz w:val="22"/>
                <w:szCs w:val="22"/>
              </w:rPr>
              <w:t>Ukraine, Georgien</w:t>
            </w:r>
            <w:r w:rsidR="00D731A3">
              <w:rPr>
                <w:rFonts w:cs="Noto Sans"/>
                <w:sz w:val="22"/>
                <w:szCs w:val="22"/>
              </w:rPr>
              <w:t xml:space="preserve"> og</w:t>
            </w:r>
            <w:r w:rsidR="00D731A3" w:rsidRPr="00F86A1D">
              <w:rPr>
                <w:rFonts w:cs="Noto Sans"/>
                <w:sz w:val="22"/>
                <w:szCs w:val="22"/>
              </w:rPr>
              <w:t xml:space="preserve"> </w:t>
            </w:r>
            <w:r w:rsidRPr="00F86A1D">
              <w:rPr>
                <w:rFonts w:cs="Noto Sans"/>
                <w:sz w:val="22"/>
                <w:szCs w:val="22"/>
              </w:rPr>
              <w:t xml:space="preserve">Armenien); </w:t>
            </w:r>
            <w:r w:rsidR="00D731A3">
              <w:rPr>
                <w:rFonts w:cs="Noto Sans"/>
                <w:sz w:val="22"/>
                <w:szCs w:val="22"/>
              </w:rPr>
              <w:t>a</w:t>
            </w:r>
            <w:r w:rsidRPr="00F86A1D">
              <w:rPr>
                <w:rFonts w:cs="Noto Sans"/>
                <w:sz w:val="22"/>
                <w:szCs w:val="22"/>
              </w:rPr>
              <w:t>mbassade</w:t>
            </w:r>
            <w:r w:rsidR="00D731A3">
              <w:rPr>
                <w:rFonts w:cs="Noto Sans"/>
                <w:sz w:val="22"/>
                <w:szCs w:val="22"/>
              </w:rPr>
              <w:t>n</w:t>
            </w:r>
            <w:r w:rsidRPr="00F86A1D">
              <w:rPr>
                <w:rFonts w:cs="Noto Sans"/>
                <w:sz w:val="22"/>
                <w:szCs w:val="22"/>
              </w:rPr>
              <w:t xml:space="preserve"> i Moskva (</w:t>
            </w:r>
            <w:r w:rsidR="00D731A3">
              <w:rPr>
                <w:rFonts w:cs="Noto Sans"/>
                <w:sz w:val="22"/>
                <w:szCs w:val="22"/>
              </w:rPr>
              <w:t xml:space="preserve">for </w:t>
            </w:r>
            <w:r w:rsidRPr="00F86A1D">
              <w:rPr>
                <w:rFonts w:cs="Noto Sans"/>
                <w:sz w:val="22"/>
                <w:szCs w:val="22"/>
              </w:rPr>
              <w:t xml:space="preserve">Belarus); </w:t>
            </w:r>
            <w:r w:rsidR="00D731A3">
              <w:rPr>
                <w:rFonts w:cs="Noto Sans"/>
                <w:sz w:val="22"/>
                <w:szCs w:val="22"/>
              </w:rPr>
              <w:t>a</w:t>
            </w:r>
            <w:r w:rsidRPr="00F86A1D">
              <w:rPr>
                <w:rFonts w:cs="Noto Sans"/>
                <w:sz w:val="22"/>
                <w:szCs w:val="22"/>
              </w:rPr>
              <w:t>mbassade</w:t>
            </w:r>
            <w:r w:rsidR="00D731A3">
              <w:rPr>
                <w:rFonts w:cs="Noto Sans"/>
                <w:sz w:val="22"/>
                <w:szCs w:val="22"/>
              </w:rPr>
              <w:t>n</w:t>
            </w:r>
            <w:r w:rsidRPr="00F86A1D">
              <w:rPr>
                <w:rFonts w:cs="Noto Sans"/>
                <w:sz w:val="22"/>
                <w:szCs w:val="22"/>
              </w:rPr>
              <w:t xml:space="preserve"> i Bukarest (</w:t>
            </w:r>
            <w:r w:rsidR="00D731A3">
              <w:rPr>
                <w:rFonts w:cs="Noto Sans"/>
                <w:sz w:val="22"/>
                <w:szCs w:val="22"/>
              </w:rPr>
              <w:t xml:space="preserve">for </w:t>
            </w:r>
            <w:r w:rsidRPr="00F86A1D">
              <w:rPr>
                <w:rFonts w:cs="Noto Sans"/>
                <w:sz w:val="22"/>
                <w:szCs w:val="22"/>
              </w:rPr>
              <w:t>Moldova)</w:t>
            </w:r>
          </w:p>
        </w:tc>
      </w:tr>
      <w:tr w:rsidR="000301C6" w:rsidRPr="00F86A1D" w:rsidTr="00777F14">
        <w:tc>
          <w:tcPr>
            <w:tcW w:w="2547" w:type="dxa"/>
          </w:tcPr>
          <w:p w:rsidR="000301C6" w:rsidRPr="00F86A1D" w:rsidRDefault="000301C6" w:rsidP="00380DD3">
            <w:pPr>
              <w:rPr>
                <w:rFonts w:cs="Noto Sans"/>
                <w:sz w:val="22"/>
                <w:szCs w:val="22"/>
              </w:rPr>
            </w:pPr>
            <w:r w:rsidRPr="00F86A1D">
              <w:rPr>
                <w:rFonts w:cs="Noto Sans"/>
                <w:sz w:val="22"/>
                <w:szCs w:val="22"/>
              </w:rPr>
              <w:lastRenderedPageBreak/>
              <w:t xml:space="preserve">Akut støtte til menneskerettighedsforkæmpere i fare under ’DK4CivicSpace’ </w:t>
            </w:r>
          </w:p>
          <w:p w:rsidR="000301C6" w:rsidRPr="00F86A1D" w:rsidRDefault="000301C6" w:rsidP="00380DD3">
            <w:pPr>
              <w:rPr>
                <w:rFonts w:cs="Noto Sans"/>
                <w:sz w:val="22"/>
                <w:szCs w:val="22"/>
              </w:rPr>
            </w:pPr>
          </w:p>
          <w:p w:rsidR="000301C6" w:rsidRPr="00F86A1D" w:rsidRDefault="000301C6" w:rsidP="00380DD3">
            <w:pPr>
              <w:rPr>
                <w:rFonts w:cs="Noto Sans"/>
                <w:sz w:val="22"/>
                <w:szCs w:val="22"/>
                <w:u w:val="single"/>
              </w:rPr>
            </w:pPr>
            <w:r w:rsidRPr="00F86A1D">
              <w:rPr>
                <w:rFonts w:cs="Noto Sans"/>
                <w:sz w:val="22"/>
                <w:szCs w:val="22"/>
                <w:u w:val="single"/>
              </w:rPr>
              <w:t xml:space="preserve">Målsætning: </w:t>
            </w:r>
          </w:p>
          <w:p w:rsidR="000301C6" w:rsidRPr="00F86A1D" w:rsidRDefault="000301C6" w:rsidP="00380DD3">
            <w:pPr>
              <w:rPr>
                <w:rFonts w:cs="Noto Sans"/>
                <w:sz w:val="22"/>
                <w:szCs w:val="22"/>
              </w:rPr>
            </w:pPr>
            <w:r w:rsidRPr="00F86A1D">
              <w:rPr>
                <w:rFonts w:cs="Noto Sans"/>
                <w:sz w:val="22"/>
                <w:szCs w:val="22"/>
              </w:rPr>
              <w:t>At hjælpe aktivister og civilsamfunds</w:t>
            </w:r>
            <w:r w:rsidR="00581D84">
              <w:rPr>
                <w:rFonts w:cs="Noto Sans"/>
                <w:sz w:val="22"/>
                <w:szCs w:val="22"/>
              </w:rPr>
              <w:softHyphen/>
            </w:r>
            <w:r w:rsidRPr="00F86A1D">
              <w:rPr>
                <w:rFonts w:cs="Noto Sans"/>
                <w:sz w:val="22"/>
                <w:szCs w:val="22"/>
              </w:rPr>
              <w:t xml:space="preserve">organisationer i det globale Syd med brug for akut hjælp, samt at støtte lokale indsatser rettet mod at beskytte og opretholde civilsamfundets råderum </w:t>
            </w:r>
          </w:p>
          <w:p w:rsidR="000301C6" w:rsidRPr="00F86A1D" w:rsidRDefault="000301C6" w:rsidP="00380DD3">
            <w:pPr>
              <w:rPr>
                <w:rFonts w:cs="Noto Sans"/>
                <w:sz w:val="22"/>
                <w:szCs w:val="22"/>
              </w:rPr>
            </w:pPr>
          </w:p>
        </w:tc>
        <w:tc>
          <w:tcPr>
            <w:tcW w:w="1701" w:type="dxa"/>
          </w:tcPr>
          <w:p w:rsidR="000301C6" w:rsidRPr="00F86A1D" w:rsidRDefault="000301C6" w:rsidP="00380DD3">
            <w:pPr>
              <w:rPr>
                <w:rFonts w:cs="Noto Sans"/>
                <w:sz w:val="22"/>
                <w:szCs w:val="22"/>
                <w:u w:val="single"/>
              </w:rPr>
            </w:pPr>
            <w:r w:rsidRPr="00F86A1D">
              <w:rPr>
                <w:rFonts w:cs="Noto Sans"/>
                <w:sz w:val="22"/>
                <w:szCs w:val="22"/>
                <w:u w:val="single"/>
              </w:rPr>
              <w:t>FFL 20</w:t>
            </w:r>
          </w:p>
          <w:p w:rsidR="000301C6" w:rsidRPr="00465005" w:rsidRDefault="000301C6" w:rsidP="00380DD3">
            <w:pPr>
              <w:rPr>
                <w:rFonts w:cs="Noto Sans"/>
                <w:sz w:val="22"/>
                <w:szCs w:val="22"/>
              </w:rPr>
            </w:pPr>
            <w:r w:rsidRPr="00465005">
              <w:rPr>
                <w:rFonts w:cs="Noto Sans"/>
                <w:sz w:val="22"/>
                <w:szCs w:val="22"/>
              </w:rPr>
              <w:t>§06.32.08.70</w:t>
            </w:r>
          </w:p>
        </w:tc>
        <w:tc>
          <w:tcPr>
            <w:tcW w:w="1559" w:type="dxa"/>
          </w:tcPr>
          <w:p w:rsidR="000301C6" w:rsidRPr="00F86A1D" w:rsidRDefault="000301C6" w:rsidP="00380DD3">
            <w:pPr>
              <w:rPr>
                <w:rFonts w:cs="Noto Sans"/>
                <w:sz w:val="22"/>
                <w:szCs w:val="22"/>
              </w:rPr>
            </w:pPr>
            <w:r w:rsidRPr="00F86A1D">
              <w:rPr>
                <w:rFonts w:cs="Noto Sans"/>
                <w:sz w:val="22"/>
                <w:szCs w:val="22"/>
              </w:rPr>
              <w:t>9,9 mio. DKK for 18 måneders periode (2021-2022)</w:t>
            </w:r>
          </w:p>
        </w:tc>
        <w:tc>
          <w:tcPr>
            <w:tcW w:w="2693" w:type="dxa"/>
          </w:tcPr>
          <w:p w:rsidR="000301C6" w:rsidRPr="00F86A1D" w:rsidRDefault="000301C6" w:rsidP="00380DD3">
            <w:pPr>
              <w:rPr>
                <w:rFonts w:cs="Noto Sans"/>
                <w:sz w:val="22"/>
                <w:szCs w:val="22"/>
              </w:rPr>
            </w:pPr>
            <w:r w:rsidRPr="00F86A1D">
              <w:rPr>
                <w:rFonts w:cs="Noto Sans"/>
                <w:sz w:val="22"/>
                <w:szCs w:val="22"/>
              </w:rPr>
              <w:t>Støtten til menneskerettigheds</w:t>
            </w:r>
            <w:r w:rsidR="00D731A3">
              <w:rPr>
                <w:rFonts w:cs="Noto Sans"/>
                <w:sz w:val="22"/>
                <w:szCs w:val="22"/>
              </w:rPr>
              <w:softHyphen/>
            </w:r>
            <w:r w:rsidRPr="00F86A1D">
              <w:rPr>
                <w:rFonts w:cs="Noto Sans"/>
                <w:sz w:val="22"/>
                <w:szCs w:val="22"/>
              </w:rPr>
              <w:t>forkæmpere i akut fare</w:t>
            </w:r>
            <w:r w:rsidR="00581D84">
              <w:rPr>
                <w:rFonts w:cs="Noto Sans"/>
                <w:sz w:val="22"/>
                <w:szCs w:val="22"/>
              </w:rPr>
              <w:t xml:space="preserve"> </w:t>
            </w:r>
            <w:r w:rsidR="00581D84" w:rsidRPr="00F86A1D">
              <w:rPr>
                <w:rFonts w:cs="Noto Sans"/>
                <w:sz w:val="22"/>
                <w:szCs w:val="22"/>
              </w:rPr>
              <w:t>gennem</w:t>
            </w:r>
            <w:r w:rsidR="00581D84">
              <w:rPr>
                <w:rFonts w:cs="Noto Sans"/>
                <w:sz w:val="22"/>
                <w:szCs w:val="22"/>
              </w:rPr>
              <w:t>føres i samarbejde med</w:t>
            </w:r>
            <w:r w:rsidR="00581D84" w:rsidRPr="00F86A1D">
              <w:rPr>
                <w:rFonts w:cs="Noto Sans"/>
                <w:sz w:val="22"/>
                <w:szCs w:val="22"/>
              </w:rPr>
              <w:t xml:space="preserve"> danske civilsamfunds</w:t>
            </w:r>
            <w:r w:rsidR="00581D84">
              <w:rPr>
                <w:rFonts w:cs="Noto Sans"/>
                <w:sz w:val="22"/>
                <w:szCs w:val="22"/>
              </w:rPr>
              <w:softHyphen/>
            </w:r>
            <w:r w:rsidR="00581D84" w:rsidRPr="00F86A1D">
              <w:rPr>
                <w:rFonts w:cs="Noto Sans"/>
                <w:sz w:val="22"/>
                <w:szCs w:val="22"/>
              </w:rPr>
              <w:t>organisationer</w:t>
            </w:r>
            <w:r w:rsidR="00D731A3">
              <w:rPr>
                <w:rFonts w:cs="Noto Sans"/>
                <w:sz w:val="22"/>
                <w:szCs w:val="22"/>
              </w:rPr>
              <w:t>.</w:t>
            </w:r>
            <w:r w:rsidRPr="00F86A1D">
              <w:rPr>
                <w:rFonts w:cs="Noto Sans"/>
                <w:sz w:val="22"/>
                <w:szCs w:val="22"/>
              </w:rPr>
              <w:t xml:space="preserve"> </w:t>
            </w:r>
            <w:r w:rsidR="00D731A3">
              <w:rPr>
                <w:rFonts w:cs="Noto Sans"/>
                <w:sz w:val="22"/>
                <w:szCs w:val="22"/>
              </w:rPr>
              <w:t>Det</w:t>
            </w:r>
            <w:r w:rsidR="00D731A3" w:rsidRPr="00F86A1D">
              <w:rPr>
                <w:rFonts w:cs="Noto Sans"/>
                <w:sz w:val="22"/>
                <w:szCs w:val="22"/>
              </w:rPr>
              <w:t xml:space="preserve"> </w:t>
            </w:r>
            <w:r w:rsidRPr="00F86A1D">
              <w:rPr>
                <w:rFonts w:cs="Noto Sans"/>
                <w:sz w:val="22"/>
                <w:szCs w:val="22"/>
              </w:rPr>
              <w:t xml:space="preserve">administreres af Globalt Fokus. </w:t>
            </w:r>
          </w:p>
        </w:tc>
        <w:tc>
          <w:tcPr>
            <w:tcW w:w="2127" w:type="dxa"/>
          </w:tcPr>
          <w:p w:rsidR="000301C6" w:rsidRPr="00F86A1D" w:rsidRDefault="000301C6" w:rsidP="00380DD3">
            <w:pPr>
              <w:rPr>
                <w:rFonts w:cs="Noto Sans"/>
                <w:sz w:val="22"/>
                <w:szCs w:val="22"/>
              </w:rPr>
            </w:pPr>
            <w:r w:rsidRPr="00F86A1D">
              <w:rPr>
                <w:rFonts w:cs="Noto Sans"/>
                <w:sz w:val="22"/>
                <w:szCs w:val="22"/>
              </w:rPr>
              <w:t xml:space="preserve">HCE i partnerskab med Globalt Fokus </w:t>
            </w:r>
          </w:p>
        </w:tc>
      </w:tr>
      <w:tr w:rsidR="000301C6" w:rsidRPr="00F86A1D" w:rsidTr="00777F14">
        <w:tc>
          <w:tcPr>
            <w:tcW w:w="2547" w:type="dxa"/>
            <w:shd w:val="clear" w:color="auto" w:fill="E5E5E5"/>
          </w:tcPr>
          <w:p w:rsidR="000301C6" w:rsidRPr="00F86A1D" w:rsidRDefault="000301C6" w:rsidP="00380DD3">
            <w:pPr>
              <w:rPr>
                <w:rFonts w:cs="Noto Sans"/>
                <w:sz w:val="22"/>
                <w:szCs w:val="22"/>
              </w:rPr>
            </w:pPr>
            <w:r w:rsidRPr="00F86A1D">
              <w:rPr>
                <w:rFonts w:cs="Noto Sans"/>
                <w:sz w:val="22"/>
                <w:szCs w:val="22"/>
              </w:rPr>
              <w:t>Støtte til forenings- og forsamlingsfrihed under ’DK4CivicSpace’</w:t>
            </w:r>
          </w:p>
          <w:p w:rsidR="000301C6" w:rsidRPr="00F86A1D" w:rsidRDefault="000301C6" w:rsidP="00380DD3">
            <w:pPr>
              <w:rPr>
                <w:rFonts w:cs="Noto Sans"/>
                <w:sz w:val="22"/>
                <w:szCs w:val="22"/>
              </w:rPr>
            </w:pPr>
          </w:p>
          <w:p w:rsidR="000301C6" w:rsidRPr="00F86A1D" w:rsidRDefault="000301C6" w:rsidP="00380DD3">
            <w:pPr>
              <w:rPr>
                <w:rFonts w:cs="Noto Sans"/>
                <w:sz w:val="22"/>
                <w:szCs w:val="22"/>
                <w:u w:val="single"/>
              </w:rPr>
            </w:pPr>
            <w:r w:rsidRPr="00F86A1D">
              <w:rPr>
                <w:rFonts w:cs="Noto Sans"/>
                <w:sz w:val="22"/>
                <w:szCs w:val="22"/>
                <w:u w:val="single"/>
              </w:rPr>
              <w:t>Målsætning:</w:t>
            </w:r>
          </w:p>
          <w:p w:rsidR="000301C6" w:rsidRPr="00F86A1D" w:rsidRDefault="000301C6" w:rsidP="00380DD3">
            <w:pPr>
              <w:rPr>
                <w:rFonts w:cs="Noto Sans"/>
                <w:sz w:val="22"/>
                <w:szCs w:val="22"/>
              </w:rPr>
            </w:pPr>
            <w:r w:rsidRPr="00F86A1D">
              <w:rPr>
                <w:rFonts w:cs="Noto Sans"/>
                <w:sz w:val="22"/>
                <w:szCs w:val="22"/>
              </w:rPr>
              <w:t>Kapacitetsudvikli</w:t>
            </w:r>
            <w:r w:rsidR="003F0194">
              <w:rPr>
                <w:rFonts w:cs="Noto Sans"/>
                <w:sz w:val="22"/>
                <w:szCs w:val="22"/>
              </w:rPr>
              <w:t>ng af civilsamfundet i S</w:t>
            </w:r>
            <w:r w:rsidRPr="00F86A1D">
              <w:rPr>
                <w:rFonts w:cs="Noto Sans"/>
                <w:sz w:val="22"/>
                <w:szCs w:val="22"/>
              </w:rPr>
              <w:t xml:space="preserve">yd og modvirkning af indskrænkninger </w:t>
            </w:r>
            <w:r w:rsidR="00581D84">
              <w:rPr>
                <w:rFonts w:cs="Noto Sans"/>
                <w:sz w:val="22"/>
                <w:szCs w:val="22"/>
              </w:rPr>
              <w:t>af</w:t>
            </w:r>
            <w:r w:rsidR="00581D84" w:rsidRPr="00F86A1D">
              <w:rPr>
                <w:rFonts w:cs="Noto Sans"/>
                <w:sz w:val="22"/>
                <w:szCs w:val="22"/>
              </w:rPr>
              <w:t xml:space="preserve"> </w:t>
            </w:r>
            <w:r w:rsidRPr="00F86A1D">
              <w:rPr>
                <w:rFonts w:cs="Noto Sans"/>
                <w:sz w:val="22"/>
                <w:szCs w:val="22"/>
              </w:rPr>
              <w:t>forenings- og forsamlingsfrihed</w:t>
            </w:r>
            <w:r w:rsidR="00581D84">
              <w:rPr>
                <w:rFonts w:cs="Noto Sans"/>
                <w:sz w:val="22"/>
                <w:szCs w:val="22"/>
              </w:rPr>
              <w:t>en</w:t>
            </w:r>
            <w:r w:rsidRPr="00F86A1D">
              <w:rPr>
                <w:rFonts w:cs="Noto Sans"/>
                <w:sz w:val="22"/>
                <w:szCs w:val="22"/>
              </w:rPr>
              <w:t xml:space="preserve"> globalt og lokalt.</w:t>
            </w:r>
          </w:p>
          <w:p w:rsidR="000301C6" w:rsidRPr="00F86A1D" w:rsidRDefault="000301C6" w:rsidP="00380DD3">
            <w:pPr>
              <w:rPr>
                <w:rFonts w:cs="Noto Sans"/>
                <w:sz w:val="22"/>
                <w:szCs w:val="22"/>
              </w:rPr>
            </w:pPr>
          </w:p>
        </w:tc>
        <w:tc>
          <w:tcPr>
            <w:tcW w:w="1701" w:type="dxa"/>
            <w:shd w:val="clear" w:color="auto" w:fill="E5E5E5"/>
          </w:tcPr>
          <w:p w:rsidR="000301C6" w:rsidRPr="00F86A1D" w:rsidRDefault="000301C6" w:rsidP="00380DD3">
            <w:pPr>
              <w:rPr>
                <w:rFonts w:cs="Noto Sans"/>
                <w:sz w:val="22"/>
                <w:szCs w:val="22"/>
                <w:u w:val="single"/>
              </w:rPr>
            </w:pPr>
            <w:r w:rsidRPr="00F86A1D">
              <w:rPr>
                <w:rFonts w:cs="Noto Sans"/>
                <w:sz w:val="22"/>
                <w:szCs w:val="22"/>
                <w:u w:val="single"/>
              </w:rPr>
              <w:t>FFL 20</w:t>
            </w:r>
          </w:p>
          <w:p w:rsidR="000301C6" w:rsidRPr="00521269" w:rsidRDefault="000301C6" w:rsidP="00380DD3">
            <w:pPr>
              <w:rPr>
                <w:rFonts w:cs="Noto Sans"/>
                <w:sz w:val="22"/>
                <w:szCs w:val="22"/>
              </w:rPr>
            </w:pPr>
            <w:r w:rsidRPr="00521269">
              <w:rPr>
                <w:rFonts w:cs="Noto Sans"/>
                <w:sz w:val="22"/>
                <w:szCs w:val="22"/>
              </w:rPr>
              <w:t>§ 06.33.01.11</w:t>
            </w:r>
          </w:p>
        </w:tc>
        <w:tc>
          <w:tcPr>
            <w:tcW w:w="1559" w:type="dxa"/>
            <w:shd w:val="clear" w:color="auto" w:fill="E5E5E5"/>
          </w:tcPr>
          <w:p w:rsidR="000301C6" w:rsidRPr="00F86A1D" w:rsidRDefault="000301C6" w:rsidP="00380DD3">
            <w:pPr>
              <w:rPr>
                <w:rFonts w:cs="Noto Sans"/>
                <w:sz w:val="22"/>
                <w:szCs w:val="22"/>
              </w:rPr>
            </w:pPr>
            <w:r w:rsidRPr="00F86A1D">
              <w:rPr>
                <w:rFonts w:cs="Noto Sans"/>
                <w:sz w:val="22"/>
                <w:szCs w:val="22"/>
              </w:rPr>
              <w:t>15 mio. DKK til CIVICUS (2020-2023)</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15 mio. DKK til International Center for Not-for-Profit Law (ICNL) (2020-2023)</w:t>
            </w:r>
          </w:p>
        </w:tc>
        <w:tc>
          <w:tcPr>
            <w:tcW w:w="2693" w:type="dxa"/>
            <w:shd w:val="clear" w:color="auto" w:fill="E5E5E5"/>
          </w:tcPr>
          <w:p w:rsidR="000301C6" w:rsidRPr="00F86A1D" w:rsidRDefault="000301C6" w:rsidP="00380DD3">
            <w:pPr>
              <w:rPr>
                <w:rFonts w:cs="Noto Sans"/>
                <w:sz w:val="22"/>
                <w:szCs w:val="22"/>
              </w:rPr>
            </w:pPr>
            <w:r w:rsidRPr="00F86A1D">
              <w:rPr>
                <w:rFonts w:cs="Noto Sans"/>
                <w:sz w:val="22"/>
                <w:szCs w:val="22"/>
              </w:rPr>
              <w:t>Støtten udmøntes gennem CIVICUS og ICNL</w:t>
            </w:r>
            <w:r w:rsidR="00581D84">
              <w:rPr>
                <w:rFonts w:cs="Noto Sans"/>
                <w:sz w:val="22"/>
                <w:szCs w:val="22"/>
              </w:rPr>
              <w:t>,</w:t>
            </w:r>
            <w:r w:rsidRPr="00F86A1D">
              <w:rPr>
                <w:rFonts w:cs="Noto Sans"/>
                <w:sz w:val="22"/>
                <w:szCs w:val="22"/>
              </w:rPr>
              <w:t xml:space="preserve"> og har til formål at: </w:t>
            </w:r>
          </w:p>
          <w:p w:rsidR="000301C6" w:rsidRPr="00F86A1D" w:rsidRDefault="000301C6" w:rsidP="00380DD3">
            <w:pPr>
              <w:rPr>
                <w:rFonts w:cs="Noto Sans"/>
                <w:sz w:val="22"/>
                <w:szCs w:val="22"/>
              </w:rPr>
            </w:pPr>
            <w:r w:rsidRPr="00F86A1D">
              <w:rPr>
                <w:rFonts w:cs="Noto Sans"/>
                <w:sz w:val="22"/>
                <w:szCs w:val="22"/>
              </w:rPr>
              <w:t>- styrke borgeres deltagelse i demokratiske processer</w:t>
            </w:r>
            <w:r w:rsidR="00C11680">
              <w:rPr>
                <w:rFonts w:cs="Noto Sans"/>
                <w:sz w:val="22"/>
                <w:szCs w:val="22"/>
              </w:rPr>
              <w:t>,</w:t>
            </w:r>
          </w:p>
          <w:p w:rsidR="000301C6" w:rsidRPr="00F86A1D" w:rsidRDefault="000301C6" w:rsidP="00380DD3">
            <w:pPr>
              <w:rPr>
                <w:rFonts w:cs="Noto Sans"/>
                <w:sz w:val="22"/>
                <w:szCs w:val="22"/>
              </w:rPr>
            </w:pPr>
            <w:r w:rsidRPr="00F86A1D">
              <w:rPr>
                <w:rFonts w:cs="Noto Sans"/>
                <w:sz w:val="22"/>
                <w:szCs w:val="22"/>
              </w:rPr>
              <w:t>- forbedre adgangen til re</w:t>
            </w:r>
            <w:r w:rsidR="00581D84">
              <w:rPr>
                <w:rFonts w:cs="Noto Sans"/>
                <w:sz w:val="22"/>
                <w:szCs w:val="22"/>
              </w:rPr>
              <w:t>s</w:t>
            </w:r>
            <w:r w:rsidRPr="00F86A1D">
              <w:rPr>
                <w:rFonts w:cs="Noto Sans"/>
                <w:sz w:val="22"/>
                <w:szCs w:val="22"/>
              </w:rPr>
              <w:t xml:space="preserve">sourcer for </w:t>
            </w:r>
            <w:r w:rsidR="00581D84">
              <w:rPr>
                <w:rFonts w:cs="Noto Sans"/>
                <w:sz w:val="22"/>
                <w:szCs w:val="22"/>
              </w:rPr>
              <w:t>S</w:t>
            </w:r>
            <w:r w:rsidRPr="00F86A1D">
              <w:rPr>
                <w:rFonts w:cs="Noto Sans"/>
                <w:sz w:val="22"/>
                <w:szCs w:val="22"/>
              </w:rPr>
              <w:t>yd-baserede</w:t>
            </w:r>
            <w:r w:rsidR="00581D84">
              <w:rPr>
                <w:rFonts w:cs="Noto Sans"/>
                <w:sz w:val="22"/>
                <w:szCs w:val="22"/>
              </w:rPr>
              <w:t xml:space="preserve"> civilsamfunds</w:t>
            </w:r>
            <w:r w:rsidR="00581D84">
              <w:rPr>
                <w:rFonts w:cs="Noto Sans"/>
                <w:sz w:val="22"/>
                <w:szCs w:val="22"/>
              </w:rPr>
              <w:softHyphen/>
              <w:t>organisationer</w:t>
            </w:r>
            <w:r w:rsidR="00C11680">
              <w:rPr>
                <w:rFonts w:cs="Noto Sans"/>
                <w:sz w:val="22"/>
                <w:szCs w:val="22"/>
              </w:rPr>
              <w:t>,</w:t>
            </w:r>
          </w:p>
          <w:p w:rsidR="000301C6" w:rsidRPr="00F86A1D" w:rsidRDefault="000301C6" w:rsidP="00380DD3">
            <w:pPr>
              <w:rPr>
                <w:rFonts w:cs="Noto Sans"/>
                <w:sz w:val="22"/>
                <w:szCs w:val="22"/>
              </w:rPr>
            </w:pPr>
            <w:r w:rsidRPr="00F86A1D">
              <w:rPr>
                <w:rFonts w:cs="Noto Sans"/>
                <w:sz w:val="22"/>
                <w:szCs w:val="22"/>
              </w:rPr>
              <w:t xml:space="preserve">- fremme kendskab </w:t>
            </w:r>
            <w:r w:rsidR="00581D84">
              <w:rPr>
                <w:rFonts w:cs="Noto Sans"/>
                <w:sz w:val="22"/>
                <w:szCs w:val="22"/>
              </w:rPr>
              <w:t>til</w:t>
            </w:r>
            <w:r w:rsidR="00581D84" w:rsidRPr="00F86A1D">
              <w:rPr>
                <w:rFonts w:cs="Noto Sans"/>
                <w:sz w:val="22"/>
                <w:szCs w:val="22"/>
              </w:rPr>
              <w:t xml:space="preserve"> </w:t>
            </w:r>
            <w:r w:rsidRPr="00F86A1D">
              <w:rPr>
                <w:rFonts w:cs="Noto Sans"/>
                <w:sz w:val="22"/>
                <w:szCs w:val="22"/>
              </w:rPr>
              <w:t>politiske rettigheder i udviklingslande</w:t>
            </w:r>
            <w:r w:rsidR="00C11680">
              <w:rPr>
                <w:rFonts w:cs="Noto Sans"/>
                <w:sz w:val="22"/>
                <w:szCs w:val="22"/>
              </w:rPr>
              <w:t>.</w:t>
            </w:r>
          </w:p>
          <w:p w:rsidR="000301C6" w:rsidRPr="00F86A1D" w:rsidRDefault="000301C6" w:rsidP="00380DD3">
            <w:pPr>
              <w:rPr>
                <w:rFonts w:cs="Noto Sans"/>
                <w:sz w:val="22"/>
                <w:szCs w:val="22"/>
              </w:rPr>
            </w:pPr>
          </w:p>
        </w:tc>
        <w:tc>
          <w:tcPr>
            <w:tcW w:w="2127" w:type="dxa"/>
            <w:shd w:val="clear" w:color="auto" w:fill="E5E5E5"/>
          </w:tcPr>
          <w:p w:rsidR="000301C6" w:rsidRPr="00F86A1D" w:rsidRDefault="000301C6" w:rsidP="00380DD3">
            <w:pPr>
              <w:rPr>
                <w:rFonts w:cs="Noto Sans"/>
                <w:sz w:val="22"/>
                <w:szCs w:val="22"/>
              </w:rPr>
            </w:pPr>
            <w:r w:rsidRPr="00F86A1D">
              <w:rPr>
                <w:rFonts w:cs="Noto Sans"/>
                <w:sz w:val="22"/>
                <w:szCs w:val="22"/>
              </w:rPr>
              <w:t>HCE i partnerskab med CIVICUS og ICNL</w:t>
            </w:r>
          </w:p>
        </w:tc>
      </w:tr>
      <w:tr w:rsidR="000301C6" w:rsidRPr="00F86A1D" w:rsidTr="00777F14">
        <w:tc>
          <w:tcPr>
            <w:tcW w:w="2547" w:type="dxa"/>
          </w:tcPr>
          <w:p w:rsidR="000301C6" w:rsidRPr="00F86A1D" w:rsidRDefault="000301C6" w:rsidP="00380DD3">
            <w:pPr>
              <w:rPr>
                <w:rFonts w:cs="Noto Sans"/>
                <w:sz w:val="22"/>
                <w:szCs w:val="22"/>
              </w:rPr>
            </w:pPr>
            <w:r w:rsidRPr="00F86A1D">
              <w:rPr>
                <w:rFonts w:cs="Noto Sans"/>
                <w:sz w:val="22"/>
                <w:szCs w:val="22"/>
              </w:rPr>
              <w:t xml:space="preserve">Styrkelse af civilsamfundets digitale modstandskraft – herunder indsatser under ’Tech for </w:t>
            </w:r>
            <w:proofErr w:type="spellStart"/>
            <w:r w:rsidRPr="00F86A1D">
              <w:rPr>
                <w:rFonts w:cs="Noto Sans"/>
                <w:sz w:val="22"/>
                <w:szCs w:val="22"/>
              </w:rPr>
              <w:t>Democracy</w:t>
            </w:r>
            <w:proofErr w:type="spellEnd"/>
            <w:r w:rsidRPr="00F86A1D">
              <w:rPr>
                <w:rFonts w:cs="Noto Sans"/>
                <w:sz w:val="22"/>
                <w:szCs w:val="22"/>
              </w:rPr>
              <w:t>’</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tc>
        <w:tc>
          <w:tcPr>
            <w:tcW w:w="1701" w:type="dxa"/>
          </w:tcPr>
          <w:p w:rsidR="000301C6" w:rsidRPr="00521269" w:rsidRDefault="000301C6" w:rsidP="00380DD3">
            <w:pPr>
              <w:rPr>
                <w:rFonts w:cs="Noto Sans"/>
                <w:sz w:val="22"/>
                <w:szCs w:val="22"/>
                <w:u w:val="single"/>
              </w:rPr>
            </w:pPr>
            <w:r w:rsidRPr="00521269">
              <w:rPr>
                <w:rFonts w:cs="Noto Sans"/>
                <w:sz w:val="22"/>
                <w:szCs w:val="22"/>
                <w:u w:val="single"/>
              </w:rPr>
              <w:t>FFL 20</w:t>
            </w:r>
          </w:p>
          <w:p w:rsidR="000301C6" w:rsidRPr="00521269" w:rsidRDefault="000301C6" w:rsidP="00380DD3">
            <w:pPr>
              <w:rPr>
                <w:rFonts w:cs="Noto Sans"/>
                <w:sz w:val="22"/>
                <w:szCs w:val="22"/>
              </w:rPr>
            </w:pPr>
            <w:r w:rsidRPr="00521269">
              <w:rPr>
                <w:rFonts w:cs="Noto Sans"/>
                <w:sz w:val="22"/>
                <w:szCs w:val="22"/>
              </w:rPr>
              <w:t>§ 06.32.08.70</w:t>
            </w:r>
          </w:p>
          <w:p w:rsidR="000301C6" w:rsidRPr="00F86A1D" w:rsidRDefault="000301C6" w:rsidP="00380DD3">
            <w:pPr>
              <w:rPr>
                <w:rFonts w:cs="Noto Sans"/>
                <w:sz w:val="22"/>
                <w:szCs w:val="22"/>
                <w:u w:val="single"/>
              </w:rPr>
            </w:pPr>
          </w:p>
          <w:p w:rsidR="000301C6" w:rsidRPr="00F86A1D" w:rsidRDefault="000301C6" w:rsidP="00380DD3">
            <w:pPr>
              <w:rPr>
                <w:rFonts w:cs="Noto Sans"/>
                <w:sz w:val="22"/>
                <w:szCs w:val="22"/>
                <w:u w:val="single"/>
              </w:rPr>
            </w:pPr>
            <w:r w:rsidRPr="00F86A1D">
              <w:rPr>
                <w:rFonts w:cs="Noto Sans"/>
                <w:sz w:val="22"/>
                <w:szCs w:val="22"/>
                <w:u w:val="single"/>
              </w:rPr>
              <w:t>FFL 21</w:t>
            </w:r>
          </w:p>
          <w:p w:rsidR="000301C6" w:rsidRPr="00F86A1D" w:rsidRDefault="000301C6" w:rsidP="00380DD3">
            <w:pPr>
              <w:rPr>
                <w:rFonts w:cs="Noto Sans"/>
                <w:sz w:val="22"/>
                <w:szCs w:val="22"/>
              </w:rPr>
            </w:pPr>
            <w:r w:rsidRPr="00F86A1D">
              <w:rPr>
                <w:rFonts w:cs="Noto Sans"/>
                <w:sz w:val="22"/>
                <w:szCs w:val="22"/>
              </w:rPr>
              <w:t>§ 06.33.01.11</w:t>
            </w:r>
          </w:p>
          <w:p w:rsidR="000301C6" w:rsidRPr="00F86A1D" w:rsidRDefault="000301C6" w:rsidP="00380DD3">
            <w:pPr>
              <w:rPr>
                <w:rFonts w:cs="Noto Sans"/>
                <w:sz w:val="22"/>
                <w:szCs w:val="22"/>
              </w:rPr>
            </w:pPr>
          </w:p>
          <w:p w:rsidR="00F846D6" w:rsidRDefault="00F846D6" w:rsidP="00380DD3">
            <w:pPr>
              <w:rPr>
                <w:rFonts w:cs="Noto Sans"/>
                <w:sz w:val="22"/>
                <w:szCs w:val="22"/>
                <w:u w:val="single"/>
              </w:rPr>
            </w:pPr>
          </w:p>
          <w:p w:rsidR="000301C6" w:rsidRPr="00521269" w:rsidRDefault="000301C6" w:rsidP="00380DD3">
            <w:pPr>
              <w:rPr>
                <w:rFonts w:cs="Noto Sans"/>
                <w:sz w:val="22"/>
                <w:szCs w:val="22"/>
                <w:u w:val="single"/>
              </w:rPr>
            </w:pPr>
            <w:r w:rsidRPr="00521269">
              <w:rPr>
                <w:rFonts w:cs="Noto Sans"/>
                <w:sz w:val="22"/>
                <w:szCs w:val="22"/>
                <w:u w:val="single"/>
              </w:rPr>
              <w:t>FFL 22</w:t>
            </w:r>
          </w:p>
        </w:tc>
        <w:tc>
          <w:tcPr>
            <w:tcW w:w="1559" w:type="dxa"/>
          </w:tcPr>
          <w:p w:rsidR="000301C6" w:rsidRPr="00F86A1D" w:rsidRDefault="000301C6" w:rsidP="00380DD3">
            <w:pPr>
              <w:rPr>
                <w:rFonts w:cs="Noto Sans"/>
                <w:sz w:val="22"/>
                <w:szCs w:val="22"/>
              </w:rPr>
            </w:pPr>
            <w:r w:rsidRPr="00F86A1D">
              <w:rPr>
                <w:rFonts w:cs="Noto Sans"/>
                <w:sz w:val="22"/>
                <w:szCs w:val="22"/>
              </w:rPr>
              <w:t>22,5 mio. DKK til Access Now og Digital Defenders Partnership</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 xml:space="preserve">4,07 mio. DKK til Globalt Fokus og 5,9 mio. til UNDP under Tech for </w:t>
            </w:r>
            <w:proofErr w:type="spellStart"/>
            <w:r w:rsidRPr="00F86A1D">
              <w:rPr>
                <w:rFonts w:cs="Noto Sans"/>
                <w:sz w:val="22"/>
                <w:szCs w:val="22"/>
              </w:rPr>
              <w:t>Democracy</w:t>
            </w:r>
            <w:proofErr w:type="spellEnd"/>
          </w:p>
        </w:tc>
        <w:tc>
          <w:tcPr>
            <w:tcW w:w="2693" w:type="dxa"/>
          </w:tcPr>
          <w:p w:rsidR="000301C6" w:rsidRPr="00F86A1D" w:rsidRDefault="000301C6" w:rsidP="00380DD3">
            <w:pPr>
              <w:rPr>
                <w:rFonts w:cs="Noto Sans"/>
                <w:sz w:val="22"/>
                <w:szCs w:val="22"/>
              </w:rPr>
            </w:pPr>
            <w:r w:rsidRPr="00F86A1D">
              <w:rPr>
                <w:rFonts w:cs="Noto Sans"/>
                <w:sz w:val="22"/>
                <w:szCs w:val="22"/>
              </w:rPr>
              <w:t>Støtten udmøntes gennem bidrag til to Internationale NGO’er Access Now og Digital Defenders Partnership i perioden 2020-2022.</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 xml:space="preserve">Indsatser under Tech for </w:t>
            </w:r>
            <w:proofErr w:type="spellStart"/>
            <w:r w:rsidRPr="00F86A1D">
              <w:rPr>
                <w:rFonts w:cs="Noto Sans"/>
                <w:sz w:val="22"/>
                <w:szCs w:val="22"/>
              </w:rPr>
              <w:t>Democracy</w:t>
            </w:r>
            <w:proofErr w:type="spellEnd"/>
            <w:r w:rsidRPr="00F86A1D">
              <w:rPr>
                <w:rFonts w:cs="Noto Sans"/>
                <w:sz w:val="22"/>
                <w:szCs w:val="22"/>
              </w:rPr>
              <w:t xml:space="preserve"> udmøntes gennem Globalt Fokus og UNDP med det formål at fremme en </w:t>
            </w:r>
            <w:proofErr w:type="spellStart"/>
            <w:r w:rsidRPr="00F86A1D">
              <w:rPr>
                <w:rFonts w:cs="Noto Sans"/>
                <w:sz w:val="22"/>
                <w:szCs w:val="22"/>
              </w:rPr>
              <w:t>multistakeholder</w:t>
            </w:r>
            <w:proofErr w:type="spellEnd"/>
            <w:r w:rsidRPr="00F86A1D">
              <w:rPr>
                <w:rFonts w:cs="Noto Sans"/>
                <w:sz w:val="22"/>
                <w:szCs w:val="22"/>
              </w:rPr>
              <w:t xml:space="preserve"> tilgang til teknologi og demokrati, med fokus på at inddrage civilsamfunds</w:t>
            </w:r>
            <w:r w:rsidR="00581D84">
              <w:rPr>
                <w:rFonts w:cs="Noto Sans"/>
                <w:sz w:val="22"/>
                <w:szCs w:val="22"/>
              </w:rPr>
              <w:softHyphen/>
            </w:r>
            <w:r w:rsidRPr="00F86A1D">
              <w:rPr>
                <w:rFonts w:cs="Noto Sans"/>
                <w:sz w:val="22"/>
                <w:szCs w:val="22"/>
              </w:rPr>
              <w:t xml:space="preserve">stemmer fra det globale </w:t>
            </w:r>
            <w:r w:rsidR="00581D84">
              <w:rPr>
                <w:rFonts w:cs="Noto Sans"/>
                <w:sz w:val="22"/>
                <w:szCs w:val="22"/>
              </w:rPr>
              <w:t>S</w:t>
            </w:r>
            <w:r w:rsidRPr="00F86A1D">
              <w:rPr>
                <w:rFonts w:cs="Noto Sans"/>
                <w:sz w:val="22"/>
                <w:szCs w:val="22"/>
              </w:rPr>
              <w:t xml:space="preserve">yd. </w:t>
            </w:r>
          </w:p>
        </w:tc>
        <w:tc>
          <w:tcPr>
            <w:tcW w:w="2127" w:type="dxa"/>
          </w:tcPr>
          <w:p w:rsidR="000301C6" w:rsidRPr="00F86A1D" w:rsidRDefault="000301C6" w:rsidP="00380DD3">
            <w:pPr>
              <w:rPr>
                <w:rFonts w:cs="Noto Sans"/>
                <w:sz w:val="22"/>
                <w:szCs w:val="22"/>
              </w:rPr>
            </w:pPr>
            <w:r w:rsidRPr="00F86A1D">
              <w:rPr>
                <w:rFonts w:cs="Noto Sans"/>
                <w:sz w:val="22"/>
                <w:szCs w:val="22"/>
              </w:rPr>
              <w:t>HCE i partnerskab med UNDP, Globalt Fokus, Access Now og Digital Defenders Partnership.</w:t>
            </w:r>
          </w:p>
        </w:tc>
      </w:tr>
      <w:tr w:rsidR="000301C6" w:rsidRPr="00F86A1D" w:rsidTr="00777F14">
        <w:tc>
          <w:tcPr>
            <w:tcW w:w="2547" w:type="dxa"/>
            <w:shd w:val="clear" w:color="auto" w:fill="E5E5E5"/>
          </w:tcPr>
          <w:p w:rsidR="000301C6" w:rsidRPr="00F846D6" w:rsidRDefault="000301C6" w:rsidP="00380DD3">
            <w:pPr>
              <w:rPr>
                <w:rFonts w:cs="Noto Sans"/>
                <w:sz w:val="22"/>
                <w:szCs w:val="22"/>
              </w:rPr>
            </w:pPr>
            <w:r w:rsidRPr="00F846D6">
              <w:rPr>
                <w:rFonts w:cs="Noto Sans"/>
                <w:sz w:val="22"/>
                <w:szCs w:val="22"/>
              </w:rPr>
              <w:t>Ytringsfrihed og frie medier</w:t>
            </w:r>
            <w:r w:rsidRPr="00F846D6">
              <w:rPr>
                <w:rFonts w:cs="Noto Sans"/>
                <w:sz w:val="22"/>
                <w:szCs w:val="22"/>
              </w:rPr>
              <w:tab/>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r w:rsidRPr="00F846D6">
              <w:rPr>
                <w:rFonts w:cs="Noto Sans"/>
                <w:sz w:val="22"/>
                <w:szCs w:val="22"/>
              </w:rPr>
              <w:tab/>
            </w:r>
            <w:r w:rsidRPr="00F846D6">
              <w:rPr>
                <w:rFonts w:cs="Noto Sans"/>
                <w:sz w:val="22"/>
                <w:szCs w:val="22"/>
              </w:rPr>
              <w:tab/>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F846D6" w:rsidRDefault="00F846D6" w:rsidP="00380DD3">
            <w:pPr>
              <w:rPr>
                <w:rFonts w:cs="Noto Sans"/>
                <w:sz w:val="22"/>
                <w:szCs w:val="22"/>
              </w:rPr>
            </w:pPr>
          </w:p>
          <w:p w:rsidR="000301C6" w:rsidRPr="00F846D6" w:rsidRDefault="000301C6" w:rsidP="00380DD3">
            <w:pPr>
              <w:rPr>
                <w:rFonts w:cs="Noto Sans"/>
                <w:sz w:val="22"/>
                <w:szCs w:val="22"/>
              </w:rPr>
            </w:pPr>
            <w:r w:rsidRPr="00F846D6">
              <w:rPr>
                <w:rFonts w:cs="Noto Sans"/>
                <w:sz w:val="22"/>
                <w:szCs w:val="22"/>
              </w:rPr>
              <w:t>Religions- og trosfrihed</w:t>
            </w:r>
          </w:p>
        </w:tc>
        <w:tc>
          <w:tcPr>
            <w:tcW w:w="1701" w:type="dxa"/>
            <w:shd w:val="clear" w:color="auto" w:fill="E5E5E5"/>
          </w:tcPr>
          <w:p w:rsidR="000301C6" w:rsidRPr="00F846D6" w:rsidRDefault="000301C6" w:rsidP="00380DD3">
            <w:pPr>
              <w:rPr>
                <w:rFonts w:cs="Noto Sans"/>
                <w:sz w:val="22"/>
                <w:szCs w:val="22"/>
                <w:u w:val="single"/>
              </w:rPr>
            </w:pPr>
            <w:r w:rsidRPr="00F846D6">
              <w:rPr>
                <w:rFonts w:cs="Noto Sans"/>
                <w:sz w:val="22"/>
                <w:szCs w:val="22"/>
                <w:u w:val="single"/>
              </w:rPr>
              <w:lastRenderedPageBreak/>
              <w:t>FL 18-21</w:t>
            </w:r>
          </w:p>
          <w:p w:rsidR="000301C6" w:rsidRPr="00F846D6" w:rsidRDefault="000301C6" w:rsidP="00380DD3">
            <w:pPr>
              <w:rPr>
                <w:rFonts w:cs="Noto Sans"/>
                <w:sz w:val="22"/>
                <w:szCs w:val="22"/>
              </w:rPr>
            </w:pPr>
            <w:r w:rsidRPr="00F846D6">
              <w:rPr>
                <w:rFonts w:cs="Noto Sans"/>
                <w:sz w:val="22"/>
                <w:szCs w:val="22"/>
              </w:rPr>
              <w:t xml:space="preserve">§ 06.33.01.10 </w:t>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u w:val="single"/>
              </w:rPr>
            </w:pPr>
            <w:r w:rsidRPr="00F846D6">
              <w:rPr>
                <w:rFonts w:cs="Noto Sans"/>
                <w:sz w:val="22"/>
                <w:szCs w:val="22"/>
                <w:u w:val="single"/>
              </w:rPr>
              <w:t>FL 20</w:t>
            </w:r>
          </w:p>
          <w:p w:rsidR="000301C6" w:rsidRPr="00F846D6" w:rsidRDefault="000301C6" w:rsidP="00380DD3">
            <w:pPr>
              <w:rPr>
                <w:rFonts w:cs="Noto Sans"/>
                <w:sz w:val="22"/>
                <w:szCs w:val="22"/>
              </w:rPr>
            </w:pPr>
            <w:r w:rsidRPr="00F846D6">
              <w:rPr>
                <w:rFonts w:cs="Noto Sans"/>
                <w:sz w:val="22"/>
                <w:szCs w:val="22"/>
              </w:rPr>
              <w:t>§ 06.32.08.70</w:t>
            </w:r>
            <w:r w:rsidRPr="00F846D6">
              <w:rPr>
                <w:rFonts w:cs="Noto Sans"/>
                <w:sz w:val="22"/>
                <w:szCs w:val="22"/>
              </w:rPr>
              <w:tab/>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F846D6" w:rsidRDefault="00F846D6" w:rsidP="00380DD3">
            <w:pPr>
              <w:rPr>
                <w:rFonts w:cs="Noto Sans"/>
                <w:sz w:val="22"/>
                <w:szCs w:val="22"/>
                <w:u w:val="single"/>
              </w:rPr>
            </w:pPr>
          </w:p>
          <w:p w:rsidR="00F846D6" w:rsidRDefault="00F846D6" w:rsidP="00380DD3">
            <w:pPr>
              <w:rPr>
                <w:rFonts w:cs="Noto Sans"/>
                <w:sz w:val="22"/>
                <w:szCs w:val="22"/>
                <w:u w:val="single"/>
              </w:rPr>
            </w:pPr>
          </w:p>
          <w:p w:rsidR="00F846D6" w:rsidRDefault="00F846D6" w:rsidP="00380DD3">
            <w:pPr>
              <w:rPr>
                <w:rFonts w:cs="Noto Sans"/>
                <w:sz w:val="22"/>
                <w:szCs w:val="22"/>
                <w:u w:val="single"/>
              </w:rPr>
            </w:pPr>
          </w:p>
          <w:p w:rsidR="000301C6" w:rsidRPr="00F846D6" w:rsidRDefault="000301C6" w:rsidP="00380DD3">
            <w:pPr>
              <w:rPr>
                <w:rFonts w:cs="Noto Sans"/>
                <w:sz w:val="22"/>
                <w:szCs w:val="22"/>
              </w:rPr>
            </w:pPr>
            <w:r w:rsidRPr="00F846D6">
              <w:rPr>
                <w:rFonts w:cs="Noto Sans"/>
                <w:sz w:val="22"/>
                <w:szCs w:val="22"/>
                <w:u w:val="single"/>
              </w:rPr>
              <w:t>FL 22</w:t>
            </w:r>
            <w:r w:rsidRPr="00F846D6">
              <w:rPr>
                <w:rFonts w:cs="Noto Sans"/>
                <w:sz w:val="22"/>
                <w:szCs w:val="22"/>
              </w:rPr>
              <w:t xml:space="preserve"> §06.32.08.70 …</w:t>
            </w:r>
          </w:p>
        </w:tc>
        <w:tc>
          <w:tcPr>
            <w:tcW w:w="1559" w:type="dxa"/>
            <w:shd w:val="clear" w:color="auto" w:fill="E5E5E5"/>
          </w:tcPr>
          <w:p w:rsidR="000301C6" w:rsidRPr="00F846D6" w:rsidRDefault="000301C6" w:rsidP="00380DD3">
            <w:pPr>
              <w:rPr>
                <w:rFonts w:cs="Noto Sans"/>
                <w:sz w:val="22"/>
                <w:szCs w:val="22"/>
              </w:rPr>
            </w:pPr>
            <w:r w:rsidRPr="00F846D6">
              <w:rPr>
                <w:rFonts w:cs="Noto Sans"/>
                <w:sz w:val="22"/>
                <w:szCs w:val="22"/>
              </w:rPr>
              <w:lastRenderedPageBreak/>
              <w:t>SPA: 2018-2021: 18 mio. kr. årligt</w:t>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r w:rsidRPr="00F846D6">
              <w:rPr>
                <w:rFonts w:cs="Noto Sans"/>
                <w:sz w:val="22"/>
                <w:szCs w:val="22"/>
              </w:rPr>
              <w:t xml:space="preserve">SPA2: 2022-2025: 21 mio. kr. årligt </w:t>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r w:rsidRPr="00F846D6">
              <w:rPr>
                <w:rFonts w:cs="Noto Sans"/>
                <w:sz w:val="22"/>
                <w:szCs w:val="22"/>
              </w:rPr>
              <w:lastRenderedPageBreak/>
              <w:t>2021-2023: 6,5 mio.</w:t>
            </w:r>
          </w:p>
          <w:p w:rsidR="000301C6" w:rsidRPr="00F846D6" w:rsidRDefault="000301C6" w:rsidP="00380DD3">
            <w:pPr>
              <w:rPr>
                <w:rFonts w:cs="Noto Sans"/>
                <w:sz w:val="22"/>
                <w:szCs w:val="22"/>
              </w:rPr>
            </w:pPr>
          </w:p>
          <w:p w:rsidR="000301C6" w:rsidRPr="00F846D6" w:rsidRDefault="000301C6" w:rsidP="00380DD3">
            <w:pPr>
              <w:rPr>
                <w:rFonts w:cs="Noto Sans"/>
                <w:sz w:val="22"/>
                <w:szCs w:val="22"/>
              </w:rPr>
            </w:pPr>
          </w:p>
          <w:p w:rsidR="00F846D6" w:rsidRDefault="00F846D6" w:rsidP="00380DD3">
            <w:pPr>
              <w:rPr>
                <w:rFonts w:cs="Noto Sans"/>
                <w:sz w:val="22"/>
                <w:szCs w:val="22"/>
              </w:rPr>
            </w:pPr>
          </w:p>
          <w:p w:rsidR="00F846D6" w:rsidRDefault="00F846D6" w:rsidP="00380DD3">
            <w:pPr>
              <w:rPr>
                <w:rFonts w:cs="Noto Sans"/>
                <w:sz w:val="22"/>
                <w:szCs w:val="22"/>
              </w:rPr>
            </w:pPr>
          </w:p>
          <w:p w:rsidR="00F846D6" w:rsidRDefault="00F846D6" w:rsidP="00380DD3">
            <w:pPr>
              <w:rPr>
                <w:rFonts w:cs="Noto Sans"/>
                <w:sz w:val="22"/>
                <w:szCs w:val="22"/>
              </w:rPr>
            </w:pPr>
          </w:p>
          <w:p w:rsidR="000301C6" w:rsidRPr="00F846D6" w:rsidRDefault="000301C6" w:rsidP="00380DD3">
            <w:pPr>
              <w:rPr>
                <w:rFonts w:cs="Noto Sans"/>
                <w:sz w:val="22"/>
                <w:szCs w:val="22"/>
              </w:rPr>
            </w:pPr>
            <w:r w:rsidRPr="00F846D6">
              <w:rPr>
                <w:rFonts w:cs="Noto Sans"/>
                <w:sz w:val="22"/>
                <w:szCs w:val="22"/>
              </w:rPr>
              <w:t>2022-2025: 5 mio. kr</w:t>
            </w:r>
            <w:r w:rsidR="009671A5" w:rsidRPr="00F846D6">
              <w:rPr>
                <w:rFonts w:cs="Noto Sans"/>
                <w:sz w:val="22"/>
                <w:szCs w:val="22"/>
              </w:rPr>
              <w:t>.</w:t>
            </w:r>
            <w:r w:rsidRPr="00F846D6">
              <w:rPr>
                <w:rFonts w:cs="Noto Sans"/>
                <w:sz w:val="22"/>
                <w:szCs w:val="22"/>
              </w:rPr>
              <w:t xml:space="preserve"> årligt</w:t>
            </w:r>
          </w:p>
        </w:tc>
        <w:tc>
          <w:tcPr>
            <w:tcW w:w="2693" w:type="dxa"/>
            <w:shd w:val="clear" w:color="auto" w:fill="E5E5E5"/>
          </w:tcPr>
          <w:p w:rsidR="000301C6" w:rsidRPr="00F846D6" w:rsidRDefault="000301C6" w:rsidP="00380DD3">
            <w:pPr>
              <w:rPr>
                <w:rFonts w:cs="Noto Sans"/>
                <w:sz w:val="22"/>
                <w:szCs w:val="22"/>
              </w:rPr>
            </w:pPr>
            <w:r w:rsidRPr="00F846D6">
              <w:rPr>
                <w:rFonts w:cs="Noto Sans"/>
                <w:sz w:val="22"/>
                <w:szCs w:val="22"/>
              </w:rPr>
              <w:lastRenderedPageBreak/>
              <w:t>Strategisk Partnerskab med International Media Support (IMS) 2018-2021 udmøntes i Filippinerne, Myanmar, Pakistan, Somalia og Sahel</w:t>
            </w:r>
            <w:r w:rsidR="00581D84" w:rsidRPr="00F846D6">
              <w:rPr>
                <w:rFonts w:cs="Noto Sans"/>
                <w:sz w:val="22"/>
                <w:szCs w:val="22"/>
              </w:rPr>
              <w:t>. Det omfatter s</w:t>
            </w:r>
            <w:r w:rsidRPr="00F846D6">
              <w:rPr>
                <w:rFonts w:cs="Noto Sans"/>
                <w:sz w:val="22"/>
                <w:szCs w:val="22"/>
              </w:rPr>
              <w:t xml:space="preserve">tøtte til drift, forretningsudvikling og kapacitetsopbygning af frie medier og journalister. Samt et globalt </w:t>
            </w:r>
            <w:proofErr w:type="spellStart"/>
            <w:r w:rsidRPr="00F846D6">
              <w:rPr>
                <w:rFonts w:cs="Noto Sans"/>
                <w:sz w:val="22"/>
                <w:szCs w:val="22"/>
              </w:rPr>
              <w:t>advocacy</w:t>
            </w:r>
            <w:proofErr w:type="spellEnd"/>
            <w:r w:rsidRPr="00F846D6">
              <w:rPr>
                <w:rFonts w:cs="Noto Sans"/>
                <w:sz w:val="22"/>
                <w:szCs w:val="22"/>
              </w:rPr>
              <w:t xml:space="preserve">-program og en </w:t>
            </w:r>
            <w:proofErr w:type="spellStart"/>
            <w:r w:rsidRPr="00F846D6">
              <w:rPr>
                <w:rFonts w:cs="Noto Sans"/>
                <w:i/>
                <w:iCs/>
                <w:sz w:val="22"/>
                <w:szCs w:val="22"/>
              </w:rPr>
              <w:t>safety</w:t>
            </w:r>
            <w:proofErr w:type="spellEnd"/>
            <w:r w:rsidRPr="00F846D6">
              <w:rPr>
                <w:rFonts w:cs="Noto Sans"/>
                <w:i/>
                <w:iCs/>
                <w:sz w:val="22"/>
                <w:szCs w:val="22"/>
              </w:rPr>
              <w:t xml:space="preserve"> fund</w:t>
            </w:r>
            <w:r w:rsidR="00F16AA0" w:rsidRPr="00F846D6">
              <w:rPr>
                <w:rFonts w:cs="Noto Sans"/>
                <w:sz w:val="22"/>
                <w:szCs w:val="22"/>
              </w:rPr>
              <w:t xml:space="preserve"> til styrkelse af </w:t>
            </w:r>
            <w:r w:rsidRPr="00F846D6">
              <w:rPr>
                <w:rFonts w:cs="Noto Sans"/>
                <w:sz w:val="22"/>
                <w:szCs w:val="22"/>
              </w:rPr>
              <w:t>sikkerhed for journalister og mediefolk</w:t>
            </w:r>
            <w:r w:rsidR="00F846D6">
              <w:rPr>
                <w:rFonts w:cs="Noto Sans"/>
                <w:sz w:val="22"/>
                <w:szCs w:val="22"/>
              </w:rPr>
              <w:t>.</w:t>
            </w:r>
          </w:p>
          <w:p w:rsidR="000301C6" w:rsidRPr="00F846D6" w:rsidRDefault="000301C6" w:rsidP="00380DD3">
            <w:pPr>
              <w:rPr>
                <w:rFonts w:cs="Noto Sans"/>
                <w:sz w:val="22"/>
                <w:szCs w:val="22"/>
              </w:rPr>
            </w:pPr>
            <w:r w:rsidRPr="00F846D6">
              <w:rPr>
                <w:rFonts w:cs="Noto Sans"/>
                <w:sz w:val="22"/>
                <w:szCs w:val="22"/>
              </w:rPr>
              <w:lastRenderedPageBreak/>
              <w:t>(ligne</w:t>
            </w:r>
            <w:r w:rsidR="00154E62" w:rsidRPr="00F846D6">
              <w:rPr>
                <w:rFonts w:cs="Noto Sans"/>
                <w:sz w:val="22"/>
                <w:szCs w:val="22"/>
              </w:rPr>
              <w:t>n</w:t>
            </w:r>
            <w:r w:rsidRPr="00F846D6">
              <w:rPr>
                <w:rFonts w:cs="Noto Sans"/>
                <w:sz w:val="22"/>
                <w:szCs w:val="22"/>
              </w:rPr>
              <w:t>de partnerskab indgået for 2022-2025)</w:t>
            </w:r>
          </w:p>
          <w:p w:rsidR="000301C6" w:rsidRPr="00F846D6" w:rsidRDefault="000301C6" w:rsidP="00380DD3">
            <w:pPr>
              <w:rPr>
                <w:rFonts w:cs="Noto Sans"/>
                <w:sz w:val="22"/>
                <w:szCs w:val="22"/>
              </w:rPr>
            </w:pPr>
          </w:p>
          <w:p w:rsidR="000301C6" w:rsidRDefault="000301C6" w:rsidP="00380DD3">
            <w:pPr>
              <w:rPr>
                <w:rFonts w:cs="Noto Sans"/>
                <w:sz w:val="22"/>
                <w:szCs w:val="22"/>
              </w:rPr>
            </w:pPr>
            <w:r w:rsidRPr="00F846D6">
              <w:rPr>
                <w:rFonts w:cs="Noto Sans"/>
                <w:sz w:val="22"/>
                <w:szCs w:val="22"/>
              </w:rPr>
              <w:t>Støtte til WAN-IFRA, bl.a. til kapacitetsopbygning af medier i et antal afrikanske lande med særligt fokus på at styrke sikkerhed</w:t>
            </w:r>
            <w:r w:rsidR="00F16AA0" w:rsidRPr="00F846D6">
              <w:rPr>
                <w:rFonts w:cs="Noto Sans"/>
                <w:sz w:val="22"/>
                <w:szCs w:val="22"/>
              </w:rPr>
              <w:t>en</w:t>
            </w:r>
            <w:r w:rsidRPr="00F846D6">
              <w:rPr>
                <w:rFonts w:cs="Noto Sans"/>
                <w:sz w:val="22"/>
                <w:szCs w:val="22"/>
              </w:rPr>
              <w:t xml:space="preserve"> for kvindelige journalister. </w:t>
            </w:r>
          </w:p>
          <w:p w:rsidR="00F846D6" w:rsidRPr="00F846D6" w:rsidRDefault="00F846D6" w:rsidP="00380DD3">
            <w:pPr>
              <w:rPr>
                <w:rFonts w:cs="Noto Sans"/>
                <w:sz w:val="22"/>
                <w:szCs w:val="22"/>
              </w:rPr>
            </w:pPr>
          </w:p>
          <w:p w:rsidR="000301C6" w:rsidRPr="00F846D6" w:rsidRDefault="000301C6" w:rsidP="00380DD3">
            <w:pPr>
              <w:rPr>
                <w:rFonts w:cs="Noto Sans"/>
                <w:sz w:val="22"/>
                <w:szCs w:val="22"/>
              </w:rPr>
            </w:pPr>
            <w:r w:rsidRPr="00F846D6">
              <w:rPr>
                <w:rFonts w:cs="Noto Sans"/>
                <w:sz w:val="22"/>
                <w:szCs w:val="22"/>
              </w:rPr>
              <w:t>Støtte til fremme af religions- og trosfrihed samt beskyttelse af trosbaserede minoriteter. Forvaltes af CKU.</w:t>
            </w:r>
          </w:p>
        </w:tc>
        <w:tc>
          <w:tcPr>
            <w:tcW w:w="2127" w:type="dxa"/>
            <w:shd w:val="clear" w:color="auto" w:fill="E5E5E5"/>
          </w:tcPr>
          <w:p w:rsidR="000301C6" w:rsidRPr="00F86A1D" w:rsidRDefault="000301C6" w:rsidP="00380DD3">
            <w:pPr>
              <w:rPr>
                <w:rFonts w:cs="Noto Sans"/>
                <w:sz w:val="22"/>
                <w:szCs w:val="22"/>
              </w:rPr>
            </w:pPr>
            <w:r w:rsidRPr="00F86A1D">
              <w:rPr>
                <w:rFonts w:cs="Noto Sans"/>
                <w:sz w:val="22"/>
                <w:szCs w:val="22"/>
              </w:rPr>
              <w:lastRenderedPageBreak/>
              <w:t>HCE</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F846D6" w:rsidRDefault="00F846D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HCE</w:t>
            </w:r>
          </w:p>
        </w:tc>
      </w:tr>
      <w:tr w:rsidR="000301C6" w:rsidRPr="00F86A1D" w:rsidTr="00777F14">
        <w:tc>
          <w:tcPr>
            <w:tcW w:w="2547" w:type="dxa"/>
          </w:tcPr>
          <w:p w:rsidR="000301C6" w:rsidRPr="00F86A1D" w:rsidRDefault="000301C6" w:rsidP="00380DD3">
            <w:pPr>
              <w:rPr>
                <w:rFonts w:cs="Noto Sans"/>
                <w:sz w:val="22"/>
                <w:szCs w:val="22"/>
              </w:rPr>
            </w:pPr>
            <w:r w:rsidRPr="00F86A1D">
              <w:rPr>
                <w:rFonts w:cstheme="minorHAnsi"/>
                <w:sz w:val="22"/>
                <w:szCs w:val="22"/>
              </w:rPr>
              <w:t>Støtte anstændige og bæredygtige jobs i udviklingslandene</w:t>
            </w:r>
          </w:p>
        </w:tc>
        <w:tc>
          <w:tcPr>
            <w:tcW w:w="1701" w:type="dxa"/>
          </w:tcPr>
          <w:p w:rsidR="000301C6" w:rsidRPr="00521269" w:rsidRDefault="000301C6" w:rsidP="00380DD3">
            <w:pPr>
              <w:rPr>
                <w:rFonts w:cs="Noto Sans"/>
                <w:sz w:val="22"/>
                <w:szCs w:val="22"/>
                <w:u w:val="single"/>
              </w:rPr>
            </w:pPr>
            <w:r w:rsidRPr="00521269">
              <w:rPr>
                <w:rFonts w:cs="Noto Sans"/>
                <w:sz w:val="22"/>
                <w:szCs w:val="22"/>
                <w:u w:val="single"/>
              </w:rPr>
              <w:t>FL 18</w:t>
            </w:r>
          </w:p>
          <w:p w:rsidR="000301C6" w:rsidRPr="00F86A1D" w:rsidRDefault="000301C6" w:rsidP="00380DD3">
            <w:pPr>
              <w:rPr>
                <w:rFonts w:cs="Noto Sans"/>
                <w:sz w:val="22"/>
                <w:szCs w:val="22"/>
              </w:rPr>
            </w:pPr>
            <w:r w:rsidRPr="00F86A1D">
              <w:rPr>
                <w:rFonts w:cs="Noto Sans"/>
                <w:sz w:val="22"/>
                <w:szCs w:val="22"/>
              </w:rPr>
              <w:t>06.38.02.15</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521269" w:rsidRDefault="000301C6" w:rsidP="00380DD3">
            <w:pPr>
              <w:rPr>
                <w:rFonts w:cs="Noto Sans"/>
                <w:sz w:val="22"/>
                <w:szCs w:val="22"/>
                <w:u w:val="single"/>
              </w:rPr>
            </w:pPr>
            <w:r w:rsidRPr="00521269">
              <w:rPr>
                <w:rFonts w:cs="Noto Sans"/>
                <w:sz w:val="22"/>
                <w:szCs w:val="22"/>
                <w:u w:val="single"/>
              </w:rPr>
              <w:t>FL 17-21</w:t>
            </w:r>
          </w:p>
          <w:p w:rsidR="000301C6" w:rsidRPr="00F86A1D" w:rsidRDefault="00A7750D" w:rsidP="00380DD3">
            <w:pPr>
              <w:rPr>
                <w:rFonts w:cs="Noto Sans"/>
                <w:sz w:val="22"/>
                <w:szCs w:val="22"/>
              </w:rPr>
            </w:pPr>
            <w:r w:rsidRPr="00F86A1D">
              <w:rPr>
                <w:rFonts w:cs="Noto Sans"/>
                <w:sz w:val="22"/>
                <w:szCs w:val="22"/>
              </w:rPr>
              <w:t>§</w:t>
            </w:r>
            <w:r>
              <w:rPr>
                <w:rFonts w:cs="Noto Sans"/>
                <w:sz w:val="22"/>
                <w:szCs w:val="22"/>
              </w:rPr>
              <w:t xml:space="preserve"> </w:t>
            </w:r>
            <w:r w:rsidR="000301C6" w:rsidRPr="00F86A1D">
              <w:rPr>
                <w:rFonts w:cs="Noto Sans"/>
                <w:sz w:val="22"/>
                <w:szCs w:val="22"/>
              </w:rPr>
              <w:t>06.38.02.21</w:t>
            </w:r>
          </w:p>
        </w:tc>
        <w:tc>
          <w:tcPr>
            <w:tcW w:w="1559" w:type="dxa"/>
          </w:tcPr>
          <w:p w:rsidR="000301C6" w:rsidRPr="00F86A1D" w:rsidRDefault="000301C6" w:rsidP="00380DD3">
            <w:pPr>
              <w:rPr>
                <w:rFonts w:cstheme="minorHAnsi"/>
                <w:sz w:val="22"/>
                <w:szCs w:val="22"/>
              </w:rPr>
            </w:pPr>
            <w:r w:rsidRPr="00F86A1D">
              <w:rPr>
                <w:rFonts w:cstheme="minorHAnsi"/>
                <w:sz w:val="22"/>
                <w:szCs w:val="22"/>
              </w:rPr>
              <w:t>25 mio. kr. om året i perioden 2020-22</w:t>
            </w: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r w:rsidRPr="00F86A1D">
              <w:rPr>
                <w:rFonts w:cstheme="minorHAnsi"/>
                <w:sz w:val="22"/>
                <w:szCs w:val="22"/>
              </w:rPr>
              <w:t xml:space="preserve">2018-2022:  20 mio. kr. </w:t>
            </w: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r w:rsidRPr="00F86A1D">
              <w:rPr>
                <w:rFonts w:cstheme="minorHAnsi"/>
                <w:sz w:val="22"/>
                <w:szCs w:val="22"/>
              </w:rPr>
              <w:t>SPA 2018-2021: 260 mio. kr.</w:t>
            </w:r>
          </w:p>
          <w:p w:rsidR="000301C6" w:rsidRPr="00F86A1D" w:rsidRDefault="000301C6" w:rsidP="00380DD3">
            <w:pPr>
              <w:rPr>
                <w:rFonts w:cs="Noto Sans"/>
                <w:sz w:val="22"/>
                <w:szCs w:val="22"/>
              </w:rPr>
            </w:pPr>
            <w:r w:rsidRPr="00F86A1D">
              <w:rPr>
                <w:rFonts w:cs="Noto Sans"/>
                <w:sz w:val="22"/>
                <w:szCs w:val="22"/>
              </w:rPr>
              <w:t>SPA2: 2022-2025: 296 mio. kr.</w:t>
            </w:r>
          </w:p>
        </w:tc>
        <w:tc>
          <w:tcPr>
            <w:tcW w:w="2693" w:type="dxa"/>
          </w:tcPr>
          <w:p w:rsidR="000301C6" w:rsidRPr="00F86A1D" w:rsidRDefault="00F16AA0" w:rsidP="00380DD3">
            <w:pPr>
              <w:rPr>
                <w:rFonts w:cstheme="minorHAnsi"/>
                <w:sz w:val="22"/>
                <w:szCs w:val="22"/>
              </w:rPr>
            </w:pPr>
            <w:r w:rsidRPr="00F86A1D">
              <w:rPr>
                <w:rFonts w:cstheme="minorHAnsi"/>
                <w:sz w:val="22"/>
                <w:szCs w:val="22"/>
              </w:rPr>
              <w:t>D</w:t>
            </w:r>
            <w:r>
              <w:rPr>
                <w:rFonts w:cstheme="minorHAnsi"/>
                <w:sz w:val="22"/>
                <w:szCs w:val="22"/>
              </w:rPr>
              <w:t>anmark</w:t>
            </w:r>
            <w:r w:rsidRPr="00F86A1D">
              <w:rPr>
                <w:rFonts w:cstheme="minorHAnsi"/>
                <w:sz w:val="22"/>
                <w:szCs w:val="22"/>
              </w:rPr>
              <w:t xml:space="preserve">s </w:t>
            </w:r>
            <w:r w:rsidR="000301C6" w:rsidRPr="00F86A1D">
              <w:rPr>
                <w:rFonts w:cstheme="minorHAnsi"/>
                <w:sz w:val="22"/>
                <w:szCs w:val="22"/>
              </w:rPr>
              <w:t>kernebidrag til ILO</w:t>
            </w:r>
            <w:r>
              <w:rPr>
                <w:rFonts w:cstheme="minorHAnsi"/>
                <w:sz w:val="22"/>
                <w:szCs w:val="22"/>
              </w:rPr>
              <w:t xml:space="preserve"> med</w:t>
            </w:r>
            <w:r w:rsidRPr="00F86A1D">
              <w:rPr>
                <w:rFonts w:cstheme="minorHAnsi"/>
                <w:sz w:val="22"/>
                <w:szCs w:val="22"/>
              </w:rPr>
              <w:t xml:space="preserve"> </w:t>
            </w:r>
            <w:r w:rsidR="000301C6" w:rsidRPr="00F86A1D">
              <w:rPr>
                <w:rFonts w:cstheme="minorHAnsi"/>
                <w:sz w:val="22"/>
                <w:szCs w:val="22"/>
              </w:rPr>
              <w:t>særligt fokus på grøn omstilling, stærkere faglige uddannelser, beskyttelse af fundamentale arbejdstagerrettigheder samt en blød øremærkning på 5 mio. kr. om året til opgradering af faglige uddannelser i Mali, Marokko og Tanzania.</w:t>
            </w:r>
          </w:p>
          <w:p w:rsidR="000301C6" w:rsidRPr="00F86A1D" w:rsidRDefault="000301C6" w:rsidP="00380DD3">
            <w:pPr>
              <w:rPr>
                <w:rFonts w:cstheme="minorHAnsi"/>
                <w:sz w:val="22"/>
                <w:szCs w:val="22"/>
              </w:rPr>
            </w:pPr>
          </w:p>
          <w:p w:rsidR="000301C6" w:rsidRPr="00F86A1D" w:rsidRDefault="000301C6" w:rsidP="00380DD3">
            <w:pPr>
              <w:rPr>
                <w:rFonts w:cstheme="minorHAnsi"/>
                <w:sz w:val="22"/>
                <w:szCs w:val="22"/>
              </w:rPr>
            </w:pPr>
            <w:r w:rsidRPr="00F86A1D">
              <w:rPr>
                <w:rFonts w:cstheme="minorHAnsi"/>
                <w:sz w:val="22"/>
                <w:szCs w:val="22"/>
              </w:rPr>
              <w:t>Støtte til ILO’s ’</w:t>
            </w:r>
            <w:proofErr w:type="spellStart"/>
            <w:r w:rsidRPr="00F86A1D">
              <w:rPr>
                <w:rFonts w:cstheme="minorHAnsi"/>
                <w:sz w:val="22"/>
                <w:szCs w:val="22"/>
              </w:rPr>
              <w:t>Better</w:t>
            </w:r>
            <w:proofErr w:type="spellEnd"/>
            <w:r w:rsidRPr="00F86A1D">
              <w:rPr>
                <w:rFonts w:cstheme="minorHAnsi"/>
                <w:sz w:val="22"/>
                <w:szCs w:val="22"/>
              </w:rPr>
              <w:t xml:space="preserve"> Work’ program med fokus på anstændigt arbejde i Bangladesh og Etiopien.</w:t>
            </w:r>
          </w:p>
          <w:p w:rsidR="000301C6" w:rsidRPr="00F86A1D" w:rsidRDefault="000301C6" w:rsidP="00380DD3">
            <w:pPr>
              <w:rPr>
                <w:rFonts w:cstheme="minorHAnsi"/>
                <w:sz w:val="22"/>
                <w:szCs w:val="22"/>
              </w:rPr>
            </w:pPr>
          </w:p>
          <w:p w:rsidR="000301C6" w:rsidRPr="00F86A1D" w:rsidRDefault="000301C6" w:rsidP="00380DD3">
            <w:pPr>
              <w:rPr>
                <w:rFonts w:cs="Noto Sans"/>
                <w:sz w:val="22"/>
                <w:szCs w:val="22"/>
              </w:rPr>
            </w:pPr>
            <w:r w:rsidRPr="00F86A1D">
              <w:rPr>
                <w:rFonts w:cstheme="minorHAnsi"/>
                <w:sz w:val="22"/>
                <w:szCs w:val="22"/>
              </w:rPr>
              <w:t xml:space="preserve">Strategisk Partnerskab med Arbejdsmarkedskonsortiet med </w:t>
            </w:r>
            <w:r w:rsidRPr="00F86A1D">
              <w:rPr>
                <w:rFonts w:cstheme="minorHAnsi"/>
                <w:color w:val="000000" w:themeColor="text1"/>
                <w:sz w:val="22"/>
                <w:szCs w:val="22"/>
              </w:rPr>
              <w:t>fokus på unge og grønne jobs.</w:t>
            </w:r>
          </w:p>
        </w:tc>
        <w:tc>
          <w:tcPr>
            <w:tcW w:w="2127" w:type="dxa"/>
          </w:tcPr>
          <w:p w:rsidR="000301C6" w:rsidRPr="00F86A1D" w:rsidRDefault="000301C6" w:rsidP="00380DD3">
            <w:pPr>
              <w:rPr>
                <w:rFonts w:cs="Noto Sans"/>
                <w:sz w:val="22"/>
                <w:szCs w:val="22"/>
              </w:rPr>
            </w:pPr>
            <w:r w:rsidRPr="00F86A1D">
              <w:rPr>
                <w:rFonts w:cs="Noto Sans"/>
                <w:sz w:val="22"/>
                <w:szCs w:val="22"/>
              </w:rPr>
              <w:t>GDK</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HCE/GDK</w:t>
            </w:r>
          </w:p>
        </w:tc>
      </w:tr>
      <w:tr w:rsidR="000301C6" w:rsidRPr="00F86A1D" w:rsidTr="00777F14">
        <w:tc>
          <w:tcPr>
            <w:tcW w:w="10627" w:type="dxa"/>
            <w:gridSpan w:val="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2) Marginaliserede gruppers rettigheder og værdighed</w:t>
            </w:r>
          </w:p>
          <w:p w:rsidR="000301C6" w:rsidRPr="00F86A1D" w:rsidRDefault="000301C6" w:rsidP="00380DD3">
            <w:pPr>
              <w:autoSpaceDE w:val="0"/>
              <w:autoSpaceDN w:val="0"/>
              <w:adjustRightInd w:val="0"/>
              <w:jc w:val="both"/>
              <w:rPr>
                <w:rFonts w:cs="Noto Sans"/>
                <w:sz w:val="22"/>
                <w:szCs w:val="22"/>
              </w:rPr>
            </w:pPr>
          </w:p>
        </w:tc>
      </w:tr>
      <w:tr w:rsidR="000301C6" w:rsidRPr="00F86A1D" w:rsidTr="00777F14">
        <w:tc>
          <w:tcPr>
            <w:tcW w:w="10627" w:type="dxa"/>
            <w:gridSpan w:val="5"/>
          </w:tcPr>
          <w:tbl>
            <w:tblPr>
              <w:tblStyle w:val="Tabel-Gitter"/>
              <w:tblpPr w:leftFromText="141" w:rightFromText="141" w:vertAnchor="text" w:tblpX="-431" w:tblpY="1"/>
              <w:tblOverlap w:val="never"/>
              <w:tblW w:w="10627" w:type="dxa"/>
              <w:tblLayout w:type="fixed"/>
              <w:tblLook w:val="04A0" w:firstRow="1" w:lastRow="0" w:firstColumn="1" w:lastColumn="0" w:noHBand="0" w:noVBand="1"/>
            </w:tblPr>
            <w:tblGrid>
              <w:gridCol w:w="2546"/>
              <w:gridCol w:w="1702"/>
              <w:gridCol w:w="1559"/>
              <w:gridCol w:w="2693"/>
              <w:gridCol w:w="2127"/>
            </w:tblGrid>
            <w:tr w:rsidR="000301C6" w:rsidRPr="00F86A1D" w:rsidTr="000A4589">
              <w:tc>
                <w:tcPr>
                  <w:tcW w:w="2546" w:type="dxa"/>
                  <w:shd w:val="clear" w:color="auto" w:fill="E5E5E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Meningsfuld inddragelse af mennesker med handicap</w:t>
                  </w:r>
                </w:p>
              </w:tc>
              <w:tc>
                <w:tcPr>
                  <w:tcW w:w="1702" w:type="dxa"/>
                  <w:shd w:val="clear" w:color="auto" w:fill="E5E5E5"/>
                </w:tcPr>
                <w:p w:rsidR="000301C6" w:rsidRPr="00521269" w:rsidRDefault="000301C6" w:rsidP="00380DD3">
                  <w:pPr>
                    <w:rPr>
                      <w:rFonts w:cs="Noto Sans"/>
                      <w:sz w:val="22"/>
                      <w:szCs w:val="22"/>
                      <w:u w:val="single"/>
                    </w:rPr>
                  </w:pPr>
                  <w:r w:rsidRPr="00521269">
                    <w:rPr>
                      <w:rFonts w:cs="Noto Sans"/>
                      <w:sz w:val="22"/>
                      <w:szCs w:val="22"/>
                      <w:u w:val="single"/>
                    </w:rPr>
                    <w:t>FFL22</w:t>
                  </w:r>
                </w:p>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w:t>
                  </w:r>
                  <w:r w:rsidRPr="00F86A1D">
                    <w:rPr>
                      <w:sz w:val="22"/>
                      <w:szCs w:val="22"/>
                    </w:rPr>
                    <w:t xml:space="preserve"> 06.33.01.12</w:t>
                  </w:r>
                </w:p>
              </w:tc>
              <w:tc>
                <w:tcPr>
                  <w:tcW w:w="1559" w:type="dxa"/>
                  <w:shd w:val="clear" w:color="auto" w:fill="E5E5E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 xml:space="preserve">43,5 </w:t>
                  </w:r>
                  <w:proofErr w:type="spellStart"/>
                  <w:r w:rsidRPr="00F86A1D">
                    <w:rPr>
                      <w:rFonts w:cs="Noto Sans"/>
                      <w:sz w:val="22"/>
                      <w:szCs w:val="22"/>
                    </w:rPr>
                    <w:t>mio</w:t>
                  </w:r>
                  <w:proofErr w:type="spellEnd"/>
                  <w:r w:rsidRPr="00F86A1D">
                    <w:rPr>
                      <w:rFonts w:cs="Noto Sans"/>
                      <w:sz w:val="22"/>
                      <w:szCs w:val="22"/>
                    </w:rPr>
                    <w:t xml:space="preserve"> DKK årligt</w:t>
                  </w:r>
                </w:p>
              </w:tc>
              <w:tc>
                <w:tcPr>
                  <w:tcW w:w="2693" w:type="dxa"/>
                  <w:shd w:val="clear" w:color="auto" w:fill="E5E5E5"/>
                </w:tcPr>
                <w:p w:rsidR="000301C6" w:rsidRPr="00F86A1D" w:rsidRDefault="000301C6" w:rsidP="00380DD3">
                  <w:pPr>
                    <w:autoSpaceDE w:val="0"/>
                    <w:autoSpaceDN w:val="0"/>
                    <w:adjustRightInd w:val="0"/>
                    <w:rPr>
                      <w:rFonts w:cs="Noto Sans"/>
                      <w:sz w:val="22"/>
                      <w:szCs w:val="22"/>
                    </w:rPr>
                  </w:pPr>
                  <w:r w:rsidRPr="00F86A1D">
                    <w:rPr>
                      <w:sz w:val="22"/>
                      <w:szCs w:val="22"/>
                    </w:rPr>
                    <w:t>Bevillingen til Danske Handicaporganisationer</w:t>
                  </w:r>
                  <w:r w:rsidR="00F16AA0">
                    <w:rPr>
                      <w:sz w:val="22"/>
                      <w:szCs w:val="22"/>
                    </w:rPr>
                    <w:t xml:space="preserve"> (DH)</w:t>
                  </w:r>
                  <w:r w:rsidRPr="00F86A1D">
                    <w:rPr>
                      <w:sz w:val="22"/>
                      <w:szCs w:val="22"/>
                    </w:rPr>
                    <w:t xml:space="preserve"> går til </w:t>
                  </w:r>
                  <w:r w:rsidR="00F16AA0">
                    <w:rPr>
                      <w:sz w:val="22"/>
                      <w:szCs w:val="22"/>
                    </w:rPr>
                    <w:t>foreningens</w:t>
                  </w:r>
                  <w:r w:rsidR="00F16AA0" w:rsidRPr="00F86A1D">
                    <w:rPr>
                      <w:sz w:val="22"/>
                      <w:szCs w:val="22"/>
                    </w:rPr>
                    <w:t xml:space="preserve"> </w:t>
                  </w:r>
                  <w:r w:rsidRPr="00F86A1D">
                    <w:rPr>
                      <w:sz w:val="22"/>
                      <w:szCs w:val="22"/>
                    </w:rPr>
                    <w:t>internationale handicappulje</w:t>
                  </w:r>
                  <w:r w:rsidR="00F16AA0">
                    <w:rPr>
                      <w:sz w:val="22"/>
                      <w:szCs w:val="22"/>
                    </w:rPr>
                    <w:t xml:space="preserve">, der driver sine </w:t>
                  </w:r>
                  <w:r w:rsidRPr="00F86A1D">
                    <w:rPr>
                      <w:sz w:val="22"/>
                      <w:szCs w:val="22"/>
                    </w:rPr>
                    <w:t>egne understøttende aktiviteter. Projekterne støtter danske handicap</w:t>
                  </w:r>
                  <w:r w:rsidR="00F16AA0">
                    <w:rPr>
                      <w:sz w:val="22"/>
                      <w:szCs w:val="22"/>
                    </w:rPr>
                    <w:softHyphen/>
                  </w:r>
                  <w:r w:rsidRPr="00F86A1D">
                    <w:rPr>
                      <w:sz w:val="22"/>
                      <w:szCs w:val="22"/>
                    </w:rPr>
                    <w:t>organisatio</w:t>
                  </w:r>
                  <w:r w:rsidR="00F16AA0">
                    <w:rPr>
                      <w:sz w:val="22"/>
                      <w:szCs w:val="22"/>
                    </w:rPr>
                    <w:softHyphen/>
                  </w:r>
                  <w:r w:rsidRPr="00F86A1D">
                    <w:rPr>
                      <w:sz w:val="22"/>
                      <w:szCs w:val="22"/>
                    </w:rPr>
                    <w:t>ners samarbejde med partnere i udviklingslande med henblik på at styrke handicapbevægelsen og derigennem bidrage til at skabe varige, positive forandringer i levevilkår, deltagelse og inklusion for personer med handicap.</w:t>
                  </w:r>
                </w:p>
              </w:tc>
              <w:tc>
                <w:tcPr>
                  <w:tcW w:w="2127" w:type="dxa"/>
                  <w:shd w:val="clear" w:color="auto" w:fill="E5E5E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HCE</w:t>
                  </w:r>
                </w:p>
              </w:tc>
            </w:tr>
            <w:tr w:rsidR="000301C6" w:rsidRPr="00F86A1D" w:rsidTr="00430646">
              <w:tc>
                <w:tcPr>
                  <w:tcW w:w="2546" w:type="dxa"/>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lastRenderedPageBreak/>
                    <w:t>Støtte til beskyttelse og fremme af oprindelige folks rettigheder</w:t>
                  </w:r>
                </w:p>
              </w:tc>
              <w:tc>
                <w:tcPr>
                  <w:tcW w:w="1702" w:type="dxa"/>
                </w:tcPr>
                <w:p w:rsidR="000301C6" w:rsidRPr="00C11680" w:rsidRDefault="000301C6" w:rsidP="00380DD3">
                  <w:pPr>
                    <w:rPr>
                      <w:rFonts w:cs="Noto Sans"/>
                      <w:sz w:val="22"/>
                      <w:szCs w:val="22"/>
                    </w:rPr>
                  </w:pPr>
                  <w:r w:rsidRPr="00C11680">
                    <w:rPr>
                      <w:rFonts w:cs="Noto Sans"/>
                      <w:sz w:val="22"/>
                      <w:szCs w:val="22"/>
                    </w:rPr>
                    <w:t xml:space="preserve">FFL 21-23 </w:t>
                  </w:r>
                </w:p>
                <w:p w:rsidR="000301C6" w:rsidRPr="00F86A1D" w:rsidRDefault="000301C6" w:rsidP="00380DD3">
                  <w:pPr>
                    <w:rPr>
                      <w:sz w:val="22"/>
                      <w:szCs w:val="22"/>
                    </w:rPr>
                  </w:pPr>
                  <w:r w:rsidRPr="00F86A1D">
                    <w:rPr>
                      <w:rFonts w:cs="Noto Sans"/>
                      <w:sz w:val="22"/>
                      <w:szCs w:val="22"/>
                    </w:rPr>
                    <w:t>§</w:t>
                  </w:r>
                  <w:r w:rsidRPr="00F86A1D">
                    <w:rPr>
                      <w:sz w:val="22"/>
                      <w:szCs w:val="22"/>
                    </w:rPr>
                    <w:t xml:space="preserve"> 06.32.08.70</w:t>
                  </w: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F86A1D" w:rsidRDefault="000301C6" w:rsidP="00380DD3">
                  <w:pPr>
                    <w:rPr>
                      <w:sz w:val="22"/>
                      <w:szCs w:val="22"/>
                    </w:rPr>
                  </w:pPr>
                </w:p>
                <w:p w:rsidR="000301C6" w:rsidRPr="00BB5BA9" w:rsidRDefault="000301C6" w:rsidP="00380DD3">
                  <w:pPr>
                    <w:rPr>
                      <w:rFonts w:cs="Noto Sans"/>
                      <w:sz w:val="22"/>
                      <w:szCs w:val="22"/>
                      <w:u w:val="single"/>
                    </w:rPr>
                  </w:pPr>
                  <w:r w:rsidRPr="00BB5BA9">
                    <w:rPr>
                      <w:rFonts w:cs="Noto Sans"/>
                      <w:sz w:val="22"/>
                      <w:szCs w:val="22"/>
                      <w:u w:val="single"/>
                    </w:rPr>
                    <w:t>FFL22</w:t>
                  </w:r>
                </w:p>
                <w:p w:rsidR="000301C6" w:rsidRPr="00F86A1D" w:rsidRDefault="000301C6" w:rsidP="00380DD3">
                  <w:pPr>
                    <w:rPr>
                      <w:rFonts w:cs="Noto Sans"/>
                      <w:sz w:val="22"/>
                      <w:szCs w:val="22"/>
                    </w:rPr>
                  </w:pPr>
                  <w:r w:rsidRPr="00F86A1D">
                    <w:rPr>
                      <w:rFonts w:cs="Noto Sans"/>
                      <w:sz w:val="22"/>
                      <w:szCs w:val="22"/>
                    </w:rPr>
                    <w:t>§06.34.01.75</w:t>
                  </w:r>
                </w:p>
                <w:p w:rsidR="000301C6" w:rsidRPr="00F86A1D" w:rsidRDefault="000301C6" w:rsidP="00380DD3">
                  <w:pPr>
                    <w:rPr>
                      <w:rFonts w:cs="Noto Sans"/>
                      <w:sz w:val="22"/>
                      <w:szCs w:val="22"/>
                    </w:rPr>
                  </w:pPr>
                </w:p>
              </w:tc>
              <w:tc>
                <w:tcPr>
                  <w:tcW w:w="1559" w:type="dxa"/>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 xml:space="preserve">2021-2023: 50 mio. DKK </w:t>
                  </w:r>
                  <w:r w:rsidR="00446083">
                    <w:rPr>
                      <w:rFonts w:cs="Noto Sans"/>
                      <w:sz w:val="22"/>
                      <w:szCs w:val="22"/>
                    </w:rPr>
                    <w:t>som d</w:t>
                  </w:r>
                  <w:r w:rsidR="00446083" w:rsidRPr="00F86A1D">
                    <w:rPr>
                      <w:rFonts w:cs="Noto Sans"/>
                      <w:sz w:val="22"/>
                      <w:szCs w:val="22"/>
                    </w:rPr>
                    <w:t xml:space="preserve">el </w:t>
                  </w:r>
                  <w:r w:rsidRPr="00F86A1D">
                    <w:rPr>
                      <w:rFonts w:cs="Noto Sans"/>
                      <w:sz w:val="22"/>
                      <w:szCs w:val="22"/>
                    </w:rPr>
                    <w:t>af MRD-rammen, også nævnt under målsætning 1.</w:t>
                  </w:r>
                </w:p>
                <w:p w:rsidR="000301C6" w:rsidRPr="00F86A1D" w:rsidRDefault="000301C6" w:rsidP="00380DD3">
                  <w:pPr>
                    <w:autoSpaceDE w:val="0"/>
                    <w:autoSpaceDN w:val="0"/>
                    <w:adjustRightInd w:val="0"/>
                    <w:jc w:val="both"/>
                    <w:rPr>
                      <w:rFonts w:cs="Noto Sans"/>
                      <w:sz w:val="22"/>
                      <w:szCs w:val="22"/>
                    </w:rPr>
                  </w:pPr>
                </w:p>
                <w:p w:rsidR="000301C6" w:rsidRPr="00F86A1D" w:rsidRDefault="000301C6" w:rsidP="00380DD3">
                  <w:pPr>
                    <w:autoSpaceDE w:val="0"/>
                    <w:autoSpaceDN w:val="0"/>
                    <w:adjustRightInd w:val="0"/>
                    <w:jc w:val="both"/>
                    <w:rPr>
                      <w:rFonts w:cs="Noto Sans"/>
                      <w:sz w:val="22"/>
                      <w:szCs w:val="22"/>
                    </w:rPr>
                  </w:pPr>
                </w:p>
                <w:p w:rsidR="000301C6" w:rsidRPr="00F86A1D" w:rsidRDefault="000301C6" w:rsidP="00380DD3">
                  <w:pPr>
                    <w:autoSpaceDE w:val="0"/>
                    <w:autoSpaceDN w:val="0"/>
                    <w:adjustRightInd w:val="0"/>
                    <w:jc w:val="both"/>
                    <w:rPr>
                      <w:rFonts w:cs="Noto Sans"/>
                      <w:sz w:val="22"/>
                      <w:szCs w:val="22"/>
                    </w:rPr>
                  </w:pPr>
                </w:p>
                <w:p w:rsidR="000301C6" w:rsidRPr="00F86A1D" w:rsidRDefault="000301C6" w:rsidP="00380DD3">
                  <w:pPr>
                    <w:autoSpaceDE w:val="0"/>
                    <w:autoSpaceDN w:val="0"/>
                    <w:adjustRightInd w:val="0"/>
                    <w:jc w:val="both"/>
                    <w:rPr>
                      <w:rFonts w:cs="Noto Sans"/>
                      <w:sz w:val="22"/>
                      <w:szCs w:val="22"/>
                    </w:rPr>
                  </w:pPr>
                </w:p>
                <w:p w:rsidR="000301C6" w:rsidRPr="00F86A1D" w:rsidRDefault="000301C6" w:rsidP="00380DD3">
                  <w:pPr>
                    <w:autoSpaceDE w:val="0"/>
                    <w:autoSpaceDN w:val="0"/>
                    <w:adjustRightInd w:val="0"/>
                    <w:jc w:val="both"/>
                    <w:rPr>
                      <w:rFonts w:cs="Noto Sans"/>
                      <w:sz w:val="22"/>
                      <w:szCs w:val="22"/>
                    </w:rPr>
                  </w:pPr>
                </w:p>
                <w:p w:rsidR="000301C6" w:rsidRPr="00F86A1D" w:rsidRDefault="000301C6" w:rsidP="00380DD3">
                  <w:pPr>
                    <w:autoSpaceDE w:val="0"/>
                    <w:autoSpaceDN w:val="0"/>
                    <w:adjustRightInd w:val="0"/>
                    <w:jc w:val="both"/>
                    <w:rPr>
                      <w:rFonts w:cs="Noto Sans"/>
                      <w:sz w:val="22"/>
                      <w:szCs w:val="22"/>
                    </w:rPr>
                  </w:pPr>
                </w:p>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2022:</w:t>
                  </w:r>
                  <w:r w:rsidRPr="00F86A1D">
                    <w:rPr>
                      <w:sz w:val="22"/>
                      <w:szCs w:val="22"/>
                    </w:rPr>
                    <w:t xml:space="preserve"> </w:t>
                  </w:r>
                  <w:r w:rsidRPr="00F86A1D">
                    <w:rPr>
                      <w:rFonts w:cs="Noto Sans"/>
                      <w:sz w:val="22"/>
                      <w:szCs w:val="22"/>
                    </w:rPr>
                    <w:t>IUCN 12,3 mio. kr.</w:t>
                  </w:r>
                  <w:r w:rsidR="006C741A">
                    <w:rPr>
                      <w:rFonts w:cs="Noto Sans"/>
                      <w:sz w:val="22"/>
                      <w:szCs w:val="22"/>
                    </w:rPr>
                    <w:t xml:space="preserve"> som tematisk øremærkning til: </w:t>
                  </w:r>
                  <w:r w:rsidR="006C741A">
                    <w:rPr>
                      <w:rFonts w:cstheme="minorHAnsi"/>
                      <w:szCs w:val="24"/>
                    </w:rPr>
                    <w:t>“</w:t>
                  </w:r>
                  <w:proofErr w:type="spellStart"/>
                  <w:r w:rsidRPr="00F86A1D">
                    <w:rPr>
                      <w:rFonts w:cs="Noto Sans"/>
                      <w:sz w:val="22"/>
                      <w:szCs w:val="22"/>
                    </w:rPr>
                    <w:t>Inclusion</w:t>
                  </w:r>
                  <w:proofErr w:type="spellEnd"/>
                  <w:r w:rsidRPr="00F86A1D">
                    <w:rPr>
                      <w:rFonts w:cs="Noto Sans"/>
                      <w:sz w:val="22"/>
                      <w:szCs w:val="22"/>
                    </w:rPr>
                    <w:t xml:space="preserve"> of </w:t>
                  </w:r>
                  <w:proofErr w:type="spellStart"/>
                  <w:r w:rsidRPr="00F86A1D">
                    <w:rPr>
                      <w:rFonts w:cs="Noto Sans"/>
                      <w:sz w:val="22"/>
                      <w:szCs w:val="22"/>
                    </w:rPr>
                    <w:t>indigenous</w:t>
                  </w:r>
                  <w:proofErr w:type="spellEnd"/>
                  <w:r w:rsidRPr="00F86A1D">
                    <w:rPr>
                      <w:rFonts w:cs="Noto Sans"/>
                      <w:sz w:val="22"/>
                      <w:szCs w:val="22"/>
                    </w:rPr>
                    <w:t xml:space="preserve"> </w:t>
                  </w:r>
                  <w:proofErr w:type="spellStart"/>
                  <w:r w:rsidRPr="00F86A1D">
                    <w:rPr>
                      <w:rFonts w:cs="Noto Sans"/>
                      <w:sz w:val="22"/>
                      <w:szCs w:val="22"/>
                    </w:rPr>
                    <w:t>peoples</w:t>
                  </w:r>
                  <w:proofErr w:type="spellEnd"/>
                  <w:r w:rsidRPr="00F86A1D">
                    <w:rPr>
                      <w:rFonts w:cs="Noto Sans"/>
                      <w:sz w:val="22"/>
                      <w:szCs w:val="22"/>
                    </w:rPr>
                    <w:t xml:space="preserve"> and </w:t>
                  </w:r>
                  <w:proofErr w:type="spellStart"/>
                  <w:r w:rsidRPr="00F86A1D">
                    <w:rPr>
                      <w:rFonts w:cs="Noto Sans"/>
                      <w:sz w:val="22"/>
                      <w:szCs w:val="22"/>
                    </w:rPr>
                    <w:t>gender</w:t>
                  </w:r>
                  <w:proofErr w:type="spellEnd"/>
                  <w:r w:rsidRPr="00F86A1D">
                    <w:rPr>
                      <w:rFonts w:cs="Noto Sans"/>
                      <w:sz w:val="22"/>
                      <w:szCs w:val="22"/>
                    </w:rPr>
                    <w:t xml:space="preserve"> </w:t>
                  </w:r>
                  <w:proofErr w:type="spellStart"/>
                  <w:r w:rsidRPr="00F86A1D">
                    <w:rPr>
                      <w:rFonts w:cs="Noto Sans"/>
                      <w:sz w:val="22"/>
                      <w:szCs w:val="22"/>
                    </w:rPr>
                    <w:t>responsive</w:t>
                  </w:r>
                  <w:r w:rsidR="00446083">
                    <w:rPr>
                      <w:rFonts w:cs="Noto Sans"/>
                      <w:sz w:val="22"/>
                      <w:szCs w:val="22"/>
                    </w:rPr>
                    <w:softHyphen/>
                  </w:r>
                  <w:r w:rsidRPr="00F86A1D">
                    <w:rPr>
                      <w:rFonts w:cs="Noto Sans"/>
                      <w:sz w:val="22"/>
                      <w:szCs w:val="22"/>
                    </w:rPr>
                    <w:t>ne</w:t>
                  </w:r>
                  <w:r w:rsidR="00446083">
                    <w:rPr>
                      <w:rFonts w:cs="Noto Sans"/>
                      <w:sz w:val="22"/>
                      <w:szCs w:val="22"/>
                    </w:rPr>
                    <w:t>s</w:t>
                  </w:r>
                  <w:r w:rsidRPr="00F86A1D">
                    <w:rPr>
                      <w:rFonts w:cs="Noto Sans"/>
                      <w:sz w:val="22"/>
                      <w:szCs w:val="22"/>
                    </w:rPr>
                    <w:t>s</w:t>
                  </w:r>
                  <w:proofErr w:type="spellEnd"/>
                  <w:r w:rsidRPr="00F86A1D">
                    <w:rPr>
                      <w:rFonts w:cs="Noto Sans"/>
                      <w:sz w:val="22"/>
                      <w:szCs w:val="22"/>
                    </w:rPr>
                    <w:t>”.</w:t>
                  </w:r>
                </w:p>
              </w:tc>
              <w:tc>
                <w:tcPr>
                  <w:tcW w:w="2693" w:type="dxa"/>
                </w:tcPr>
                <w:p w:rsidR="000301C6" w:rsidRPr="00F86A1D" w:rsidRDefault="000301C6" w:rsidP="00380DD3">
                  <w:pPr>
                    <w:autoSpaceDE w:val="0"/>
                    <w:autoSpaceDN w:val="0"/>
                    <w:adjustRightInd w:val="0"/>
                    <w:rPr>
                      <w:sz w:val="22"/>
                      <w:szCs w:val="22"/>
                    </w:rPr>
                  </w:pPr>
                  <w:r w:rsidRPr="00F86A1D">
                    <w:rPr>
                      <w:sz w:val="22"/>
                      <w:szCs w:val="22"/>
                    </w:rPr>
                    <w:t xml:space="preserve">Bevillingen støtter </w:t>
                  </w:r>
                  <w:proofErr w:type="spellStart"/>
                  <w:r w:rsidRPr="00F86A1D">
                    <w:rPr>
                      <w:sz w:val="22"/>
                      <w:szCs w:val="22"/>
                    </w:rPr>
                    <w:t>IWGIA’s</w:t>
                  </w:r>
                  <w:proofErr w:type="spellEnd"/>
                  <w:r w:rsidRPr="00F86A1D">
                    <w:rPr>
                      <w:sz w:val="22"/>
                      <w:szCs w:val="22"/>
                    </w:rPr>
                    <w:t xml:space="preserve"> arbejde for at oprindelige folks rettigheder</w:t>
                  </w:r>
                  <w:r w:rsidR="00446083">
                    <w:rPr>
                      <w:sz w:val="22"/>
                      <w:szCs w:val="22"/>
                    </w:rPr>
                    <w:t>. Det omfatter</w:t>
                  </w:r>
                  <w:r w:rsidRPr="00F86A1D">
                    <w:rPr>
                      <w:sz w:val="22"/>
                      <w:szCs w:val="22"/>
                    </w:rPr>
                    <w:t xml:space="preserve"> kollektive rettigheder til land, territorier og naturressourcer</w:t>
                  </w:r>
                  <w:r w:rsidR="00446083">
                    <w:rPr>
                      <w:sz w:val="22"/>
                      <w:szCs w:val="22"/>
                    </w:rPr>
                    <w:t>, der</w:t>
                  </w:r>
                  <w:r w:rsidRPr="00F86A1D">
                    <w:rPr>
                      <w:sz w:val="22"/>
                      <w:szCs w:val="22"/>
                    </w:rPr>
                    <w:t xml:space="preserve"> bliver fremmet, </w:t>
                  </w:r>
                  <w:r w:rsidR="00446083" w:rsidRPr="00F86A1D">
                    <w:rPr>
                      <w:sz w:val="22"/>
                      <w:szCs w:val="22"/>
                    </w:rPr>
                    <w:t>respektere</w:t>
                  </w:r>
                  <w:r w:rsidR="00446083">
                    <w:rPr>
                      <w:sz w:val="22"/>
                      <w:szCs w:val="22"/>
                    </w:rPr>
                    <w:t>t</w:t>
                  </w:r>
                  <w:r w:rsidR="00446083" w:rsidRPr="00F86A1D">
                    <w:rPr>
                      <w:sz w:val="22"/>
                      <w:szCs w:val="22"/>
                    </w:rPr>
                    <w:t xml:space="preserve"> </w:t>
                  </w:r>
                  <w:r w:rsidRPr="00F86A1D">
                    <w:rPr>
                      <w:sz w:val="22"/>
                      <w:szCs w:val="22"/>
                    </w:rPr>
                    <w:t>og beskytte</w:t>
                  </w:r>
                  <w:r w:rsidR="00446083">
                    <w:rPr>
                      <w:sz w:val="22"/>
                      <w:szCs w:val="22"/>
                    </w:rPr>
                    <w:t>t</w:t>
                  </w:r>
                  <w:r w:rsidRPr="00F86A1D">
                    <w:rPr>
                      <w:sz w:val="22"/>
                      <w:szCs w:val="22"/>
                    </w:rPr>
                    <w:t xml:space="preserve">, bl.a. ved </w:t>
                  </w:r>
                  <w:r w:rsidR="00446083">
                    <w:rPr>
                      <w:sz w:val="22"/>
                      <w:szCs w:val="22"/>
                    </w:rPr>
                    <w:t xml:space="preserve">at </w:t>
                  </w:r>
                  <w:r w:rsidRPr="00F86A1D">
                    <w:rPr>
                      <w:sz w:val="22"/>
                      <w:szCs w:val="22"/>
                    </w:rPr>
                    <w:t xml:space="preserve">arbejde i multilaterale fora og støtte oprindelige folks egne organisationer. </w:t>
                  </w:r>
                </w:p>
                <w:p w:rsidR="000301C6" w:rsidRPr="00F86A1D" w:rsidRDefault="000301C6" w:rsidP="00380DD3">
                  <w:pPr>
                    <w:autoSpaceDE w:val="0"/>
                    <w:autoSpaceDN w:val="0"/>
                    <w:adjustRightInd w:val="0"/>
                    <w:rPr>
                      <w:sz w:val="22"/>
                      <w:szCs w:val="22"/>
                    </w:rPr>
                  </w:pPr>
                </w:p>
                <w:p w:rsidR="000301C6" w:rsidRPr="00F86A1D" w:rsidRDefault="000301C6" w:rsidP="00380DD3">
                  <w:pPr>
                    <w:autoSpaceDE w:val="0"/>
                    <w:autoSpaceDN w:val="0"/>
                    <w:adjustRightInd w:val="0"/>
                    <w:rPr>
                      <w:rFonts w:cs="Noto Sans"/>
                      <w:sz w:val="22"/>
                      <w:szCs w:val="22"/>
                    </w:rPr>
                  </w:pPr>
                </w:p>
                <w:p w:rsidR="000301C6" w:rsidRPr="00F86A1D" w:rsidRDefault="000301C6" w:rsidP="00380DD3">
                  <w:pPr>
                    <w:autoSpaceDE w:val="0"/>
                    <w:autoSpaceDN w:val="0"/>
                    <w:adjustRightInd w:val="0"/>
                    <w:rPr>
                      <w:sz w:val="22"/>
                      <w:szCs w:val="22"/>
                    </w:rPr>
                  </w:pPr>
                  <w:r w:rsidRPr="00F86A1D">
                    <w:rPr>
                      <w:rFonts w:cs="Noto Sans"/>
                      <w:sz w:val="22"/>
                      <w:szCs w:val="22"/>
                    </w:rPr>
                    <w:t>Dansk bidrag til den Internationale Union for Naturbeskyttelse (IUCN), hvor én af prioriteterne for det danske bidrag er inklusion af oprindelige folk samt ligestilling mellem køn.</w:t>
                  </w:r>
                  <w:r w:rsidRPr="00F86A1D">
                    <w:rPr>
                      <w:rFonts w:cs="Segoe UI"/>
                      <w:color w:val="FF0000"/>
                      <w:sz w:val="22"/>
                      <w:szCs w:val="22"/>
                      <w:lang w:eastAsia="da-DK"/>
                    </w:rPr>
                    <w:t> </w:t>
                  </w:r>
                </w:p>
                <w:p w:rsidR="000301C6" w:rsidRPr="00F86A1D" w:rsidRDefault="000301C6" w:rsidP="00380DD3">
                  <w:pPr>
                    <w:autoSpaceDE w:val="0"/>
                    <w:autoSpaceDN w:val="0"/>
                    <w:adjustRightInd w:val="0"/>
                    <w:rPr>
                      <w:sz w:val="22"/>
                      <w:szCs w:val="22"/>
                    </w:rPr>
                  </w:pPr>
                </w:p>
              </w:tc>
              <w:tc>
                <w:tcPr>
                  <w:tcW w:w="2127" w:type="dxa"/>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HCE</w:t>
                  </w:r>
                </w:p>
              </w:tc>
            </w:tr>
          </w:tbl>
          <w:p w:rsidR="000301C6" w:rsidRPr="00F86A1D" w:rsidRDefault="000301C6" w:rsidP="00380DD3">
            <w:pPr>
              <w:autoSpaceDE w:val="0"/>
              <w:autoSpaceDN w:val="0"/>
              <w:adjustRightInd w:val="0"/>
              <w:jc w:val="both"/>
              <w:rPr>
                <w:rFonts w:cs="Noto Sans"/>
                <w:sz w:val="22"/>
                <w:szCs w:val="22"/>
              </w:rPr>
            </w:pPr>
          </w:p>
        </w:tc>
      </w:tr>
      <w:tr w:rsidR="000301C6" w:rsidRPr="00F86A1D" w:rsidTr="00777F14">
        <w:tc>
          <w:tcPr>
            <w:tcW w:w="10627" w:type="dxa"/>
            <w:gridSpan w:val="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3) Ligestilling, piger og kvinders rettigheder</w:t>
            </w:r>
            <w:r w:rsidR="003E4896">
              <w:rPr>
                <w:rFonts w:cs="Noto Sans"/>
                <w:sz w:val="22"/>
                <w:szCs w:val="22"/>
              </w:rPr>
              <w:t>.</w:t>
            </w:r>
          </w:p>
          <w:p w:rsidR="000301C6" w:rsidRPr="00F86A1D" w:rsidRDefault="000301C6" w:rsidP="00380DD3">
            <w:pPr>
              <w:rPr>
                <w:rFonts w:cs="Noto Sans"/>
                <w:sz w:val="22"/>
                <w:szCs w:val="22"/>
              </w:rPr>
            </w:pPr>
          </w:p>
        </w:tc>
      </w:tr>
      <w:tr w:rsidR="000301C6" w:rsidRPr="00F86A1D" w:rsidTr="00777F14">
        <w:tc>
          <w:tcPr>
            <w:tcW w:w="2547" w:type="dxa"/>
            <w:shd w:val="clear" w:color="auto" w:fill="E5E5E5"/>
          </w:tcPr>
          <w:p w:rsidR="000301C6" w:rsidRPr="00F86A1D" w:rsidRDefault="000301C6" w:rsidP="00380DD3">
            <w:pPr>
              <w:rPr>
                <w:rFonts w:cs="Noto Sans"/>
                <w:sz w:val="22"/>
                <w:szCs w:val="22"/>
              </w:rPr>
            </w:pPr>
            <w:r w:rsidRPr="00F86A1D">
              <w:rPr>
                <w:rFonts w:cs="Noto Sans"/>
                <w:sz w:val="22"/>
                <w:szCs w:val="22"/>
              </w:rPr>
              <w:t>Styrke piger og kvinders rettigheder, med særligt fokus på seksuelle og reproduktive sundhed og rettigheder</w:t>
            </w:r>
          </w:p>
        </w:tc>
        <w:tc>
          <w:tcPr>
            <w:tcW w:w="1701" w:type="dxa"/>
            <w:shd w:val="clear" w:color="auto" w:fill="E5E5E5"/>
          </w:tcPr>
          <w:p w:rsidR="000301C6" w:rsidRPr="00F86A1D" w:rsidRDefault="000301C6" w:rsidP="00380DD3">
            <w:pPr>
              <w:rPr>
                <w:rFonts w:cs="Noto Sans"/>
                <w:sz w:val="22"/>
                <w:szCs w:val="22"/>
              </w:rPr>
            </w:pPr>
          </w:p>
        </w:tc>
        <w:tc>
          <w:tcPr>
            <w:tcW w:w="1559"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FL: 755 mio. kr. årligt </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78 mio.kr. årligt</w:t>
            </w:r>
          </w:p>
        </w:tc>
        <w:tc>
          <w:tcPr>
            <w:tcW w:w="2693"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Strategiske partnerskaber og bevillinger, i 2022 til bl.a. UNFPA, MSI </w:t>
            </w:r>
            <w:proofErr w:type="spellStart"/>
            <w:r w:rsidRPr="00F86A1D">
              <w:rPr>
                <w:rFonts w:cs="Noto Sans"/>
                <w:sz w:val="22"/>
                <w:szCs w:val="22"/>
              </w:rPr>
              <w:t>Reproductive</w:t>
            </w:r>
            <w:proofErr w:type="spellEnd"/>
            <w:r w:rsidRPr="00F86A1D">
              <w:rPr>
                <w:rFonts w:cs="Noto Sans"/>
                <w:sz w:val="22"/>
                <w:szCs w:val="22"/>
              </w:rPr>
              <w:t xml:space="preserve"> </w:t>
            </w:r>
            <w:proofErr w:type="spellStart"/>
            <w:r w:rsidRPr="00F86A1D">
              <w:rPr>
                <w:rFonts w:cs="Noto Sans"/>
                <w:sz w:val="22"/>
                <w:szCs w:val="22"/>
              </w:rPr>
              <w:t>Choices</w:t>
            </w:r>
            <w:proofErr w:type="spellEnd"/>
            <w:r w:rsidRPr="00F86A1D">
              <w:rPr>
                <w:rFonts w:cs="Noto Sans"/>
                <w:sz w:val="22"/>
                <w:szCs w:val="22"/>
              </w:rPr>
              <w:t>, IPPF, UNAIDS og Den Globale Fond for bekæmpelse af Aids, Tuberkulose og Malaria</w:t>
            </w:r>
            <w:r w:rsidR="00BB5BA9">
              <w:rPr>
                <w:rFonts w:cs="Noto Sans"/>
                <w:sz w:val="22"/>
                <w:szCs w:val="22"/>
              </w:rPr>
              <w:t>.</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 xml:space="preserve">UN </w:t>
            </w:r>
            <w:proofErr w:type="spellStart"/>
            <w:r w:rsidRPr="00F86A1D">
              <w:rPr>
                <w:rFonts w:cs="Noto Sans"/>
                <w:sz w:val="22"/>
                <w:szCs w:val="22"/>
              </w:rPr>
              <w:t>Women</w:t>
            </w:r>
            <w:proofErr w:type="spellEnd"/>
            <w:r w:rsidR="00BB5BA9">
              <w:rPr>
                <w:rFonts w:cs="Noto Sans"/>
                <w:sz w:val="22"/>
                <w:szCs w:val="22"/>
              </w:rPr>
              <w:t>.</w:t>
            </w:r>
          </w:p>
        </w:tc>
        <w:tc>
          <w:tcPr>
            <w:tcW w:w="2127" w:type="dxa"/>
            <w:shd w:val="clear" w:color="auto" w:fill="E5E5E5"/>
          </w:tcPr>
          <w:p w:rsidR="000301C6" w:rsidRPr="00F86A1D" w:rsidRDefault="000301C6" w:rsidP="00380DD3">
            <w:pPr>
              <w:rPr>
                <w:rFonts w:cs="Noto Sans"/>
                <w:sz w:val="22"/>
                <w:szCs w:val="22"/>
              </w:rPr>
            </w:pPr>
            <w:r w:rsidRPr="00F86A1D">
              <w:rPr>
                <w:rFonts w:cs="Noto Sans"/>
                <w:sz w:val="22"/>
                <w:szCs w:val="22"/>
              </w:rPr>
              <w:t xml:space="preserve">MNS og NY missionen </w:t>
            </w:r>
          </w:p>
        </w:tc>
      </w:tr>
      <w:tr w:rsidR="000301C6" w:rsidRPr="00F86A1D" w:rsidTr="00777F14">
        <w:tc>
          <w:tcPr>
            <w:tcW w:w="10627" w:type="dxa"/>
            <w:gridSpan w:val="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4) Meningsfuld inddragelse af unge</w:t>
            </w:r>
            <w:r w:rsidR="00BE7421">
              <w:rPr>
                <w:rFonts w:cs="Noto Sans"/>
                <w:sz w:val="22"/>
                <w:szCs w:val="22"/>
              </w:rPr>
              <w:t>.</w:t>
            </w:r>
          </w:p>
          <w:p w:rsidR="000301C6" w:rsidRPr="00F86A1D" w:rsidRDefault="000301C6" w:rsidP="00380DD3">
            <w:pPr>
              <w:autoSpaceDE w:val="0"/>
              <w:autoSpaceDN w:val="0"/>
              <w:adjustRightInd w:val="0"/>
              <w:jc w:val="both"/>
              <w:rPr>
                <w:rFonts w:cs="Noto Sans"/>
                <w:sz w:val="22"/>
                <w:szCs w:val="22"/>
              </w:rPr>
            </w:pPr>
          </w:p>
        </w:tc>
      </w:tr>
      <w:tr w:rsidR="000301C6" w:rsidRPr="00F86A1D" w:rsidTr="00777F14">
        <w:tc>
          <w:tcPr>
            <w:tcW w:w="10627" w:type="dxa"/>
            <w:gridSpan w:val="5"/>
          </w:tcPr>
          <w:tbl>
            <w:tblPr>
              <w:tblStyle w:val="Tabel-Gitter"/>
              <w:tblpPr w:leftFromText="141" w:rightFromText="141" w:vertAnchor="text" w:tblpX="-431" w:tblpY="1"/>
              <w:tblOverlap w:val="never"/>
              <w:tblW w:w="10627" w:type="dxa"/>
              <w:tblLayout w:type="fixed"/>
              <w:tblLook w:val="04A0" w:firstRow="1" w:lastRow="0" w:firstColumn="1" w:lastColumn="0" w:noHBand="0" w:noVBand="1"/>
            </w:tblPr>
            <w:tblGrid>
              <w:gridCol w:w="2546"/>
              <w:gridCol w:w="1702"/>
              <w:gridCol w:w="1559"/>
              <w:gridCol w:w="2693"/>
              <w:gridCol w:w="2127"/>
            </w:tblGrid>
            <w:tr w:rsidR="000301C6" w:rsidRPr="00F86A1D" w:rsidTr="000A4589">
              <w:tc>
                <w:tcPr>
                  <w:tcW w:w="2546" w:type="dxa"/>
                  <w:shd w:val="clear" w:color="auto" w:fill="E5E5E5"/>
                </w:tcPr>
                <w:p w:rsidR="000301C6" w:rsidRPr="00F86A1D" w:rsidRDefault="000301C6" w:rsidP="00380DD3">
                  <w:pPr>
                    <w:autoSpaceDE w:val="0"/>
                    <w:autoSpaceDN w:val="0"/>
                    <w:adjustRightInd w:val="0"/>
                    <w:rPr>
                      <w:sz w:val="22"/>
                      <w:szCs w:val="22"/>
                    </w:rPr>
                  </w:pPr>
                  <w:r w:rsidRPr="00F86A1D">
                    <w:rPr>
                      <w:rFonts w:cs="Spectral"/>
                      <w:color w:val="000000"/>
                      <w:sz w:val="22"/>
                      <w:szCs w:val="22"/>
                    </w:rPr>
                    <w:t xml:space="preserve">Øge ungeinddragelse og -indflydelse i </w:t>
                  </w:r>
                </w:p>
                <w:p w:rsidR="000301C6" w:rsidRPr="00F86A1D" w:rsidRDefault="000301C6" w:rsidP="00380DD3">
                  <w:pPr>
                    <w:autoSpaceDE w:val="0"/>
                    <w:autoSpaceDN w:val="0"/>
                    <w:adjustRightInd w:val="0"/>
                    <w:rPr>
                      <w:sz w:val="22"/>
                      <w:szCs w:val="22"/>
                    </w:rPr>
                  </w:pPr>
                  <w:r w:rsidRPr="00F86A1D">
                    <w:rPr>
                      <w:sz w:val="22"/>
                      <w:szCs w:val="22"/>
                    </w:rPr>
                    <w:t xml:space="preserve">udviklingssamarbejdet ved at give unge danskere og unge i Syd platforme og muligheder for at </w:t>
                  </w:r>
                </w:p>
                <w:p w:rsidR="000301C6" w:rsidRPr="00F86A1D" w:rsidRDefault="000301C6" w:rsidP="00380DD3">
                  <w:pPr>
                    <w:autoSpaceDE w:val="0"/>
                    <w:autoSpaceDN w:val="0"/>
                    <w:adjustRightInd w:val="0"/>
                    <w:rPr>
                      <w:sz w:val="22"/>
                      <w:szCs w:val="22"/>
                    </w:rPr>
                  </w:pPr>
                  <w:r w:rsidRPr="00F86A1D">
                    <w:rPr>
                      <w:sz w:val="22"/>
                      <w:szCs w:val="22"/>
                    </w:rPr>
                    <w:t xml:space="preserve">skabe de forandringer, som de ønsker lokalt, nationalt og globalt. Fokus er på at udviklingssamarbejdet </w:t>
                  </w:r>
                  <w:r w:rsidR="00446083">
                    <w:rPr>
                      <w:sz w:val="22"/>
                      <w:szCs w:val="22"/>
                    </w:rPr>
                    <w:t>udføres</w:t>
                  </w:r>
                  <w:r w:rsidR="00446083" w:rsidRPr="00F86A1D">
                    <w:rPr>
                      <w:sz w:val="22"/>
                      <w:szCs w:val="22"/>
                    </w:rPr>
                    <w:t xml:space="preserve"> </w:t>
                  </w:r>
                  <w:r w:rsidRPr="00F86A1D">
                    <w:rPr>
                      <w:i/>
                      <w:sz w:val="22"/>
                      <w:szCs w:val="22"/>
                    </w:rPr>
                    <w:t>af</w:t>
                  </w:r>
                  <w:r w:rsidRPr="00F86A1D">
                    <w:rPr>
                      <w:sz w:val="22"/>
                      <w:szCs w:val="22"/>
                    </w:rPr>
                    <w:t>,</w:t>
                  </w:r>
                  <w:r w:rsidRPr="00F86A1D">
                    <w:rPr>
                      <w:i/>
                      <w:sz w:val="22"/>
                      <w:szCs w:val="22"/>
                    </w:rPr>
                    <w:t xml:space="preserve"> med</w:t>
                  </w:r>
                  <w:r w:rsidRPr="00F86A1D">
                    <w:rPr>
                      <w:sz w:val="22"/>
                      <w:szCs w:val="22"/>
                    </w:rPr>
                    <w:t xml:space="preserve"> og </w:t>
                  </w:r>
                  <w:r w:rsidRPr="00F86A1D">
                    <w:rPr>
                      <w:i/>
                      <w:sz w:val="22"/>
                      <w:szCs w:val="22"/>
                    </w:rPr>
                    <w:t>for</w:t>
                  </w:r>
                  <w:r w:rsidRPr="00F86A1D">
                    <w:rPr>
                      <w:sz w:val="22"/>
                      <w:szCs w:val="22"/>
                    </w:rPr>
                    <w:t xml:space="preserve"> unge</w:t>
                  </w:r>
                </w:p>
              </w:tc>
              <w:tc>
                <w:tcPr>
                  <w:tcW w:w="1702" w:type="dxa"/>
                  <w:shd w:val="clear" w:color="auto" w:fill="E5E5E5"/>
                </w:tcPr>
                <w:p w:rsidR="000301C6" w:rsidRPr="00BB5BA9" w:rsidRDefault="000301C6" w:rsidP="00380DD3">
                  <w:pPr>
                    <w:rPr>
                      <w:rFonts w:cs="Noto Sans"/>
                      <w:sz w:val="22"/>
                      <w:szCs w:val="22"/>
                      <w:u w:val="single"/>
                    </w:rPr>
                  </w:pPr>
                  <w:r w:rsidRPr="00BB5BA9">
                    <w:rPr>
                      <w:rFonts w:cs="Noto Sans"/>
                      <w:sz w:val="22"/>
                      <w:szCs w:val="22"/>
                      <w:u w:val="single"/>
                    </w:rPr>
                    <w:t>FFL22</w:t>
                  </w:r>
                </w:p>
                <w:p w:rsidR="000301C6" w:rsidRPr="00F86A1D" w:rsidRDefault="000301C6" w:rsidP="00380DD3">
                  <w:pPr>
                    <w:autoSpaceDE w:val="0"/>
                    <w:autoSpaceDN w:val="0"/>
                    <w:adjustRightInd w:val="0"/>
                    <w:jc w:val="both"/>
                    <w:rPr>
                      <w:sz w:val="22"/>
                      <w:szCs w:val="22"/>
                    </w:rPr>
                  </w:pPr>
                  <w:r w:rsidRPr="00F86A1D">
                    <w:rPr>
                      <w:rFonts w:cs="Noto Sans"/>
                      <w:sz w:val="22"/>
                      <w:szCs w:val="22"/>
                    </w:rPr>
                    <w:t>§</w:t>
                  </w:r>
                  <w:r w:rsidRPr="00F86A1D">
                    <w:rPr>
                      <w:sz w:val="22"/>
                      <w:szCs w:val="22"/>
                    </w:rPr>
                    <w:t xml:space="preserve"> 06.33.01.12</w:t>
                  </w:r>
                </w:p>
              </w:tc>
              <w:tc>
                <w:tcPr>
                  <w:tcW w:w="1559" w:type="dxa"/>
                  <w:shd w:val="clear" w:color="auto" w:fill="E5E5E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17,5 mio. DKK årligt</w:t>
                  </w:r>
                </w:p>
              </w:tc>
              <w:tc>
                <w:tcPr>
                  <w:tcW w:w="2693" w:type="dxa"/>
                  <w:shd w:val="clear" w:color="auto" w:fill="E5E5E5"/>
                </w:tcPr>
                <w:p w:rsidR="000301C6" w:rsidRPr="00F86A1D" w:rsidRDefault="000301C6" w:rsidP="00380DD3">
                  <w:pPr>
                    <w:rPr>
                      <w:sz w:val="22"/>
                      <w:szCs w:val="22"/>
                    </w:rPr>
                  </w:pPr>
                  <w:r w:rsidRPr="00F86A1D">
                    <w:rPr>
                      <w:sz w:val="22"/>
                      <w:szCs w:val="22"/>
                    </w:rPr>
                    <w:t xml:space="preserve">Støtte til </w:t>
                  </w:r>
                  <w:proofErr w:type="spellStart"/>
                  <w:r w:rsidRPr="00F86A1D">
                    <w:rPr>
                      <w:sz w:val="22"/>
                      <w:szCs w:val="22"/>
                    </w:rPr>
                    <w:t>DUFs</w:t>
                  </w:r>
                  <w:proofErr w:type="spellEnd"/>
                  <w:r w:rsidRPr="00F86A1D">
                    <w:rPr>
                      <w:sz w:val="22"/>
                      <w:szCs w:val="22"/>
                    </w:rPr>
                    <w:t xml:space="preserve"> Globale Ungeprogram, herunder den internationale pulje og ungedelegatprogrammet. Projekterne har fokus på at styrke unges organisering og deres muligheder for at </w:t>
                  </w:r>
                  <w:r w:rsidR="00446083">
                    <w:rPr>
                      <w:sz w:val="22"/>
                      <w:szCs w:val="22"/>
                    </w:rPr>
                    <w:t>ud</w:t>
                  </w:r>
                  <w:r w:rsidRPr="00F86A1D">
                    <w:rPr>
                      <w:sz w:val="22"/>
                      <w:szCs w:val="22"/>
                    </w:rPr>
                    <w:t>øve indflydelse på de</w:t>
                  </w:r>
                  <w:r w:rsidR="005E2231">
                    <w:rPr>
                      <w:sz w:val="22"/>
                      <w:szCs w:val="22"/>
                    </w:rPr>
                    <w:t>res</w:t>
                  </w:r>
                  <w:r w:rsidRPr="00F86A1D">
                    <w:rPr>
                      <w:sz w:val="22"/>
                      <w:szCs w:val="22"/>
                    </w:rPr>
                    <w:t xml:space="preserve"> samfund. Konkret støttes partnerskaber mellem DUF's medlemsorganisationer og organisationer i udviklingslandene</w:t>
                  </w:r>
                  <w:r w:rsidR="005E2231">
                    <w:rPr>
                      <w:sz w:val="22"/>
                      <w:szCs w:val="22"/>
                    </w:rPr>
                    <w:t>,</w:t>
                  </w:r>
                  <w:r w:rsidRPr="00F86A1D">
                    <w:rPr>
                      <w:sz w:val="22"/>
                      <w:szCs w:val="22"/>
                    </w:rPr>
                    <w:t xml:space="preserve"> ligesom DUF administrerer det udvidede ungedelegatprogram.  </w:t>
                  </w:r>
                </w:p>
              </w:tc>
              <w:tc>
                <w:tcPr>
                  <w:tcW w:w="2127" w:type="dxa"/>
                  <w:shd w:val="clear" w:color="auto" w:fill="E5E5E5"/>
                </w:tcPr>
                <w:p w:rsidR="000301C6" w:rsidRPr="00F86A1D" w:rsidRDefault="000301C6" w:rsidP="00380DD3">
                  <w:pPr>
                    <w:autoSpaceDE w:val="0"/>
                    <w:autoSpaceDN w:val="0"/>
                    <w:adjustRightInd w:val="0"/>
                    <w:jc w:val="both"/>
                    <w:rPr>
                      <w:rFonts w:cs="Noto Sans"/>
                      <w:sz w:val="22"/>
                      <w:szCs w:val="22"/>
                    </w:rPr>
                  </w:pPr>
                  <w:r w:rsidRPr="00F86A1D">
                    <w:rPr>
                      <w:rFonts w:cs="Noto Sans"/>
                      <w:sz w:val="22"/>
                      <w:szCs w:val="22"/>
                    </w:rPr>
                    <w:t>HCE</w:t>
                  </w:r>
                </w:p>
              </w:tc>
            </w:tr>
          </w:tbl>
          <w:p w:rsidR="000301C6" w:rsidRPr="00F86A1D" w:rsidRDefault="000301C6" w:rsidP="00380DD3">
            <w:pPr>
              <w:autoSpaceDE w:val="0"/>
              <w:autoSpaceDN w:val="0"/>
              <w:adjustRightInd w:val="0"/>
              <w:jc w:val="both"/>
              <w:rPr>
                <w:rFonts w:cs="Noto Sans"/>
                <w:sz w:val="22"/>
                <w:szCs w:val="22"/>
              </w:rPr>
            </w:pPr>
          </w:p>
        </w:tc>
      </w:tr>
      <w:tr w:rsidR="000301C6" w:rsidRPr="00F86A1D" w:rsidTr="00777F14">
        <w:tc>
          <w:tcPr>
            <w:tcW w:w="10627" w:type="dxa"/>
            <w:gridSpan w:val="5"/>
          </w:tcPr>
          <w:p w:rsidR="000301C6" w:rsidRDefault="000301C6" w:rsidP="00F846D6">
            <w:pPr>
              <w:autoSpaceDE w:val="0"/>
              <w:autoSpaceDN w:val="0"/>
              <w:adjustRightInd w:val="0"/>
              <w:jc w:val="both"/>
              <w:rPr>
                <w:rFonts w:cs="Noto Sans"/>
                <w:sz w:val="22"/>
                <w:szCs w:val="22"/>
              </w:rPr>
            </w:pPr>
            <w:r w:rsidRPr="00F86A1D">
              <w:rPr>
                <w:rFonts w:cs="Noto Sans"/>
                <w:sz w:val="22"/>
                <w:szCs w:val="22"/>
              </w:rPr>
              <w:t>5) Effektive, demo</w:t>
            </w:r>
            <w:r w:rsidR="00F846D6">
              <w:rPr>
                <w:rFonts w:cs="Noto Sans"/>
                <w:sz w:val="22"/>
                <w:szCs w:val="22"/>
              </w:rPr>
              <w:t xml:space="preserve">kratiske og ansvarlige stater. </w:t>
            </w:r>
          </w:p>
          <w:p w:rsidR="00F846D6" w:rsidRPr="00F86A1D" w:rsidRDefault="00F846D6" w:rsidP="00F846D6">
            <w:pPr>
              <w:autoSpaceDE w:val="0"/>
              <w:autoSpaceDN w:val="0"/>
              <w:adjustRightInd w:val="0"/>
              <w:jc w:val="both"/>
              <w:rPr>
                <w:rFonts w:cs="Noto Sans"/>
                <w:sz w:val="22"/>
                <w:szCs w:val="22"/>
              </w:rPr>
            </w:pPr>
          </w:p>
        </w:tc>
      </w:tr>
      <w:tr w:rsidR="000301C6" w:rsidRPr="00F86A1D" w:rsidTr="00777F14">
        <w:tc>
          <w:tcPr>
            <w:tcW w:w="2547" w:type="dxa"/>
            <w:shd w:val="clear" w:color="auto" w:fill="E5E5E5"/>
          </w:tcPr>
          <w:p w:rsidR="000301C6" w:rsidRPr="00F86A1D" w:rsidRDefault="000301C6" w:rsidP="00380DD3">
            <w:pPr>
              <w:rPr>
                <w:rFonts w:cs="Noto Sans"/>
                <w:sz w:val="22"/>
                <w:szCs w:val="22"/>
              </w:rPr>
            </w:pPr>
            <w:r w:rsidRPr="00F86A1D">
              <w:rPr>
                <w:rFonts w:cs="Noto Sans"/>
                <w:sz w:val="22"/>
                <w:szCs w:val="22"/>
              </w:rPr>
              <w:t>Sikring af et stærkt menneskerettighedsfokus i FN-systemet igennem</w:t>
            </w:r>
            <w:r w:rsidRPr="00F86A1D">
              <w:rPr>
                <w:sz w:val="22"/>
                <w:szCs w:val="22"/>
              </w:rPr>
              <w:t xml:space="preserve"> bidrag til OHCHR. Støtten ydes til gennemførelse af </w:t>
            </w:r>
            <w:proofErr w:type="spellStart"/>
            <w:r w:rsidRPr="00F86A1D">
              <w:rPr>
                <w:sz w:val="22"/>
                <w:szCs w:val="22"/>
              </w:rPr>
              <w:lastRenderedPageBreak/>
              <w:t>OHCHR’s</w:t>
            </w:r>
            <w:proofErr w:type="spellEnd"/>
            <w:r w:rsidRPr="00F86A1D">
              <w:rPr>
                <w:sz w:val="22"/>
                <w:szCs w:val="22"/>
              </w:rPr>
              <w:t xml:space="preserve"> mandat og med henblik på at fremme Danmark som en markant global forsvarer for menneskerettigheder, demokrati og ligestilling.</w:t>
            </w:r>
          </w:p>
        </w:tc>
        <w:tc>
          <w:tcPr>
            <w:tcW w:w="1701" w:type="dxa"/>
            <w:shd w:val="clear" w:color="auto" w:fill="E5E5E5"/>
          </w:tcPr>
          <w:p w:rsidR="000301C6" w:rsidRPr="00BB5BA9" w:rsidRDefault="000301C6" w:rsidP="00380DD3">
            <w:pPr>
              <w:rPr>
                <w:rFonts w:cs="Noto Sans"/>
                <w:sz w:val="22"/>
                <w:szCs w:val="22"/>
                <w:u w:val="single"/>
              </w:rPr>
            </w:pPr>
            <w:r w:rsidRPr="00BB5BA9">
              <w:rPr>
                <w:rFonts w:cs="Noto Sans"/>
                <w:sz w:val="22"/>
                <w:szCs w:val="22"/>
                <w:u w:val="single"/>
              </w:rPr>
              <w:lastRenderedPageBreak/>
              <w:t>FFL22</w:t>
            </w:r>
          </w:p>
          <w:p w:rsidR="000301C6" w:rsidRPr="00F86A1D" w:rsidRDefault="000301C6" w:rsidP="00380DD3">
            <w:pPr>
              <w:rPr>
                <w:rFonts w:cs="Noto Sans"/>
                <w:sz w:val="22"/>
                <w:szCs w:val="22"/>
              </w:rPr>
            </w:pPr>
            <w:r w:rsidRPr="00F86A1D">
              <w:rPr>
                <w:rFonts w:cs="Noto Sans"/>
                <w:sz w:val="22"/>
                <w:szCs w:val="22"/>
              </w:rPr>
              <w:t>§</w:t>
            </w:r>
            <w:r w:rsidRPr="00F86A1D">
              <w:rPr>
                <w:sz w:val="22"/>
                <w:szCs w:val="22"/>
              </w:rPr>
              <w:t xml:space="preserve"> 06.32.08.35</w:t>
            </w:r>
          </w:p>
        </w:tc>
        <w:tc>
          <w:tcPr>
            <w:tcW w:w="1559" w:type="dxa"/>
            <w:shd w:val="clear" w:color="auto" w:fill="E5E5E5"/>
          </w:tcPr>
          <w:p w:rsidR="000301C6" w:rsidRPr="00F86A1D" w:rsidRDefault="000301C6" w:rsidP="00380DD3">
            <w:pPr>
              <w:rPr>
                <w:rFonts w:cs="Noto Sans"/>
                <w:sz w:val="22"/>
                <w:szCs w:val="22"/>
              </w:rPr>
            </w:pPr>
            <w:r w:rsidRPr="00F86A1D">
              <w:rPr>
                <w:rFonts w:cs="Noto Sans"/>
                <w:sz w:val="22"/>
                <w:szCs w:val="22"/>
              </w:rPr>
              <w:t>60 mio. DKK årligt</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p>
        </w:tc>
        <w:tc>
          <w:tcPr>
            <w:tcW w:w="2693" w:type="dxa"/>
            <w:shd w:val="clear" w:color="auto" w:fill="E5E5E5"/>
          </w:tcPr>
          <w:p w:rsidR="000301C6" w:rsidRPr="00F86A1D" w:rsidRDefault="000301C6" w:rsidP="00380DD3">
            <w:pPr>
              <w:rPr>
                <w:sz w:val="22"/>
                <w:szCs w:val="22"/>
              </w:rPr>
            </w:pPr>
            <w:r w:rsidRPr="00F86A1D">
              <w:rPr>
                <w:sz w:val="22"/>
                <w:szCs w:val="22"/>
              </w:rPr>
              <w:t xml:space="preserve">Der afsættes 27 mio. DKK som kernebidrag til </w:t>
            </w:r>
            <w:proofErr w:type="spellStart"/>
            <w:r w:rsidRPr="00F86A1D">
              <w:rPr>
                <w:sz w:val="22"/>
                <w:szCs w:val="22"/>
              </w:rPr>
              <w:t>OHCHR's</w:t>
            </w:r>
            <w:proofErr w:type="spellEnd"/>
            <w:r w:rsidRPr="00F86A1D">
              <w:rPr>
                <w:sz w:val="22"/>
                <w:szCs w:val="22"/>
              </w:rPr>
              <w:t xml:space="preserve"> programmer og aktiviteter. </w:t>
            </w:r>
          </w:p>
          <w:p w:rsidR="000301C6" w:rsidRPr="00F86A1D" w:rsidRDefault="000301C6" w:rsidP="00380DD3">
            <w:pPr>
              <w:rPr>
                <w:color w:val="FF0000"/>
                <w:sz w:val="22"/>
                <w:szCs w:val="22"/>
              </w:rPr>
            </w:pPr>
          </w:p>
          <w:p w:rsidR="000301C6" w:rsidRPr="00F86A1D" w:rsidRDefault="000301C6" w:rsidP="00380DD3">
            <w:pPr>
              <w:rPr>
                <w:sz w:val="22"/>
                <w:szCs w:val="22"/>
              </w:rPr>
            </w:pPr>
            <w:r w:rsidRPr="00F86A1D">
              <w:rPr>
                <w:sz w:val="22"/>
                <w:szCs w:val="22"/>
              </w:rPr>
              <w:lastRenderedPageBreak/>
              <w:t>For at styrke menneskerettighederne på landeniveau allokeres 28 mio. DKK til indsatser i udviklingslande gennem et øremærket bidrag til FN's frivillige fond for teknisk samarbejde inden for menneskerettigheder.</w:t>
            </w:r>
          </w:p>
          <w:p w:rsidR="000301C6" w:rsidRPr="00F86A1D" w:rsidRDefault="000301C6" w:rsidP="00380DD3">
            <w:pPr>
              <w:rPr>
                <w:sz w:val="22"/>
                <w:szCs w:val="22"/>
              </w:rPr>
            </w:pPr>
          </w:p>
          <w:p w:rsidR="000301C6" w:rsidRPr="00F86A1D" w:rsidRDefault="000301C6" w:rsidP="00380DD3">
            <w:pPr>
              <w:rPr>
                <w:rFonts w:cs="Noto Sans"/>
                <w:sz w:val="22"/>
                <w:szCs w:val="22"/>
              </w:rPr>
            </w:pPr>
            <w:r w:rsidRPr="00F86A1D">
              <w:rPr>
                <w:sz w:val="22"/>
                <w:szCs w:val="22"/>
              </w:rPr>
              <w:t xml:space="preserve">5 mio. DKK øremærket til FN’s frivillige fond for torturofre. </w:t>
            </w:r>
          </w:p>
        </w:tc>
        <w:tc>
          <w:tcPr>
            <w:tcW w:w="2127" w:type="dxa"/>
            <w:shd w:val="clear" w:color="auto" w:fill="E5E5E5"/>
          </w:tcPr>
          <w:p w:rsidR="000301C6" w:rsidRPr="00F86A1D" w:rsidRDefault="000301C6" w:rsidP="00380DD3">
            <w:pPr>
              <w:rPr>
                <w:rFonts w:cs="Noto Sans"/>
                <w:sz w:val="22"/>
                <w:szCs w:val="22"/>
              </w:rPr>
            </w:pPr>
            <w:r w:rsidRPr="00F86A1D">
              <w:rPr>
                <w:rFonts w:cs="Noto Sans"/>
                <w:sz w:val="22"/>
                <w:szCs w:val="22"/>
              </w:rPr>
              <w:lastRenderedPageBreak/>
              <w:t>GVA</w:t>
            </w:r>
          </w:p>
        </w:tc>
      </w:tr>
      <w:tr w:rsidR="000301C6" w:rsidRPr="00F86A1D" w:rsidTr="00F846D6">
        <w:trPr>
          <w:trHeight w:val="3530"/>
        </w:trPr>
        <w:tc>
          <w:tcPr>
            <w:tcW w:w="2547" w:type="dxa"/>
          </w:tcPr>
          <w:p w:rsidR="000301C6" w:rsidRPr="00F86A1D" w:rsidRDefault="006C741A" w:rsidP="00380DD3">
            <w:pPr>
              <w:rPr>
                <w:rFonts w:cs="Noto Sans"/>
                <w:sz w:val="22"/>
                <w:szCs w:val="22"/>
              </w:rPr>
            </w:pPr>
            <w:r>
              <w:rPr>
                <w:rFonts w:cstheme="minorHAnsi"/>
                <w:szCs w:val="24"/>
              </w:rPr>
              <w:t>“</w:t>
            </w:r>
            <w:r w:rsidR="000301C6" w:rsidRPr="00F86A1D">
              <w:rPr>
                <w:rFonts w:cs="Noto Sans"/>
                <w:sz w:val="22"/>
                <w:szCs w:val="22"/>
              </w:rPr>
              <w:t>Freds- og Stabiliseringsprogrammet i Ukraine 2022-2025”</w:t>
            </w:r>
          </w:p>
          <w:p w:rsidR="000301C6" w:rsidRPr="00F86A1D" w:rsidRDefault="000301C6" w:rsidP="00380DD3">
            <w:pPr>
              <w:rPr>
                <w:rFonts w:cs="Noto Sans"/>
                <w:sz w:val="22"/>
                <w:szCs w:val="22"/>
              </w:rPr>
            </w:pPr>
            <w:r w:rsidRPr="00F86A1D">
              <w:rPr>
                <w:rFonts w:cs="Noto Sans"/>
                <w:sz w:val="22"/>
                <w:szCs w:val="22"/>
              </w:rPr>
              <w:t>(supplement til Naboskabsprogram</w:t>
            </w:r>
            <w:r w:rsidR="005E2231">
              <w:rPr>
                <w:rFonts w:cs="Noto Sans"/>
                <w:sz w:val="22"/>
                <w:szCs w:val="22"/>
              </w:rPr>
              <w:t>met</w:t>
            </w:r>
            <w:r w:rsidRPr="00F86A1D">
              <w:rPr>
                <w:rFonts w:cs="Noto Sans"/>
                <w:sz w:val="22"/>
                <w:szCs w:val="22"/>
              </w:rPr>
              <w:t>)</w:t>
            </w:r>
          </w:p>
          <w:p w:rsidR="000301C6" w:rsidRPr="00F86A1D" w:rsidRDefault="000301C6" w:rsidP="00380DD3">
            <w:pPr>
              <w:rPr>
                <w:rFonts w:cs="Noto Sans"/>
                <w:sz w:val="22"/>
                <w:szCs w:val="22"/>
              </w:rPr>
            </w:pPr>
          </w:p>
          <w:p w:rsidR="000301C6" w:rsidRPr="00F86A1D" w:rsidRDefault="000301C6" w:rsidP="00380DD3">
            <w:pPr>
              <w:rPr>
                <w:rFonts w:cs="Noto Sans"/>
                <w:sz w:val="22"/>
                <w:szCs w:val="22"/>
                <w:u w:val="single"/>
              </w:rPr>
            </w:pPr>
            <w:r w:rsidRPr="00F86A1D">
              <w:rPr>
                <w:rFonts w:cs="Noto Sans"/>
                <w:sz w:val="22"/>
                <w:szCs w:val="22"/>
                <w:u w:val="single"/>
              </w:rPr>
              <w:t>Målsætning:</w:t>
            </w:r>
          </w:p>
          <w:p w:rsidR="000301C6" w:rsidRPr="00F86A1D" w:rsidRDefault="000301C6" w:rsidP="00380DD3">
            <w:pPr>
              <w:rPr>
                <w:rFonts w:cs="Noto Sans"/>
                <w:sz w:val="22"/>
                <w:szCs w:val="22"/>
              </w:rPr>
            </w:pPr>
            <w:r w:rsidRPr="00F86A1D">
              <w:rPr>
                <w:rFonts w:cs="Noto Sans"/>
                <w:sz w:val="22"/>
                <w:szCs w:val="22"/>
              </w:rPr>
              <w:t>Styrke den sociale sammenhængskraft, sikkerhed, retsstat og myndigheders legitimitet, særligt i det østlige Ukraine for at bidrage til den regionale stabilitet</w:t>
            </w:r>
          </w:p>
          <w:p w:rsidR="000301C6" w:rsidRPr="00F86A1D" w:rsidRDefault="000301C6" w:rsidP="00380DD3">
            <w:pPr>
              <w:rPr>
                <w:rFonts w:cs="Noto Sans"/>
                <w:color w:val="FF0000"/>
                <w:sz w:val="22"/>
                <w:szCs w:val="22"/>
              </w:rPr>
            </w:pPr>
          </w:p>
        </w:tc>
        <w:tc>
          <w:tcPr>
            <w:tcW w:w="1701" w:type="dxa"/>
          </w:tcPr>
          <w:p w:rsidR="000301C6" w:rsidRPr="00F86A1D" w:rsidRDefault="000301C6" w:rsidP="00380DD3">
            <w:pPr>
              <w:rPr>
                <w:rFonts w:cs="Noto Sans"/>
                <w:sz w:val="22"/>
                <w:szCs w:val="22"/>
                <w:u w:val="single"/>
              </w:rPr>
            </w:pPr>
            <w:r w:rsidRPr="00F86A1D">
              <w:rPr>
                <w:rFonts w:cs="Noto Sans"/>
                <w:sz w:val="22"/>
                <w:szCs w:val="22"/>
                <w:u w:val="single"/>
              </w:rPr>
              <w:t>FFL 22</w:t>
            </w:r>
          </w:p>
          <w:p w:rsidR="000301C6" w:rsidRPr="00BB5BA9" w:rsidRDefault="000301C6" w:rsidP="00380DD3">
            <w:pPr>
              <w:rPr>
                <w:rFonts w:cs="Noto Sans"/>
                <w:sz w:val="22"/>
                <w:szCs w:val="22"/>
              </w:rPr>
            </w:pPr>
            <w:r w:rsidRPr="00BB5BA9">
              <w:rPr>
                <w:rFonts w:cs="Noto Sans"/>
                <w:sz w:val="22"/>
                <w:szCs w:val="22"/>
              </w:rPr>
              <w:t>§06.32.08.80</w:t>
            </w:r>
          </w:p>
          <w:p w:rsidR="000301C6" w:rsidRPr="00F86A1D" w:rsidRDefault="000301C6" w:rsidP="00380DD3">
            <w:pPr>
              <w:rPr>
                <w:rFonts w:cs="Noto Sans"/>
                <w:sz w:val="22"/>
                <w:szCs w:val="22"/>
              </w:rPr>
            </w:pPr>
            <w:r w:rsidRPr="00F86A1D">
              <w:rPr>
                <w:rFonts w:cs="Noto Sans"/>
                <w:sz w:val="22"/>
                <w:szCs w:val="22"/>
              </w:rPr>
              <w:t>80 mio. DKK</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 xml:space="preserve">+ 84 mio. DKK fra Forsvaret </w:t>
            </w:r>
          </w:p>
          <w:p w:rsidR="000301C6" w:rsidRPr="00F86A1D" w:rsidRDefault="000301C6" w:rsidP="00380DD3">
            <w:pPr>
              <w:rPr>
                <w:rFonts w:cs="Noto Sans"/>
                <w:sz w:val="22"/>
                <w:szCs w:val="22"/>
              </w:rPr>
            </w:pPr>
          </w:p>
        </w:tc>
        <w:tc>
          <w:tcPr>
            <w:tcW w:w="1559" w:type="dxa"/>
          </w:tcPr>
          <w:p w:rsidR="000301C6" w:rsidRPr="00F86A1D" w:rsidRDefault="000301C6" w:rsidP="00380DD3">
            <w:pPr>
              <w:rPr>
                <w:rFonts w:cs="Noto Sans"/>
                <w:sz w:val="22"/>
                <w:szCs w:val="22"/>
              </w:rPr>
            </w:pPr>
            <w:r w:rsidRPr="00F86A1D">
              <w:rPr>
                <w:rFonts w:cs="Noto Sans"/>
                <w:sz w:val="22"/>
                <w:szCs w:val="22"/>
              </w:rPr>
              <w:t>20 mio. DKK/år (UM)</w:t>
            </w:r>
          </w:p>
        </w:tc>
        <w:tc>
          <w:tcPr>
            <w:tcW w:w="2693" w:type="dxa"/>
          </w:tcPr>
          <w:p w:rsidR="000301C6" w:rsidRPr="00F86A1D" w:rsidRDefault="000301C6" w:rsidP="00380DD3">
            <w:pPr>
              <w:rPr>
                <w:rFonts w:cs="Noto Sans"/>
                <w:sz w:val="22"/>
                <w:szCs w:val="22"/>
              </w:rPr>
            </w:pPr>
            <w:r w:rsidRPr="00E4083D">
              <w:rPr>
                <w:sz w:val="22"/>
                <w:szCs w:val="22"/>
              </w:rPr>
              <w:t xml:space="preserve">Støtte til UNDP Recovery and </w:t>
            </w:r>
            <w:proofErr w:type="spellStart"/>
            <w:r w:rsidRPr="00E4083D">
              <w:rPr>
                <w:sz w:val="22"/>
                <w:szCs w:val="22"/>
              </w:rPr>
              <w:t>Peacebuilding</w:t>
            </w:r>
            <w:proofErr w:type="spellEnd"/>
            <w:r w:rsidRPr="00E4083D">
              <w:rPr>
                <w:sz w:val="22"/>
                <w:szCs w:val="22"/>
              </w:rPr>
              <w:t xml:space="preserve"> Programme (44 mio. </w:t>
            </w:r>
            <w:r w:rsidRPr="00F86A1D">
              <w:rPr>
                <w:rFonts w:cs="Noto Sans"/>
                <w:sz w:val="22"/>
                <w:szCs w:val="22"/>
              </w:rPr>
              <w:t>DKK)</w:t>
            </w:r>
          </w:p>
          <w:p w:rsidR="000301C6" w:rsidRPr="00F86A1D" w:rsidRDefault="000301C6" w:rsidP="00380DD3">
            <w:pPr>
              <w:rPr>
                <w:rFonts w:cs="Noto Sans"/>
                <w:sz w:val="22"/>
                <w:szCs w:val="22"/>
              </w:rPr>
            </w:pPr>
            <w:r w:rsidRPr="00F86A1D">
              <w:rPr>
                <w:rFonts w:cs="Noto Sans"/>
                <w:sz w:val="22"/>
                <w:szCs w:val="22"/>
              </w:rPr>
              <w:t xml:space="preserve">Støtte til </w:t>
            </w:r>
            <w:r w:rsidR="005E2231">
              <w:rPr>
                <w:rFonts w:cs="Noto Sans"/>
                <w:sz w:val="22"/>
                <w:szCs w:val="22"/>
              </w:rPr>
              <w:t>d</w:t>
            </w:r>
            <w:r w:rsidRPr="00F86A1D">
              <w:rPr>
                <w:rFonts w:cs="Noto Sans"/>
                <w:sz w:val="22"/>
                <w:szCs w:val="22"/>
              </w:rPr>
              <w:t xml:space="preserve">anske/lokale </w:t>
            </w:r>
            <w:r w:rsidR="005E2231">
              <w:rPr>
                <w:rFonts w:cs="Noto Sans"/>
                <w:sz w:val="22"/>
                <w:szCs w:val="22"/>
              </w:rPr>
              <w:t>civilsamfunds</w:t>
            </w:r>
            <w:r w:rsidR="005E2231">
              <w:rPr>
                <w:rFonts w:cs="Noto Sans"/>
                <w:sz w:val="22"/>
                <w:szCs w:val="22"/>
              </w:rPr>
              <w:softHyphen/>
            </w:r>
            <w:r w:rsidRPr="00F86A1D">
              <w:rPr>
                <w:rFonts w:cs="Noto Sans"/>
                <w:sz w:val="22"/>
                <w:szCs w:val="22"/>
              </w:rPr>
              <w:t>partnerskaber (28 mio. DKK)</w:t>
            </w:r>
            <w:r w:rsidR="00BB5BA9">
              <w:rPr>
                <w:rFonts w:cs="Noto Sans"/>
                <w:sz w:val="22"/>
                <w:szCs w:val="22"/>
              </w:rPr>
              <w:t>.</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F86A1D">
              <w:rPr>
                <w:rFonts w:cs="Noto Sans"/>
                <w:sz w:val="22"/>
                <w:szCs w:val="22"/>
              </w:rPr>
              <w:t>Forsvarskomponent (84 mio. DKK)</w:t>
            </w:r>
            <w:r w:rsidR="00BB5BA9">
              <w:rPr>
                <w:rFonts w:cs="Noto Sans"/>
                <w:sz w:val="22"/>
                <w:szCs w:val="22"/>
              </w:rPr>
              <w:t>.</w:t>
            </w:r>
          </w:p>
          <w:p w:rsidR="000301C6" w:rsidRPr="00F86A1D" w:rsidRDefault="000301C6" w:rsidP="00380DD3">
            <w:pPr>
              <w:rPr>
                <w:rFonts w:cs="Noto Sans"/>
                <w:sz w:val="22"/>
                <w:szCs w:val="22"/>
              </w:rPr>
            </w:pPr>
          </w:p>
          <w:p w:rsidR="000301C6" w:rsidRPr="00F86A1D" w:rsidRDefault="000301C6" w:rsidP="00380DD3">
            <w:pPr>
              <w:rPr>
                <w:rFonts w:cs="Noto Sans"/>
                <w:sz w:val="22"/>
                <w:szCs w:val="22"/>
              </w:rPr>
            </w:pPr>
            <w:r w:rsidRPr="003912F5">
              <w:rPr>
                <w:rFonts w:cs="Noto Sans"/>
                <w:sz w:val="22"/>
                <w:szCs w:val="22"/>
              </w:rPr>
              <w:t>Centr</w:t>
            </w:r>
            <w:r w:rsidR="00BB5BA9" w:rsidRPr="003912F5">
              <w:rPr>
                <w:rFonts w:cs="Noto Sans"/>
                <w:sz w:val="22"/>
                <w:szCs w:val="22"/>
              </w:rPr>
              <w:t>e</w:t>
            </w:r>
            <w:r w:rsidRPr="003912F5">
              <w:rPr>
                <w:rFonts w:cs="Noto Sans"/>
                <w:sz w:val="22"/>
                <w:szCs w:val="22"/>
              </w:rPr>
              <w:t xml:space="preserve"> for </w:t>
            </w:r>
            <w:proofErr w:type="spellStart"/>
            <w:r w:rsidRPr="003912F5">
              <w:rPr>
                <w:rFonts w:cs="Noto Sans"/>
                <w:sz w:val="22"/>
                <w:szCs w:val="22"/>
              </w:rPr>
              <w:t>Humanitarian</w:t>
            </w:r>
            <w:proofErr w:type="spellEnd"/>
            <w:r w:rsidRPr="003912F5">
              <w:rPr>
                <w:rFonts w:cs="Noto Sans"/>
                <w:sz w:val="22"/>
                <w:szCs w:val="22"/>
              </w:rPr>
              <w:t xml:space="preserve"> </w:t>
            </w:r>
            <w:proofErr w:type="spellStart"/>
            <w:r w:rsidRPr="003912F5">
              <w:rPr>
                <w:rFonts w:cs="Noto Sans"/>
                <w:sz w:val="22"/>
                <w:szCs w:val="22"/>
              </w:rPr>
              <w:t>D</w:t>
            </w:r>
            <w:r w:rsidR="00BB5BA9" w:rsidRPr="003912F5">
              <w:rPr>
                <w:rFonts w:cs="Noto Sans"/>
                <w:sz w:val="22"/>
                <w:szCs w:val="22"/>
              </w:rPr>
              <w:t>ialogue</w:t>
            </w:r>
            <w:proofErr w:type="spellEnd"/>
            <w:r w:rsidR="00BB5BA9" w:rsidRPr="003912F5">
              <w:rPr>
                <w:rFonts w:cs="Noto Sans"/>
                <w:sz w:val="22"/>
                <w:szCs w:val="22"/>
              </w:rPr>
              <w:t xml:space="preserve"> </w:t>
            </w:r>
            <w:r w:rsidRPr="003912F5">
              <w:rPr>
                <w:rFonts w:cs="Noto Sans"/>
                <w:sz w:val="22"/>
                <w:szCs w:val="22"/>
              </w:rPr>
              <w:t xml:space="preserve">(4 mil. </w:t>
            </w:r>
            <w:r w:rsidRPr="00F86A1D">
              <w:rPr>
                <w:rFonts w:cs="Noto Sans"/>
                <w:sz w:val="22"/>
                <w:szCs w:val="22"/>
              </w:rPr>
              <w:t>DKK)</w:t>
            </w:r>
            <w:r w:rsidR="00BB5BA9">
              <w:rPr>
                <w:rFonts w:cs="Noto Sans"/>
                <w:sz w:val="22"/>
                <w:szCs w:val="22"/>
              </w:rPr>
              <w:t>.</w:t>
            </w:r>
          </w:p>
          <w:p w:rsidR="00F846D6" w:rsidRDefault="00F846D6" w:rsidP="00380DD3">
            <w:pPr>
              <w:rPr>
                <w:rFonts w:cs="Noto Sans"/>
                <w:sz w:val="22"/>
                <w:szCs w:val="22"/>
              </w:rPr>
            </w:pPr>
          </w:p>
          <w:p w:rsidR="000301C6" w:rsidRPr="00F86A1D" w:rsidRDefault="000301C6" w:rsidP="00380DD3">
            <w:pPr>
              <w:rPr>
                <w:rFonts w:cs="Noto Sans"/>
                <w:sz w:val="22"/>
                <w:szCs w:val="22"/>
              </w:rPr>
            </w:pPr>
            <w:proofErr w:type="spellStart"/>
            <w:r w:rsidRPr="00F86A1D">
              <w:rPr>
                <w:rFonts w:cs="Noto Sans"/>
                <w:sz w:val="22"/>
                <w:szCs w:val="22"/>
              </w:rPr>
              <w:t>Uallokkeret</w:t>
            </w:r>
            <w:proofErr w:type="spellEnd"/>
            <w:r w:rsidRPr="00F86A1D">
              <w:rPr>
                <w:rFonts w:cs="Noto Sans"/>
                <w:sz w:val="22"/>
                <w:szCs w:val="22"/>
              </w:rPr>
              <w:t xml:space="preserve"> 4 mio. DKK</w:t>
            </w:r>
            <w:r w:rsidR="00BB5BA9">
              <w:rPr>
                <w:rFonts w:cs="Noto Sans"/>
                <w:sz w:val="22"/>
                <w:szCs w:val="22"/>
              </w:rPr>
              <w:t>.</w:t>
            </w:r>
          </w:p>
        </w:tc>
        <w:tc>
          <w:tcPr>
            <w:tcW w:w="2127" w:type="dxa"/>
          </w:tcPr>
          <w:p w:rsidR="000301C6" w:rsidRPr="00F86A1D" w:rsidRDefault="000301C6" w:rsidP="00380DD3">
            <w:pPr>
              <w:rPr>
                <w:rFonts w:cs="Noto Sans"/>
                <w:sz w:val="22"/>
                <w:szCs w:val="22"/>
              </w:rPr>
            </w:pPr>
            <w:r w:rsidRPr="00F86A1D">
              <w:rPr>
                <w:rFonts w:cs="Noto Sans"/>
                <w:sz w:val="22"/>
                <w:szCs w:val="22"/>
              </w:rPr>
              <w:t>Udenrigsministeriet i samarbejde med Forsvarsministeriet</w:t>
            </w:r>
          </w:p>
        </w:tc>
      </w:tr>
      <w:tr w:rsidR="00E1183E" w:rsidRPr="00F86A1D" w:rsidTr="00777F14">
        <w:tc>
          <w:tcPr>
            <w:tcW w:w="2547" w:type="dxa"/>
            <w:shd w:val="clear" w:color="auto" w:fill="E5E5E5"/>
          </w:tcPr>
          <w:p w:rsidR="00E1183E" w:rsidRPr="00F86A1D" w:rsidRDefault="00E1183E" w:rsidP="00380DD3">
            <w:pPr>
              <w:rPr>
                <w:rFonts w:cs="Noto Sans"/>
                <w:sz w:val="22"/>
                <w:szCs w:val="22"/>
              </w:rPr>
            </w:pPr>
            <w:r w:rsidRPr="00F86A1D">
              <w:rPr>
                <w:rFonts w:cs="Noto Sans"/>
                <w:sz w:val="22"/>
                <w:szCs w:val="22"/>
              </w:rPr>
              <w:t>Eksempler på</w:t>
            </w:r>
            <w:r w:rsidR="000E2592" w:rsidRPr="00F86A1D">
              <w:rPr>
                <w:rFonts w:cs="Noto Sans"/>
                <w:sz w:val="22"/>
                <w:szCs w:val="22"/>
              </w:rPr>
              <w:t xml:space="preserve"> tematiske komponenter under eksisterende</w:t>
            </w:r>
            <w:r w:rsidRPr="00F86A1D">
              <w:rPr>
                <w:rFonts w:cs="Noto Sans"/>
                <w:sz w:val="22"/>
                <w:szCs w:val="22"/>
              </w:rPr>
              <w:t xml:space="preserve"> landeprogrammer</w:t>
            </w:r>
            <w:r w:rsidR="000E2592" w:rsidRPr="00F86A1D">
              <w:rPr>
                <w:rFonts w:cs="Noto Sans"/>
                <w:sz w:val="22"/>
                <w:szCs w:val="22"/>
              </w:rPr>
              <w:t xml:space="preserve"> (</w:t>
            </w:r>
            <w:r w:rsidR="000E2592" w:rsidRPr="00F86A1D">
              <w:rPr>
                <w:rFonts w:cs="Noto Sans"/>
                <w:i/>
                <w:sz w:val="22"/>
                <w:szCs w:val="22"/>
              </w:rPr>
              <w:t>beløb reflekterer ikke al finansiel støtte til MRD på tværs af landeprogrammerne, men er eksempler på specifikke MRD-programindsatser)</w:t>
            </w:r>
            <w:r w:rsidRPr="00F86A1D">
              <w:rPr>
                <w:rFonts w:cs="Noto Sans"/>
                <w:sz w:val="22"/>
                <w:szCs w:val="22"/>
              </w:rPr>
              <w:t>:</w:t>
            </w:r>
          </w:p>
          <w:p w:rsidR="00E1183E" w:rsidRPr="00F86A1D" w:rsidRDefault="00E1183E" w:rsidP="00380DD3">
            <w:pPr>
              <w:rPr>
                <w:rFonts w:cs="Noto Sans"/>
                <w:sz w:val="22"/>
                <w:szCs w:val="22"/>
              </w:rPr>
            </w:pPr>
          </w:p>
          <w:p w:rsidR="00E1183E" w:rsidRPr="00F86A1D" w:rsidRDefault="00E1183E" w:rsidP="00380DD3">
            <w:pPr>
              <w:pStyle w:val="Default"/>
              <w:rPr>
                <w:rFonts w:ascii="Garamond" w:hAnsi="Garamond" w:cs="Times New Roman"/>
                <w:sz w:val="22"/>
                <w:szCs w:val="22"/>
                <w:lang w:val="en-US"/>
              </w:rPr>
            </w:pPr>
            <w:r w:rsidRPr="00F86A1D">
              <w:rPr>
                <w:rFonts w:ascii="Garamond" w:hAnsi="Garamond" w:cs="Noto Sans"/>
                <w:sz w:val="22"/>
                <w:szCs w:val="22"/>
                <w:lang w:val="en-US"/>
              </w:rPr>
              <w:t xml:space="preserve">Niger </w:t>
            </w:r>
            <w:proofErr w:type="spellStart"/>
            <w:r w:rsidRPr="00F86A1D">
              <w:rPr>
                <w:rFonts w:ascii="Garamond" w:hAnsi="Garamond" w:cs="Noto Sans"/>
                <w:sz w:val="22"/>
                <w:szCs w:val="22"/>
                <w:lang w:val="en-US"/>
              </w:rPr>
              <w:t>landeprogram</w:t>
            </w:r>
            <w:proofErr w:type="spellEnd"/>
            <w:r w:rsidRPr="00F86A1D">
              <w:rPr>
                <w:rFonts w:ascii="Garamond" w:hAnsi="Garamond" w:cs="Noto Sans"/>
                <w:sz w:val="22"/>
                <w:szCs w:val="22"/>
                <w:lang w:val="en-US"/>
              </w:rPr>
              <w:t xml:space="preserve">, </w:t>
            </w:r>
          </w:p>
          <w:p w:rsidR="000D1282" w:rsidRPr="00F86A1D" w:rsidRDefault="00E1183E" w:rsidP="00380DD3">
            <w:pPr>
              <w:rPr>
                <w:rFonts w:cs="Noto Sans"/>
                <w:i/>
                <w:sz w:val="22"/>
                <w:szCs w:val="22"/>
                <w:lang w:val="en-US"/>
              </w:rPr>
            </w:pPr>
            <w:r w:rsidRPr="00F86A1D">
              <w:rPr>
                <w:rFonts w:cs="Noto Sans"/>
                <w:i/>
                <w:sz w:val="22"/>
                <w:szCs w:val="22"/>
                <w:lang w:val="en-US"/>
              </w:rPr>
              <w:t>Democratic governance, stability and migration management</w:t>
            </w:r>
          </w:p>
          <w:p w:rsidR="000D1282" w:rsidRPr="00F86A1D" w:rsidRDefault="000D1282" w:rsidP="00380DD3">
            <w:pPr>
              <w:rPr>
                <w:rFonts w:cs="Noto Sans"/>
                <w:i/>
                <w:sz w:val="22"/>
                <w:szCs w:val="22"/>
                <w:lang w:val="en-US"/>
              </w:rPr>
            </w:pPr>
          </w:p>
          <w:p w:rsidR="006B2500" w:rsidRPr="00F86A1D" w:rsidRDefault="000D1282" w:rsidP="00380DD3">
            <w:pPr>
              <w:rPr>
                <w:rFonts w:cs="Noto Sans"/>
                <w:sz w:val="22"/>
                <w:szCs w:val="22"/>
              </w:rPr>
            </w:pPr>
            <w:r w:rsidRPr="00F86A1D">
              <w:rPr>
                <w:rFonts w:cs="Noto Sans"/>
                <w:sz w:val="22"/>
                <w:szCs w:val="22"/>
              </w:rPr>
              <w:t xml:space="preserve">Palæstina landeprogram, </w:t>
            </w:r>
            <w:r w:rsidR="006B2500" w:rsidRPr="00F86A1D">
              <w:rPr>
                <w:rFonts w:cs="Noto Sans"/>
                <w:sz w:val="22"/>
                <w:szCs w:val="22"/>
              </w:rPr>
              <w:t xml:space="preserve">med </w:t>
            </w:r>
            <w:r w:rsidR="000E2592" w:rsidRPr="00F86A1D">
              <w:rPr>
                <w:rFonts w:cs="Noto Sans"/>
                <w:sz w:val="22"/>
                <w:szCs w:val="22"/>
              </w:rPr>
              <w:t>to</w:t>
            </w:r>
            <w:r w:rsidR="00121148" w:rsidRPr="00F86A1D">
              <w:rPr>
                <w:rFonts w:cs="Noto Sans"/>
                <w:sz w:val="22"/>
                <w:szCs w:val="22"/>
              </w:rPr>
              <w:t xml:space="preserve"> </w:t>
            </w:r>
            <w:r w:rsidR="000E2592" w:rsidRPr="00F86A1D">
              <w:rPr>
                <w:rFonts w:cs="Noto Sans"/>
                <w:sz w:val="22"/>
                <w:szCs w:val="22"/>
              </w:rPr>
              <w:t>program</w:t>
            </w:r>
            <w:r w:rsidR="00121148" w:rsidRPr="00F86A1D">
              <w:rPr>
                <w:rFonts w:cs="Noto Sans"/>
                <w:sz w:val="22"/>
                <w:szCs w:val="22"/>
              </w:rPr>
              <w:t>komponenter med fokus</w:t>
            </w:r>
            <w:r w:rsidR="006B2500" w:rsidRPr="00F86A1D">
              <w:rPr>
                <w:rFonts w:cs="Noto Sans"/>
                <w:sz w:val="22"/>
                <w:szCs w:val="22"/>
              </w:rPr>
              <w:t xml:space="preserve"> på: </w:t>
            </w:r>
          </w:p>
          <w:p w:rsidR="00E1183E" w:rsidRPr="00F86A1D" w:rsidRDefault="006B2500" w:rsidP="00380DD3">
            <w:pPr>
              <w:jc w:val="both"/>
              <w:rPr>
                <w:rFonts w:cs="Noto Sans"/>
                <w:color w:val="000000"/>
                <w:sz w:val="22"/>
                <w:szCs w:val="22"/>
                <w:lang w:val="en-US"/>
              </w:rPr>
            </w:pPr>
            <w:r w:rsidRPr="00F86A1D">
              <w:rPr>
                <w:rFonts w:cs="Noto Sans"/>
                <w:i/>
                <w:color w:val="000000"/>
                <w:sz w:val="22"/>
                <w:szCs w:val="22"/>
                <w:lang w:val="en-US"/>
              </w:rPr>
              <w:t>Human rights and democratic accountability</w:t>
            </w:r>
            <w:r w:rsidR="00121148" w:rsidRPr="00F86A1D">
              <w:rPr>
                <w:rFonts w:cs="Noto Sans"/>
                <w:i/>
                <w:color w:val="000000"/>
                <w:sz w:val="22"/>
                <w:szCs w:val="22"/>
                <w:lang w:val="en-US"/>
              </w:rPr>
              <w:t xml:space="preserve"> </w:t>
            </w:r>
            <w:proofErr w:type="spellStart"/>
            <w:r w:rsidR="00121148" w:rsidRPr="00F86A1D">
              <w:rPr>
                <w:rFonts w:cs="Noto Sans"/>
                <w:color w:val="000000"/>
                <w:sz w:val="22"/>
                <w:szCs w:val="22"/>
                <w:lang w:val="en-US"/>
              </w:rPr>
              <w:t>samt</w:t>
            </w:r>
            <w:proofErr w:type="spellEnd"/>
            <w:r w:rsidR="00121148" w:rsidRPr="00F86A1D">
              <w:rPr>
                <w:rFonts w:cs="Noto Sans"/>
                <w:color w:val="000000"/>
                <w:sz w:val="22"/>
                <w:szCs w:val="22"/>
                <w:lang w:val="en-US"/>
              </w:rPr>
              <w:t xml:space="preserve"> </w:t>
            </w:r>
            <w:r w:rsidRPr="00F86A1D">
              <w:rPr>
                <w:rFonts w:cs="Noto Sans"/>
                <w:i/>
                <w:color w:val="000000"/>
                <w:sz w:val="22"/>
                <w:szCs w:val="22"/>
                <w:lang w:val="en-US"/>
              </w:rPr>
              <w:t>Resilience, peace and stability</w:t>
            </w:r>
            <w:r w:rsidRPr="00F86A1D">
              <w:rPr>
                <w:rFonts w:cs="Noto Sans"/>
                <w:color w:val="000000"/>
                <w:sz w:val="22"/>
                <w:szCs w:val="22"/>
                <w:lang w:val="en-US"/>
              </w:rPr>
              <w:t>.</w:t>
            </w:r>
            <w:r w:rsidRPr="00F86A1D" w:rsidDel="00A858AE">
              <w:rPr>
                <w:rFonts w:cs="Noto Sans"/>
                <w:color w:val="000000"/>
                <w:sz w:val="22"/>
                <w:szCs w:val="22"/>
                <w:lang w:val="en-US"/>
              </w:rPr>
              <w:t xml:space="preserve"> </w:t>
            </w:r>
          </w:p>
          <w:p w:rsidR="00121148" w:rsidRPr="00F86A1D" w:rsidRDefault="00121148" w:rsidP="00380DD3">
            <w:pPr>
              <w:jc w:val="both"/>
              <w:rPr>
                <w:rFonts w:cs="Noto Sans"/>
                <w:color w:val="000000"/>
                <w:sz w:val="22"/>
                <w:szCs w:val="22"/>
                <w:lang w:val="en-US"/>
              </w:rPr>
            </w:pPr>
          </w:p>
          <w:p w:rsidR="00121148" w:rsidRPr="00F86A1D" w:rsidRDefault="00121148" w:rsidP="00380DD3">
            <w:pPr>
              <w:jc w:val="both"/>
              <w:rPr>
                <w:rFonts w:cs="Noto Sans"/>
                <w:color w:val="000000"/>
                <w:sz w:val="22"/>
                <w:szCs w:val="22"/>
                <w:lang w:val="en-US"/>
              </w:rPr>
            </w:pPr>
          </w:p>
          <w:p w:rsidR="000E2592" w:rsidRPr="00F86A1D" w:rsidRDefault="000E2592" w:rsidP="00380DD3">
            <w:pPr>
              <w:jc w:val="both"/>
              <w:rPr>
                <w:rFonts w:cs="Noto Sans"/>
                <w:color w:val="000000"/>
                <w:sz w:val="22"/>
                <w:szCs w:val="22"/>
                <w:lang w:val="en-US"/>
              </w:rPr>
            </w:pPr>
          </w:p>
          <w:p w:rsidR="000E2592" w:rsidRPr="00F86A1D" w:rsidRDefault="000E2592" w:rsidP="00380DD3">
            <w:pPr>
              <w:jc w:val="both"/>
              <w:rPr>
                <w:rFonts w:cs="Noto Sans"/>
                <w:color w:val="000000"/>
                <w:sz w:val="22"/>
                <w:szCs w:val="22"/>
                <w:lang w:val="en-US"/>
              </w:rPr>
            </w:pPr>
          </w:p>
          <w:p w:rsidR="00121148" w:rsidRPr="00F86A1D" w:rsidRDefault="00121148" w:rsidP="00380DD3">
            <w:pPr>
              <w:jc w:val="both"/>
              <w:rPr>
                <w:rFonts w:cs="Noto Sans"/>
                <w:color w:val="000000"/>
                <w:sz w:val="22"/>
                <w:szCs w:val="22"/>
                <w:lang w:val="en-US"/>
              </w:rPr>
            </w:pPr>
            <w:r w:rsidRPr="00F86A1D">
              <w:rPr>
                <w:rFonts w:cs="Noto Sans"/>
                <w:color w:val="000000"/>
                <w:sz w:val="22"/>
                <w:szCs w:val="22"/>
                <w:lang w:val="en-US"/>
              </w:rPr>
              <w:t xml:space="preserve">Somalia </w:t>
            </w:r>
            <w:proofErr w:type="spellStart"/>
            <w:r w:rsidRPr="00F86A1D">
              <w:rPr>
                <w:rFonts w:cs="Noto Sans"/>
                <w:color w:val="000000"/>
                <w:sz w:val="22"/>
                <w:szCs w:val="22"/>
                <w:lang w:val="en-US"/>
              </w:rPr>
              <w:t>landeprogram</w:t>
            </w:r>
            <w:proofErr w:type="spellEnd"/>
            <w:r w:rsidR="000E2592" w:rsidRPr="00F86A1D">
              <w:rPr>
                <w:rFonts w:cs="Noto Sans"/>
                <w:color w:val="000000"/>
                <w:sz w:val="22"/>
                <w:szCs w:val="22"/>
                <w:lang w:val="en-US"/>
              </w:rPr>
              <w:t xml:space="preserve">, </w:t>
            </w:r>
            <w:proofErr w:type="spellStart"/>
            <w:r w:rsidR="000E2592" w:rsidRPr="00F86A1D">
              <w:rPr>
                <w:rFonts w:cs="Noto Sans"/>
                <w:color w:val="000000"/>
                <w:sz w:val="22"/>
                <w:szCs w:val="22"/>
                <w:lang w:val="en-US"/>
              </w:rPr>
              <w:t>tematisk</w:t>
            </w:r>
            <w:proofErr w:type="spellEnd"/>
            <w:r w:rsidR="000E2592" w:rsidRPr="00F86A1D">
              <w:rPr>
                <w:rFonts w:cs="Noto Sans"/>
                <w:color w:val="000000"/>
                <w:sz w:val="22"/>
                <w:szCs w:val="22"/>
                <w:lang w:val="en-US"/>
              </w:rPr>
              <w:t xml:space="preserve"> program</w:t>
            </w:r>
          </w:p>
          <w:p w:rsidR="00121148" w:rsidRPr="008F037B" w:rsidRDefault="00121148" w:rsidP="00380DD3">
            <w:pPr>
              <w:jc w:val="both"/>
              <w:rPr>
                <w:rFonts w:cs="Noto Sans"/>
                <w:i/>
                <w:color w:val="000000"/>
                <w:sz w:val="22"/>
                <w:szCs w:val="22"/>
                <w:lang w:val="en-US"/>
              </w:rPr>
            </w:pPr>
            <w:r w:rsidRPr="00F86A1D">
              <w:rPr>
                <w:rFonts w:cs="Noto Sans"/>
                <w:i/>
                <w:color w:val="000000"/>
                <w:sz w:val="22"/>
                <w:szCs w:val="22"/>
                <w:lang w:val="en-US"/>
              </w:rPr>
              <w:t>Strengthen resilient, responsive and inclusive governance and service delivery</w:t>
            </w:r>
            <w:r w:rsidR="008F037B">
              <w:rPr>
                <w:rFonts w:cs="Noto Sans"/>
                <w:i/>
                <w:color w:val="000000"/>
                <w:sz w:val="22"/>
                <w:szCs w:val="22"/>
                <w:lang w:val="en-US"/>
              </w:rPr>
              <w:t>, and fundamental human ri</w:t>
            </w:r>
            <w:bookmarkStart w:id="0" w:name="_GoBack"/>
            <w:bookmarkEnd w:id="0"/>
            <w:r w:rsidR="008F037B">
              <w:rPr>
                <w:rFonts w:cs="Noto Sans"/>
                <w:i/>
                <w:color w:val="000000"/>
                <w:sz w:val="22"/>
                <w:szCs w:val="22"/>
                <w:lang w:val="en-US"/>
              </w:rPr>
              <w:t xml:space="preserve">ghts </w:t>
            </w:r>
          </w:p>
        </w:tc>
        <w:tc>
          <w:tcPr>
            <w:tcW w:w="1701" w:type="dxa"/>
            <w:shd w:val="clear" w:color="auto" w:fill="E5E5E5"/>
          </w:tcPr>
          <w:p w:rsidR="00E1183E" w:rsidRPr="00F86A1D" w:rsidRDefault="00E1183E" w:rsidP="00380DD3">
            <w:pPr>
              <w:rPr>
                <w:rFonts w:cs="Noto Sans"/>
                <w:sz w:val="22"/>
                <w:szCs w:val="22"/>
                <w:u w:val="single"/>
                <w:lang w:val="en-US"/>
              </w:rPr>
            </w:pPr>
          </w:p>
        </w:tc>
        <w:tc>
          <w:tcPr>
            <w:tcW w:w="1559" w:type="dxa"/>
            <w:shd w:val="clear" w:color="auto" w:fill="E5E5E5"/>
          </w:tcPr>
          <w:p w:rsidR="000D1282" w:rsidRPr="00F86A1D" w:rsidRDefault="000D1282" w:rsidP="00380DD3">
            <w:pPr>
              <w:rPr>
                <w:rFonts w:cs="Noto Sans"/>
                <w:sz w:val="22"/>
                <w:szCs w:val="22"/>
                <w:lang w:val="en-US"/>
              </w:rPr>
            </w:pPr>
          </w:p>
          <w:p w:rsidR="000D1282" w:rsidRPr="00F86A1D" w:rsidRDefault="000D1282" w:rsidP="00380DD3">
            <w:pPr>
              <w:rPr>
                <w:rFonts w:cs="Noto Sans"/>
                <w:sz w:val="22"/>
                <w:szCs w:val="22"/>
                <w:lang w:val="en-US"/>
              </w:rPr>
            </w:pPr>
          </w:p>
          <w:p w:rsidR="000D1282" w:rsidRPr="00F86A1D" w:rsidRDefault="000D1282" w:rsidP="00380DD3">
            <w:pPr>
              <w:rPr>
                <w:rFonts w:cs="Noto Sans"/>
                <w:sz w:val="22"/>
                <w:szCs w:val="22"/>
                <w:lang w:val="en-US"/>
              </w:rPr>
            </w:pPr>
          </w:p>
          <w:p w:rsidR="000E2592" w:rsidRPr="00F86A1D" w:rsidRDefault="000E2592" w:rsidP="00380DD3">
            <w:pPr>
              <w:rPr>
                <w:rFonts w:cs="Noto Sans"/>
                <w:sz w:val="22"/>
                <w:szCs w:val="22"/>
                <w:lang w:val="en-US"/>
              </w:rPr>
            </w:pPr>
          </w:p>
          <w:p w:rsidR="000E2592" w:rsidRPr="00F86A1D" w:rsidRDefault="000E2592" w:rsidP="00380DD3">
            <w:pPr>
              <w:rPr>
                <w:rFonts w:cs="Noto Sans"/>
                <w:sz w:val="22"/>
                <w:szCs w:val="22"/>
                <w:lang w:val="en-US"/>
              </w:rPr>
            </w:pPr>
          </w:p>
          <w:p w:rsidR="000E2592" w:rsidRPr="00F86A1D" w:rsidRDefault="000E2592" w:rsidP="00380DD3">
            <w:pPr>
              <w:rPr>
                <w:rFonts w:cs="Noto Sans"/>
                <w:sz w:val="22"/>
                <w:szCs w:val="22"/>
                <w:lang w:val="en-US"/>
              </w:rPr>
            </w:pPr>
          </w:p>
          <w:p w:rsidR="000E2592" w:rsidRPr="00F86A1D" w:rsidRDefault="000E2592" w:rsidP="00380DD3">
            <w:pPr>
              <w:rPr>
                <w:rFonts w:cs="Noto Sans"/>
                <w:sz w:val="22"/>
                <w:szCs w:val="22"/>
                <w:lang w:val="en-US"/>
              </w:rPr>
            </w:pPr>
          </w:p>
          <w:p w:rsidR="000E2592" w:rsidRDefault="000E2592" w:rsidP="00380DD3">
            <w:pPr>
              <w:rPr>
                <w:rFonts w:cs="Noto Sans"/>
                <w:sz w:val="22"/>
                <w:szCs w:val="22"/>
                <w:lang w:val="en-US"/>
              </w:rPr>
            </w:pPr>
          </w:p>
          <w:p w:rsidR="008F037B" w:rsidRPr="00F86A1D" w:rsidRDefault="008F037B" w:rsidP="00380DD3">
            <w:pPr>
              <w:rPr>
                <w:rFonts w:cs="Noto Sans"/>
                <w:sz w:val="22"/>
                <w:szCs w:val="22"/>
                <w:lang w:val="en-US"/>
              </w:rPr>
            </w:pPr>
          </w:p>
          <w:p w:rsidR="000D1282" w:rsidRPr="00F86A1D" w:rsidRDefault="000D1282" w:rsidP="00380DD3">
            <w:pPr>
              <w:rPr>
                <w:rFonts w:cs="Noto Sans"/>
                <w:sz w:val="22"/>
                <w:szCs w:val="22"/>
              </w:rPr>
            </w:pPr>
            <w:r w:rsidRPr="00F86A1D">
              <w:rPr>
                <w:rFonts w:cs="Noto Sans"/>
                <w:sz w:val="22"/>
                <w:szCs w:val="22"/>
              </w:rPr>
              <w:t>2017 - 2022</w:t>
            </w:r>
          </w:p>
          <w:p w:rsidR="00E1183E" w:rsidRPr="00F86A1D" w:rsidRDefault="000D1282" w:rsidP="00380DD3">
            <w:pPr>
              <w:rPr>
                <w:rFonts w:cs="Noto Sans"/>
                <w:sz w:val="22"/>
                <w:szCs w:val="22"/>
              </w:rPr>
            </w:pPr>
            <w:r w:rsidRPr="00F86A1D">
              <w:rPr>
                <w:rFonts w:cs="Noto Sans"/>
                <w:sz w:val="22"/>
                <w:szCs w:val="22"/>
              </w:rPr>
              <w:t>185</w:t>
            </w:r>
            <w:r w:rsidR="006B2500" w:rsidRPr="00F86A1D">
              <w:rPr>
                <w:rFonts w:cs="Noto Sans"/>
                <w:sz w:val="22"/>
                <w:szCs w:val="22"/>
              </w:rPr>
              <w:t xml:space="preserve"> mio.</w:t>
            </w:r>
            <w:r w:rsidRPr="00F86A1D">
              <w:rPr>
                <w:rFonts w:cs="Noto Sans"/>
                <w:sz w:val="22"/>
                <w:szCs w:val="22"/>
              </w:rPr>
              <w:t xml:space="preserve"> DKK</w:t>
            </w:r>
          </w:p>
          <w:p w:rsidR="006B2500" w:rsidRPr="00F86A1D" w:rsidRDefault="006B2500" w:rsidP="00380DD3">
            <w:pPr>
              <w:rPr>
                <w:rFonts w:cs="Noto Sans"/>
                <w:sz w:val="22"/>
                <w:szCs w:val="22"/>
              </w:rPr>
            </w:pPr>
          </w:p>
          <w:p w:rsidR="006B2500" w:rsidRPr="00F86A1D" w:rsidRDefault="006B2500" w:rsidP="00380DD3">
            <w:pPr>
              <w:rPr>
                <w:rFonts w:cs="Noto Sans"/>
                <w:sz w:val="22"/>
                <w:szCs w:val="22"/>
              </w:rPr>
            </w:pPr>
          </w:p>
          <w:p w:rsidR="006B2500" w:rsidRPr="00F86A1D" w:rsidRDefault="006B2500" w:rsidP="00380DD3">
            <w:pPr>
              <w:rPr>
                <w:rFonts w:cs="Noto Sans"/>
                <w:sz w:val="22"/>
                <w:szCs w:val="22"/>
              </w:rPr>
            </w:pPr>
            <w:r w:rsidRPr="00F86A1D">
              <w:rPr>
                <w:rFonts w:cs="Noto Sans"/>
                <w:sz w:val="22"/>
                <w:szCs w:val="22"/>
              </w:rPr>
              <w:t>2021-2025</w:t>
            </w:r>
          </w:p>
          <w:p w:rsidR="006B2500" w:rsidRPr="00F86A1D" w:rsidRDefault="006B2500" w:rsidP="00380DD3">
            <w:pPr>
              <w:rPr>
                <w:rFonts w:cs="Noto Sans"/>
                <w:sz w:val="22"/>
                <w:szCs w:val="22"/>
              </w:rPr>
            </w:pPr>
            <w:r w:rsidRPr="00F86A1D">
              <w:rPr>
                <w:rFonts w:cs="Noto Sans"/>
                <w:sz w:val="22"/>
                <w:szCs w:val="22"/>
              </w:rPr>
              <w:t xml:space="preserve">Landeprogram i alt 450 mio. DKK, hvoraf </w:t>
            </w:r>
            <w:r w:rsidR="00121148" w:rsidRPr="00F86A1D">
              <w:rPr>
                <w:rFonts w:cs="Noto Sans"/>
                <w:sz w:val="22"/>
                <w:szCs w:val="22"/>
              </w:rPr>
              <w:t>218,3 mio. DKK går til disse to program</w:t>
            </w:r>
            <w:r w:rsidR="005E2231">
              <w:rPr>
                <w:rFonts w:cs="Noto Sans"/>
                <w:sz w:val="22"/>
                <w:szCs w:val="22"/>
              </w:rPr>
              <w:softHyphen/>
            </w:r>
            <w:r w:rsidR="00121148" w:rsidRPr="00F86A1D">
              <w:rPr>
                <w:rFonts w:cs="Noto Sans"/>
                <w:sz w:val="22"/>
                <w:szCs w:val="22"/>
              </w:rPr>
              <w:t xml:space="preserve">komponenter. </w:t>
            </w:r>
          </w:p>
          <w:p w:rsidR="006B2500" w:rsidRPr="00F86A1D" w:rsidRDefault="006B2500" w:rsidP="00380DD3">
            <w:pPr>
              <w:rPr>
                <w:rFonts w:cs="Noto Sans"/>
                <w:sz w:val="22"/>
                <w:szCs w:val="22"/>
              </w:rPr>
            </w:pPr>
          </w:p>
          <w:p w:rsidR="00121148" w:rsidRPr="00F86A1D" w:rsidRDefault="000E2592" w:rsidP="00380DD3">
            <w:pPr>
              <w:rPr>
                <w:rFonts w:cs="Noto Sans"/>
                <w:sz w:val="22"/>
                <w:szCs w:val="22"/>
              </w:rPr>
            </w:pPr>
            <w:r w:rsidRPr="00F86A1D">
              <w:rPr>
                <w:rFonts w:cs="Noto Sans"/>
                <w:sz w:val="22"/>
                <w:szCs w:val="22"/>
              </w:rPr>
              <w:t>2019-2023, i alt DKK 980 mio.  for hele perioden, heraf 130 mio. til dette tematiske område</w:t>
            </w:r>
          </w:p>
        </w:tc>
        <w:tc>
          <w:tcPr>
            <w:tcW w:w="2693" w:type="dxa"/>
            <w:shd w:val="clear" w:color="auto" w:fill="E5E5E5"/>
          </w:tcPr>
          <w:p w:rsidR="00E1183E" w:rsidRPr="00F86A1D" w:rsidRDefault="00E1183E" w:rsidP="00380DD3">
            <w:pPr>
              <w:rPr>
                <w:sz w:val="22"/>
                <w:szCs w:val="22"/>
              </w:rPr>
            </w:pPr>
          </w:p>
        </w:tc>
        <w:tc>
          <w:tcPr>
            <w:tcW w:w="2127" w:type="dxa"/>
            <w:shd w:val="clear" w:color="auto" w:fill="E5E5E5"/>
          </w:tcPr>
          <w:p w:rsidR="00E1183E" w:rsidRPr="00F86A1D" w:rsidRDefault="00E1183E" w:rsidP="00380DD3">
            <w:pPr>
              <w:rPr>
                <w:rFonts w:cs="Noto Sans"/>
                <w:sz w:val="22"/>
                <w:szCs w:val="22"/>
              </w:rPr>
            </w:pPr>
          </w:p>
        </w:tc>
      </w:tr>
    </w:tbl>
    <w:p w:rsidR="006E6274" w:rsidRPr="000A4589" w:rsidRDefault="000301C6" w:rsidP="000A4589">
      <w:pPr>
        <w:spacing w:after="0" w:line="240" w:lineRule="auto"/>
        <w:rPr>
          <w:rFonts w:cs="Noto Sans"/>
          <w:sz w:val="22"/>
          <w:szCs w:val="22"/>
        </w:rPr>
      </w:pPr>
      <w:r w:rsidRPr="0028340B">
        <w:rPr>
          <w:rFonts w:cs="Noto Sans"/>
          <w:sz w:val="22"/>
          <w:szCs w:val="22"/>
        </w:rPr>
        <w:lastRenderedPageBreak/>
        <w:t>Kilde: F</w:t>
      </w:r>
      <w:r w:rsidR="00031CB8">
        <w:rPr>
          <w:rFonts w:cs="Noto Sans"/>
          <w:sz w:val="22"/>
          <w:szCs w:val="22"/>
        </w:rPr>
        <w:t xml:space="preserve">inanslov </w:t>
      </w:r>
      <w:r w:rsidRPr="0028340B">
        <w:rPr>
          <w:rFonts w:cs="Noto Sans"/>
          <w:sz w:val="22"/>
          <w:szCs w:val="22"/>
        </w:rPr>
        <w:t xml:space="preserve">22 og </w:t>
      </w:r>
      <w:r w:rsidR="00031CB8">
        <w:rPr>
          <w:rFonts w:cs="Noto Sans"/>
          <w:sz w:val="22"/>
          <w:szCs w:val="22"/>
        </w:rPr>
        <w:t>UM</w:t>
      </w:r>
      <w:r w:rsidRPr="0028340B">
        <w:rPr>
          <w:rFonts w:cs="Noto Sans"/>
          <w:sz w:val="22"/>
          <w:szCs w:val="22"/>
        </w:rPr>
        <w:t xml:space="preserve"> </w:t>
      </w:r>
    </w:p>
    <w:p w:rsidR="008F037B" w:rsidRPr="000A4589" w:rsidRDefault="008F037B">
      <w:pPr>
        <w:spacing w:after="0" w:line="240" w:lineRule="auto"/>
        <w:rPr>
          <w:rFonts w:cs="Noto Sans"/>
          <w:sz w:val="22"/>
          <w:szCs w:val="22"/>
        </w:rPr>
      </w:pPr>
    </w:p>
    <w:sectPr w:rsidR="008F037B" w:rsidRPr="000A4589" w:rsidSect="00E56F1C">
      <w:headerReference w:type="default" r:id="rId10"/>
      <w:footerReference w:type="default" r:id="rId11"/>
      <w:headerReference w:type="first" r:id="rId12"/>
      <w:pgSz w:w="11906" w:h="16838"/>
      <w:pgMar w:top="1418"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CD" w:rsidRDefault="005409CD" w:rsidP="008B68A5">
      <w:pPr>
        <w:spacing w:after="0" w:line="240" w:lineRule="auto"/>
      </w:pPr>
      <w:r>
        <w:separator/>
      </w:r>
    </w:p>
  </w:endnote>
  <w:endnote w:type="continuationSeparator" w:id="0">
    <w:p w:rsidR="005409CD" w:rsidRDefault="005409CD" w:rsidP="008B68A5">
      <w:pPr>
        <w:spacing w:after="0" w:line="240" w:lineRule="auto"/>
      </w:pPr>
      <w:r>
        <w:continuationSeparator/>
      </w:r>
    </w:p>
  </w:endnote>
  <w:endnote w:type="continuationNotice" w:id="1">
    <w:p w:rsidR="005409CD" w:rsidRDefault="00540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plomacy Bold">
    <w:altName w:val="Calibri"/>
    <w:charset w:val="00"/>
    <w:family w:val="modern"/>
    <w:pitch w:val="variable"/>
    <w:sig w:usb0="00000003" w:usb1="00000000" w:usb2="00000000" w:usb3="00000000" w:csb0="00000001" w:csb1="00000000"/>
  </w:font>
  <w:font w:name="Diplomacy Office Bold">
    <w:altName w:val="Calibri"/>
    <w:panose1 w:val="00000800000000000000"/>
    <w:charset w:val="00"/>
    <w:family w:val="auto"/>
    <w:pitch w:val="variable"/>
    <w:sig w:usb0="00000003" w:usb1="00000000" w:usb2="00000000" w:usb3="00000000" w:csb0="00000001" w:csb1="00000000"/>
  </w:font>
  <w:font w:name="Spectral">
    <w:altName w:val="Spectr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45305"/>
      <w:docPartObj>
        <w:docPartGallery w:val="Page Numbers (Bottom of Page)"/>
        <w:docPartUnique/>
      </w:docPartObj>
    </w:sdtPr>
    <w:sdtEndPr>
      <w:rPr>
        <w:sz w:val="20"/>
      </w:rPr>
    </w:sdtEndPr>
    <w:sdtContent>
      <w:p w:rsidR="00E4083D" w:rsidRPr="001E4CAA" w:rsidRDefault="00E4083D">
        <w:pPr>
          <w:pStyle w:val="Sidefod"/>
          <w:jc w:val="right"/>
          <w:rPr>
            <w:sz w:val="20"/>
          </w:rPr>
        </w:pPr>
        <w:r w:rsidRPr="001E4CAA">
          <w:rPr>
            <w:sz w:val="20"/>
          </w:rPr>
          <w:fldChar w:fldCharType="begin"/>
        </w:r>
        <w:r w:rsidRPr="001E4CAA">
          <w:rPr>
            <w:sz w:val="20"/>
          </w:rPr>
          <w:instrText>PAGE   \* MERGEFORMAT</w:instrText>
        </w:r>
        <w:r w:rsidRPr="001E4CAA">
          <w:rPr>
            <w:sz w:val="20"/>
          </w:rPr>
          <w:fldChar w:fldCharType="separate"/>
        </w:r>
        <w:r w:rsidR="008F037B">
          <w:rPr>
            <w:noProof/>
            <w:sz w:val="20"/>
          </w:rPr>
          <w:t>28</w:t>
        </w:r>
        <w:r w:rsidRPr="001E4CAA">
          <w:rPr>
            <w:sz w:val="20"/>
          </w:rPr>
          <w:fldChar w:fldCharType="end"/>
        </w:r>
      </w:p>
    </w:sdtContent>
  </w:sdt>
  <w:p w:rsidR="00E4083D" w:rsidRDefault="00E408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CD" w:rsidRDefault="005409CD" w:rsidP="008B68A5">
      <w:pPr>
        <w:spacing w:after="0" w:line="240" w:lineRule="auto"/>
      </w:pPr>
      <w:r>
        <w:separator/>
      </w:r>
    </w:p>
  </w:footnote>
  <w:footnote w:type="continuationSeparator" w:id="0">
    <w:p w:rsidR="005409CD" w:rsidRDefault="005409CD" w:rsidP="008B68A5">
      <w:pPr>
        <w:spacing w:after="0" w:line="240" w:lineRule="auto"/>
      </w:pPr>
      <w:r>
        <w:continuationSeparator/>
      </w:r>
    </w:p>
  </w:footnote>
  <w:footnote w:type="continuationNotice" w:id="1">
    <w:p w:rsidR="005409CD" w:rsidRDefault="005409CD">
      <w:pPr>
        <w:spacing w:after="0" w:line="240" w:lineRule="auto"/>
      </w:pPr>
    </w:p>
  </w:footnote>
  <w:footnote w:id="2">
    <w:p w:rsidR="00E4083D" w:rsidRPr="00A51EBB" w:rsidRDefault="00E4083D">
      <w:pPr>
        <w:pStyle w:val="Fodnotetekst"/>
        <w:rPr>
          <w:sz w:val="20"/>
        </w:rPr>
      </w:pPr>
      <w:r w:rsidRPr="00A51EBB">
        <w:rPr>
          <w:rStyle w:val="Fodnotehenvisning"/>
          <w:sz w:val="20"/>
        </w:rPr>
        <w:footnoteRef/>
      </w:r>
      <w:r w:rsidRPr="00A51EBB">
        <w:rPr>
          <w:sz w:val="20"/>
        </w:rPr>
        <w:t xml:space="preserve"> </w:t>
      </w:r>
      <w:hyperlink r:id="rId1" w:history="1">
        <w:r w:rsidRPr="00A51EBB">
          <w:rPr>
            <w:rStyle w:val="Hyperlink"/>
            <w:sz w:val="20"/>
            <w:szCs w:val="24"/>
          </w:rPr>
          <w:t>Strategi og Prioriteter (um.dk)</w:t>
        </w:r>
      </w:hyperlink>
    </w:p>
  </w:footnote>
  <w:footnote w:id="3">
    <w:p w:rsidR="00E4083D" w:rsidRPr="00A51EBB" w:rsidRDefault="00E4083D">
      <w:pPr>
        <w:pStyle w:val="Fodnotetekst"/>
        <w:rPr>
          <w:sz w:val="20"/>
        </w:rPr>
      </w:pPr>
      <w:r w:rsidRPr="00A51EBB">
        <w:rPr>
          <w:rStyle w:val="Fodnotehenvisning"/>
          <w:sz w:val="20"/>
        </w:rPr>
        <w:footnoteRef/>
      </w:r>
      <w:r w:rsidRPr="00A51EBB">
        <w:rPr>
          <w:sz w:val="20"/>
        </w:rPr>
        <w:t xml:space="preserve"> </w:t>
      </w:r>
      <w:r w:rsidRPr="00A51EBB">
        <w:rPr>
          <w:sz w:val="20"/>
          <w:szCs w:val="24"/>
        </w:rPr>
        <w:t xml:space="preserve">Noten offentliggøres på Aid Management Guidelines sitet. </w:t>
      </w:r>
      <w:r w:rsidRPr="00A51EBB">
        <w:rPr>
          <w:rFonts w:cs="Noto Sans"/>
          <w:sz w:val="20"/>
          <w:szCs w:val="24"/>
        </w:rPr>
        <w:t xml:space="preserve">Noten vil som udgangspunkt være gældende lige så længe som den udviklingspolitiske strategi, men bliver opdateret efter behov. </w:t>
      </w:r>
      <w:r w:rsidRPr="00A51EBB">
        <w:rPr>
          <w:sz w:val="20"/>
          <w:szCs w:val="24"/>
        </w:rPr>
        <w:t>De politiske prioriteter i finansloven vil til enhver tid stå over denne note.</w:t>
      </w:r>
    </w:p>
  </w:footnote>
  <w:footnote w:id="4">
    <w:p w:rsidR="00E4083D" w:rsidRDefault="00E4083D">
      <w:pPr>
        <w:pStyle w:val="Fodnotetekst"/>
      </w:pPr>
      <w:r w:rsidRPr="00A51EBB">
        <w:rPr>
          <w:rStyle w:val="Fodnotehenvisning"/>
          <w:sz w:val="20"/>
        </w:rPr>
        <w:footnoteRef/>
      </w:r>
      <w:r w:rsidRPr="00A51EBB">
        <w:rPr>
          <w:sz w:val="20"/>
        </w:rPr>
        <w:t xml:space="preserve"> </w:t>
      </w:r>
      <w:hyperlink r:id="rId2" w:history="1">
        <w:r w:rsidRPr="00A51EBB">
          <w:rPr>
            <w:rStyle w:val="Hyperlink"/>
            <w:sz w:val="20"/>
            <w:szCs w:val="24"/>
          </w:rPr>
          <w:t>Lovgrundlag (um.dk)</w:t>
        </w:r>
      </w:hyperlink>
    </w:p>
  </w:footnote>
  <w:footnote w:id="5">
    <w:p w:rsidR="00E4083D" w:rsidRPr="00A51EBB" w:rsidRDefault="00E4083D">
      <w:pPr>
        <w:pStyle w:val="Fodnotetekst"/>
        <w:rPr>
          <w:sz w:val="20"/>
        </w:rPr>
      </w:pPr>
      <w:r w:rsidRPr="00A51EBB">
        <w:rPr>
          <w:rStyle w:val="Fodnotehenvisning"/>
          <w:sz w:val="20"/>
        </w:rPr>
        <w:footnoteRef/>
      </w:r>
      <w:r w:rsidRPr="00A51EBB">
        <w:rPr>
          <w:sz w:val="20"/>
        </w:rPr>
        <w:t xml:space="preserve"> </w:t>
      </w:r>
      <w:r w:rsidRPr="00A51EBB">
        <w:rPr>
          <w:sz w:val="20"/>
          <w:szCs w:val="24"/>
        </w:rPr>
        <w:t>Demokrati og ansvarlig regeringsførelse bidrager direkte til Verdensmål 10 om ulighed samt indirekte til en række andre mål, herunder Verdensmål 1 om at eliminere fattigdom, ved at give stemme og indflydelse, styrke ansvarlig regeringsførelse og staters evne til at levere større lighed og medbestemmelse.</w:t>
      </w:r>
    </w:p>
  </w:footnote>
  <w:footnote w:id="6">
    <w:p w:rsidR="00E4083D" w:rsidRDefault="00E4083D">
      <w:pPr>
        <w:pStyle w:val="Fodnotetekst"/>
      </w:pPr>
      <w:r>
        <w:rPr>
          <w:rStyle w:val="Fodnotehenvisning"/>
        </w:rPr>
        <w:footnoteRef/>
      </w:r>
      <w:r>
        <w:t xml:space="preserve"> </w:t>
      </w:r>
      <w:r w:rsidRPr="00A51EBB">
        <w:rPr>
          <w:sz w:val="20"/>
        </w:rPr>
        <w:t xml:space="preserve">Se udmøntningsnoten om fattigdom for yderligere om tilgangen til </w:t>
      </w:r>
      <w:proofErr w:type="spellStart"/>
      <w:r w:rsidRPr="00A51EBB">
        <w:rPr>
          <w:i/>
          <w:iCs/>
          <w:sz w:val="20"/>
        </w:rPr>
        <w:t>Leaving</w:t>
      </w:r>
      <w:proofErr w:type="spellEnd"/>
      <w:r w:rsidRPr="00A51EBB">
        <w:rPr>
          <w:i/>
          <w:iCs/>
          <w:sz w:val="20"/>
        </w:rPr>
        <w:t xml:space="preserve"> No One </w:t>
      </w:r>
      <w:proofErr w:type="spellStart"/>
      <w:r w:rsidRPr="00A51EBB">
        <w:rPr>
          <w:i/>
          <w:iCs/>
          <w:sz w:val="20"/>
        </w:rPr>
        <w:t>Behind</w:t>
      </w:r>
      <w:proofErr w:type="spellEnd"/>
      <w:r w:rsidRPr="00A51EBB">
        <w:rPr>
          <w:i/>
          <w:iCs/>
          <w:sz w:val="20"/>
        </w:rPr>
        <w:t>.</w:t>
      </w:r>
    </w:p>
  </w:footnote>
  <w:footnote w:id="7">
    <w:p w:rsidR="00E4083D" w:rsidRDefault="00E4083D">
      <w:pPr>
        <w:pStyle w:val="Fodnotetekst"/>
      </w:pPr>
      <w:r w:rsidRPr="00A51EBB">
        <w:rPr>
          <w:rStyle w:val="Fodnotehenvisning"/>
          <w:sz w:val="20"/>
        </w:rPr>
        <w:footnoteRef/>
      </w:r>
      <w:r w:rsidRPr="00A51EBB">
        <w:rPr>
          <w:sz w:val="20"/>
        </w:rPr>
        <w:t xml:space="preserve"> </w:t>
      </w:r>
      <w:r w:rsidRPr="00A51EBB">
        <w:rPr>
          <w:sz w:val="20"/>
          <w:szCs w:val="24"/>
        </w:rPr>
        <w:t>Definition af begreber relateret til menneskerettigheder og demokrati er omdiskuterede og genstand for både international og dansk debat. Noten har således ikke til formål at bidrage til den akademiske debat eller komme med en officiel tolkning af begreberne, men at klargøre den forståelse, som anlægges i dansk udviklingssamarbejde.</w:t>
      </w:r>
    </w:p>
  </w:footnote>
  <w:footnote w:id="8">
    <w:p w:rsidR="00E4083D" w:rsidRPr="001E4CAA" w:rsidRDefault="00E4083D">
      <w:pPr>
        <w:pStyle w:val="Fodnotetekst"/>
        <w:rPr>
          <w:sz w:val="20"/>
          <w:lang w:val="en-US"/>
        </w:rPr>
      </w:pPr>
      <w:r w:rsidRPr="002606AD">
        <w:rPr>
          <w:rStyle w:val="Fodnotehenvisning"/>
          <w:sz w:val="20"/>
        </w:rPr>
        <w:footnoteRef/>
      </w:r>
      <w:r w:rsidRPr="002606AD">
        <w:rPr>
          <w:sz w:val="20"/>
        </w:rPr>
        <w:t xml:space="preserve"> I en dansk kontekst er særligt Hal Koch og Alf Ross fortalere for de to tilgange, se evt. </w:t>
      </w:r>
      <w:hyperlink r:id="rId3" w:history="1">
        <w:proofErr w:type="spellStart"/>
        <w:r w:rsidRPr="001E4CAA">
          <w:rPr>
            <w:rStyle w:val="Hyperlink"/>
            <w:sz w:val="20"/>
            <w:lang w:val="en-US"/>
          </w:rPr>
          <w:t>Demokratikanon</w:t>
        </w:r>
        <w:proofErr w:type="spellEnd"/>
        <w:r w:rsidRPr="002606AD">
          <w:rPr>
            <w:rStyle w:val="Hyperlink"/>
            <w:sz w:val="20"/>
            <w:lang w:val="en-US"/>
          </w:rPr>
          <w:t xml:space="preserve"> (uvm.dk)</w:t>
        </w:r>
      </w:hyperlink>
    </w:p>
  </w:footnote>
  <w:footnote w:id="9">
    <w:p w:rsidR="00E4083D" w:rsidRPr="002606AD" w:rsidRDefault="00E4083D">
      <w:pPr>
        <w:pStyle w:val="Fodnotetekst"/>
        <w:rPr>
          <w:sz w:val="20"/>
          <w:lang w:val="en-US"/>
        </w:rPr>
      </w:pPr>
      <w:r w:rsidRPr="002606AD">
        <w:rPr>
          <w:rStyle w:val="Fodnotehenvisning"/>
          <w:sz w:val="20"/>
        </w:rPr>
        <w:footnoteRef/>
      </w:r>
      <w:r w:rsidRPr="002606AD">
        <w:rPr>
          <w:sz w:val="20"/>
          <w:lang w:val="en-US"/>
        </w:rPr>
        <w:t xml:space="preserve"> </w:t>
      </w:r>
      <w:hyperlink r:id="rId4" w:history="1">
        <w:r w:rsidRPr="002606AD">
          <w:rPr>
            <w:rStyle w:val="Hyperlink"/>
            <w:sz w:val="20"/>
            <w:lang w:val="en-US"/>
          </w:rPr>
          <w:t xml:space="preserve">UNOHCHR (2022). </w:t>
        </w:r>
        <w:r w:rsidRPr="002606AD">
          <w:rPr>
            <w:rStyle w:val="Hyperlink"/>
            <w:i/>
            <w:sz w:val="20"/>
            <w:lang w:val="en-US"/>
          </w:rPr>
          <w:t>OHCHR and Good Governance</w:t>
        </w:r>
      </w:hyperlink>
      <w:r w:rsidRPr="002606AD">
        <w:rPr>
          <w:sz w:val="20"/>
          <w:lang w:val="en-US"/>
        </w:rPr>
        <w:t>.</w:t>
      </w:r>
    </w:p>
  </w:footnote>
  <w:footnote w:id="10">
    <w:p w:rsidR="00E4083D" w:rsidRPr="002606AD" w:rsidRDefault="00E4083D">
      <w:pPr>
        <w:pStyle w:val="Fodnotetekst"/>
        <w:rPr>
          <w:sz w:val="20"/>
          <w:lang w:val="en-US"/>
        </w:rPr>
      </w:pPr>
      <w:r w:rsidRPr="002606AD">
        <w:rPr>
          <w:rStyle w:val="Fodnotehenvisning"/>
          <w:sz w:val="20"/>
        </w:rPr>
        <w:footnoteRef/>
      </w:r>
      <w:r w:rsidRPr="002606AD">
        <w:rPr>
          <w:sz w:val="20"/>
          <w:lang w:val="en-US"/>
        </w:rPr>
        <w:t xml:space="preserve"> Se </w:t>
      </w:r>
      <w:proofErr w:type="spellStart"/>
      <w:r w:rsidRPr="002606AD">
        <w:rPr>
          <w:sz w:val="20"/>
          <w:lang w:val="en-US"/>
        </w:rPr>
        <w:t>fx</w:t>
      </w:r>
      <w:proofErr w:type="spellEnd"/>
      <w:r w:rsidRPr="002606AD">
        <w:rPr>
          <w:sz w:val="20"/>
          <w:lang w:val="en-US"/>
        </w:rPr>
        <w:t xml:space="preserve"> </w:t>
      </w:r>
      <w:hyperlink r:id="rId5" w:history="1">
        <w:r w:rsidRPr="002606AD">
          <w:rPr>
            <w:rStyle w:val="Hyperlink"/>
            <w:sz w:val="20"/>
            <w:lang w:val="en-US"/>
          </w:rPr>
          <w:t xml:space="preserve">United Nations Economic and Social Commission for Asia and the Pacific (2009). </w:t>
        </w:r>
        <w:r w:rsidRPr="002606AD">
          <w:rPr>
            <w:rStyle w:val="Hyperlink"/>
            <w:i/>
            <w:sz w:val="20"/>
            <w:lang w:val="en-US"/>
          </w:rPr>
          <w:t>What is Good Governance?</w:t>
        </w:r>
      </w:hyperlink>
      <w:r w:rsidRPr="002606AD">
        <w:rPr>
          <w:sz w:val="20"/>
          <w:lang w:val="en-US"/>
        </w:rPr>
        <w:t xml:space="preserve">; </w:t>
      </w:r>
      <w:hyperlink r:id="rId6" w:history="1">
        <w:r w:rsidRPr="002606AD">
          <w:rPr>
            <w:rStyle w:val="Hyperlink"/>
            <w:i/>
            <w:sz w:val="20"/>
            <w:lang w:val="en-US"/>
          </w:rPr>
          <w:t>OECD (2022). Glossary of Statistical Terms: Good Governance</w:t>
        </w:r>
      </w:hyperlink>
      <w:r w:rsidRPr="002606AD">
        <w:rPr>
          <w:sz w:val="20"/>
          <w:lang w:val="en-US"/>
        </w:rPr>
        <w:t>.</w:t>
      </w:r>
    </w:p>
  </w:footnote>
  <w:footnote w:id="11">
    <w:p w:rsidR="00E4083D" w:rsidRPr="002606AD" w:rsidRDefault="00E4083D">
      <w:pPr>
        <w:pStyle w:val="Fodnotetekst"/>
        <w:rPr>
          <w:sz w:val="20"/>
          <w:lang w:val="en-US"/>
        </w:rPr>
      </w:pPr>
      <w:r w:rsidRPr="002606AD">
        <w:rPr>
          <w:rStyle w:val="Fodnotehenvisning"/>
          <w:sz w:val="20"/>
        </w:rPr>
        <w:footnoteRef/>
      </w:r>
      <w:r>
        <w:rPr>
          <w:sz w:val="20"/>
          <w:lang w:val="en-US"/>
        </w:rPr>
        <w:t xml:space="preserve"> Finn Tarp et al </w:t>
      </w:r>
      <w:r w:rsidRPr="006C741A">
        <w:rPr>
          <w:rFonts w:cstheme="minorHAnsi"/>
          <w:szCs w:val="24"/>
          <w:lang w:val="en-US"/>
        </w:rPr>
        <w:t>“</w:t>
      </w:r>
      <w:r w:rsidRPr="002606AD">
        <w:rPr>
          <w:sz w:val="20"/>
          <w:lang w:val="en-US"/>
        </w:rPr>
        <w:t xml:space="preserve">Does foreign aid harm political institutions”, 2016 og Antonio </w:t>
      </w:r>
      <w:proofErr w:type="spellStart"/>
      <w:r w:rsidRPr="002606AD">
        <w:rPr>
          <w:sz w:val="20"/>
          <w:lang w:val="en-US"/>
        </w:rPr>
        <w:t>Savoia</w:t>
      </w:r>
      <w:proofErr w:type="spellEnd"/>
      <w:r w:rsidRPr="002606AD">
        <w:rPr>
          <w:sz w:val="20"/>
          <w:lang w:val="en-US"/>
        </w:rPr>
        <w:t xml:space="preserve"> and </w:t>
      </w:r>
      <w:proofErr w:type="spellStart"/>
      <w:r w:rsidRPr="002606AD">
        <w:rPr>
          <w:sz w:val="20"/>
          <w:lang w:val="en-US"/>
        </w:rPr>
        <w:t>Kunal</w:t>
      </w:r>
      <w:proofErr w:type="spellEnd"/>
      <w:r w:rsidRPr="002606AD">
        <w:rPr>
          <w:sz w:val="20"/>
          <w:lang w:val="en-US"/>
        </w:rPr>
        <w:t xml:space="preserve"> Sen “Governance as a global development goal? Setting, measuring and monitoring the Post-2015 Development Agenda”, March, 2014 </w:t>
      </w:r>
      <w:proofErr w:type="spellStart"/>
      <w:r w:rsidRPr="002606AD">
        <w:rPr>
          <w:sz w:val="20"/>
          <w:lang w:val="en-US"/>
        </w:rPr>
        <w:t>samt</w:t>
      </w:r>
      <w:proofErr w:type="spellEnd"/>
      <w:r w:rsidRPr="002606AD">
        <w:rPr>
          <w:sz w:val="20"/>
          <w:lang w:val="en-US"/>
        </w:rPr>
        <w:t xml:space="preserve"> “The contribution of democracy aid to democracy is relatively modest, but positive and statistically significant</w:t>
      </w:r>
      <w:r w:rsidRPr="002606AD">
        <w:rPr>
          <w:rStyle w:val="Fodnotehenvisning"/>
          <w:sz w:val="20"/>
          <w:lang w:val="en-US"/>
        </w:rPr>
        <w:t>.”</w:t>
      </w:r>
      <w:r w:rsidRPr="002606AD">
        <w:rPr>
          <w:rStyle w:val="Fodnotehenvisning"/>
          <w:sz w:val="20"/>
          <w:vertAlign w:val="baseline"/>
          <w:lang w:val="en-US"/>
        </w:rPr>
        <w:t>(</w:t>
      </w:r>
      <w:hyperlink r:id="rId7" w:history="1">
        <w:r w:rsidRPr="002606AD">
          <w:rPr>
            <w:rStyle w:val="Fodnotehenvisning"/>
            <w:sz w:val="20"/>
            <w:vertAlign w:val="baseline"/>
            <w:lang w:val="en-US"/>
          </w:rPr>
          <w:t xml:space="preserve">Democracy Aid – Are There Any Effects? – </w:t>
        </w:r>
        <w:r w:rsidRPr="002606AD">
          <w:rPr>
            <w:rStyle w:val="Fodnotehenvisning"/>
            <w:color w:val="548DD4" w:themeColor="text2" w:themeTint="99"/>
            <w:sz w:val="20"/>
            <w:u w:val="single"/>
            <w:vertAlign w:val="baseline"/>
            <w:lang w:val="en-US"/>
          </w:rPr>
          <w:t>EBA</w:t>
        </w:r>
      </w:hyperlink>
      <w:r w:rsidRPr="002606AD">
        <w:rPr>
          <w:color w:val="548DD4" w:themeColor="text2" w:themeTint="99"/>
          <w:sz w:val="20"/>
          <w:u w:val="single"/>
          <w:lang w:val="en-US"/>
        </w:rPr>
        <w:t>)</w:t>
      </w:r>
      <w:r w:rsidRPr="00CE1FE1">
        <w:rPr>
          <w:sz w:val="20"/>
          <w:lang w:val="en-US"/>
        </w:rPr>
        <w:t>.</w:t>
      </w:r>
    </w:p>
  </w:footnote>
  <w:footnote w:id="12">
    <w:p w:rsidR="00E4083D" w:rsidRPr="002606AD" w:rsidRDefault="00E4083D">
      <w:pPr>
        <w:pStyle w:val="Fodnotetekst"/>
        <w:rPr>
          <w:lang w:val="en-US"/>
        </w:rPr>
      </w:pPr>
      <w:r w:rsidRPr="002606AD">
        <w:rPr>
          <w:rStyle w:val="Fodnotehenvisning"/>
          <w:sz w:val="20"/>
        </w:rPr>
        <w:footnoteRef/>
      </w:r>
      <w:r w:rsidRPr="002606AD">
        <w:rPr>
          <w:sz w:val="20"/>
          <w:lang w:val="en-US"/>
        </w:rPr>
        <w:t xml:space="preserve"> </w:t>
      </w:r>
      <w:r w:rsidRPr="002606AD">
        <w:rPr>
          <w:rStyle w:val="Fodnotehenvisning"/>
          <w:sz w:val="20"/>
          <w:vertAlign w:val="baseline"/>
          <w:lang w:val="en-US"/>
        </w:rPr>
        <w:t xml:space="preserve">Se </w:t>
      </w:r>
      <w:proofErr w:type="spellStart"/>
      <w:r w:rsidRPr="002606AD">
        <w:rPr>
          <w:rStyle w:val="Fodnotehenvisning"/>
          <w:sz w:val="20"/>
          <w:vertAlign w:val="baseline"/>
          <w:lang w:val="en-US"/>
        </w:rPr>
        <w:t>fx</w:t>
      </w:r>
      <w:proofErr w:type="spellEnd"/>
      <w:r w:rsidRPr="002606AD">
        <w:rPr>
          <w:rStyle w:val="Fodnotehenvisning"/>
          <w:sz w:val="20"/>
          <w:vertAlign w:val="baseline"/>
          <w:lang w:val="en-US"/>
        </w:rPr>
        <w:t xml:space="preserve"> Good</w:t>
      </w:r>
      <w:r w:rsidRPr="002606AD">
        <w:rPr>
          <w:sz w:val="20"/>
          <w:lang w:val="en-US"/>
        </w:rPr>
        <w:t xml:space="preserve"> enough governance </w:t>
      </w:r>
      <w:hyperlink r:id="rId8" w:history="1">
        <w:r w:rsidRPr="002606AD">
          <w:rPr>
            <w:rStyle w:val="Hyperlink"/>
            <w:sz w:val="20"/>
            <w:lang w:val="en-US"/>
          </w:rPr>
          <w:t>Microsoft Word - Grindle_Good_Enough_Governance_Nov02.doc (gsdrc.org)</w:t>
        </w:r>
      </w:hyperlink>
      <w:r w:rsidRPr="00CE1FE1">
        <w:rPr>
          <w:sz w:val="20"/>
          <w:lang w:val="en-US"/>
        </w:rPr>
        <w:t>.</w:t>
      </w:r>
    </w:p>
  </w:footnote>
  <w:footnote w:id="13">
    <w:p w:rsidR="00E4083D" w:rsidRPr="00D8771F" w:rsidRDefault="00E4083D">
      <w:pPr>
        <w:pStyle w:val="Fodnotetekst"/>
        <w:rPr>
          <w:sz w:val="20"/>
        </w:rPr>
      </w:pPr>
      <w:r w:rsidRPr="00D8771F">
        <w:rPr>
          <w:rStyle w:val="Fodnotehenvisning"/>
          <w:sz w:val="20"/>
        </w:rPr>
        <w:footnoteRef/>
      </w:r>
      <w:r w:rsidRPr="00D8771F">
        <w:rPr>
          <w:sz w:val="20"/>
        </w:rPr>
        <w:t xml:space="preserve"> Se evt. evaluering af Danmarks støtte til menneskerettighedsområdet fra 2018.</w:t>
      </w:r>
    </w:p>
  </w:footnote>
  <w:footnote w:id="14">
    <w:p w:rsidR="00E4083D" w:rsidRPr="00D8771F" w:rsidRDefault="00E4083D">
      <w:pPr>
        <w:pStyle w:val="Fodnotetekst"/>
        <w:rPr>
          <w:lang w:val="en-US"/>
        </w:rPr>
      </w:pPr>
      <w:r w:rsidRPr="00D8771F">
        <w:rPr>
          <w:rStyle w:val="Fodnotehenvisning"/>
          <w:sz w:val="20"/>
        </w:rPr>
        <w:footnoteRef/>
      </w:r>
      <w:r w:rsidRPr="00D8771F">
        <w:rPr>
          <w:sz w:val="20"/>
          <w:lang w:val="en-US"/>
        </w:rPr>
        <w:t xml:space="preserve"> </w:t>
      </w:r>
      <w:hyperlink r:id="rId9" w:history="1">
        <w:r w:rsidRPr="00D8771F">
          <w:rPr>
            <w:rStyle w:val="Hyperlink"/>
            <w:rFonts w:cstheme="minorHAnsi"/>
            <w:sz w:val="20"/>
            <w:lang w:val="en-US"/>
          </w:rPr>
          <w:t>UNIVERSAL HUMAN RIGHTS INDEX - Human Rights Recommendations (ohchr.org)</w:t>
        </w:r>
      </w:hyperlink>
    </w:p>
  </w:footnote>
  <w:footnote w:id="15">
    <w:p w:rsidR="00E4083D" w:rsidRPr="00AB618C" w:rsidRDefault="00E4083D">
      <w:pPr>
        <w:pStyle w:val="Fodnotetekst"/>
        <w:rPr>
          <w:sz w:val="20"/>
        </w:rPr>
      </w:pPr>
      <w:r w:rsidRPr="00AB618C">
        <w:rPr>
          <w:rStyle w:val="Fodnotehenvisning"/>
          <w:sz w:val="20"/>
        </w:rPr>
        <w:footnoteRef/>
      </w:r>
      <w:r w:rsidRPr="00AB618C">
        <w:rPr>
          <w:sz w:val="20"/>
        </w:rPr>
        <w:t xml:space="preserve"> </w:t>
      </w:r>
      <w:hyperlink r:id="rId10" w:history="1">
        <w:r w:rsidRPr="00AB618C">
          <w:rPr>
            <w:rStyle w:val="Hyperlink"/>
            <w:sz w:val="20"/>
          </w:rPr>
          <w:t xml:space="preserve">Multilateral </w:t>
        </w:r>
        <w:proofErr w:type="spellStart"/>
        <w:r w:rsidRPr="00AB618C">
          <w:rPr>
            <w:rStyle w:val="Hyperlink"/>
            <w:sz w:val="20"/>
          </w:rPr>
          <w:t>Study</w:t>
        </w:r>
        <w:proofErr w:type="spellEnd"/>
        <w:r w:rsidRPr="00AB618C">
          <w:rPr>
            <w:rStyle w:val="Hyperlink"/>
            <w:sz w:val="20"/>
          </w:rPr>
          <w:t xml:space="preserve"> (um.dk)</w:t>
        </w:r>
      </w:hyperlink>
    </w:p>
  </w:footnote>
  <w:footnote w:id="16">
    <w:p w:rsidR="00E4083D" w:rsidRPr="00AB618C" w:rsidRDefault="00E4083D" w:rsidP="00031CB8">
      <w:pPr>
        <w:autoSpaceDE w:val="0"/>
        <w:autoSpaceDN w:val="0"/>
        <w:adjustRightInd w:val="0"/>
        <w:spacing w:after="0" w:line="240" w:lineRule="auto"/>
        <w:jc w:val="both"/>
        <w:rPr>
          <w:sz w:val="20"/>
        </w:rPr>
      </w:pPr>
      <w:r w:rsidRPr="00AB618C">
        <w:rPr>
          <w:rStyle w:val="Fodnotehenvisning"/>
          <w:sz w:val="20"/>
        </w:rPr>
        <w:footnoteRef/>
      </w:r>
      <w:r w:rsidRPr="00AB618C">
        <w:rPr>
          <w:sz w:val="20"/>
        </w:rPr>
        <w:t xml:space="preserve"> Indsatser relateret til fredsopbygning, kvinder og unges rolle, klima, sikkerhed og udvikling skal i højere grad bruges til at forebygge konflikt og fremme menneskerettigheder ved at sætte fokus på monitorering og tidlig advarsel ift. overgreb på menneskerettigheder, kvinders rettigheder, inklusion af civilsamfund og minoriteter, samt unges og menneskerettighedsaktivisters behov for beskyttelse. Inden for freds- og sikkerhedssøjlen vil Danmark fortsat kunne styrke politiske og rettighedsbaserede løsninger på konflikt via støtte til bl.a. menneskerettighedskomponenterne i FN’s fredsoperationer og særlige politiske missioner samt fremme af menneskerettigheder under politisk transition og styrkelse af kapacitet på SRSG-niveau såvel som i FN’s landeteams.</w:t>
      </w:r>
    </w:p>
  </w:footnote>
  <w:footnote w:id="17">
    <w:p w:rsidR="00E4083D" w:rsidRPr="00AB618C" w:rsidRDefault="00E4083D" w:rsidP="0080415F">
      <w:pPr>
        <w:autoSpaceDE w:val="0"/>
        <w:autoSpaceDN w:val="0"/>
        <w:adjustRightInd w:val="0"/>
        <w:spacing w:after="0" w:line="240" w:lineRule="auto"/>
        <w:jc w:val="both"/>
        <w:rPr>
          <w:sz w:val="20"/>
        </w:rPr>
      </w:pPr>
      <w:r w:rsidRPr="00AB618C">
        <w:rPr>
          <w:rStyle w:val="Fodnotehenvisning"/>
          <w:sz w:val="20"/>
        </w:rPr>
        <w:footnoteRef/>
      </w:r>
      <w:r w:rsidRPr="00AB618C">
        <w:rPr>
          <w:sz w:val="20"/>
        </w:rPr>
        <w:t xml:space="preserve"> Under et PBC-medlemskab vil der være mulighed for at fremme rettighedsbaserede løsninger på konflikt, mens et medlemskab af FN’s Sikkerhedsråd vil give mulighed for fremme integrationen af menneskerettigheder i Rådets arbejde samt påvirke forhandlingerne af mandaterne for FN’s fredsbevarende operationer og særlige politiske missioner. Desuden vil Danmark fortsat kunne styrke sit engagement i FN’s implementering af IHL/menneskerettighedsrammeværket i konfliktkontekster, hvor der arbejdes med regionale partnere såsom G5-Sahel Fællesstyrken og AU.</w:t>
      </w:r>
    </w:p>
  </w:footnote>
  <w:footnote w:id="18">
    <w:p w:rsidR="00E4083D" w:rsidRPr="007A1685" w:rsidRDefault="00E4083D" w:rsidP="0080415F">
      <w:pPr>
        <w:autoSpaceDE w:val="0"/>
        <w:autoSpaceDN w:val="0"/>
        <w:adjustRightInd w:val="0"/>
        <w:spacing w:after="0" w:line="240" w:lineRule="auto"/>
        <w:jc w:val="both"/>
        <w:rPr>
          <w:szCs w:val="24"/>
        </w:rPr>
      </w:pPr>
      <w:r w:rsidRPr="00AB618C">
        <w:rPr>
          <w:rStyle w:val="Fodnotehenvisning"/>
          <w:sz w:val="20"/>
        </w:rPr>
        <w:footnoteRef/>
      </w:r>
      <w:r w:rsidRPr="00AB618C">
        <w:rPr>
          <w:rStyle w:val="Fodnotehenvisning"/>
          <w:sz w:val="20"/>
        </w:rPr>
        <w:t xml:space="preserve"> </w:t>
      </w:r>
      <w:r w:rsidRPr="00AB618C">
        <w:rPr>
          <w:sz w:val="20"/>
        </w:rPr>
        <w:t xml:space="preserve">Herunder OHCHR, UNDP, UN </w:t>
      </w:r>
      <w:proofErr w:type="spellStart"/>
      <w:r w:rsidRPr="00AB618C">
        <w:rPr>
          <w:sz w:val="20"/>
        </w:rPr>
        <w:t>Women</w:t>
      </w:r>
      <w:proofErr w:type="spellEnd"/>
      <w:r w:rsidRPr="00AB618C">
        <w:rPr>
          <w:sz w:val="20"/>
        </w:rPr>
        <w:t>, UNICEF og UNFPA samt FN’s Fredsopbygningsfond</w:t>
      </w:r>
      <w:r>
        <w:rPr>
          <w:sz w:val="20"/>
        </w:rPr>
        <w:t>.</w:t>
      </w:r>
    </w:p>
  </w:footnote>
  <w:footnote w:id="19">
    <w:p w:rsidR="00E4083D" w:rsidRPr="007A1685" w:rsidRDefault="00E4083D" w:rsidP="009A5D51">
      <w:pPr>
        <w:pStyle w:val="Fodnotetekst"/>
        <w:rPr>
          <w:szCs w:val="24"/>
        </w:rPr>
      </w:pPr>
      <w:r w:rsidRPr="007A1685">
        <w:rPr>
          <w:rStyle w:val="Fodnotehenvisning"/>
          <w:szCs w:val="24"/>
        </w:rPr>
        <w:footnoteRef/>
      </w:r>
      <w:r w:rsidRPr="007A1685">
        <w:rPr>
          <w:szCs w:val="24"/>
        </w:rPr>
        <w:t xml:space="preserve"> </w:t>
      </w:r>
      <w:r w:rsidRPr="00AB618C">
        <w:rPr>
          <w:rFonts w:cs="Noto Sans"/>
          <w:sz w:val="20"/>
          <w:szCs w:val="24"/>
        </w:rPr>
        <w:t xml:space="preserve">Se </w:t>
      </w:r>
      <w:r>
        <w:rPr>
          <w:rFonts w:cs="Noto Sans"/>
          <w:sz w:val="20"/>
          <w:szCs w:val="24"/>
        </w:rPr>
        <w:t xml:space="preserve">også </w:t>
      </w:r>
      <w:r w:rsidRPr="00AB618C">
        <w:rPr>
          <w:rFonts w:cs="Noto Sans"/>
          <w:sz w:val="20"/>
          <w:szCs w:val="24"/>
        </w:rPr>
        <w:t xml:space="preserve">udmøntningsnoten om </w:t>
      </w:r>
      <w:r>
        <w:rPr>
          <w:rFonts w:cs="Noto Sans"/>
          <w:sz w:val="20"/>
          <w:szCs w:val="24"/>
        </w:rPr>
        <w:t xml:space="preserve">dansk støtte til </w:t>
      </w:r>
      <w:r w:rsidRPr="00AB618C">
        <w:rPr>
          <w:rFonts w:cs="Noto Sans"/>
          <w:sz w:val="20"/>
          <w:szCs w:val="24"/>
        </w:rPr>
        <w:t>civilsamfund</w:t>
      </w:r>
      <w:r>
        <w:rPr>
          <w:rFonts w:cs="Noto Sans"/>
          <w:sz w:val="20"/>
          <w:szCs w:val="24"/>
        </w:rPr>
        <w:t>et.</w:t>
      </w:r>
    </w:p>
  </w:footnote>
  <w:footnote w:id="20">
    <w:p w:rsidR="00E4083D" w:rsidRPr="007A1685" w:rsidRDefault="00E4083D" w:rsidP="00E240DE">
      <w:pPr>
        <w:pStyle w:val="Fodnotetekst"/>
        <w:rPr>
          <w:szCs w:val="24"/>
        </w:rPr>
      </w:pPr>
      <w:r w:rsidRPr="00AB618C">
        <w:rPr>
          <w:rStyle w:val="Fodnotehenvisning"/>
          <w:sz w:val="20"/>
          <w:szCs w:val="24"/>
        </w:rPr>
        <w:footnoteRef/>
      </w:r>
      <w:r w:rsidRPr="00AB618C">
        <w:rPr>
          <w:sz w:val="20"/>
          <w:szCs w:val="24"/>
        </w:rPr>
        <w:t xml:space="preserve"> </w:t>
      </w:r>
      <w:r w:rsidRPr="00AB618C">
        <w:rPr>
          <w:rFonts w:cs="Noto Sans"/>
          <w:sz w:val="20"/>
          <w:szCs w:val="24"/>
        </w:rPr>
        <w:t xml:space="preserve">Se udmøntningsnoten om </w:t>
      </w:r>
      <w:r>
        <w:rPr>
          <w:rFonts w:cs="Noto Sans"/>
          <w:sz w:val="20"/>
          <w:szCs w:val="24"/>
        </w:rPr>
        <w:t xml:space="preserve">dansk støtte til </w:t>
      </w:r>
      <w:r w:rsidRPr="00AB618C">
        <w:rPr>
          <w:rFonts w:cs="Noto Sans"/>
          <w:sz w:val="20"/>
          <w:szCs w:val="24"/>
        </w:rPr>
        <w:t>civilsamfund</w:t>
      </w:r>
      <w:r>
        <w:rPr>
          <w:rFonts w:cs="Noto Sans"/>
          <w:sz w:val="20"/>
          <w:szCs w:val="24"/>
        </w:rPr>
        <w:t>et.</w:t>
      </w:r>
    </w:p>
  </w:footnote>
  <w:footnote w:id="21">
    <w:p w:rsidR="00E4083D" w:rsidRPr="007A1685" w:rsidRDefault="00E4083D">
      <w:pPr>
        <w:pStyle w:val="Fodnotetekst"/>
        <w:rPr>
          <w:szCs w:val="24"/>
        </w:rPr>
      </w:pPr>
      <w:r w:rsidRPr="00AB618C">
        <w:rPr>
          <w:rStyle w:val="Fodnotehenvisning"/>
          <w:sz w:val="20"/>
          <w:szCs w:val="24"/>
        </w:rPr>
        <w:footnoteRef/>
      </w:r>
      <w:r w:rsidRPr="00AB618C">
        <w:rPr>
          <w:sz w:val="20"/>
          <w:szCs w:val="24"/>
        </w:rPr>
        <w:t xml:space="preserve"> Se udmøntningsnoten om fattigdom for yderligere om definition og forståelse af marginaliserede grupper. </w:t>
      </w:r>
    </w:p>
  </w:footnote>
  <w:footnote w:id="22">
    <w:p w:rsidR="00E4083D" w:rsidRPr="00777F14" w:rsidRDefault="00E4083D">
      <w:pPr>
        <w:pStyle w:val="Fodnotetekst"/>
      </w:pPr>
      <w:r>
        <w:rPr>
          <w:rStyle w:val="Fodnotehenvisning"/>
        </w:rPr>
        <w:footnoteRef/>
      </w:r>
      <w:r w:rsidRPr="00777F14">
        <w:t xml:space="preserve"> </w:t>
      </w:r>
      <w:r w:rsidRPr="00777F14">
        <w:rPr>
          <w:sz w:val="20"/>
          <w:szCs w:val="24"/>
        </w:rPr>
        <w:t>Se udmøntningsnoten om fattigdom</w:t>
      </w:r>
      <w:r>
        <w:rPr>
          <w:sz w:val="20"/>
          <w:szCs w:val="24"/>
        </w:rPr>
        <w:t>.</w:t>
      </w:r>
    </w:p>
  </w:footnote>
  <w:footnote w:id="23">
    <w:p w:rsidR="00E4083D" w:rsidRPr="00E4083D" w:rsidRDefault="00E4083D">
      <w:pPr>
        <w:pStyle w:val="Fodnotetekst"/>
        <w:rPr>
          <w:lang w:val="en-US"/>
        </w:rPr>
      </w:pPr>
      <w:r>
        <w:rPr>
          <w:rStyle w:val="Fodnotehenvisning"/>
        </w:rPr>
        <w:footnoteRef/>
      </w:r>
      <w:r w:rsidRPr="00E4083D">
        <w:rPr>
          <w:lang w:val="en-US"/>
        </w:rPr>
        <w:t xml:space="preserve"> </w:t>
      </w:r>
      <w:r w:rsidRPr="00E4083D">
        <w:rPr>
          <w:sz w:val="20"/>
          <w:szCs w:val="24"/>
          <w:lang w:val="en-US"/>
        </w:rPr>
        <w:t xml:space="preserve">Se </w:t>
      </w:r>
      <w:proofErr w:type="spellStart"/>
      <w:r w:rsidRPr="00E4083D">
        <w:rPr>
          <w:sz w:val="20"/>
          <w:szCs w:val="24"/>
          <w:lang w:val="en-US"/>
        </w:rPr>
        <w:t>udmøntningsnoten</w:t>
      </w:r>
      <w:proofErr w:type="spellEnd"/>
      <w:r w:rsidRPr="00E4083D">
        <w:rPr>
          <w:sz w:val="20"/>
          <w:szCs w:val="24"/>
          <w:lang w:val="en-US"/>
        </w:rPr>
        <w:t xml:space="preserve"> om </w:t>
      </w:r>
      <w:proofErr w:type="spellStart"/>
      <w:r w:rsidRPr="00E4083D">
        <w:rPr>
          <w:sz w:val="20"/>
          <w:szCs w:val="24"/>
          <w:lang w:val="en-US"/>
        </w:rPr>
        <w:t>fattigdom</w:t>
      </w:r>
      <w:proofErr w:type="spellEnd"/>
      <w:r w:rsidRPr="00E4083D">
        <w:rPr>
          <w:sz w:val="20"/>
          <w:szCs w:val="24"/>
          <w:lang w:val="en-US"/>
        </w:rPr>
        <w:t>.</w:t>
      </w:r>
    </w:p>
  </w:footnote>
  <w:footnote w:id="24">
    <w:p w:rsidR="00E4083D" w:rsidRPr="00AB618C" w:rsidRDefault="00E4083D" w:rsidP="00E4083D">
      <w:pPr>
        <w:pStyle w:val="Fodnotetekst"/>
        <w:contextualSpacing/>
        <w:jc w:val="both"/>
        <w:rPr>
          <w:sz w:val="20"/>
          <w:lang w:val="en-US"/>
        </w:rPr>
      </w:pPr>
      <w:r w:rsidRPr="00AB618C">
        <w:rPr>
          <w:rStyle w:val="Fodnotehenvisning"/>
          <w:sz w:val="20"/>
        </w:rPr>
        <w:footnoteRef/>
      </w:r>
      <w:r w:rsidRPr="00AB618C">
        <w:rPr>
          <w:sz w:val="20"/>
          <w:lang w:val="en-US"/>
        </w:rPr>
        <w:t xml:space="preserve"> Human Development Perspectives 2020: Tackling Social Norms a Game Changer for Gender Inequalities, UNDP, </w:t>
      </w:r>
      <w:hyperlink r:id="rId11" w:history="1">
        <w:r w:rsidRPr="00AB618C">
          <w:rPr>
            <w:rStyle w:val="Hyperlink"/>
            <w:sz w:val="20"/>
            <w:lang w:val="en-US"/>
          </w:rPr>
          <w:t>GSNI | Human Development Reports (undp.org)</w:t>
        </w:r>
      </w:hyperlink>
    </w:p>
    <w:p w:rsidR="00E4083D" w:rsidRPr="00AB618C" w:rsidRDefault="00E4083D" w:rsidP="00E4083D">
      <w:pPr>
        <w:pStyle w:val="Fodnotetekst"/>
        <w:contextualSpacing/>
        <w:jc w:val="both"/>
        <w:rPr>
          <w:sz w:val="20"/>
          <w:lang w:val="en-US"/>
        </w:rPr>
      </w:pPr>
      <w:r w:rsidRPr="00AB618C">
        <w:rPr>
          <w:sz w:val="20"/>
          <w:lang w:val="en-US"/>
        </w:rPr>
        <w:t xml:space="preserve">UNICEF-UNFPA Technical note on gender norms </w:t>
      </w:r>
      <w:hyperlink r:id="rId12" w:history="1">
        <w:r w:rsidRPr="00AB618C">
          <w:rPr>
            <w:rStyle w:val="Hyperlink"/>
            <w:sz w:val="20"/>
            <w:lang w:val="en-US"/>
          </w:rPr>
          <w:t>GP-2020-Technical-Note-Gender-Norms.pdf (unicef.org)</w:t>
        </w:r>
      </w:hyperlink>
    </w:p>
    <w:p w:rsidR="00E4083D" w:rsidRPr="00AB618C" w:rsidRDefault="00E4083D" w:rsidP="00E4083D">
      <w:pPr>
        <w:pStyle w:val="Fodnotetekst"/>
        <w:jc w:val="both"/>
        <w:rPr>
          <w:sz w:val="20"/>
          <w:lang w:val="en-US"/>
        </w:rPr>
      </w:pPr>
      <w:r w:rsidRPr="00AB618C">
        <w:rPr>
          <w:sz w:val="20"/>
          <w:lang w:val="en-US"/>
        </w:rPr>
        <w:t xml:space="preserve">World Bank, Using the Behavioral Sciences to Fight Global Poverty and Reduce Inequality, </w:t>
      </w:r>
      <w:hyperlink r:id="rId13" w:history="1">
        <w:r w:rsidRPr="00AB618C">
          <w:rPr>
            <w:rStyle w:val="Hyperlink"/>
            <w:sz w:val="20"/>
            <w:lang w:val="en-US"/>
          </w:rPr>
          <w:t>Mind, Behavior, and Development (worldbank.org)</w:t>
        </w:r>
      </w:hyperlink>
    </w:p>
    <w:p w:rsidR="00E4083D" w:rsidRPr="00AB618C" w:rsidRDefault="00E4083D" w:rsidP="00E4083D">
      <w:pPr>
        <w:pStyle w:val="Fodnotetekst"/>
        <w:contextualSpacing/>
        <w:jc w:val="both"/>
        <w:rPr>
          <w:sz w:val="20"/>
          <w:lang w:val="en-US"/>
        </w:rPr>
      </w:pPr>
      <w:r w:rsidRPr="00AB618C">
        <w:rPr>
          <w:sz w:val="20"/>
          <w:lang w:val="en-US"/>
        </w:rPr>
        <w:t xml:space="preserve">DFID, 2016 </w:t>
      </w:r>
      <w:hyperlink r:id="rId14" w:history="1">
        <w:r w:rsidRPr="00AB618C">
          <w:rPr>
            <w:rStyle w:val="Hyperlink"/>
            <w:sz w:val="20"/>
            <w:lang w:val="en-US"/>
          </w:rPr>
          <w:t>Shifting social norms to tackle violence against women and girls - GOV.UK (www.gov.uk)</w:t>
        </w:r>
      </w:hyperlink>
    </w:p>
    <w:p w:rsidR="00E4083D" w:rsidRPr="00AB618C" w:rsidRDefault="00E4083D" w:rsidP="00E4083D">
      <w:pPr>
        <w:pStyle w:val="Fodnotetekst"/>
        <w:contextualSpacing/>
        <w:jc w:val="both"/>
        <w:rPr>
          <w:sz w:val="20"/>
          <w:lang w:val="en-US"/>
        </w:rPr>
      </w:pPr>
      <w:r w:rsidRPr="00AB618C">
        <w:rPr>
          <w:sz w:val="20"/>
          <w:lang w:val="en-US"/>
        </w:rPr>
        <w:t xml:space="preserve">SIDA: </w:t>
      </w:r>
      <w:hyperlink r:id="rId15" w:history="1">
        <w:r w:rsidRPr="00AB618C">
          <w:rPr>
            <w:rStyle w:val="Hyperlink"/>
            <w:sz w:val="20"/>
            <w:lang w:val="en-US"/>
          </w:rPr>
          <w:t>gender-equality-in-practice_298.pdf (sida.se)</w:t>
        </w:r>
      </w:hyperlink>
    </w:p>
    <w:p w:rsidR="00E4083D" w:rsidRPr="00AB618C" w:rsidRDefault="00E4083D" w:rsidP="00E4083D">
      <w:pPr>
        <w:spacing w:after="0" w:line="240" w:lineRule="auto"/>
        <w:jc w:val="both"/>
        <w:rPr>
          <w:sz w:val="20"/>
          <w:lang w:val="en-US"/>
        </w:rPr>
      </w:pPr>
      <w:r w:rsidRPr="00AB618C">
        <w:rPr>
          <w:sz w:val="20"/>
          <w:lang w:val="en-US"/>
        </w:rPr>
        <w:t xml:space="preserve">World Bank, </w:t>
      </w:r>
      <w:hyperlink r:id="rId16" w:history="1">
        <w:r w:rsidRPr="00AB618C">
          <w:rPr>
            <w:rStyle w:val="Hyperlink"/>
            <w:sz w:val="20"/>
            <w:lang w:val="en-US"/>
          </w:rPr>
          <w:t>Lessons from the Field: understanding the impact of social norms on women’s employment in Jordan (worldbank.org)</w:t>
        </w:r>
      </w:hyperlink>
      <w:r w:rsidRPr="00CE1FE1">
        <w:rPr>
          <w:sz w:val="20"/>
          <w:lang w:val="en-US"/>
        </w:rPr>
        <w:t>.</w:t>
      </w:r>
    </w:p>
  </w:footnote>
  <w:footnote w:id="25">
    <w:p w:rsidR="00E4083D" w:rsidRPr="00AB618C" w:rsidRDefault="00E4083D" w:rsidP="00E4083D">
      <w:pPr>
        <w:pStyle w:val="Fodnotetekst"/>
        <w:jc w:val="both"/>
        <w:rPr>
          <w:sz w:val="20"/>
          <w:lang w:val="en-US"/>
        </w:rPr>
      </w:pPr>
      <w:r w:rsidRPr="00AB618C">
        <w:rPr>
          <w:rStyle w:val="Fodnotehenvisning"/>
          <w:sz w:val="20"/>
        </w:rPr>
        <w:footnoteRef/>
      </w:r>
      <w:r w:rsidRPr="00AB618C">
        <w:rPr>
          <w:sz w:val="20"/>
          <w:lang w:val="en-US"/>
        </w:rPr>
        <w:t xml:space="preserve"> SIDA: Ongoing evaluation of gender-mainstreaming </w:t>
      </w:r>
      <w:hyperlink r:id="rId17" w:history="1">
        <w:r w:rsidRPr="00AB618C">
          <w:rPr>
            <w:rStyle w:val="Hyperlink"/>
            <w:sz w:val="20"/>
            <w:lang w:val="en-US"/>
          </w:rPr>
          <w:t>Gender-mainstreaming-webb.pdf (openaid.se)</w:t>
        </w:r>
      </w:hyperlink>
    </w:p>
    <w:p w:rsidR="00E4083D" w:rsidRPr="00AB618C" w:rsidRDefault="00E4083D" w:rsidP="00E4083D">
      <w:pPr>
        <w:pStyle w:val="Fodnotetekst"/>
        <w:jc w:val="both"/>
        <w:rPr>
          <w:sz w:val="20"/>
          <w:lang w:val="en-US"/>
        </w:rPr>
      </w:pPr>
      <w:r w:rsidRPr="00AB618C">
        <w:rPr>
          <w:sz w:val="20"/>
          <w:lang w:val="en-US"/>
        </w:rPr>
        <w:fldChar w:fldCharType="begin"/>
      </w:r>
      <w:r w:rsidRPr="00AB618C">
        <w:rPr>
          <w:sz w:val="20"/>
          <w:lang w:val="en-US"/>
        </w:rPr>
        <w:instrText xml:space="preserve">https://www.rutgers.international/sites/rutgersorg/files/Manuals/Rutgers-GTA-guide-to-theory.pdf" </w:instrText>
      </w:r>
      <w:r w:rsidRPr="00AB618C">
        <w:rPr>
          <w:sz w:val="20"/>
          <w:lang w:val="en-US"/>
        </w:rPr>
        <w:fldChar w:fldCharType="separate"/>
      </w:r>
      <w:r w:rsidRPr="00AB618C">
        <w:rPr>
          <w:sz w:val="20"/>
          <w:lang w:val="en-US"/>
        </w:rPr>
        <w:t>Adopting the Gender Transformative Approach in SRHR and GBV programmes: Guide to the theoretical background (rutgers.international)</w:t>
      </w:r>
      <w:r w:rsidRPr="00AB618C">
        <w:rPr>
          <w:sz w:val="20"/>
        </w:rPr>
        <w:fldChar w:fldCharType="end"/>
      </w:r>
      <w:proofErr w:type="spellStart"/>
      <w:r w:rsidRPr="00AB618C">
        <w:rPr>
          <w:sz w:val="20"/>
          <w:lang w:val="en-US"/>
        </w:rPr>
        <w:t>Promundo</w:t>
      </w:r>
      <w:proofErr w:type="spellEnd"/>
      <w:r w:rsidRPr="00AB618C">
        <w:rPr>
          <w:sz w:val="20"/>
          <w:lang w:val="en-US"/>
        </w:rPr>
        <w:t xml:space="preserve">, UNWOMEN, SIDA funded: </w:t>
      </w:r>
      <w:hyperlink r:id="rId18" w:history="1">
        <w:r w:rsidRPr="00AB618C">
          <w:rPr>
            <w:rStyle w:val="Hyperlink"/>
            <w:sz w:val="20"/>
            <w:lang w:val="en-US"/>
          </w:rPr>
          <w:t xml:space="preserve">Understanding How to Engage Men in Gender-Transformative Approaches to End Violence Against Women | </w:t>
        </w:r>
        <w:proofErr w:type="spellStart"/>
        <w:r w:rsidRPr="00AB618C">
          <w:rPr>
            <w:rStyle w:val="Hyperlink"/>
            <w:sz w:val="20"/>
            <w:lang w:val="en-US"/>
          </w:rPr>
          <w:t>Promundo</w:t>
        </w:r>
        <w:proofErr w:type="spellEnd"/>
        <w:r w:rsidRPr="00AB618C">
          <w:rPr>
            <w:rStyle w:val="Hyperlink"/>
            <w:sz w:val="20"/>
            <w:lang w:val="en-US"/>
          </w:rPr>
          <w:t xml:space="preserve"> (promundoglobal.org)</w:t>
        </w:r>
      </w:hyperlink>
    </w:p>
    <w:p w:rsidR="00E4083D" w:rsidRPr="00AB618C" w:rsidRDefault="00E4083D" w:rsidP="00E4083D">
      <w:pPr>
        <w:pStyle w:val="Fodnotetekst"/>
        <w:jc w:val="both"/>
        <w:rPr>
          <w:sz w:val="20"/>
          <w:lang w:val="en-US"/>
        </w:rPr>
      </w:pPr>
      <w:r w:rsidRPr="00AB618C">
        <w:rPr>
          <w:sz w:val="20"/>
          <w:lang w:val="en-US"/>
        </w:rPr>
        <w:t xml:space="preserve">Oxfam: Making gender-transformative humanitarian action a reality: </w:t>
      </w:r>
      <w:hyperlink r:id="rId19" w:history="1">
        <w:r w:rsidRPr="00AB618C">
          <w:rPr>
            <w:rStyle w:val="Hyperlink"/>
            <w:sz w:val="20"/>
            <w:lang w:val="en-US"/>
          </w:rPr>
          <w:t>Making Gender-Transformative Humanitarian Action a Reality | Oxfam Canada</w:t>
        </w:r>
      </w:hyperlink>
    </w:p>
    <w:p w:rsidR="00E4083D" w:rsidRPr="00AB618C" w:rsidRDefault="00E4083D" w:rsidP="00E4083D">
      <w:pPr>
        <w:pStyle w:val="Fodnotetekst"/>
        <w:jc w:val="both"/>
        <w:rPr>
          <w:sz w:val="20"/>
          <w:lang w:val="en-US"/>
        </w:rPr>
      </w:pPr>
      <w:r w:rsidRPr="00AB618C">
        <w:rPr>
          <w:sz w:val="20"/>
          <w:lang w:val="en-US"/>
        </w:rPr>
        <w:t xml:space="preserve">Canada: </w:t>
      </w:r>
      <w:hyperlink r:id="rId20" w:history="1">
        <w:r w:rsidRPr="00AB618C">
          <w:rPr>
            <w:rStyle w:val="Hyperlink"/>
            <w:sz w:val="20"/>
            <w:lang w:val="en-US"/>
          </w:rPr>
          <w:t>Feminist International Assistance Gender Equality - Toolkit for Projects</w:t>
        </w:r>
      </w:hyperlink>
    </w:p>
    <w:p w:rsidR="00E4083D" w:rsidRPr="00AB618C" w:rsidRDefault="00E4083D" w:rsidP="00E4083D">
      <w:pPr>
        <w:pStyle w:val="Fodnotetekst"/>
        <w:jc w:val="both"/>
        <w:rPr>
          <w:sz w:val="20"/>
          <w:lang w:val="en-US"/>
        </w:rPr>
      </w:pPr>
      <w:r w:rsidRPr="00AB618C">
        <w:rPr>
          <w:sz w:val="20"/>
          <w:lang w:val="en-US"/>
        </w:rPr>
        <w:t xml:space="preserve">Plan International: </w:t>
      </w:r>
      <w:hyperlink r:id="rId21" w:history="1">
        <w:r w:rsidRPr="00AB618C">
          <w:rPr>
            <w:rStyle w:val="Hyperlink"/>
            <w:sz w:val="20"/>
            <w:lang w:val="en-US"/>
          </w:rPr>
          <w:t>Our Gender Transformative Approach: Tackling the root causes of Gender Inequality | Plan International (plan-international.org)</w:t>
        </w:r>
      </w:hyperlink>
    </w:p>
    <w:p w:rsidR="00E4083D" w:rsidRPr="00AB618C" w:rsidRDefault="00E4083D" w:rsidP="00E4083D">
      <w:pPr>
        <w:pStyle w:val="Fodnotetekst"/>
        <w:jc w:val="both"/>
        <w:rPr>
          <w:sz w:val="20"/>
          <w:lang w:val="en-US"/>
        </w:rPr>
      </w:pPr>
      <w:r w:rsidRPr="00AB618C">
        <w:rPr>
          <w:sz w:val="20"/>
          <w:lang w:val="en-US"/>
        </w:rPr>
        <w:t xml:space="preserve">Care International: Measuring Gender Transformative Change:  </w:t>
      </w:r>
      <w:hyperlink r:id="rId22" w:anchor=":~:text=Executive%20summary-,What%20do%20we%20mean%20by%20gender%2Dtransformative%20change%3F,serve%20to%20reinforce%20gendered%20inequalities." w:history="1">
        <w:r w:rsidRPr="00AB618C">
          <w:rPr>
            <w:rStyle w:val="Hyperlink"/>
            <w:sz w:val="20"/>
            <w:lang w:val="en-US"/>
          </w:rPr>
          <w:t>https://www.care.org/wp-content/uploads/2020/05/working_paper_aas_gt_change_measurement_fa_lowres.pdf#:~:text=Executive summary-,What do we mean by gender-transformative change%3F,serve to reinforce gendered inequalities.</w:t>
        </w:r>
      </w:hyperlink>
    </w:p>
    <w:p w:rsidR="00E4083D" w:rsidRPr="0042400D" w:rsidRDefault="00E4083D" w:rsidP="00E4083D">
      <w:pPr>
        <w:spacing w:after="0" w:line="240" w:lineRule="auto"/>
        <w:jc w:val="both"/>
        <w:rPr>
          <w:szCs w:val="24"/>
          <w:lang w:val="en-US"/>
        </w:rPr>
      </w:pPr>
      <w:r w:rsidRPr="0042400D">
        <w:rPr>
          <w:sz w:val="20"/>
          <w:lang w:val="en-US"/>
        </w:rPr>
        <w:t xml:space="preserve">UNICEF and UNFPA: Technical note on gender transformative approaches: </w:t>
      </w:r>
      <w:hyperlink r:id="rId23" w:history="1">
        <w:r w:rsidRPr="0042400D">
          <w:rPr>
            <w:rStyle w:val="Hyperlink"/>
            <w:sz w:val="20"/>
            <w:lang w:val="en-US"/>
          </w:rPr>
          <w:t>https://www.unicef.org/media/58196/file</w:t>
        </w:r>
      </w:hyperlink>
      <w:r w:rsidRPr="0042400D">
        <w:rPr>
          <w:sz w:val="20"/>
          <w:lang w:val="en-US"/>
        </w:rPr>
        <w:t xml:space="preserve">. </w:t>
      </w:r>
    </w:p>
  </w:footnote>
  <w:footnote w:id="26">
    <w:p w:rsidR="00E4083D" w:rsidRPr="00777F14" w:rsidRDefault="00E4083D" w:rsidP="00E4083D">
      <w:pPr>
        <w:spacing w:after="0" w:line="240" w:lineRule="auto"/>
        <w:jc w:val="both"/>
        <w:rPr>
          <w:szCs w:val="24"/>
        </w:rPr>
      </w:pPr>
      <w:r>
        <w:rPr>
          <w:rStyle w:val="Fodnotehenvisning"/>
        </w:rPr>
        <w:footnoteRef/>
      </w:r>
      <w:r>
        <w:t xml:space="preserve"> </w:t>
      </w:r>
      <w:r w:rsidRPr="00BE03F7">
        <w:rPr>
          <w:sz w:val="20"/>
        </w:rPr>
        <w:t>Se noten om sociale sektorer og sociale sikkerhedsnet for yderligere information om den danske indsats vedr. ligestilling og seksuel og reproduktiv sundhed, rettigheder og uddannelse.</w:t>
      </w:r>
    </w:p>
  </w:footnote>
  <w:footnote w:id="27">
    <w:p w:rsidR="00E4083D" w:rsidRPr="00AB618C" w:rsidRDefault="00E4083D" w:rsidP="008564DE">
      <w:pPr>
        <w:pStyle w:val="Fodnotetekst"/>
        <w:rPr>
          <w:sz w:val="20"/>
          <w:szCs w:val="24"/>
        </w:rPr>
      </w:pPr>
      <w:r w:rsidRPr="00AB618C">
        <w:rPr>
          <w:sz w:val="20"/>
          <w:szCs w:val="24"/>
          <w:vertAlign w:val="superscript"/>
        </w:rPr>
        <w:footnoteRef/>
      </w:r>
      <w:r w:rsidRPr="00AB618C">
        <w:rPr>
          <w:sz w:val="20"/>
          <w:szCs w:val="24"/>
        </w:rPr>
        <w:t xml:space="preserve"> Figuren er binær i sin reference til køn og er udelukkende illustrativ ift. forståelse af koncepterne.</w:t>
      </w:r>
    </w:p>
  </w:footnote>
  <w:footnote w:id="28">
    <w:p w:rsidR="00E4083D" w:rsidRPr="007A1685" w:rsidRDefault="00E4083D">
      <w:pPr>
        <w:pStyle w:val="Fodnotetekst"/>
        <w:rPr>
          <w:szCs w:val="24"/>
        </w:rPr>
      </w:pPr>
      <w:r w:rsidRPr="00D8771F">
        <w:rPr>
          <w:rStyle w:val="Fodnotehenvisning"/>
          <w:sz w:val="20"/>
          <w:szCs w:val="24"/>
        </w:rPr>
        <w:footnoteRef/>
      </w:r>
      <w:r>
        <w:rPr>
          <w:sz w:val="20"/>
          <w:szCs w:val="24"/>
        </w:rPr>
        <w:t xml:space="preserve"> Se u</w:t>
      </w:r>
      <w:r w:rsidRPr="00D8771F">
        <w:rPr>
          <w:sz w:val="20"/>
          <w:szCs w:val="24"/>
        </w:rPr>
        <w:t xml:space="preserve">dmøntningsnoten om </w:t>
      </w:r>
      <w:r>
        <w:rPr>
          <w:sz w:val="20"/>
          <w:szCs w:val="24"/>
        </w:rPr>
        <w:t xml:space="preserve">bekæmpelse af </w:t>
      </w:r>
      <w:r w:rsidRPr="00D8771F">
        <w:rPr>
          <w:sz w:val="20"/>
          <w:szCs w:val="24"/>
        </w:rPr>
        <w:t>fattigdom</w:t>
      </w:r>
      <w:r>
        <w:rPr>
          <w:sz w:val="20"/>
          <w:szCs w:val="24"/>
        </w:rPr>
        <w:t xml:space="preserve"> og ulighed.</w:t>
      </w:r>
    </w:p>
  </w:footnote>
  <w:footnote w:id="29">
    <w:p w:rsidR="00E4083D" w:rsidRPr="007A1685" w:rsidRDefault="00E4083D" w:rsidP="00C0176C">
      <w:pPr>
        <w:pStyle w:val="Fodnotetekst"/>
        <w:rPr>
          <w:szCs w:val="24"/>
        </w:rPr>
      </w:pPr>
      <w:r w:rsidRPr="00D8771F">
        <w:rPr>
          <w:rStyle w:val="Fodnotehenvisning"/>
          <w:sz w:val="20"/>
          <w:szCs w:val="24"/>
        </w:rPr>
        <w:footnoteRef/>
      </w:r>
      <w:r w:rsidRPr="00D8771F">
        <w:rPr>
          <w:sz w:val="20"/>
          <w:szCs w:val="24"/>
        </w:rPr>
        <w:t xml:space="preserve"> Danmark har skrevet under på Addis </w:t>
      </w:r>
      <w:proofErr w:type="spellStart"/>
      <w:r w:rsidRPr="00D8771F">
        <w:rPr>
          <w:sz w:val="20"/>
          <w:szCs w:val="24"/>
        </w:rPr>
        <w:t>Tax</w:t>
      </w:r>
      <w:proofErr w:type="spellEnd"/>
      <w:r w:rsidRPr="00D8771F">
        <w:rPr>
          <w:sz w:val="20"/>
          <w:szCs w:val="24"/>
        </w:rPr>
        <w:t xml:space="preserve"> </w:t>
      </w:r>
      <w:proofErr w:type="spellStart"/>
      <w:r w:rsidRPr="00D8771F">
        <w:rPr>
          <w:sz w:val="20"/>
          <w:szCs w:val="24"/>
        </w:rPr>
        <w:t>Initiative</w:t>
      </w:r>
      <w:proofErr w:type="spellEnd"/>
      <w:r w:rsidRPr="00D8771F">
        <w:rPr>
          <w:sz w:val="20"/>
          <w:szCs w:val="24"/>
        </w:rPr>
        <w:t xml:space="preserve"> Erklæringen i 2015, hvilket blandt andet indebærer, at mere end DKK 200 millioner skal afsættes til formålet inden 2025.</w:t>
      </w:r>
    </w:p>
  </w:footnote>
  <w:footnote w:id="30">
    <w:p w:rsidR="00E4083D" w:rsidRPr="00D8771F" w:rsidRDefault="00E4083D" w:rsidP="00DA0637">
      <w:pPr>
        <w:pStyle w:val="Fodnotetekst"/>
        <w:rPr>
          <w:sz w:val="20"/>
        </w:rPr>
      </w:pPr>
      <w:r w:rsidRPr="00D8771F">
        <w:rPr>
          <w:rStyle w:val="Fodnotehenvisning"/>
          <w:sz w:val="20"/>
        </w:rPr>
        <w:footnoteRef/>
      </w:r>
      <w:r w:rsidRPr="00D8771F">
        <w:rPr>
          <w:sz w:val="20"/>
        </w:rPr>
        <w:t xml:space="preserve"> Som man eksempelvis gør gennem det nyligt etablerede EU-US Trade and Technology </w:t>
      </w:r>
      <w:proofErr w:type="spellStart"/>
      <w:r w:rsidRPr="00D8771F">
        <w:rPr>
          <w:sz w:val="20"/>
        </w:rPr>
        <w:t>Council</w:t>
      </w:r>
      <w:proofErr w:type="spellEnd"/>
      <w:r w:rsidRPr="00D8771F">
        <w:rPr>
          <w:sz w:val="20"/>
        </w:rPr>
        <w:t xml:space="preserve"> (TTC), hvor det er muligt at påvirke globale demokratiske teknologistandarder.</w:t>
      </w:r>
    </w:p>
  </w:footnote>
  <w:footnote w:id="31">
    <w:p w:rsidR="00E4083D" w:rsidRPr="007A1685" w:rsidRDefault="00E4083D" w:rsidP="00C85687">
      <w:pPr>
        <w:shd w:val="clear" w:color="auto" w:fill="FFFFFF" w:themeFill="background1"/>
        <w:jc w:val="both"/>
        <w:rPr>
          <w:szCs w:val="24"/>
        </w:rPr>
      </w:pPr>
      <w:r w:rsidRPr="00D8771F">
        <w:rPr>
          <w:rStyle w:val="Fodnotehenvisning"/>
          <w:sz w:val="20"/>
        </w:rPr>
        <w:footnoteRef/>
      </w:r>
      <w:r w:rsidRPr="00D8771F">
        <w:rPr>
          <w:sz w:val="20"/>
        </w:rPr>
        <w:t xml:space="preserve"> GDPR-forordningen er et lysende eksempel på, hvordan EU-normer kan blive den global</w:t>
      </w:r>
      <w:r>
        <w:rPr>
          <w:sz w:val="20"/>
        </w:rPr>
        <w:t xml:space="preserve">e standard. Det kunne proaktivt </w:t>
      </w:r>
      <w:r w:rsidRPr="00D8771F">
        <w:rPr>
          <w:sz w:val="20"/>
        </w:rPr>
        <w:t xml:space="preserve">søges gentaget med bl.a. kommende forordninger som Digital Services Act og Digital Markets </w:t>
      </w:r>
      <w:proofErr w:type="spellStart"/>
      <w:r w:rsidRPr="00D8771F">
        <w:rPr>
          <w:sz w:val="20"/>
        </w:rPr>
        <w:t>Acts</w:t>
      </w:r>
      <w:proofErr w:type="spellEnd"/>
      <w:r w:rsidRPr="00D8771F">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83D" w:rsidRDefault="00E4083D" w:rsidP="00407CD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83D" w:rsidRDefault="00E4083D">
    <w:pPr>
      <w:pStyle w:val="Sidehoved"/>
    </w:pPr>
    <w:r>
      <w:rPr>
        <w:noProof/>
        <w:lang w:eastAsia="da-DK"/>
      </w:rPr>
      <w:drawing>
        <wp:inline distT="0" distB="0" distL="0" distR="0" wp14:anchorId="004B9FC0" wp14:editId="703C41EB">
          <wp:extent cx="2719454" cy="736979"/>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Danida-English [187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6964" cy="747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F14"/>
    <w:multiLevelType w:val="hybridMultilevel"/>
    <w:tmpl w:val="FAD8F0F2"/>
    <w:lvl w:ilvl="0" w:tplc="2BC0DD40">
      <w:start w:val="1"/>
      <w:numFmt w:val="bullet"/>
      <w:lvlText w:val="-"/>
      <w:lvlJc w:val="left"/>
      <w:pPr>
        <w:tabs>
          <w:tab w:val="num" w:pos="720"/>
        </w:tabs>
        <w:ind w:left="720" w:hanging="360"/>
      </w:pPr>
      <w:rPr>
        <w:rFonts w:ascii="Times New Roman" w:hAnsi="Times New Roman" w:hint="default"/>
      </w:rPr>
    </w:lvl>
    <w:lvl w:ilvl="1" w:tplc="9BEC4C3C" w:tentative="1">
      <w:start w:val="1"/>
      <w:numFmt w:val="bullet"/>
      <w:lvlText w:val="-"/>
      <w:lvlJc w:val="left"/>
      <w:pPr>
        <w:tabs>
          <w:tab w:val="num" w:pos="1440"/>
        </w:tabs>
        <w:ind w:left="1440" w:hanging="360"/>
      </w:pPr>
      <w:rPr>
        <w:rFonts w:ascii="Times New Roman" w:hAnsi="Times New Roman" w:hint="default"/>
      </w:rPr>
    </w:lvl>
    <w:lvl w:ilvl="2" w:tplc="F834A354" w:tentative="1">
      <w:start w:val="1"/>
      <w:numFmt w:val="bullet"/>
      <w:lvlText w:val="-"/>
      <w:lvlJc w:val="left"/>
      <w:pPr>
        <w:tabs>
          <w:tab w:val="num" w:pos="2160"/>
        </w:tabs>
        <w:ind w:left="2160" w:hanging="360"/>
      </w:pPr>
      <w:rPr>
        <w:rFonts w:ascii="Times New Roman" w:hAnsi="Times New Roman" w:hint="default"/>
      </w:rPr>
    </w:lvl>
    <w:lvl w:ilvl="3" w:tplc="60E805C4" w:tentative="1">
      <w:start w:val="1"/>
      <w:numFmt w:val="bullet"/>
      <w:lvlText w:val="-"/>
      <w:lvlJc w:val="left"/>
      <w:pPr>
        <w:tabs>
          <w:tab w:val="num" w:pos="2880"/>
        </w:tabs>
        <w:ind w:left="2880" w:hanging="360"/>
      </w:pPr>
      <w:rPr>
        <w:rFonts w:ascii="Times New Roman" w:hAnsi="Times New Roman" w:hint="default"/>
      </w:rPr>
    </w:lvl>
    <w:lvl w:ilvl="4" w:tplc="7B8AE468" w:tentative="1">
      <w:start w:val="1"/>
      <w:numFmt w:val="bullet"/>
      <w:lvlText w:val="-"/>
      <w:lvlJc w:val="left"/>
      <w:pPr>
        <w:tabs>
          <w:tab w:val="num" w:pos="3600"/>
        </w:tabs>
        <w:ind w:left="3600" w:hanging="360"/>
      </w:pPr>
      <w:rPr>
        <w:rFonts w:ascii="Times New Roman" w:hAnsi="Times New Roman" w:hint="default"/>
      </w:rPr>
    </w:lvl>
    <w:lvl w:ilvl="5" w:tplc="EF04EBE8" w:tentative="1">
      <w:start w:val="1"/>
      <w:numFmt w:val="bullet"/>
      <w:lvlText w:val="-"/>
      <w:lvlJc w:val="left"/>
      <w:pPr>
        <w:tabs>
          <w:tab w:val="num" w:pos="4320"/>
        </w:tabs>
        <w:ind w:left="4320" w:hanging="360"/>
      </w:pPr>
      <w:rPr>
        <w:rFonts w:ascii="Times New Roman" w:hAnsi="Times New Roman" w:hint="default"/>
      </w:rPr>
    </w:lvl>
    <w:lvl w:ilvl="6" w:tplc="B7D4CBEA" w:tentative="1">
      <w:start w:val="1"/>
      <w:numFmt w:val="bullet"/>
      <w:lvlText w:val="-"/>
      <w:lvlJc w:val="left"/>
      <w:pPr>
        <w:tabs>
          <w:tab w:val="num" w:pos="5040"/>
        </w:tabs>
        <w:ind w:left="5040" w:hanging="360"/>
      </w:pPr>
      <w:rPr>
        <w:rFonts w:ascii="Times New Roman" w:hAnsi="Times New Roman" w:hint="default"/>
      </w:rPr>
    </w:lvl>
    <w:lvl w:ilvl="7" w:tplc="82D22F7E" w:tentative="1">
      <w:start w:val="1"/>
      <w:numFmt w:val="bullet"/>
      <w:lvlText w:val="-"/>
      <w:lvlJc w:val="left"/>
      <w:pPr>
        <w:tabs>
          <w:tab w:val="num" w:pos="5760"/>
        </w:tabs>
        <w:ind w:left="5760" w:hanging="360"/>
      </w:pPr>
      <w:rPr>
        <w:rFonts w:ascii="Times New Roman" w:hAnsi="Times New Roman" w:hint="default"/>
      </w:rPr>
    </w:lvl>
    <w:lvl w:ilvl="8" w:tplc="56FED7C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F672D8"/>
    <w:multiLevelType w:val="hybridMultilevel"/>
    <w:tmpl w:val="62524FE8"/>
    <w:lvl w:ilvl="0" w:tplc="FBE081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F4A64"/>
    <w:multiLevelType w:val="hybridMultilevel"/>
    <w:tmpl w:val="65C6BA66"/>
    <w:lvl w:ilvl="0" w:tplc="5DCE322E">
      <w:start w:val="1"/>
      <w:numFmt w:val="bullet"/>
      <w:lvlText w:val=""/>
      <w:lvlJc w:val="left"/>
      <w:pPr>
        <w:tabs>
          <w:tab w:val="num" w:pos="720"/>
        </w:tabs>
        <w:ind w:left="720" w:hanging="360"/>
      </w:pPr>
      <w:rPr>
        <w:rFonts w:ascii="Symbol" w:hAnsi="Symbol" w:hint="default"/>
      </w:rPr>
    </w:lvl>
    <w:lvl w:ilvl="1" w:tplc="99668B40" w:tentative="1">
      <w:start w:val="1"/>
      <w:numFmt w:val="bullet"/>
      <w:lvlText w:val=""/>
      <w:lvlJc w:val="left"/>
      <w:pPr>
        <w:tabs>
          <w:tab w:val="num" w:pos="1440"/>
        </w:tabs>
        <w:ind w:left="1440" w:hanging="360"/>
      </w:pPr>
      <w:rPr>
        <w:rFonts w:ascii="Symbol" w:hAnsi="Symbol" w:hint="default"/>
      </w:rPr>
    </w:lvl>
    <w:lvl w:ilvl="2" w:tplc="BC28CF44" w:tentative="1">
      <w:start w:val="1"/>
      <w:numFmt w:val="bullet"/>
      <w:lvlText w:val=""/>
      <w:lvlJc w:val="left"/>
      <w:pPr>
        <w:tabs>
          <w:tab w:val="num" w:pos="2160"/>
        </w:tabs>
        <w:ind w:left="2160" w:hanging="360"/>
      </w:pPr>
      <w:rPr>
        <w:rFonts w:ascii="Symbol" w:hAnsi="Symbol" w:hint="default"/>
      </w:rPr>
    </w:lvl>
    <w:lvl w:ilvl="3" w:tplc="200EFE86" w:tentative="1">
      <w:start w:val="1"/>
      <w:numFmt w:val="bullet"/>
      <w:lvlText w:val=""/>
      <w:lvlJc w:val="left"/>
      <w:pPr>
        <w:tabs>
          <w:tab w:val="num" w:pos="2880"/>
        </w:tabs>
        <w:ind w:left="2880" w:hanging="360"/>
      </w:pPr>
      <w:rPr>
        <w:rFonts w:ascii="Symbol" w:hAnsi="Symbol" w:hint="default"/>
      </w:rPr>
    </w:lvl>
    <w:lvl w:ilvl="4" w:tplc="E82EB0E6" w:tentative="1">
      <w:start w:val="1"/>
      <w:numFmt w:val="bullet"/>
      <w:lvlText w:val=""/>
      <w:lvlJc w:val="left"/>
      <w:pPr>
        <w:tabs>
          <w:tab w:val="num" w:pos="3600"/>
        </w:tabs>
        <w:ind w:left="3600" w:hanging="360"/>
      </w:pPr>
      <w:rPr>
        <w:rFonts w:ascii="Symbol" w:hAnsi="Symbol" w:hint="default"/>
      </w:rPr>
    </w:lvl>
    <w:lvl w:ilvl="5" w:tplc="FF40C450" w:tentative="1">
      <w:start w:val="1"/>
      <w:numFmt w:val="bullet"/>
      <w:lvlText w:val=""/>
      <w:lvlJc w:val="left"/>
      <w:pPr>
        <w:tabs>
          <w:tab w:val="num" w:pos="4320"/>
        </w:tabs>
        <w:ind w:left="4320" w:hanging="360"/>
      </w:pPr>
      <w:rPr>
        <w:rFonts w:ascii="Symbol" w:hAnsi="Symbol" w:hint="default"/>
      </w:rPr>
    </w:lvl>
    <w:lvl w:ilvl="6" w:tplc="BAD2B9F8" w:tentative="1">
      <w:start w:val="1"/>
      <w:numFmt w:val="bullet"/>
      <w:lvlText w:val=""/>
      <w:lvlJc w:val="left"/>
      <w:pPr>
        <w:tabs>
          <w:tab w:val="num" w:pos="5040"/>
        </w:tabs>
        <w:ind w:left="5040" w:hanging="360"/>
      </w:pPr>
      <w:rPr>
        <w:rFonts w:ascii="Symbol" w:hAnsi="Symbol" w:hint="default"/>
      </w:rPr>
    </w:lvl>
    <w:lvl w:ilvl="7" w:tplc="DBC4A792" w:tentative="1">
      <w:start w:val="1"/>
      <w:numFmt w:val="bullet"/>
      <w:lvlText w:val=""/>
      <w:lvlJc w:val="left"/>
      <w:pPr>
        <w:tabs>
          <w:tab w:val="num" w:pos="5760"/>
        </w:tabs>
        <w:ind w:left="5760" w:hanging="360"/>
      </w:pPr>
      <w:rPr>
        <w:rFonts w:ascii="Symbol" w:hAnsi="Symbol" w:hint="default"/>
      </w:rPr>
    </w:lvl>
    <w:lvl w:ilvl="8" w:tplc="34C6D81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6A2AA3"/>
    <w:multiLevelType w:val="hybridMultilevel"/>
    <w:tmpl w:val="F95A78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D34653"/>
    <w:multiLevelType w:val="hybridMultilevel"/>
    <w:tmpl w:val="8996B60E"/>
    <w:lvl w:ilvl="0" w:tplc="480C4BDC">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2525521"/>
    <w:multiLevelType w:val="hybridMultilevel"/>
    <w:tmpl w:val="3CEA5776"/>
    <w:lvl w:ilvl="0" w:tplc="9A16DEF6">
      <w:numFmt w:val="bullet"/>
      <w:lvlText w:val="-"/>
      <w:lvlJc w:val="left"/>
      <w:pPr>
        <w:ind w:left="720" w:hanging="360"/>
      </w:pPr>
      <w:rPr>
        <w:rFonts w:ascii="Verdana" w:eastAsiaTheme="minorHAnsi" w:hAnsi="Verdana" w:cs="Noto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CA22F3"/>
    <w:multiLevelType w:val="hybridMultilevel"/>
    <w:tmpl w:val="4AF657D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9920805"/>
    <w:multiLevelType w:val="hybridMultilevel"/>
    <w:tmpl w:val="B2F85324"/>
    <w:lvl w:ilvl="0" w:tplc="1EEEDC46">
      <w:start w:val="1"/>
      <w:numFmt w:val="bullet"/>
      <w:lvlText w:val="•"/>
      <w:lvlJc w:val="left"/>
      <w:pPr>
        <w:tabs>
          <w:tab w:val="num" w:pos="720"/>
        </w:tabs>
        <w:ind w:left="720" w:hanging="360"/>
      </w:pPr>
      <w:rPr>
        <w:rFonts w:ascii="Arial" w:hAnsi="Arial" w:hint="default"/>
      </w:rPr>
    </w:lvl>
    <w:lvl w:ilvl="1" w:tplc="1AE4F348" w:tentative="1">
      <w:start w:val="1"/>
      <w:numFmt w:val="bullet"/>
      <w:lvlText w:val="•"/>
      <w:lvlJc w:val="left"/>
      <w:pPr>
        <w:tabs>
          <w:tab w:val="num" w:pos="1440"/>
        </w:tabs>
        <w:ind w:left="1440" w:hanging="360"/>
      </w:pPr>
      <w:rPr>
        <w:rFonts w:ascii="Arial" w:hAnsi="Arial" w:hint="default"/>
      </w:rPr>
    </w:lvl>
    <w:lvl w:ilvl="2" w:tplc="C750D546" w:tentative="1">
      <w:start w:val="1"/>
      <w:numFmt w:val="bullet"/>
      <w:lvlText w:val="•"/>
      <w:lvlJc w:val="left"/>
      <w:pPr>
        <w:tabs>
          <w:tab w:val="num" w:pos="2160"/>
        </w:tabs>
        <w:ind w:left="2160" w:hanging="360"/>
      </w:pPr>
      <w:rPr>
        <w:rFonts w:ascii="Arial" w:hAnsi="Arial" w:hint="default"/>
      </w:rPr>
    </w:lvl>
    <w:lvl w:ilvl="3" w:tplc="73948150" w:tentative="1">
      <w:start w:val="1"/>
      <w:numFmt w:val="bullet"/>
      <w:lvlText w:val="•"/>
      <w:lvlJc w:val="left"/>
      <w:pPr>
        <w:tabs>
          <w:tab w:val="num" w:pos="2880"/>
        </w:tabs>
        <w:ind w:left="2880" w:hanging="360"/>
      </w:pPr>
      <w:rPr>
        <w:rFonts w:ascii="Arial" w:hAnsi="Arial" w:hint="default"/>
      </w:rPr>
    </w:lvl>
    <w:lvl w:ilvl="4" w:tplc="7682FC70" w:tentative="1">
      <w:start w:val="1"/>
      <w:numFmt w:val="bullet"/>
      <w:lvlText w:val="•"/>
      <w:lvlJc w:val="left"/>
      <w:pPr>
        <w:tabs>
          <w:tab w:val="num" w:pos="3600"/>
        </w:tabs>
        <w:ind w:left="3600" w:hanging="360"/>
      </w:pPr>
      <w:rPr>
        <w:rFonts w:ascii="Arial" w:hAnsi="Arial" w:hint="default"/>
      </w:rPr>
    </w:lvl>
    <w:lvl w:ilvl="5" w:tplc="FD72BD4A" w:tentative="1">
      <w:start w:val="1"/>
      <w:numFmt w:val="bullet"/>
      <w:lvlText w:val="•"/>
      <w:lvlJc w:val="left"/>
      <w:pPr>
        <w:tabs>
          <w:tab w:val="num" w:pos="4320"/>
        </w:tabs>
        <w:ind w:left="4320" w:hanging="360"/>
      </w:pPr>
      <w:rPr>
        <w:rFonts w:ascii="Arial" w:hAnsi="Arial" w:hint="default"/>
      </w:rPr>
    </w:lvl>
    <w:lvl w:ilvl="6" w:tplc="658E5CF8" w:tentative="1">
      <w:start w:val="1"/>
      <w:numFmt w:val="bullet"/>
      <w:lvlText w:val="•"/>
      <w:lvlJc w:val="left"/>
      <w:pPr>
        <w:tabs>
          <w:tab w:val="num" w:pos="5040"/>
        </w:tabs>
        <w:ind w:left="5040" w:hanging="360"/>
      </w:pPr>
      <w:rPr>
        <w:rFonts w:ascii="Arial" w:hAnsi="Arial" w:hint="default"/>
      </w:rPr>
    </w:lvl>
    <w:lvl w:ilvl="7" w:tplc="FCB8BC82" w:tentative="1">
      <w:start w:val="1"/>
      <w:numFmt w:val="bullet"/>
      <w:lvlText w:val="•"/>
      <w:lvlJc w:val="left"/>
      <w:pPr>
        <w:tabs>
          <w:tab w:val="num" w:pos="5760"/>
        </w:tabs>
        <w:ind w:left="5760" w:hanging="360"/>
      </w:pPr>
      <w:rPr>
        <w:rFonts w:ascii="Arial" w:hAnsi="Arial" w:hint="default"/>
      </w:rPr>
    </w:lvl>
    <w:lvl w:ilvl="8" w:tplc="408CA5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D22AF0"/>
    <w:multiLevelType w:val="hybridMultilevel"/>
    <w:tmpl w:val="42F898D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A616E07"/>
    <w:multiLevelType w:val="hybridMultilevel"/>
    <w:tmpl w:val="B20849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D8D1D0C"/>
    <w:multiLevelType w:val="hybridMultilevel"/>
    <w:tmpl w:val="07269874"/>
    <w:lvl w:ilvl="0" w:tplc="293E9D6A">
      <w:start w:val="1"/>
      <w:numFmt w:val="bullet"/>
      <w:lvlText w:val="•"/>
      <w:lvlJc w:val="left"/>
      <w:pPr>
        <w:tabs>
          <w:tab w:val="num" w:pos="720"/>
        </w:tabs>
        <w:ind w:left="720" w:hanging="360"/>
      </w:pPr>
      <w:rPr>
        <w:rFonts w:ascii="Arial" w:hAnsi="Arial" w:hint="default"/>
      </w:rPr>
    </w:lvl>
    <w:lvl w:ilvl="1" w:tplc="56DCBF0E" w:tentative="1">
      <w:start w:val="1"/>
      <w:numFmt w:val="bullet"/>
      <w:lvlText w:val="•"/>
      <w:lvlJc w:val="left"/>
      <w:pPr>
        <w:tabs>
          <w:tab w:val="num" w:pos="1440"/>
        </w:tabs>
        <w:ind w:left="1440" w:hanging="360"/>
      </w:pPr>
      <w:rPr>
        <w:rFonts w:ascii="Arial" w:hAnsi="Arial" w:hint="default"/>
      </w:rPr>
    </w:lvl>
    <w:lvl w:ilvl="2" w:tplc="FDD0D378" w:tentative="1">
      <w:start w:val="1"/>
      <w:numFmt w:val="bullet"/>
      <w:lvlText w:val="•"/>
      <w:lvlJc w:val="left"/>
      <w:pPr>
        <w:tabs>
          <w:tab w:val="num" w:pos="2160"/>
        </w:tabs>
        <w:ind w:left="2160" w:hanging="360"/>
      </w:pPr>
      <w:rPr>
        <w:rFonts w:ascii="Arial" w:hAnsi="Arial" w:hint="default"/>
      </w:rPr>
    </w:lvl>
    <w:lvl w:ilvl="3" w:tplc="3A8EDCFE" w:tentative="1">
      <w:start w:val="1"/>
      <w:numFmt w:val="bullet"/>
      <w:lvlText w:val="•"/>
      <w:lvlJc w:val="left"/>
      <w:pPr>
        <w:tabs>
          <w:tab w:val="num" w:pos="2880"/>
        </w:tabs>
        <w:ind w:left="2880" w:hanging="360"/>
      </w:pPr>
      <w:rPr>
        <w:rFonts w:ascii="Arial" w:hAnsi="Arial" w:hint="default"/>
      </w:rPr>
    </w:lvl>
    <w:lvl w:ilvl="4" w:tplc="836C3158" w:tentative="1">
      <w:start w:val="1"/>
      <w:numFmt w:val="bullet"/>
      <w:lvlText w:val="•"/>
      <w:lvlJc w:val="left"/>
      <w:pPr>
        <w:tabs>
          <w:tab w:val="num" w:pos="3600"/>
        </w:tabs>
        <w:ind w:left="3600" w:hanging="360"/>
      </w:pPr>
      <w:rPr>
        <w:rFonts w:ascii="Arial" w:hAnsi="Arial" w:hint="default"/>
      </w:rPr>
    </w:lvl>
    <w:lvl w:ilvl="5" w:tplc="6868D014" w:tentative="1">
      <w:start w:val="1"/>
      <w:numFmt w:val="bullet"/>
      <w:lvlText w:val="•"/>
      <w:lvlJc w:val="left"/>
      <w:pPr>
        <w:tabs>
          <w:tab w:val="num" w:pos="4320"/>
        </w:tabs>
        <w:ind w:left="4320" w:hanging="360"/>
      </w:pPr>
      <w:rPr>
        <w:rFonts w:ascii="Arial" w:hAnsi="Arial" w:hint="default"/>
      </w:rPr>
    </w:lvl>
    <w:lvl w:ilvl="6" w:tplc="4CAA8756" w:tentative="1">
      <w:start w:val="1"/>
      <w:numFmt w:val="bullet"/>
      <w:lvlText w:val="•"/>
      <w:lvlJc w:val="left"/>
      <w:pPr>
        <w:tabs>
          <w:tab w:val="num" w:pos="5040"/>
        </w:tabs>
        <w:ind w:left="5040" w:hanging="360"/>
      </w:pPr>
      <w:rPr>
        <w:rFonts w:ascii="Arial" w:hAnsi="Arial" w:hint="default"/>
      </w:rPr>
    </w:lvl>
    <w:lvl w:ilvl="7" w:tplc="79B82C68" w:tentative="1">
      <w:start w:val="1"/>
      <w:numFmt w:val="bullet"/>
      <w:lvlText w:val="•"/>
      <w:lvlJc w:val="left"/>
      <w:pPr>
        <w:tabs>
          <w:tab w:val="num" w:pos="5760"/>
        </w:tabs>
        <w:ind w:left="5760" w:hanging="360"/>
      </w:pPr>
      <w:rPr>
        <w:rFonts w:ascii="Arial" w:hAnsi="Arial" w:hint="default"/>
      </w:rPr>
    </w:lvl>
    <w:lvl w:ilvl="8" w:tplc="0742E5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B14A65"/>
    <w:multiLevelType w:val="hybridMultilevel"/>
    <w:tmpl w:val="98F435B4"/>
    <w:lvl w:ilvl="0" w:tplc="85D26954">
      <w:start w:val="1"/>
      <w:numFmt w:val="bullet"/>
      <w:lvlText w:val=""/>
      <w:lvlJc w:val="left"/>
      <w:pPr>
        <w:tabs>
          <w:tab w:val="num" w:pos="720"/>
        </w:tabs>
        <w:ind w:left="720" w:hanging="360"/>
      </w:pPr>
      <w:rPr>
        <w:rFonts w:ascii="Symbol" w:hAnsi="Symbol" w:hint="default"/>
      </w:rPr>
    </w:lvl>
    <w:lvl w:ilvl="1" w:tplc="3F4A6910" w:tentative="1">
      <w:start w:val="1"/>
      <w:numFmt w:val="bullet"/>
      <w:lvlText w:val=""/>
      <w:lvlJc w:val="left"/>
      <w:pPr>
        <w:tabs>
          <w:tab w:val="num" w:pos="1440"/>
        </w:tabs>
        <w:ind w:left="1440" w:hanging="360"/>
      </w:pPr>
      <w:rPr>
        <w:rFonts w:ascii="Symbol" w:hAnsi="Symbol" w:hint="default"/>
      </w:rPr>
    </w:lvl>
    <w:lvl w:ilvl="2" w:tplc="0C5A554C" w:tentative="1">
      <w:start w:val="1"/>
      <w:numFmt w:val="bullet"/>
      <w:lvlText w:val=""/>
      <w:lvlJc w:val="left"/>
      <w:pPr>
        <w:tabs>
          <w:tab w:val="num" w:pos="2160"/>
        </w:tabs>
        <w:ind w:left="2160" w:hanging="360"/>
      </w:pPr>
      <w:rPr>
        <w:rFonts w:ascii="Symbol" w:hAnsi="Symbol" w:hint="default"/>
      </w:rPr>
    </w:lvl>
    <w:lvl w:ilvl="3" w:tplc="CC7E9506" w:tentative="1">
      <w:start w:val="1"/>
      <w:numFmt w:val="bullet"/>
      <w:lvlText w:val=""/>
      <w:lvlJc w:val="left"/>
      <w:pPr>
        <w:tabs>
          <w:tab w:val="num" w:pos="2880"/>
        </w:tabs>
        <w:ind w:left="2880" w:hanging="360"/>
      </w:pPr>
      <w:rPr>
        <w:rFonts w:ascii="Symbol" w:hAnsi="Symbol" w:hint="default"/>
      </w:rPr>
    </w:lvl>
    <w:lvl w:ilvl="4" w:tplc="73A05828" w:tentative="1">
      <w:start w:val="1"/>
      <w:numFmt w:val="bullet"/>
      <w:lvlText w:val=""/>
      <w:lvlJc w:val="left"/>
      <w:pPr>
        <w:tabs>
          <w:tab w:val="num" w:pos="3600"/>
        </w:tabs>
        <w:ind w:left="3600" w:hanging="360"/>
      </w:pPr>
      <w:rPr>
        <w:rFonts w:ascii="Symbol" w:hAnsi="Symbol" w:hint="default"/>
      </w:rPr>
    </w:lvl>
    <w:lvl w:ilvl="5" w:tplc="858A607E" w:tentative="1">
      <w:start w:val="1"/>
      <w:numFmt w:val="bullet"/>
      <w:lvlText w:val=""/>
      <w:lvlJc w:val="left"/>
      <w:pPr>
        <w:tabs>
          <w:tab w:val="num" w:pos="4320"/>
        </w:tabs>
        <w:ind w:left="4320" w:hanging="360"/>
      </w:pPr>
      <w:rPr>
        <w:rFonts w:ascii="Symbol" w:hAnsi="Symbol" w:hint="default"/>
      </w:rPr>
    </w:lvl>
    <w:lvl w:ilvl="6" w:tplc="5C9AE6D2" w:tentative="1">
      <w:start w:val="1"/>
      <w:numFmt w:val="bullet"/>
      <w:lvlText w:val=""/>
      <w:lvlJc w:val="left"/>
      <w:pPr>
        <w:tabs>
          <w:tab w:val="num" w:pos="5040"/>
        </w:tabs>
        <w:ind w:left="5040" w:hanging="360"/>
      </w:pPr>
      <w:rPr>
        <w:rFonts w:ascii="Symbol" w:hAnsi="Symbol" w:hint="default"/>
      </w:rPr>
    </w:lvl>
    <w:lvl w:ilvl="7" w:tplc="B0124B76" w:tentative="1">
      <w:start w:val="1"/>
      <w:numFmt w:val="bullet"/>
      <w:lvlText w:val=""/>
      <w:lvlJc w:val="left"/>
      <w:pPr>
        <w:tabs>
          <w:tab w:val="num" w:pos="5760"/>
        </w:tabs>
        <w:ind w:left="5760" w:hanging="360"/>
      </w:pPr>
      <w:rPr>
        <w:rFonts w:ascii="Symbol" w:hAnsi="Symbol" w:hint="default"/>
      </w:rPr>
    </w:lvl>
    <w:lvl w:ilvl="8" w:tplc="815E7A7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C9066BE"/>
    <w:multiLevelType w:val="hybridMultilevel"/>
    <w:tmpl w:val="99FE0F96"/>
    <w:lvl w:ilvl="0" w:tplc="3CAAA014">
      <w:start w:val="1"/>
      <w:numFmt w:val="bullet"/>
      <w:lvlText w:val=""/>
      <w:lvlJc w:val="left"/>
      <w:pPr>
        <w:tabs>
          <w:tab w:val="num" w:pos="720"/>
        </w:tabs>
        <w:ind w:left="720" w:hanging="360"/>
      </w:pPr>
      <w:rPr>
        <w:rFonts w:ascii="Wingdings" w:hAnsi="Wingdings" w:hint="default"/>
      </w:rPr>
    </w:lvl>
    <w:lvl w:ilvl="1" w:tplc="9E8E43BE" w:tentative="1">
      <w:start w:val="1"/>
      <w:numFmt w:val="bullet"/>
      <w:lvlText w:val=""/>
      <w:lvlJc w:val="left"/>
      <w:pPr>
        <w:tabs>
          <w:tab w:val="num" w:pos="1440"/>
        </w:tabs>
        <w:ind w:left="1440" w:hanging="360"/>
      </w:pPr>
      <w:rPr>
        <w:rFonts w:ascii="Wingdings" w:hAnsi="Wingdings" w:hint="default"/>
      </w:rPr>
    </w:lvl>
    <w:lvl w:ilvl="2" w:tplc="4F3AC8A8" w:tentative="1">
      <w:start w:val="1"/>
      <w:numFmt w:val="bullet"/>
      <w:lvlText w:val=""/>
      <w:lvlJc w:val="left"/>
      <w:pPr>
        <w:tabs>
          <w:tab w:val="num" w:pos="2160"/>
        </w:tabs>
        <w:ind w:left="2160" w:hanging="360"/>
      </w:pPr>
      <w:rPr>
        <w:rFonts w:ascii="Wingdings" w:hAnsi="Wingdings" w:hint="default"/>
      </w:rPr>
    </w:lvl>
    <w:lvl w:ilvl="3" w:tplc="48CE8DBE" w:tentative="1">
      <w:start w:val="1"/>
      <w:numFmt w:val="bullet"/>
      <w:lvlText w:val=""/>
      <w:lvlJc w:val="left"/>
      <w:pPr>
        <w:tabs>
          <w:tab w:val="num" w:pos="2880"/>
        </w:tabs>
        <w:ind w:left="2880" w:hanging="360"/>
      </w:pPr>
      <w:rPr>
        <w:rFonts w:ascii="Wingdings" w:hAnsi="Wingdings" w:hint="default"/>
      </w:rPr>
    </w:lvl>
    <w:lvl w:ilvl="4" w:tplc="2E2C9C72" w:tentative="1">
      <w:start w:val="1"/>
      <w:numFmt w:val="bullet"/>
      <w:lvlText w:val=""/>
      <w:lvlJc w:val="left"/>
      <w:pPr>
        <w:tabs>
          <w:tab w:val="num" w:pos="3600"/>
        </w:tabs>
        <w:ind w:left="3600" w:hanging="360"/>
      </w:pPr>
      <w:rPr>
        <w:rFonts w:ascii="Wingdings" w:hAnsi="Wingdings" w:hint="default"/>
      </w:rPr>
    </w:lvl>
    <w:lvl w:ilvl="5" w:tplc="2A987D7C" w:tentative="1">
      <w:start w:val="1"/>
      <w:numFmt w:val="bullet"/>
      <w:lvlText w:val=""/>
      <w:lvlJc w:val="left"/>
      <w:pPr>
        <w:tabs>
          <w:tab w:val="num" w:pos="4320"/>
        </w:tabs>
        <w:ind w:left="4320" w:hanging="360"/>
      </w:pPr>
      <w:rPr>
        <w:rFonts w:ascii="Wingdings" w:hAnsi="Wingdings" w:hint="default"/>
      </w:rPr>
    </w:lvl>
    <w:lvl w:ilvl="6" w:tplc="967E01B8" w:tentative="1">
      <w:start w:val="1"/>
      <w:numFmt w:val="bullet"/>
      <w:lvlText w:val=""/>
      <w:lvlJc w:val="left"/>
      <w:pPr>
        <w:tabs>
          <w:tab w:val="num" w:pos="5040"/>
        </w:tabs>
        <w:ind w:left="5040" w:hanging="360"/>
      </w:pPr>
      <w:rPr>
        <w:rFonts w:ascii="Wingdings" w:hAnsi="Wingdings" w:hint="default"/>
      </w:rPr>
    </w:lvl>
    <w:lvl w:ilvl="7" w:tplc="5E28B760" w:tentative="1">
      <w:start w:val="1"/>
      <w:numFmt w:val="bullet"/>
      <w:lvlText w:val=""/>
      <w:lvlJc w:val="left"/>
      <w:pPr>
        <w:tabs>
          <w:tab w:val="num" w:pos="5760"/>
        </w:tabs>
        <w:ind w:left="5760" w:hanging="360"/>
      </w:pPr>
      <w:rPr>
        <w:rFonts w:ascii="Wingdings" w:hAnsi="Wingdings" w:hint="default"/>
      </w:rPr>
    </w:lvl>
    <w:lvl w:ilvl="8" w:tplc="6988F1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ED5C2C"/>
    <w:multiLevelType w:val="multilevel"/>
    <w:tmpl w:val="52AE55C2"/>
    <w:lvl w:ilvl="0">
      <w:start w:val="1"/>
      <w:numFmt w:val="lowerLetter"/>
      <w:lvlText w:val="%1)"/>
      <w:lvlJc w:val="left"/>
      <w:pPr>
        <w:ind w:left="360" w:hanging="360"/>
      </w:pPr>
      <w:rPr>
        <w:rFonts w:ascii="Verdana" w:eastAsiaTheme="minorHAnsi" w:hAnsi="Verdana"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628" w:hanging="360"/>
      </w:pPr>
      <w:rPr>
        <w:b/>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846E4A"/>
    <w:multiLevelType w:val="hybridMultilevel"/>
    <w:tmpl w:val="6CE87424"/>
    <w:lvl w:ilvl="0" w:tplc="19B81446">
      <w:start w:val="1"/>
      <w:numFmt w:val="decimal"/>
      <w:pStyle w:val="Overskrif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20C2C"/>
    <w:multiLevelType w:val="hybridMultilevel"/>
    <w:tmpl w:val="6FDCDB3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54534512"/>
    <w:multiLevelType w:val="hybridMultilevel"/>
    <w:tmpl w:val="ED069046"/>
    <w:lvl w:ilvl="0" w:tplc="427CE426">
      <w:start w:val="1"/>
      <w:numFmt w:val="bullet"/>
      <w:lvlText w:val="•"/>
      <w:lvlJc w:val="left"/>
      <w:pPr>
        <w:tabs>
          <w:tab w:val="num" w:pos="720"/>
        </w:tabs>
        <w:ind w:left="720" w:hanging="360"/>
      </w:pPr>
      <w:rPr>
        <w:rFonts w:ascii="Times New Roman" w:hAnsi="Times New Roman" w:hint="default"/>
      </w:rPr>
    </w:lvl>
    <w:lvl w:ilvl="1" w:tplc="4976814C" w:tentative="1">
      <w:start w:val="1"/>
      <w:numFmt w:val="bullet"/>
      <w:lvlText w:val="•"/>
      <w:lvlJc w:val="left"/>
      <w:pPr>
        <w:tabs>
          <w:tab w:val="num" w:pos="1440"/>
        </w:tabs>
        <w:ind w:left="1440" w:hanging="360"/>
      </w:pPr>
      <w:rPr>
        <w:rFonts w:ascii="Times New Roman" w:hAnsi="Times New Roman" w:hint="default"/>
      </w:rPr>
    </w:lvl>
    <w:lvl w:ilvl="2" w:tplc="9F4EFFF0" w:tentative="1">
      <w:start w:val="1"/>
      <w:numFmt w:val="bullet"/>
      <w:lvlText w:val="•"/>
      <w:lvlJc w:val="left"/>
      <w:pPr>
        <w:tabs>
          <w:tab w:val="num" w:pos="2160"/>
        </w:tabs>
        <w:ind w:left="2160" w:hanging="360"/>
      </w:pPr>
      <w:rPr>
        <w:rFonts w:ascii="Times New Roman" w:hAnsi="Times New Roman" w:hint="default"/>
      </w:rPr>
    </w:lvl>
    <w:lvl w:ilvl="3" w:tplc="31BE8B80" w:tentative="1">
      <w:start w:val="1"/>
      <w:numFmt w:val="bullet"/>
      <w:lvlText w:val="•"/>
      <w:lvlJc w:val="left"/>
      <w:pPr>
        <w:tabs>
          <w:tab w:val="num" w:pos="2880"/>
        </w:tabs>
        <w:ind w:left="2880" w:hanging="360"/>
      </w:pPr>
      <w:rPr>
        <w:rFonts w:ascii="Times New Roman" w:hAnsi="Times New Roman" w:hint="default"/>
      </w:rPr>
    </w:lvl>
    <w:lvl w:ilvl="4" w:tplc="230AB3D8" w:tentative="1">
      <w:start w:val="1"/>
      <w:numFmt w:val="bullet"/>
      <w:lvlText w:val="•"/>
      <w:lvlJc w:val="left"/>
      <w:pPr>
        <w:tabs>
          <w:tab w:val="num" w:pos="3600"/>
        </w:tabs>
        <w:ind w:left="3600" w:hanging="360"/>
      </w:pPr>
      <w:rPr>
        <w:rFonts w:ascii="Times New Roman" w:hAnsi="Times New Roman" w:hint="default"/>
      </w:rPr>
    </w:lvl>
    <w:lvl w:ilvl="5" w:tplc="EC980866" w:tentative="1">
      <w:start w:val="1"/>
      <w:numFmt w:val="bullet"/>
      <w:lvlText w:val="•"/>
      <w:lvlJc w:val="left"/>
      <w:pPr>
        <w:tabs>
          <w:tab w:val="num" w:pos="4320"/>
        </w:tabs>
        <w:ind w:left="4320" w:hanging="360"/>
      </w:pPr>
      <w:rPr>
        <w:rFonts w:ascii="Times New Roman" w:hAnsi="Times New Roman" w:hint="default"/>
      </w:rPr>
    </w:lvl>
    <w:lvl w:ilvl="6" w:tplc="86B8E0B0" w:tentative="1">
      <w:start w:val="1"/>
      <w:numFmt w:val="bullet"/>
      <w:lvlText w:val="•"/>
      <w:lvlJc w:val="left"/>
      <w:pPr>
        <w:tabs>
          <w:tab w:val="num" w:pos="5040"/>
        </w:tabs>
        <w:ind w:left="5040" w:hanging="360"/>
      </w:pPr>
      <w:rPr>
        <w:rFonts w:ascii="Times New Roman" w:hAnsi="Times New Roman" w:hint="default"/>
      </w:rPr>
    </w:lvl>
    <w:lvl w:ilvl="7" w:tplc="7972AE9C" w:tentative="1">
      <w:start w:val="1"/>
      <w:numFmt w:val="bullet"/>
      <w:lvlText w:val="•"/>
      <w:lvlJc w:val="left"/>
      <w:pPr>
        <w:tabs>
          <w:tab w:val="num" w:pos="5760"/>
        </w:tabs>
        <w:ind w:left="5760" w:hanging="360"/>
      </w:pPr>
      <w:rPr>
        <w:rFonts w:ascii="Times New Roman" w:hAnsi="Times New Roman" w:hint="default"/>
      </w:rPr>
    </w:lvl>
    <w:lvl w:ilvl="8" w:tplc="24A2C39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6ED7C2A"/>
    <w:multiLevelType w:val="hybridMultilevel"/>
    <w:tmpl w:val="46967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07586F"/>
    <w:multiLevelType w:val="hybridMultilevel"/>
    <w:tmpl w:val="4264495A"/>
    <w:lvl w:ilvl="0" w:tplc="07A23B24">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8BD160F"/>
    <w:multiLevelType w:val="hybridMultilevel"/>
    <w:tmpl w:val="DD3E1D3E"/>
    <w:lvl w:ilvl="0" w:tplc="FB80FE64">
      <w:start w:val="4"/>
      <w:numFmt w:val="decimal"/>
      <w:lvlText w:val="%1."/>
      <w:lvlJc w:val="left"/>
      <w:pPr>
        <w:ind w:left="360" w:hanging="360"/>
      </w:pPr>
      <w:rPr>
        <w:rFonts w:cstheme="minorBid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62A34EF9"/>
    <w:multiLevelType w:val="hybridMultilevel"/>
    <w:tmpl w:val="140678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5EF465C"/>
    <w:multiLevelType w:val="hybridMultilevel"/>
    <w:tmpl w:val="F68ACEC6"/>
    <w:lvl w:ilvl="0" w:tplc="23E8082E">
      <w:start w:val="1"/>
      <w:numFmt w:val="bullet"/>
      <w:lvlText w:val=""/>
      <w:lvlJc w:val="left"/>
      <w:pPr>
        <w:tabs>
          <w:tab w:val="num" w:pos="720"/>
        </w:tabs>
        <w:ind w:left="720" w:hanging="360"/>
      </w:pPr>
      <w:rPr>
        <w:rFonts w:ascii="Wingdings" w:hAnsi="Wingdings" w:hint="default"/>
      </w:rPr>
    </w:lvl>
    <w:lvl w:ilvl="1" w:tplc="0BCA8BF8" w:tentative="1">
      <w:start w:val="1"/>
      <w:numFmt w:val="bullet"/>
      <w:lvlText w:val=""/>
      <w:lvlJc w:val="left"/>
      <w:pPr>
        <w:tabs>
          <w:tab w:val="num" w:pos="1440"/>
        </w:tabs>
        <w:ind w:left="1440" w:hanging="360"/>
      </w:pPr>
      <w:rPr>
        <w:rFonts w:ascii="Wingdings" w:hAnsi="Wingdings" w:hint="default"/>
      </w:rPr>
    </w:lvl>
    <w:lvl w:ilvl="2" w:tplc="1CA2E87C" w:tentative="1">
      <w:start w:val="1"/>
      <w:numFmt w:val="bullet"/>
      <w:lvlText w:val=""/>
      <w:lvlJc w:val="left"/>
      <w:pPr>
        <w:tabs>
          <w:tab w:val="num" w:pos="2160"/>
        </w:tabs>
        <w:ind w:left="2160" w:hanging="360"/>
      </w:pPr>
      <w:rPr>
        <w:rFonts w:ascii="Wingdings" w:hAnsi="Wingdings" w:hint="default"/>
      </w:rPr>
    </w:lvl>
    <w:lvl w:ilvl="3" w:tplc="82E06F38" w:tentative="1">
      <w:start w:val="1"/>
      <w:numFmt w:val="bullet"/>
      <w:lvlText w:val=""/>
      <w:lvlJc w:val="left"/>
      <w:pPr>
        <w:tabs>
          <w:tab w:val="num" w:pos="2880"/>
        </w:tabs>
        <w:ind w:left="2880" w:hanging="360"/>
      </w:pPr>
      <w:rPr>
        <w:rFonts w:ascii="Wingdings" w:hAnsi="Wingdings" w:hint="default"/>
      </w:rPr>
    </w:lvl>
    <w:lvl w:ilvl="4" w:tplc="3534771C" w:tentative="1">
      <w:start w:val="1"/>
      <w:numFmt w:val="bullet"/>
      <w:lvlText w:val=""/>
      <w:lvlJc w:val="left"/>
      <w:pPr>
        <w:tabs>
          <w:tab w:val="num" w:pos="3600"/>
        </w:tabs>
        <w:ind w:left="3600" w:hanging="360"/>
      </w:pPr>
      <w:rPr>
        <w:rFonts w:ascii="Wingdings" w:hAnsi="Wingdings" w:hint="default"/>
      </w:rPr>
    </w:lvl>
    <w:lvl w:ilvl="5" w:tplc="CB9EFBB8" w:tentative="1">
      <w:start w:val="1"/>
      <w:numFmt w:val="bullet"/>
      <w:lvlText w:val=""/>
      <w:lvlJc w:val="left"/>
      <w:pPr>
        <w:tabs>
          <w:tab w:val="num" w:pos="4320"/>
        </w:tabs>
        <w:ind w:left="4320" w:hanging="360"/>
      </w:pPr>
      <w:rPr>
        <w:rFonts w:ascii="Wingdings" w:hAnsi="Wingdings" w:hint="default"/>
      </w:rPr>
    </w:lvl>
    <w:lvl w:ilvl="6" w:tplc="79AAF792" w:tentative="1">
      <w:start w:val="1"/>
      <w:numFmt w:val="bullet"/>
      <w:lvlText w:val=""/>
      <w:lvlJc w:val="left"/>
      <w:pPr>
        <w:tabs>
          <w:tab w:val="num" w:pos="5040"/>
        </w:tabs>
        <w:ind w:left="5040" w:hanging="360"/>
      </w:pPr>
      <w:rPr>
        <w:rFonts w:ascii="Wingdings" w:hAnsi="Wingdings" w:hint="default"/>
      </w:rPr>
    </w:lvl>
    <w:lvl w:ilvl="7" w:tplc="2E468A5A" w:tentative="1">
      <w:start w:val="1"/>
      <w:numFmt w:val="bullet"/>
      <w:lvlText w:val=""/>
      <w:lvlJc w:val="left"/>
      <w:pPr>
        <w:tabs>
          <w:tab w:val="num" w:pos="5760"/>
        </w:tabs>
        <w:ind w:left="5760" w:hanging="360"/>
      </w:pPr>
      <w:rPr>
        <w:rFonts w:ascii="Wingdings" w:hAnsi="Wingdings" w:hint="default"/>
      </w:rPr>
    </w:lvl>
    <w:lvl w:ilvl="8" w:tplc="150844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DC5E75"/>
    <w:multiLevelType w:val="hybridMultilevel"/>
    <w:tmpl w:val="B63497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471089"/>
    <w:multiLevelType w:val="hybridMultilevel"/>
    <w:tmpl w:val="20A24704"/>
    <w:lvl w:ilvl="0" w:tplc="F4C28228">
      <w:start w:val="1"/>
      <w:numFmt w:val="bullet"/>
      <w:lvlText w:val="•"/>
      <w:lvlJc w:val="left"/>
      <w:pPr>
        <w:tabs>
          <w:tab w:val="num" w:pos="720"/>
        </w:tabs>
        <w:ind w:left="720" w:hanging="360"/>
      </w:pPr>
      <w:rPr>
        <w:rFonts w:ascii="Arial" w:hAnsi="Arial" w:hint="default"/>
      </w:rPr>
    </w:lvl>
    <w:lvl w:ilvl="1" w:tplc="C750F7E0" w:tentative="1">
      <w:start w:val="1"/>
      <w:numFmt w:val="bullet"/>
      <w:lvlText w:val="•"/>
      <w:lvlJc w:val="left"/>
      <w:pPr>
        <w:tabs>
          <w:tab w:val="num" w:pos="1440"/>
        </w:tabs>
        <w:ind w:left="1440" w:hanging="360"/>
      </w:pPr>
      <w:rPr>
        <w:rFonts w:ascii="Arial" w:hAnsi="Arial" w:hint="default"/>
      </w:rPr>
    </w:lvl>
    <w:lvl w:ilvl="2" w:tplc="D7043B7E" w:tentative="1">
      <w:start w:val="1"/>
      <w:numFmt w:val="bullet"/>
      <w:lvlText w:val="•"/>
      <w:lvlJc w:val="left"/>
      <w:pPr>
        <w:tabs>
          <w:tab w:val="num" w:pos="2160"/>
        </w:tabs>
        <w:ind w:left="2160" w:hanging="360"/>
      </w:pPr>
      <w:rPr>
        <w:rFonts w:ascii="Arial" w:hAnsi="Arial" w:hint="default"/>
      </w:rPr>
    </w:lvl>
    <w:lvl w:ilvl="3" w:tplc="B0D6B32C" w:tentative="1">
      <w:start w:val="1"/>
      <w:numFmt w:val="bullet"/>
      <w:lvlText w:val="•"/>
      <w:lvlJc w:val="left"/>
      <w:pPr>
        <w:tabs>
          <w:tab w:val="num" w:pos="2880"/>
        </w:tabs>
        <w:ind w:left="2880" w:hanging="360"/>
      </w:pPr>
      <w:rPr>
        <w:rFonts w:ascii="Arial" w:hAnsi="Arial" w:hint="default"/>
      </w:rPr>
    </w:lvl>
    <w:lvl w:ilvl="4" w:tplc="3656C99A" w:tentative="1">
      <w:start w:val="1"/>
      <w:numFmt w:val="bullet"/>
      <w:lvlText w:val="•"/>
      <w:lvlJc w:val="left"/>
      <w:pPr>
        <w:tabs>
          <w:tab w:val="num" w:pos="3600"/>
        </w:tabs>
        <w:ind w:left="3600" w:hanging="360"/>
      </w:pPr>
      <w:rPr>
        <w:rFonts w:ascii="Arial" w:hAnsi="Arial" w:hint="default"/>
      </w:rPr>
    </w:lvl>
    <w:lvl w:ilvl="5" w:tplc="C310E436" w:tentative="1">
      <w:start w:val="1"/>
      <w:numFmt w:val="bullet"/>
      <w:lvlText w:val="•"/>
      <w:lvlJc w:val="left"/>
      <w:pPr>
        <w:tabs>
          <w:tab w:val="num" w:pos="4320"/>
        </w:tabs>
        <w:ind w:left="4320" w:hanging="360"/>
      </w:pPr>
      <w:rPr>
        <w:rFonts w:ascii="Arial" w:hAnsi="Arial" w:hint="default"/>
      </w:rPr>
    </w:lvl>
    <w:lvl w:ilvl="6" w:tplc="8432EC6A" w:tentative="1">
      <w:start w:val="1"/>
      <w:numFmt w:val="bullet"/>
      <w:lvlText w:val="•"/>
      <w:lvlJc w:val="left"/>
      <w:pPr>
        <w:tabs>
          <w:tab w:val="num" w:pos="5040"/>
        </w:tabs>
        <w:ind w:left="5040" w:hanging="360"/>
      </w:pPr>
      <w:rPr>
        <w:rFonts w:ascii="Arial" w:hAnsi="Arial" w:hint="default"/>
      </w:rPr>
    </w:lvl>
    <w:lvl w:ilvl="7" w:tplc="671050A6" w:tentative="1">
      <w:start w:val="1"/>
      <w:numFmt w:val="bullet"/>
      <w:lvlText w:val="•"/>
      <w:lvlJc w:val="left"/>
      <w:pPr>
        <w:tabs>
          <w:tab w:val="num" w:pos="5760"/>
        </w:tabs>
        <w:ind w:left="5760" w:hanging="360"/>
      </w:pPr>
      <w:rPr>
        <w:rFonts w:ascii="Arial" w:hAnsi="Arial" w:hint="default"/>
      </w:rPr>
    </w:lvl>
    <w:lvl w:ilvl="8" w:tplc="5240CBB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674404"/>
    <w:multiLevelType w:val="hybridMultilevel"/>
    <w:tmpl w:val="1788438A"/>
    <w:lvl w:ilvl="0" w:tplc="3880DBAC">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0A279C"/>
    <w:multiLevelType w:val="hybridMultilevel"/>
    <w:tmpl w:val="1BE2F4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5145815"/>
    <w:multiLevelType w:val="hybridMultilevel"/>
    <w:tmpl w:val="AFB070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7206364"/>
    <w:multiLevelType w:val="hybridMultilevel"/>
    <w:tmpl w:val="32AE89DA"/>
    <w:lvl w:ilvl="0" w:tplc="F7ECD9F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DC65D81"/>
    <w:multiLevelType w:val="hybridMultilevel"/>
    <w:tmpl w:val="9B6858C6"/>
    <w:lvl w:ilvl="0" w:tplc="0CC08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054E2"/>
    <w:multiLevelType w:val="hybridMultilevel"/>
    <w:tmpl w:val="3C2819B0"/>
    <w:lvl w:ilvl="0" w:tplc="F0ACB5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F6C39"/>
    <w:multiLevelType w:val="hybridMultilevel"/>
    <w:tmpl w:val="CB725DB4"/>
    <w:lvl w:ilvl="0" w:tplc="E7A423C0">
      <w:start w:val="20"/>
      <w:numFmt w:val="bullet"/>
      <w:lvlText w:val="-"/>
      <w:lvlJc w:val="left"/>
      <w:pPr>
        <w:ind w:left="720" w:hanging="360"/>
      </w:pPr>
      <w:rPr>
        <w:rFonts w:ascii="Verdana" w:eastAsiaTheme="minorHAnsi" w:hAnsi="Verdana" w:cs="Noto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
  </w:num>
  <w:num w:numId="4">
    <w:abstractNumId w:val="22"/>
  </w:num>
  <w:num w:numId="5">
    <w:abstractNumId w:val="17"/>
  </w:num>
  <w:num w:numId="6">
    <w:abstractNumId w:val="12"/>
  </w:num>
  <w:num w:numId="7">
    <w:abstractNumId w:val="10"/>
  </w:num>
  <w:num w:numId="8">
    <w:abstractNumId w:val="23"/>
  </w:num>
  <w:num w:numId="9">
    <w:abstractNumId w:val="7"/>
  </w:num>
  <w:num w:numId="10">
    <w:abstractNumId w:val="11"/>
  </w:num>
  <w:num w:numId="11">
    <w:abstractNumId w:val="2"/>
  </w:num>
  <w:num w:numId="12">
    <w:abstractNumId w:val="25"/>
  </w:num>
  <w:num w:numId="13">
    <w:abstractNumId w:val="0"/>
  </w:num>
  <w:num w:numId="14">
    <w:abstractNumId w:val="21"/>
  </w:num>
  <w:num w:numId="15">
    <w:abstractNumId w:val="24"/>
  </w:num>
  <w:num w:numId="16">
    <w:abstractNumId w:val="4"/>
  </w:num>
  <w:num w:numId="17">
    <w:abstractNumId w:val="6"/>
  </w:num>
  <w:num w:numId="18">
    <w:abstractNumId w:val="30"/>
  </w:num>
  <w:num w:numId="19">
    <w:abstractNumId w:val="5"/>
  </w:num>
  <w:num w:numId="20">
    <w:abstractNumId w:val="8"/>
  </w:num>
  <w:num w:numId="21">
    <w:abstractNumId w:val="16"/>
  </w:num>
  <w:num w:numId="22">
    <w:abstractNumId w:val="27"/>
  </w:num>
  <w:num w:numId="23">
    <w:abstractNumId w:val="19"/>
  </w:num>
  <w:num w:numId="24">
    <w:abstractNumId w:val="18"/>
  </w:num>
  <w:num w:numId="25">
    <w:abstractNumId w:val="26"/>
  </w:num>
  <w:num w:numId="26">
    <w:abstractNumId w:val="29"/>
  </w:num>
  <w:num w:numId="27">
    <w:abstractNumId w:val="29"/>
    <w:lvlOverride w:ilvl="0">
      <w:startOverride w:val="4"/>
    </w:lvlOverride>
  </w:num>
  <w:num w:numId="28">
    <w:abstractNumId w:val="28"/>
  </w:num>
  <w:num w:numId="29">
    <w:abstractNumId w:val="28"/>
    <w:lvlOverride w:ilvl="0">
      <w:startOverride w:val="4"/>
    </w:lvlOverride>
  </w:num>
  <w:num w:numId="30">
    <w:abstractNumId w:val="1"/>
  </w:num>
  <w:num w:numId="31">
    <w:abstractNumId w:val="14"/>
  </w:num>
  <w:num w:numId="32">
    <w:abstractNumId w:val="15"/>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a-DK"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s-419" w:vendorID="64" w:dllVersion="131078" w:nlCheck="1" w:checkStyle="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A9"/>
    <w:rsid w:val="000009B3"/>
    <w:rsid w:val="00000FF1"/>
    <w:rsid w:val="00002AC3"/>
    <w:rsid w:val="00003414"/>
    <w:rsid w:val="00003C63"/>
    <w:rsid w:val="00004B65"/>
    <w:rsid w:val="00005504"/>
    <w:rsid w:val="00005DBE"/>
    <w:rsid w:val="00007E10"/>
    <w:rsid w:val="00012DBC"/>
    <w:rsid w:val="00012DDD"/>
    <w:rsid w:val="00015263"/>
    <w:rsid w:val="00015E57"/>
    <w:rsid w:val="0001620A"/>
    <w:rsid w:val="00017B3A"/>
    <w:rsid w:val="0002056D"/>
    <w:rsid w:val="0002112D"/>
    <w:rsid w:val="00021412"/>
    <w:rsid w:val="00021B4A"/>
    <w:rsid w:val="00021BB3"/>
    <w:rsid w:val="00022030"/>
    <w:rsid w:val="0002536C"/>
    <w:rsid w:val="00027E3B"/>
    <w:rsid w:val="000301C6"/>
    <w:rsid w:val="00031CB8"/>
    <w:rsid w:val="00032A38"/>
    <w:rsid w:val="00035D4F"/>
    <w:rsid w:val="00036009"/>
    <w:rsid w:val="00036388"/>
    <w:rsid w:val="00036C87"/>
    <w:rsid w:val="00037BA5"/>
    <w:rsid w:val="0004086D"/>
    <w:rsid w:val="00041060"/>
    <w:rsid w:val="00041284"/>
    <w:rsid w:val="000419BC"/>
    <w:rsid w:val="00041B16"/>
    <w:rsid w:val="00042567"/>
    <w:rsid w:val="00044CBE"/>
    <w:rsid w:val="00045EFF"/>
    <w:rsid w:val="000472BF"/>
    <w:rsid w:val="00047453"/>
    <w:rsid w:val="00047835"/>
    <w:rsid w:val="00050E3A"/>
    <w:rsid w:val="00050FEA"/>
    <w:rsid w:val="00051CB6"/>
    <w:rsid w:val="00054EDA"/>
    <w:rsid w:val="000561D9"/>
    <w:rsid w:val="00056A06"/>
    <w:rsid w:val="00056BDB"/>
    <w:rsid w:val="00057903"/>
    <w:rsid w:val="00061C5F"/>
    <w:rsid w:val="00063BE5"/>
    <w:rsid w:val="0006478A"/>
    <w:rsid w:val="000658DD"/>
    <w:rsid w:val="00066587"/>
    <w:rsid w:val="0006710B"/>
    <w:rsid w:val="00067DA4"/>
    <w:rsid w:val="00070F57"/>
    <w:rsid w:val="00073282"/>
    <w:rsid w:val="00073A55"/>
    <w:rsid w:val="0007446D"/>
    <w:rsid w:val="00074B18"/>
    <w:rsid w:val="00077BB9"/>
    <w:rsid w:val="000805D6"/>
    <w:rsid w:val="000818E9"/>
    <w:rsid w:val="00081C9C"/>
    <w:rsid w:val="00082798"/>
    <w:rsid w:val="000829EE"/>
    <w:rsid w:val="00083890"/>
    <w:rsid w:val="000870C2"/>
    <w:rsid w:val="000904E2"/>
    <w:rsid w:val="00091071"/>
    <w:rsid w:val="00094722"/>
    <w:rsid w:val="0009500B"/>
    <w:rsid w:val="00096A67"/>
    <w:rsid w:val="00096E30"/>
    <w:rsid w:val="000A4589"/>
    <w:rsid w:val="000A5DF7"/>
    <w:rsid w:val="000A68F2"/>
    <w:rsid w:val="000B06FA"/>
    <w:rsid w:val="000B0DE6"/>
    <w:rsid w:val="000B4BFA"/>
    <w:rsid w:val="000B4F0C"/>
    <w:rsid w:val="000B7B98"/>
    <w:rsid w:val="000B7D57"/>
    <w:rsid w:val="000C035F"/>
    <w:rsid w:val="000C1927"/>
    <w:rsid w:val="000C1C26"/>
    <w:rsid w:val="000C40CD"/>
    <w:rsid w:val="000C52B6"/>
    <w:rsid w:val="000C6A82"/>
    <w:rsid w:val="000D1282"/>
    <w:rsid w:val="000D15C5"/>
    <w:rsid w:val="000D19B5"/>
    <w:rsid w:val="000D2854"/>
    <w:rsid w:val="000D2C42"/>
    <w:rsid w:val="000D71B2"/>
    <w:rsid w:val="000D76B5"/>
    <w:rsid w:val="000D77B6"/>
    <w:rsid w:val="000D7A58"/>
    <w:rsid w:val="000D7F74"/>
    <w:rsid w:val="000E140B"/>
    <w:rsid w:val="000E1656"/>
    <w:rsid w:val="000E2592"/>
    <w:rsid w:val="000E34A4"/>
    <w:rsid w:val="000E5BAE"/>
    <w:rsid w:val="000E7932"/>
    <w:rsid w:val="000E7D8E"/>
    <w:rsid w:val="000F50E0"/>
    <w:rsid w:val="000F5665"/>
    <w:rsid w:val="00100428"/>
    <w:rsid w:val="00101462"/>
    <w:rsid w:val="001014F1"/>
    <w:rsid w:val="00101B20"/>
    <w:rsid w:val="00102BE8"/>
    <w:rsid w:val="001030DD"/>
    <w:rsid w:val="0010334D"/>
    <w:rsid w:val="0010574B"/>
    <w:rsid w:val="001061FE"/>
    <w:rsid w:val="00106774"/>
    <w:rsid w:val="00106FC2"/>
    <w:rsid w:val="00110DF9"/>
    <w:rsid w:val="001115A0"/>
    <w:rsid w:val="00115525"/>
    <w:rsid w:val="00115FD8"/>
    <w:rsid w:val="0011718F"/>
    <w:rsid w:val="001178A5"/>
    <w:rsid w:val="00120A33"/>
    <w:rsid w:val="00121148"/>
    <w:rsid w:val="00121E84"/>
    <w:rsid w:val="00122943"/>
    <w:rsid w:val="00123192"/>
    <w:rsid w:val="00124174"/>
    <w:rsid w:val="00125717"/>
    <w:rsid w:val="00126759"/>
    <w:rsid w:val="0012691B"/>
    <w:rsid w:val="00127DBC"/>
    <w:rsid w:val="001319F3"/>
    <w:rsid w:val="00133159"/>
    <w:rsid w:val="00133230"/>
    <w:rsid w:val="00135708"/>
    <w:rsid w:val="00137346"/>
    <w:rsid w:val="0013747F"/>
    <w:rsid w:val="00137B1D"/>
    <w:rsid w:val="00137EE1"/>
    <w:rsid w:val="001408A5"/>
    <w:rsid w:val="001413BF"/>
    <w:rsid w:val="00142800"/>
    <w:rsid w:val="00142C79"/>
    <w:rsid w:val="00145955"/>
    <w:rsid w:val="00145A83"/>
    <w:rsid w:val="001474E9"/>
    <w:rsid w:val="00147544"/>
    <w:rsid w:val="001476A3"/>
    <w:rsid w:val="00147E85"/>
    <w:rsid w:val="00147EB4"/>
    <w:rsid w:val="001501B3"/>
    <w:rsid w:val="0015061E"/>
    <w:rsid w:val="00151179"/>
    <w:rsid w:val="00152623"/>
    <w:rsid w:val="001539B5"/>
    <w:rsid w:val="00154E62"/>
    <w:rsid w:val="00157838"/>
    <w:rsid w:val="00157D8E"/>
    <w:rsid w:val="00160275"/>
    <w:rsid w:val="001609A4"/>
    <w:rsid w:val="00160B38"/>
    <w:rsid w:val="0016168C"/>
    <w:rsid w:val="001619D6"/>
    <w:rsid w:val="001622D0"/>
    <w:rsid w:val="0016263E"/>
    <w:rsid w:val="001628A0"/>
    <w:rsid w:val="00162D4B"/>
    <w:rsid w:val="001632B9"/>
    <w:rsid w:val="00163C38"/>
    <w:rsid w:val="0016503C"/>
    <w:rsid w:val="00165D84"/>
    <w:rsid w:val="00167371"/>
    <w:rsid w:val="00170A24"/>
    <w:rsid w:val="00171540"/>
    <w:rsid w:val="0017262F"/>
    <w:rsid w:val="00174123"/>
    <w:rsid w:val="0017430D"/>
    <w:rsid w:val="00174D2F"/>
    <w:rsid w:val="00175765"/>
    <w:rsid w:val="0017585D"/>
    <w:rsid w:val="001760F4"/>
    <w:rsid w:val="00176193"/>
    <w:rsid w:val="001764D5"/>
    <w:rsid w:val="00177B5C"/>
    <w:rsid w:val="00181F94"/>
    <w:rsid w:val="001820E6"/>
    <w:rsid w:val="00182409"/>
    <w:rsid w:val="00182E49"/>
    <w:rsid w:val="00183359"/>
    <w:rsid w:val="00185250"/>
    <w:rsid w:val="00186081"/>
    <w:rsid w:val="001863D6"/>
    <w:rsid w:val="00186796"/>
    <w:rsid w:val="00187A07"/>
    <w:rsid w:val="00187B94"/>
    <w:rsid w:val="00190C37"/>
    <w:rsid w:val="00192BE4"/>
    <w:rsid w:val="00195F35"/>
    <w:rsid w:val="00196AAD"/>
    <w:rsid w:val="001A255E"/>
    <w:rsid w:val="001A4919"/>
    <w:rsid w:val="001A4AA8"/>
    <w:rsid w:val="001A54DA"/>
    <w:rsid w:val="001B012A"/>
    <w:rsid w:val="001B0B1E"/>
    <w:rsid w:val="001B0CD5"/>
    <w:rsid w:val="001B3E8D"/>
    <w:rsid w:val="001B4BB7"/>
    <w:rsid w:val="001B6DCF"/>
    <w:rsid w:val="001C05FD"/>
    <w:rsid w:val="001C2DB5"/>
    <w:rsid w:val="001C3DDE"/>
    <w:rsid w:val="001C4D7E"/>
    <w:rsid w:val="001C5257"/>
    <w:rsid w:val="001C62DB"/>
    <w:rsid w:val="001D2624"/>
    <w:rsid w:val="001D336B"/>
    <w:rsid w:val="001D531A"/>
    <w:rsid w:val="001D58B8"/>
    <w:rsid w:val="001D5942"/>
    <w:rsid w:val="001D7AD1"/>
    <w:rsid w:val="001E0284"/>
    <w:rsid w:val="001E36C2"/>
    <w:rsid w:val="001E3DE8"/>
    <w:rsid w:val="001E4C7F"/>
    <w:rsid w:val="001E4CAA"/>
    <w:rsid w:val="001E5085"/>
    <w:rsid w:val="001E6BB7"/>
    <w:rsid w:val="001E78DC"/>
    <w:rsid w:val="001F1BAA"/>
    <w:rsid w:val="001F1F9D"/>
    <w:rsid w:val="001F2658"/>
    <w:rsid w:val="001F2CF7"/>
    <w:rsid w:val="001F2F3A"/>
    <w:rsid w:val="001F4301"/>
    <w:rsid w:val="001F470B"/>
    <w:rsid w:val="001F7EEE"/>
    <w:rsid w:val="0020165D"/>
    <w:rsid w:val="002024DF"/>
    <w:rsid w:val="00202A7B"/>
    <w:rsid w:val="0020326D"/>
    <w:rsid w:val="002038F3"/>
    <w:rsid w:val="00203BD1"/>
    <w:rsid w:val="00204566"/>
    <w:rsid w:val="00205016"/>
    <w:rsid w:val="00211EAE"/>
    <w:rsid w:val="002145D7"/>
    <w:rsid w:val="00214650"/>
    <w:rsid w:val="00215B5B"/>
    <w:rsid w:val="002172BC"/>
    <w:rsid w:val="002211F2"/>
    <w:rsid w:val="0022249A"/>
    <w:rsid w:val="002230E5"/>
    <w:rsid w:val="002233F0"/>
    <w:rsid w:val="002253B2"/>
    <w:rsid w:val="0022736F"/>
    <w:rsid w:val="0023283C"/>
    <w:rsid w:val="002331C5"/>
    <w:rsid w:val="00233E7C"/>
    <w:rsid w:val="00234091"/>
    <w:rsid w:val="002357E7"/>
    <w:rsid w:val="00240311"/>
    <w:rsid w:val="00245246"/>
    <w:rsid w:val="00245ADD"/>
    <w:rsid w:val="0024796D"/>
    <w:rsid w:val="002505A1"/>
    <w:rsid w:val="00253039"/>
    <w:rsid w:val="00254D5A"/>
    <w:rsid w:val="00255C27"/>
    <w:rsid w:val="0025660F"/>
    <w:rsid w:val="0025662C"/>
    <w:rsid w:val="00256E49"/>
    <w:rsid w:val="0025776F"/>
    <w:rsid w:val="00257B72"/>
    <w:rsid w:val="002606AD"/>
    <w:rsid w:val="00260CFF"/>
    <w:rsid w:val="00262A60"/>
    <w:rsid w:val="002638CD"/>
    <w:rsid w:val="00264ADD"/>
    <w:rsid w:val="002668BA"/>
    <w:rsid w:val="00267C59"/>
    <w:rsid w:val="00267D7A"/>
    <w:rsid w:val="0027005D"/>
    <w:rsid w:val="00270200"/>
    <w:rsid w:val="00271285"/>
    <w:rsid w:val="00271C91"/>
    <w:rsid w:val="002726EE"/>
    <w:rsid w:val="00272F1A"/>
    <w:rsid w:val="00272FF6"/>
    <w:rsid w:val="00274B7E"/>
    <w:rsid w:val="00274F3D"/>
    <w:rsid w:val="00275BAA"/>
    <w:rsid w:val="00276552"/>
    <w:rsid w:val="00276B09"/>
    <w:rsid w:val="00276FCB"/>
    <w:rsid w:val="00280B7A"/>
    <w:rsid w:val="0028340B"/>
    <w:rsid w:val="002842FD"/>
    <w:rsid w:val="00291AC7"/>
    <w:rsid w:val="00292CAC"/>
    <w:rsid w:val="00293D54"/>
    <w:rsid w:val="002942EE"/>
    <w:rsid w:val="0029436F"/>
    <w:rsid w:val="00295F48"/>
    <w:rsid w:val="00297924"/>
    <w:rsid w:val="00297A37"/>
    <w:rsid w:val="00297B16"/>
    <w:rsid w:val="002A0C60"/>
    <w:rsid w:val="002A16F5"/>
    <w:rsid w:val="002A37BC"/>
    <w:rsid w:val="002A61CE"/>
    <w:rsid w:val="002A68B5"/>
    <w:rsid w:val="002A7107"/>
    <w:rsid w:val="002A79BC"/>
    <w:rsid w:val="002B278D"/>
    <w:rsid w:val="002B2E0C"/>
    <w:rsid w:val="002B5C01"/>
    <w:rsid w:val="002B702A"/>
    <w:rsid w:val="002B7447"/>
    <w:rsid w:val="002B7CCA"/>
    <w:rsid w:val="002C015C"/>
    <w:rsid w:val="002C0880"/>
    <w:rsid w:val="002C270E"/>
    <w:rsid w:val="002C2E01"/>
    <w:rsid w:val="002C3226"/>
    <w:rsid w:val="002C401F"/>
    <w:rsid w:val="002C563C"/>
    <w:rsid w:val="002C6BEF"/>
    <w:rsid w:val="002D0D5B"/>
    <w:rsid w:val="002D13CC"/>
    <w:rsid w:val="002D1FCB"/>
    <w:rsid w:val="002D279F"/>
    <w:rsid w:val="002D2CD5"/>
    <w:rsid w:val="002D330C"/>
    <w:rsid w:val="002D37DB"/>
    <w:rsid w:val="002D3924"/>
    <w:rsid w:val="002D3F19"/>
    <w:rsid w:val="002D4ECF"/>
    <w:rsid w:val="002D567B"/>
    <w:rsid w:val="002D74E1"/>
    <w:rsid w:val="002D7CA3"/>
    <w:rsid w:val="002E394B"/>
    <w:rsid w:val="002E3E6B"/>
    <w:rsid w:val="002E4712"/>
    <w:rsid w:val="002E4CEB"/>
    <w:rsid w:val="002E4D19"/>
    <w:rsid w:val="002E4E3C"/>
    <w:rsid w:val="002E79EF"/>
    <w:rsid w:val="002F1CD4"/>
    <w:rsid w:val="002F218A"/>
    <w:rsid w:val="002F250D"/>
    <w:rsid w:val="002F3570"/>
    <w:rsid w:val="002F5BC0"/>
    <w:rsid w:val="002F5ED0"/>
    <w:rsid w:val="002F65B1"/>
    <w:rsid w:val="003017B7"/>
    <w:rsid w:val="00304C53"/>
    <w:rsid w:val="003052DF"/>
    <w:rsid w:val="00306FAE"/>
    <w:rsid w:val="0030710A"/>
    <w:rsid w:val="00307366"/>
    <w:rsid w:val="00307ACF"/>
    <w:rsid w:val="00310403"/>
    <w:rsid w:val="00311579"/>
    <w:rsid w:val="003116A4"/>
    <w:rsid w:val="00311E03"/>
    <w:rsid w:val="00312DE4"/>
    <w:rsid w:val="00314BA9"/>
    <w:rsid w:val="0031555E"/>
    <w:rsid w:val="00315823"/>
    <w:rsid w:val="003159CE"/>
    <w:rsid w:val="003177AE"/>
    <w:rsid w:val="00317A47"/>
    <w:rsid w:val="00317EFE"/>
    <w:rsid w:val="003204F5"/>
    <w:rsid w:val="00321F34"/>
    <w:rsid w:val="00322EF4"/>
    <w:rsid w:val="0032636E"/>
    <w:rsid w:val="00326A77"/>
    <w:rsid w:val="003277C7"/>
    <w:rsid w:val="0033007F"/>
    <w:rsid w:val="0033082F"/>
    <w:rsid w:val="00330F39"/>
    <w:rsid w:val="0033186B"/>
    <w:rsid w:val="00331D67"/>
    <w:rsid w:val="00333727"/>
    <w:rsid w:val="00333D4E"/>
    <w:rsid w:val="00334B80"/>
    <w:rsid w:val="00335797"/>
    <w:rsid w:val="00335EA2"/>
    <w:rsid w:val="003366C6"/>
    <w:rsid w:val="00336AEC"/>
    <w:rsid w:val="00336BA8"/>
    <w:rsid w:val="003405B4"/>
    <w:rsid w:val="00342410"/>
    <w:rsid w:val="00344D1E"/>
    <w:rsid w:val="00345478"/>
    <w:rsid w:val="003456F4"/>
    <w:rsid w:val="003465D5"/>
    <w:rsid w:val="00346850"/>
    <w:rsid w:val="00346D19"/>
    <w:rsid w:val="00346DC8"/>
    <w:rsid w:val="003501B6"/>
    <w:rsid w:val="00350970"/>
    <w:rsid w:val="00350E9B"/>
    <w:rsid w:val="00351487"/>
    <w:rsid w:val="00353702"/>
    <w:rsid w:val="00354009"/>
    <w:rsid w:val="00354A85"/>
    <w:rsid w:val="003567FD"/>
    <w:rsid w:val="00357A6C"/>
    <w:rsid w:val="003608AA"/>
    <w:rsid w:val="00360B52"/>
    <w:rsid w:val="00360CBB"/>
    <w:rsid w:val="0036148B"/>
    <w:rsid w:val="0036182C"/>
    <w:rsid w:val="00362293"/>
    <w:rsid w:val="003637D2"/>
    <w:rsid w:val="003641CB"/>
    <w:rsid w:val="003645B5"/>
    <w:rsid w:val="00370F50"/>
    <w:rsid w:val="003719EA"/>
    <w:rsid w:val="003739C8"/>
    <w:rsid w:val="0037793A"/>
    <w:rsid w:val="00377DBA"/>
    <w:rsid w:val="00380DD3"/>
    <w:rsid w:val="00380F62"/>
    <w:rsid w:val="00383250"/>
    <w:rsid w:val="0038503B"/>
    <w:rsid w:val="00385D91"/>
    <w:rsid w:val="0038648C"/>
    <w:rsid w:val="00386F1D"/>
    <w:rsid w:val="003905DA"/>
    <w:rsid w:val="00390846"/>
    <w:rsid w:val="003912F5"/>
    <w:rsid w:val="00391A97"/>
    <w:rsid w:val="0039371F"/>
    <w:rsid w:val="003A128F"/>
    <w:rsid w:val="003A4327"/>
    <w:rsid w:val="003A67CF"/>
    <w:rsid w:val="003A7FC8"/>
    <w:rsid w:val="003B34EA"/>
    <w:rsid w:val="003B44E7"/>
    <w:rsid w:val="003B484C"/>
    <w:rsid w:val="003B59D6"/>
    <w:rsid w:val="003B727E"/>
    <w:rsid w:val="003C27E8"/>
    <w:rsid w:val="003C2CCE"/>
    <w:rsid w:val="003C32C1"/>
    <w:rsid w:val="003C40B1"/>
    <w:rsid w:val="003C6099"/>
    <w:rsid w:val="003C63AC"/>
    <w:rsid w:val="003C66FE"/>
    <w:rsid w:val="003C67A5"/>
    <w:rsid w:val="003C6AF0"/>
    <w:rsid w:val="003C6D1C"/>
    <w:rsid w:val="003C75BD"/>
    <w:rsid w:val="003D1710"/>
    <w:rsid w:val="003D26D2"/>
    <w:rsid w:val="003D3924"/>
    <w:rsid w:val="003D4A52"/>
    <w:rsid w:val="003D5862"/>
    <w:rsid w:val="003D727F"/>
    <w:rsid w:val="003E1608"/>
    <w:rsid w:val="003E1734"/>
    <w:rsid w:val="003E4896"/>
    <w:rsid w:val="003F0194"/>
    <w:rsid w:val="003F0972"/>
    <w:rsid w:val="003F1853"/>
    <w:rsid w:val="003F2BB0"/>
    <w:rsid w:val="003F2FBB"/>
    <w:rsid w:val="003F3C42"/>
    <w:rsid w:val="003F7091"/>
    <w:rsid w:val="00400498"/>
    <w:rsid w:val="00400586"/>
    <w:rsid w:val="00400B24"/>
    <w:rsid w:val="00402A33"/>
    <w:rsid w:val="00402A82"/>
    <w:rsid w:val="004041A2"/>
    <w:rsid w:val="00405BBB"/>
    <w:rsid w:val="00407862"/>
    <w:rsid w:val="00407CDB"/>
    <w:rsid w:val="00412DB6"/>
    <w:rsid w:val="00413F51"/>
    <w:rsid w:val="0041646A"/>
    <w:rsid w:val="00421400"/>
    <w:rsid w:val="004229F9"/>
    <w:rsid w:val="0042400D"/>
    <w:rsid w:val="00424BB4"/>
    <w:rsid w:val="00426EED"/>
    <w:rsid w:val="00427808"/>
    <w:rsid w:val="00427AE9"/>
    <w:rsid w:val="00430646"/>
    <w:rsid w:val="0043088E"/>
    <w:rsid w:val="00431846"/>
    <w:rsid w:val="00432B11"/>
    <w:rsid w:val="00434A15"/>
    <w:rsid w:val="00435586"/>
    <w:rsid w:val="004355F9"/>
    <w:rsid w:val="0043723B"/>
    <w:rsid w:val="00437A4D"/>
    <w:rsid w:val="00437F9D"/>
    <w:rsid w:val="00441EAD"/>
    <w:rsid w:val="004454B0"/>
    <w:rsid w:val="00445BB2"/>
    <w:rsid w:val="00446083"/>
    <w:rsid w:val="004464FF"/>
    <w:rsid w:val="0044748C"/>
    <w:rsid w:val="00451AF6"/>
    <w:rsid w:val="004542AE"/>
    <w:rsid w:val="004551EC"/>
    <w:rsid w:val="004553CC"/>
    <w:rsid w:val="0045610D"/>
    <w:rsid w:val="0045744E"/>
    <w:rsid w:val="00457450"/>
    <w:rsid w:val="0046129D"/>
    <w:rsid w:val="0046131F"/>
    <w:rsid w:val="00461AF2"/>
    <w:rsid w:val="0046259D"/>
    <w:rsid w:val="00462B77"/>
    <w:rsid w:val="00463470"/>
    <w:rsid w:val="00463B43"/>
    <w:rsid w:val="00465005"/>
    <w:rsid w:val="004653E7"/>
    <w:rsid w:val="00466963"/>
    <w:rsid w:val="0046795D"/>
    <w:rsid w:val="0047006F"/>
    <w:rsid w:val="00470587"/>
    <w:rsid w:val="00474426"/>
    <w:rsid w:val="00474453"/>
    <w:rsid w:val="00475CA0"/>
    <w:rsid w:val="0047643A"/>
    <w:rsid w:val="00476905"/>
    <w:rsid w:val="004778A8"/>
    <w:rsid w:val="0047797A"/>
    <w:rsid w:val="00477BFB"/>
    <w:rsid w:val="00477ECC"/>
    <w:rsid w:val="0048048F"/>
    <w:rsid w:val="00481952"/>
    <w:rsid w:val="00481A30"/>
    <w:rsid w:val="00483BFD"/>
    <w:rsid w:val="00484A56"/>
    <w:rsid w:val="00485AA8"/>
    <w:rsid w:val="00486057"/>
    <w:rsid w:val="00486E4A"/>
    <w:rsid w:val="0049096F"/>
    <w:rsid w:val="00490B38"/>
    <w:rsid w:val="00494315"/>
    <w:rsid w:val="00494654"/>
    <w:rsid w:val="004978B6"/>
    <w:rsid w:val="004A091F"/>
    <w:rsid w:val="004A162C"/>
    <w:rsid w:val="004A3513"/>
    <w:rsid w:val="004A3DEA"/>
    <w:rsid w:val="004A559C"/>
    <w:rsid w:val="004A579A"/>
    <w:rsid w:val="004A5CBD"/>
    <w:rsid w:val="004A6C76"/>
    <w:rsid w:val="004A7525"/>
    <w:rsid w:val="004B0B75"/>
    <w:rsid w:val="004B1094"/>
    <w:rsid w:val="004B2AF1"/>
    <w:rsid w:val="004B5814"/>
    <w:rsid w:val="004B790B"/>
    <w:rsid w:val="004B798A"/>
    <w:rsid w:val="004C002B"/>
    <w:rsid w:val="004C1AE7"/>
    <w:rsid w:val="004C3750"/>
    <w:rsid w:val="004C44C3"/>
    <w:rsid w:val="004C47A9"/>
    <w:rsid w:val="004C65FF"/>
    <w:rsid w:val="004C702D"/>
    <w:rsid w:val="004D06A3"/>
    <w:rsid w:val="004D0B38"/>
    <w:rsid w:val="004D1938"/>
    <w:rsid w:val="004D2C9B"/>
    <w:rsid w:val="004D327E"/>
    <w:rsid w:val="004D3765"/>
    <w:rsid w:val="004D47CD"/>
    <w:rsid w:val="004D4865"/>
    <w:rsid w:val="004D4B68"/>
    <w:rsid w:val="004D62D4"/>
    <w:rsid w:val="004D644D"/>
    <w:rsid w:val="004D6AEE"/>
    <w:rsid w:val="004D7C5F"/>
    <w:rsid w:val="004D7C78"/>
    <w:rsid w:val="004D7DED"/>
    <w:rsid w:val="004E0197"/>
    <w:rsid w:val="004E1C41"/>
    <w:rsid w:val="004E3A05"/>
    <w:rsid w:val="004E7B17"/>
    <w:rsid w:val="004F089D"/>
    <w:rsid w:val="004F1270"/>
    <w:rsid w:val="004F150F"/>
    <w:rsid w:val="004F1544"/>
    <w:rsid w:val="004F1CF7"/>
    <w:rsid w:val="004F1FFE"/>
    <w:rsid w:val="004F3517"/>
    <w:rsid w:val="004F512A"/>
    <w:rsid w:val="004F5B28"/>
    <w:rsid w:val="00500B2C"/>
    <w:rsid w:val="00500B5C"/>
    <w:rsid w:val="00507368"/>
    <w:rsid w:val="00507ADE"/>
    <w:rsid w:val="00511067"/>
    <w:rsid w:val="00511F10"/>
    <w:rsid w:val="005129D9"/>
    <w:rsid w:val="00512C68"/>
    <w:rsid w:val="00512F91"/>
    <w:rsid w:val="005157E4"/>
    <w:rsid w:val="0051598A"/>
    <w:rsid w:val="0052071B"/>
    <w:rsid w:val="00520E7F"/>
    <w:rsid w:val="00521269"/>
    <w:rsid w:val="0052164B"/>
    <w:rsid w:val="0052176D"/>
    <w:rsid w:val="00521F16"/>
    <w:rsid w:val="0052302F"/>
    <w:rsid w:val="00523DA2"/>
    <w:rsid w:val="00524B96"/>
    <w:rsid w:val="00525EC2"/>
    <w:rsid w:val="005276D4"/>
    <w:rsid w:val="00527B6F"/>
    <w:rsid w:val="00527F16"/>
    <w:rsid w:val="00530781"/>
    <w:rsid w:val="00531842"/>
    <w:rsid w:val="00532241"/>
    <w:rsid w:val="00533669"/>
    <w:rsid w:val="005347FD"/>
    <w:rsid w:val="00536927"/>
    <w:rsid w:val="005373FB"/>
    <w:rsid w:val="005409CD"/>
    <w:rsid w:val="00543080"/>
    <w:rsid w:val="005445D2"/>
    <w:rsid w:val="00544A79"/>
    <w:rsid w:val="00545902"/>
    <w:rsid w:val="00545945"/>
    <w:rsid w:val="005464E3"/>
    <w:rsid w:val="00546779"/>
    <w:rsid w:val="00547B6E"/>
    <w:rsid w:val="005500EC"/>
    <w:rsid w:val="005504B4"/>
    <w:rsid w:val="0055064F"/>
    <w:rsid w:val="00550924"/>
    <w:rsid w:val="00550A8E"/>
    <w:rsid w:val="00550E07"/>
    <w:rsid w:val="00554F9E"/>
    <w:rsid w:val="00557778"/>
    <w:rsid w:val="00557EB4"/>
    <w:rsid w:val="005622F5"/>
    <w:rsid w:val="005651FE"/>
    <w:rsid w:val="00565E69"/>
    <w:rsid w:val="00566163"/>
    <w:rsid w:val="00566E65"/>
    <w:rsid w:val="0057106A"/>
    <w:rsid w:val="0057217F"/>
    <w:rsid w:val="00573DEA"/>
    <w:rsid w:val="00574615"/>
    <w:rsid w:val="0057784D"/>
    <w:rsid w:val="00581D84"/>
    <w:rsid w:val="005866E2"/>
    <w:rsid w:val="0059346B"/>
    <w:rsid w:val="00594287"/>
    <w:rsid w:val="005953BE"/>
    <w:rsid w:val="005960D1"/>
    <w:rsid w:val="005A1C88"/>
    <w:rsid w:val="005A2375"/>
    <w:rsid w:val="005A2D4F"/>
    <w:rsid w:val="005A30AA"/>
    <w:rsid w:val="005A39D7"/>
    <w:rsid w:val="005A4496"/>
    <w:rsid w:val="005A5DA4"/>
    <w:rsid w:val="005A6FA8"/>
    <w:rsid w:val="005A7F0C"/>
    <w:rsid w:val="005B002D"/>
    <w:rsid w:val="005B40C8"/>
    <w:rsid w:val="005B4CFA"/>
    <w:rsid w:val="005B69C0"/>
    <w:rsid w:val="005B6C11"/>
    <w:rsid w:val="005B708C"/>
    <w:rsid w:val="005C2B79"/>
    <w:rsid w:val="005C46D6"/>
    <w:rsid w:val="005C47C3"/>
    <w:rsid w:val="005C5101"/>
    <w:rsid w:val="005C5E4E"/>
    <w:rsid w:val="005C780A"/>
    <w:rsid w:val="005D014C"/>
    <w:rsid w:val="005D0A68"/>
    <w:rsid w:val="005D1AFE"/>
    <w:rsid w:val="005D1CC7"/>
    <w:rsid w:val="005D2BC4"/>
    <w:rsid w:val="005D38FC"/>
    <w:rsid w:val="005D4A35"/>
    <w:rsid w:val="005D50C7"/>
    <w:rsid w:val="005D6012"/>
    <w:rsid w:val="005D60C2"/>
    <w:rsid w:val="005D6AB1"/>
    <w:rsid w:val="005D7497"/>
    <w:rsid w:val="005D7618"/>
    <w:rsid w:val="005D761F"/>
    <w:rsid w:val="005E00D9"/>
    <w:rsid w:val="005E034F"/>
    <w:rsid w:val="005E06F8"/>
    <w:rsid w:val="005E2231"/>
    <w:rsid w:val="005E2404"/>
    <w:rsid w:val="005E31FB"/>
    <w:rsid w:val="005E3399"/>
    <w:rsid w:val="005F4B27"/>
    <w:rsid w:val="005F5562"/>
    <w:rsid w:val="005F56B0"/>
    <w:rsid w:val="006006D9"/>
    <w:rsid w:val="00600B7A"/>
    <w:rsid w:val="00602A21"/>
    <w:rsid w:val="006033FC"/>
    <w:rsid w:val="006040C4"/>
    <w:rsid w:val="006042A6"/>
    <w:rsid w:val="00604DFB"/>
    <w:rsid w:val="006076FD"/>
    <w:rsid w:val="00607913"/>
    <w:rsid w:val="00607CE0"/>
    <w:rsid w:val="0061236D"/>
    <w:rsid w:val="006124A0"/>
    <w:rsid w:val="006145FF"/>
    <w:rsid w:val="006152E2"/>
    <w:rsid w:val="006155D9"/>
    <w:rsid w:val="006163E0"/>
    <w:rsid w:val="006172EE"/>
    <w:rsid w:val="0062136F"/>
    <w:rsid w:val="006218F9"/>
    <w:rsid w:val="00622A5D"/>
    <w:rsid w:val="00622B02"/>
    <w:rsid w:val="00623BCD"/>
    <w:rsid w:val="006255D6"/>
    <w:rsid w:val="00625CBE"/>
    <w:rsid w:val="006264B4"/>
    <w:rsid w:val="00640FE4"/>
    <w:rsid w:val="00641103"/>
    <w:rsid w:val="00641F3C"/>
    <w:rsid w:val="00641FBC"/>
    <w:rsid w:val="00643B57"/>
    <w:rsid w:val="00644552"/>
    <w:rsid w:val="00645AD7"/>
    <w:rsid w:val="00650004"/>
    <w:rsid w:val="00650F21"/>
    <w:rsid w:val="00653BF3"/>
    <w:rsid w:val="00655952"/>
    <w:rsid w:val="00657ADA"/>
    <w:rsid w:val="0066020F"/>
    <w:rsid w:val="00660D1C"/>
    <w:rsid w:val="00661560"/>
    <w:rsid w:val="00662B17"/>
    <w:rsid w:val="00662C39"/>
    <w:rsid w:val="0066600A"/>
    <w:rsid w:val="00666B89"/>
    <w:rsid w:val="00666FFF"/>
    <w:rsid w:val="0066733A"/>
    <w:rsid w:val="0067303A"/>
    <w:rsid w:val="006731B9"/>
    <w:rsid w:val="00673363"/>
    <w:rsid w:val="00673C4C"/>
    <w:rsid w:val="00675F16"/>
    <w:rsid w:val="00676525"/>
    <w:rsid w:val="006777EC"/>
    <w:rsid w:val="00681AA8"/>
    <w:rsid w:val="0068287F"/>
    <w:rsid w:val="00682A31"/>
    <w:rsid w:val="00682DF3"/>
    <w:rsid w:val="006842AA"/>
    <w:rsid w:val="0068510C"/>
    <w:rsid w:val="00685C53"/>
    <w:rsid w:val="00685E01"/>
    <w:rsid w:val="00690588"/>
    <w:rsid w:val="00690A52"/>
    <w:rsid w:val="00691C45"/>
    <w:rsid w:val="00695329"/>
    <w:rsid w:val="00696731"/>
    <w:rsid w:val="00697B9D"/>
    <w:rsid w:val="00697C6E"/>
    <w:rsid w:val="006A0053"/>
    <w:rsid w:val="006A0846"/>
    <w:rsid w:val="006A0E5C"/>
    <w:rsid w:val="006A0FD5"/>
    <w:rsid w:val="006A148A"/>
    <w:rsid w:val="006A3869"/>
    <w:rsid w:val="006A558E"/>
    <w:rsid w:val="006A675A"/>
    <w:rsid w:val="006B1D6B"/>
    <w:rsid w:val="006B212B"/>
    <w:rsid w:val="006B2500"/>
    <w:rsid w:val="006B34E9"/>
    <w:rsid w:val="006B372E"/>
    <w:rsid w:val="006B5D7D"/>
    <w:rsid w:val="006B61F8"/>
    <w:rsid w:val="006B7459"/>
    <w:rsid w:val="006B7710"/>
    <w:rsid w:val="006C048B"/>
    <w:rsid w:val="006C075B"/>
    <w:rsid w:val="006C1521"/>
    <w:rsid w:val="006C27A3"/>
    <w:rsid w:val="006C27E1"/>
    <w:rsid w:val="006C2D07"/>
    <w:rsid w:val="006C2DC4"/>
    <w:rsid w:val="006C37D5"/>
    <w:rsid w:val="006C3F24"/>
    <w:rsid w:val="006C4F5B"/>
    <w:rsid w:val="006C741A"/>
    <w:rsid w:val="006D0C90"/>
    <w:rsid w:val="006D0D97"/>
    <w:rsid w:val="006D3765"/>
    <w:rsid w:val="006E0221"/>
    <w:rsid w:val="006E5ADF"/>
    <w:rsid w:val="006E5F5B"/>
    <w:rsid w:val="006E6274"/>
    <w:rsid w:val="006F02F3"/>
    <w:rsid w:val="006F0AEE"/>
    <w:rsid w:val="006F0D4F"/>
    <w:rsid w:val="006F1EF6"/>
    <w:rsid w:val="006F1F9A"/>
    <w:rsid w:val="006F21C6"/>
    <w:rsid w:val="006F2450"/>
    <w:rsid w:val="006F2551"/>
    <w:rsid w:val="006F25D0"/>
    <w:rsid w:val="006F2958"/>
    <w:rsid w:val="006F2CDF"/>
    <w:rsid w:val="006F3DD4"/>
    <w:rsid w:val="006F48FD"/>
    <w:rsid w:val="006F67D3"/>
    <w:rsid w:val="006F7414"/>
    <w:rsid w:val="00700B59"/>
    <w:rsid w:val="00701D88"/>
    <w:rsid w:val="007020C9"/>
    <w:rsid w:val="00703E14"/>
    <w:rsid w:val="0070439E"/>
    <w:rsid w:val="00706607"/>
    <w:rsid w:val="0071097F"/>
    <w:rsid w:val="00710A91"/>
    <w:rsid w:val="00711588"/>
    <w:rsid w:val="007126E1"/>
    <w:rsid w:val="00713639"/>
    <w:rsid w:val="00713DFF"/>
    <w:rsid w:val="00714266"/>
    <w:rsid w:val="007153FF"/>
    <w:rsid w:val="00715DFC"/>
    <w:rsid w:val="007174C8"/>
    <w:rsid w:val="00717801"/>
    <w:rsid w:val="007200D5"/>
    <w:rsid w:val="00720A9C"/>
    <w:rsid w:val="0072161C"/>
    <w:rsid w:val="00722759"/>
    <w:rsid w:val="00722EFE"/>
    <w:rsid w:val="00723066"/>
    <w:rsid w:val="00724276"/>
    <w:rsid w:val="00725476"/>
    <w:rsid w:val="007261C9"/>
    <w:rsid w:val="00726462"/>
    <w:rsid w:val="007274C0"/>
    <w:rsid w:val="007318F3"/>
    <w:rsid w:val="00731DE9"/>
    <w:rsid w:val="00732B18"/>
    <w:rsid w:val="00732E28"/>
    <w:rsid w:val="00733513"/>
    <w:rsid w:val="00736256"/>
    <w:rsid w:val="00737C9B"/>
    <w:rsid w:val="00740887"/>
    <w:rsid w:val="00740EE0"/>
    <w:rsid w:val="00741EEA"/>
    <w:rsid w:val="007430BD"/>
    <w:rsid w:val="007433E2"/>
    <w:rsid w:val="00744064"/>
    <w:rsid w:val="00745C93"/>
    <w:rsid w:val="00745CA8"/>
    <w:rsid w:val="0074636D"/>
    <w:rsid w:val="007474BB"/>
    <w:rsid w:val="00750B52"/>
    <w:rsid w:val="007518F3"/>
    <w:rsid w:val="0075228F"/>
    <w:rsid w:val="00752307"/>
    <w:rsid w:val="00752314"/>
    <w:rsid w:val="00752F8F"/>
    <w:rsid w:val="00753961"/>
    <w:rsid w:val="00754BE8"/>
    <w:rsid w:val="00754E12"/>
    <w:rsid w:val="00757EFA"/>
    <w:rsid w:val="00761CBA"/>
    <w:rsid w:val="00761EBD"/>
    <w:rsid w:val="00762C8D"/>
    <w:rsid w:val="007645B6"/>
    <w:rsid w:val="0076525F"/>
    <w:rsid w:val="00766739"/>
    <w:rsid w:val="00767D5D"/>
    <w:rsid w:val="0077123C"/>
    <w:rsid w:val="00771647"/>
    <w:rsid w:val="00772FE6"/>
    <w:rsid w:val="00774038"/>
    <w:rsid w:val="007751E5"/>
    <w:rsid w:val="00776349"/>
    <w:rsid w:val="00776E44"/>
    <w:rsid w:val="00777ED2"/>
    <w:rsid w:val="00777F14"/>
    <w:rsid w:val="00781890"/>
    <w:rsid w:val="007830B2"/>
    <w:rsid w:val="007837AB"/>
    <w:rsid w:val="00783F04"/>
    <w:rsid w:val="00784001"/>
    <w:rsid w:val="00784230"/>
    <w:rsid w:val="007843F6"/>
    <w:rsid w:val="007856DD"/>
    <w:rsid w:val="00790060"/>
    <w:rsid w:val="007907F5"/>
    <w:rsid w:val="00790F13"/>
    <w:rsid w:val="00792C45"/>
    <w:rsid w:val="007949A0"/>
    <w:rsid w:val="007A1685"/>
    <w:rsid w:val="007A5230"/>
    <w:rsid w:val="007A55C0"/>
    <w:rsid w:val="007A62B7"/>
    <w:rsid w:val="007A6627"/>
    <w:rsid w:val="007B03A1"/>
    <w:rsid w:val="007B0DE7"/>
    <w:rsid w:val="007B1AE6"/>
    <w:rsid w:val="007B29E4"/>
    <w:rsid w:val="007B39CB"/>
    <w:rsid w:val="007B6126"/>
    <w:rsid w:val="007B6150"/>
    <w:rsid w:val="007B790A"/>
    <w:rsid w:val="007B7998"/>
    <w:rsid w:val="007B7A47"/>
    <w:rsid w:val="007B7B31"/>
    <w:rsid w:val="007B7C9E"/>
    <w:rsid w:val="007C02EB"/>
    <w:rsid w:val="007C1CF5"/>
    <w:rsid w:val="007C23B4"/>
    <w:rsid w:val="007C2A7C"/>
    <w:rsid w:val="007C40A2"/>
    <w:rsid w:val="007C4E28"/>
    <w:rsid w:val="007C5AE4"/>
    <w:rsid w:val="007C6395"/>
    <w:rsid w:val="007C6D27"/>
    <w:rsid w:val="007C7B94"/>
    <w:rsid w:val="007D0C68"/>
    <w:rsid w:val="007D114B"/>
    <w:rsid w:val="007D2502"/>
    <w:rsid w:val="007D2987"/>
    <w:rsid w:val="007D6338"/>
    <w:rsid w:val="007D6C9C"/>
    <w:rsid w:val="007E2B17"/>
    <w:rsid w:val="007E5178"/>
    <w:rsid w:val="007E5563"/>
    <w:rsid w:val="007E570E"/>
    <w:rsid w:val="007E7A85"/>
    <w:rsid w:val="007F3734"/>
    <w:rsid w:val="007F3F3F"/>
    <w:rsid w:val="007F66D3"/>
    <w:rsid w:val="007F6A90"/>
    <w:rsid w:val="007F750F"/>
    <w:rsid w:val="00800178"/>
    <w:rsid w:val="008024CF"/>
    <w:rsid w:val="008025A2"/>
    <w:rsid w:val="0080405F"/>
    <w:rsid w:val="0080415F"/>
    <w:rsid w:val="0080451B"/>
    <w:rsid w:val="00804AE6"/>
    <w:rsid w:val="00805D52"/>
    <w:rsid w:val="0080625D"/>
    <w:rsid w:val="00807231"/>
    <w:rsid w:val="00807637"/>
    <w:rsid w:val="00807728"/>
    <w:rsid w:val="0080797A"/>
    <w:rsid w:val="00811489"/>
    <w:rsid w:val="008114BF"/>
    <w:rsid w:val="0081181E"/>
    <w:rsid w:val="00814861"/>
    <w:rsid w:val="00814A14"/>
    <w:rsid w:val="0081691D"/>
    <w:rsid w:val="008170EA"/>
    <w:rsid w:val="00821E86"/>
    <w:rsid w:val="00821F2D"/>
    <w:rsid w:val="0082380F"/>
    <w:rsid w:val="00826839"/>
    <w:rsid w:val="00827725"/>
    <w:rsid w:val="008304B6"/>
    <w:rsid w:val="00830FEB"/>
    <w:rsid w:val="00831BAD"/>
    <w:rsid w:val="00832997"/>
    <w:rsid w:val="00833CBE"/>
    <w:rsid w:val="008342BB"/>
    <w:rsid w:val="00835A6B"/>
    <w:rsid w:val="00835AFD"/>
    <w:rsid w:val="008365E2"/>
    <w:rsid w:val="00842CDB"/>
    <w:rsid w:val="00842D5C"/>
    <w:rsid w:val="008439B6"/>
    <w:rsid w:val="0084475E"/>
    <w:rsid w:val="00844921"/>
    <w:rsid w:val="008451D0"/>
    <w:rsid w:val="008453BD"/>
    <w:rsid w:val="008463EB"/>
    <w:rsid w:val="00847215"/>
    <w:rsid w:val="00847833"/>
    <w:rsid w:val="0085049F"/>
    <w:rsid w:val="00850F3F"/>
    <w:rsid w:val="008550E9"/>
    <w:rsid w:val="008556C9"/>
    <w:rsid w:val="008564DE"/>
    <w:rsid w:val="00860876"/>
    <w:rsid w:val="00860F1A"/>
    <w:rsid w:val="00861769"/>
    <w:rsid w:val="00861B31"/>
    <w:rsid w:val="008623C1"/>
    <w:rsid w:val="00862C95"/>
    <w:rsid w:val="00865991"/>
    <w:rsid w:val="00865B50"/>
    <w:rsid w:val="00866B44"/>
    <w:rsid w:val="00866BEC"/>
    <w:rsid w:val="00871B6C"/>
    <w:rsid w:val="00872ED5"/>
    <w:rsid w:val="008739B9"/>
    <w:rsid w:val="008744C5"/>
    <w:rsid w:val="008754AE"/>
    <w:rsid w:val="00875756"/>
    <w:rsid w:val="00876BF9"/>
    <w:rsid w:val="00876FC0"/>
    <w:rsid w:val="00877C94"/>
    <w:rsid w:val="008806CF"/>
    <w:rsid w:val="008806E4"/>
    <w:rsid w:val="00881189"/>
    <w:rsid w:val="0088225B"/>
    <w:rsid w:val="008832B1"/>
    <w:rsid w:val="00883B71"/>
    <w:rsid w:val="00885523"/>
    <w:rsid w:val="00885DBD"/>
    <w:rsid w:val="00887C46"/>
    <w:rsid w:val="00890F3A"/>
    <w:rsid w:val="00891BE9"/>
    <w:rsid w:val="00892557"/>
    <w:rsid w:val="0089455E"/>
    <w:rsid w:val="00897F83"/>
    <w:rsid w:val="008A04EC"/>
    <w:rsid w:val="008A07A4"/>
    <w:rsid w:val="008A1138"/>
    <w:rsid w:val="008A1EEF"/>
    <w:rsid w:val="008A25F9"/>
    <w:rsid w:val="008A2E9B"/>
    <w:rsid w:val="008A30D3"/>
    <w:rsid w:val="008A7DBF"/>
    <w:rsid w:val="008B0A8E"/>
    <w:rsid w:val="008B0B68"/>
    <w:rsid w:val="008B1A3F"/>
    <w:rsid w:val="008B2659"/>
    <w:rsid w:val="008B68A5"/>
    <w:rsid w:val="008B78F0"/>
    <w:rsid w:val="008C324C"/>
    <w:rsid w:val="008C3863"/>
    <w:rsid w:val="008C480D"/>
    <w:rsid w:val="008C6780"/>
    <w:rsid w:val="008C7E35"/>
    <w:rsid w:val="008D1417"/>
    <w:rsid w:val="008D182E"/>
    <w:rsid w:val="008D2937"/>
    <w:rsid w:val="008D3F0E"/>
    <w:rsid w:val="008D40D6"/>
    <w:rsid w:val="008D59CA"/>
    <w:rsid w:val="008D743C"/>
    <w:rsid w:val="008E0023"/>
    <w:rsid w:val="008E0C18"/>
    <w:rsid w:val="008E23E3"/>
    <w:rsid w:val="008E4C27"/>
    <w:rsid w:val="008E5760"/>
    <w:rsid w:val="008E5A9A"/>
    <w:rsid w:val="008E7999"/>
    <w:rsid w:val="008F037B"/>
    <w:rsid w:val="008F135B"/>
    <w:rsid w:val="008F1765"/>
    <w:rsid w:val="008F1978"/>
    <w:rsid w:val="008F1FA1"/>
    <w:rsid w:val="008F230A"/>
    <w:rsid w:val="008F2A43"/>
    <w:rsid w:val="008F3131"/>
    <w:rsid w:val="008F4155"/>
    <w:rsid w:val="008F4782"/>
    <w:rsid w:val="008F542C"/>
    <w:rsid w:val="008F7415"/>
    <w:rsid w:val="0090105A"/>
    <w:rsid w:val="00902A5A"/>
    <w:rsid w:val="00902FC5"/>
    <w:rsid w:val="009047FE"/>
    <w:rsid w:val="00911713"/>
    <w:rsid w:val="009119C6"/>
    <w:rsid w:val="0091256F"/>
    <w:rsid w:val="00913CAD"/>
    <w:rsid w:val="00913DAB"/>
    <w:rsid w:val="00916D6F"/>
    <w:rsid w:val="009211C2"/>
    <w:rsid w:val="00922440"/>
    <w:rsid w:val="00924645"/>
    <w:rsid w:val="00924DAA"/>
    <w:rsid w:val="00927388"/>
    <w:rsid w:val="00930041"/>
    <w:rsid w:val="00930FF3"/>
    <w:rsid w:val="00931F69"/>
    <w:rsid w:val="00932BA7"/>
    <w:rsid w:val="0093401F"/>
    <w:rsid w:val="00934960"/>
    <w:rsid w:val="00935831"/>
    <w:rsid w:val="00935ED6"/>
    <w:rsid w:val="00940854"/>
    <w:rsid w:val="009408D3"/>
    <w:rsid w:val="00940E50"/>
    <w:rsid w:val="00941125"/>
    <w:rsid w:val="009414B7"/>
    <w:rsid w:val="00942D22"/>
    <w:rsid w:val="00943942"/>
    <w:rsid w:val="00945F8C"/>
    <w:rsid w:val="009500A1"/>
    <w:rsid w:val="0095037A"/>
    <w:rsid w:val="00951193"/>
    <w:rsid w:val="009532F1"/>
    <w:rsid w:val="00954E33"/>
    <w:rsid w:val="00955371"/>
    <w:rsid w:val="00955B4F"/>
    <w:rsid w:val="00957C3B"/>
    <w:rsid w:val="009600A0"/>
    <w:rsid w:val="0096054B"/>
    <w:rsid w:val="00961710"/>
    <w:rsid w:val="00961894"/>
    <w:rsid w:val="009622C8"/>
    <w:rsid w:val="00962B8A"/>
    <w:rsid w:val="00965024"/>
    <w:rsid w:val="0096622E"/>
    <w:rsid w:val="009671A5"/>
    <w:rsid w:val="009705B1"/>
    <w:rsid w:val="00970C57"/>
    <w:rsid w:val="009714CA"/>
    <w:rsid w:val="00973FB1"/>
    <w:rsid w:val="009763E2"/>
    <w:rsid w:val="00976D12"/>
    <w:rsid w:val="00977B1D"/>
    <w:rsid w:val="00977F2F"/>
    <w:rsid w:val="00977F85"/>
    <w:rsid w:val="00981BD0"/>
    <w:rsid w:val="009852CB"/>
    <w:rsid w:val="00985A62"/>
    <w:rsid w:val="00985AC8"/>
    <w:rsid w:val="00985D7A"/>
    <w:rsid w:val="00986692"/>
    <w:rsid w:val="0099120F"/>
    <w:rsid w:val="00991575"/>
    <w:rsid w:val="009929A3"/>
    <w:rsid w:val="00994D53"/>
    <w:rsid w:val="009960BE"/>
    <w:rsid w:val="009A0904"/>
    <w:rsid w:val="009A3B68"/>
    <w:rsid w:val="009A4178"/>
    <w:rsid w:val="009A5D51"/>
    <w:rsid w:val="009A73F4"/>
    <w:rsid w:val="009B0A7B"/>
    <w:rsid w:val="009B2243"/>
    <w:rsid w:val="009B2FDB"/>
    <w:rsid w:val="009B3ABE"/>
    <w:rsid w:val="009B4464"/>
    <w:rsid w:val="009B64EA"/>
    <w:rsid w:val="009B707A"/>
    <w:rsid w:val="009B773D"/>
    <w:rsid w:val="009B7994"/>
    <w:rsid w:val="009C02CB"/>
    <w:rsid w:val="009C11DA"/>
    <w:rsid w:val="009C3055"/>
    <w:rsid w:val="009C541A"/>
    <w:rsid w:val="009D055F"/>
    <w:rsid w:val="009D2663"/>
    <w:rsid w:val="009D33DA"/>
    <w:rsid w:val="009D56CC"/>
    <w:rsid w:val="009D5812"/>
    <w:rsid w:val="009D6EC0"/>
    <w:rsid w:val="009D7AE0"/>
    <w:rsid w:val="009D7DE0"/>
    <w:rsid w:val="009D7ECB"/>
    <w:rsid w:val="009E139C"/>
    <w:rsid w:val="009E3BA0"/>
    <w:rsid w:val="009E3CCF"/>
    <w:rsid w:val="009E5557"/>
    <w:rsid w:val="009E58AC"/>
    <w:rsid w:val="009F1385"/>
    <w:rsid w:val="009F1A90"/>
    <w:rsid w:val="009F2CCD"/>
    <w:rsid w:val="009F2F5C"/>
    <w:rsid w:val="009F3372"/>
    <w:rsid w:val="009F3AB6"/>
    <w:rsid w:val="009F41E1"/>
    <w:rsid w:val="009F4847"/>
    <w:rsid w:val="009F52DC"/>
    <w:rsid w:val="009F6AAA"/>
    <w:rsid w:val="009F7406"/>
    <w:rsid w:val="009F7A00"/>
    <w:rsid w:val="00A01266"/>
    <w:rsid w:val="00A02289"/>
    <w:rsid w:val="00A03C39"/>
    <w:rsid w:val="00A03FA9"/>
    <w:rsid w:val="00A04D35"/>
    <w:rsid w:val="00A055BB"/>
    <w:rsid w:val="00A070FC"/>
    <w:rsid w:val="00A10258"/>
    <w:rsid w:val="00A10ED0"/>
    <w:rsid w:val="00A1210F"/>
    <w:rsid w:val="00A12929"/>
    <w:rsid w:val="00A12D6F"/>
    <w:rsid w:val="00A134B2"/>
    <w:rsid w:val="00A13AF5"/>
    <w:rsid w:val="00A13B02"/>
    <w:rsid w:val="00A1497E"/>
    <w:rsid w:val="00A203AA"/>
    <w:rsid w:val="00A20805"/>
    <w:rsid w:val="00A2102E"/>
    <w:rsid w:val="00A2163E"/>
    <w:rsid w:val="00A22E8F"/>
    <w:rsid w:val="00A23EC7"/>
    <w:rsid w:val="00A2527C"/>
    <w:rsid w:val="00A26164"/>
    <w:rsid w:val="00A2692E"/>
    <w:rsid w:val="00A27FF7"/>
    <w:rsid w:val="00A314E6"/>
    <w:rsid w:val="00A31843"/>
    <w:rsid w:val="00A3242D"/>
    <w:rsid w:val="00A3259B"/>
    <w:rsid w:val="00A32E27"/>
    <w:rsid w:val="00A335FC"/>
    <w:rsid w:val="00A34EFF"/>
    <w:rsid w:val="00A4067C"/>
    <w:rsid w:val="00A42B89"/>
    <w:rsid w:val="00A43F1C"/>
    <w:rsid w:val="00A44146"/>
    <w:rsid w:val="00A47044"/>
    <w:rsid w:val="00A50B4A"/>
    <w:rsid w:val="00A51EBB"/>
    <w:rsid w:val="00A53DC3"/>
    <w:rsid w:val="00A562DF"/>
    <w:rsid w:val="00A571DB"/>
    <w:rsid w:val="00A576F0"/>
    <w:rsid w:val="00A607FC"/>
    <w:rsid w:val="00A63D07"/>
    <w:rsid w:val="00A64E99"/>
    <w:rsid w:val="00A65E9B"/>
    <w:rsid w:val="00A6603C"/>
    <w:rsid w:val="00A66BB6"/>
    <w:rsid w:val="00A66CFA"/>
    <w:rsid w:val="00A66F48"/>
    <w:rsid w:val="00A6752D"/>
    <w:rsid w:val="00A67766"/>
    <w:rsid w:val="00A71560"/>
    <w:rsid w:val="00A71685"/>
    <w:rsid w:val="00A7173C"/>
    <w:rsid w:val="00A71905"/>
    <w:rsid w:val="00A732E4"/>
    <w:rsid w:val="00A739DD"/>
    <w:rsid w:val="00A739FA"/>
    <w:rsid w:val="00A73A19"/>
    <w:rsid w:val="00A73A9F"/>
    <w:rsid w:val="00A74B25"/>
    <w:rsid w:val="00A7652E"/>
    <w:rsid w:val="00A7750D"/>
    <w:rsid w:val="00A77524"/>
    <w:rsid w:val="00A77EFC"/>
    <w:rsid w:val="00A80E77"/>
    <w:rsid w:val="00A81949"/>
    <w:rsid w:val="00A82656"/>
    <w:rsid w:val="00A86381"/>
    <w:rsid w:val="00A865AC"/>
    <w:rsid w:val="00A86A1D"/>
    <w:rsid w:val="00A87CE2"/>
    <w:rsid w:val="00A90D51"/>
    <w:rsid w:val="00A91FA4"/>
    <w:rsid w:val="00A9228E"/>
    <w:rsid w:val="00A93E9F"/>
    <w:rsid w:val="00A94074"/>
    <w:rsid w:val="00A95695"/>
    <w:rsid w:val="00A969ED"/>
    <w:rsid w:val="00A97500"/>
    <w:rsid w:val="00AA0475"/>
    <w:rsid w:val="00AA0D51"/>
    <w:rsid w:val="00AA2C6F"/>
    <w:rsid w:val="00AA3149"/>
    <w:rsid w:val="00AB1947"/>
    <w:rsid w:val="00AB4F5D"/>
    <w:rsid w:val="00AB5DE3"/>
    <w:rsid w:val="00AB618C"/>
    <w:rsid w:val="00AB7878"/>
    <w:rsid w:val="00AC0593"/>
    <w:rsid w:val="00AC0B10"/>
    <w:rsid w:val="00AC113C"/>
    <w:rsid w:val="00AC3271"/>
    <w:rsid w:val="00AC35CC"/>
    <w:rsid w:val="00AC4A7D"/>
    <w:rsid w:val="00AC4DBC"/>
    <w:rsid w:val="00AC4E6F"/>
    <w:rsid w:val="00AC4FC6"/>
    <w:rsid w:val="00AC5D11"/>
    <w:rsid w:val="00AC5DC7"/>
    <w:rsid w:val="00AC6BD5"/>
    <w:rsid w:val="00AC79D5"/>
    <w:rsid w:val="00AD1C52"/>
    <w:rsid w:val="00AD4365"/>
    <w:rsid w:val="00AD48E9"/>
    <w:rsid w:val="00AD5845"/>
    <w:rsid w:val="00AE03A9"/>
    <w:rsid w:val="00AE0A5E"/>
    <w:rsid w:val="00AE0B73"/>
    <w:rsid w:val="00AE194E"/>
    <w:rsid w:val="00AE267C"/>
    <w:rsid w:val="00AE4AED"/>
    <w:rsid w:val="00AE5542"/>
    <w:rsid w:val="00AE5AF2"/>
    <w:rsid w:val="00AE6E75"/>
    <w:rsid w:val="00AF0935"/>
    <w:rsid w:val="00AF0A39"/>
    <w:rsid w:val="00AF101D"/>
    <w:rsid w:val="00AF22BF"/>
    <w:rsid w:val="00AF3D31"/>
    <w:rsid w:val="00AF402F"/>
    <w:rsid w:val="00AF40FF"/>
    <w:rsid w:val="00AF4347"/>
    <w:rsid w:val="00AF466D"/>
    <w:rsid w:val="00AF6FDB"/>
    <w:rsid w:val="00AF7AEF"/>
    <w:rsid w:val="00B004CA"/>
    <w:rsid w:val="00B0095F"/>
    <w:rsid w:val="00B06348"/>
    <w:rsid w:val="00B06718"/>
    <w:rsid w:val="00B0736B"/>
    <w:rsid w:val="00B07BA0"/>
    <w:rsid w:val="00B1088E"/>
    <w:rsid w:val="00B10EEE"/>
    <w:rsid w:val="00B1186C"/>
    <w:rsid w:val="00B12563"/>
    <w:rsid w:val="00B145EB"/>
    <w:rsid w:val="00B15A7D"/>
    <w:rsid w:val="00B16757"/>
    <w:rsid w:val="00B1712E"/>
    <w:rsid w:val="00B201AA"/>
    <w:rsid w:val="00B2085D"/>
    <w:rsid w:val="00B21BA1"/>
    <w:rsid w:val="00B22EA6"/>
    <w:rsid w:val="00B2399A"/>
    <w:rsid w:val="00B24958"/>
    <w:rsid w:val="00B26BB2"/>
    <w:rsid w:val="00B275BF"/>
    <w:rsid w:val="00B27876"/>
    <w:rsid w:val="00B31D40"/>
    <w:rsid w:val="00B32114"/>
    <w:rsid w:val="00B367F8"/>
    <w:rsid w:val="00B36CF5"/>
    <w:rsid w:val="00B4033E"/>
    <w:rsid w:val="00B41045"/>
    <w:rsid w:val="00B415EF"/>
    <w:rsid w:val="00B41807"/>
    <w:rsid w:val="00B42206"/>
    <w:rsid w:val="00B43EC1"/>
    <w:rsid w:val="00B440CA"/>
    <w:rsid w:val="00B475AE"/>
    <w:rsid w:val="00B50BD0"/>
    <w:rsid w:val="00B514D0"/>
    <w:rsid w:val="00B530DD"/>
    <w:rsid w:val="00B54C81"/>
    <w:rsid w:val="00B55CF9"/>
    <w:rsid w:val="00B565E3"/>
    <w:rsid w:val="00B5787B"/>
    <w:rsid w:val="00B579C4"/>
    <w:rsid w:val="00B60528"/>
    <w:rsid w:val="00B6308E"/>
    <w:rsid w:val="00B65636"/>
    <w:rsid w:val="00B65A80"/>
    <w:rsid w:val="00B669AB"/>
    <w:rsid w:val="00B700B4"/>
    <w:rsid w:val="00B70685"/>
    <w:rsid w:val="00B71630"/>
    <w:rsid w:val="00B71ACD"/>
    <w:rsid w:val="00B723C3"/>
    <w:rsid w:val="00B72BCE"/>
    <w:rsid w:val="00B7349E"/>
    <w:rsid w:val="00B73F41"/>
    <w:rsid w:val="00B74A19"/>
    <w:rsid w:val="00B74D47"/>
    <w:rsid w:val="00B764A2"/>
    <w:rsid w:val="00B76946"/>
    <w:rsid w:val="00B80A4F"/>
    <w:rsid w:val="00B816D0"/>
    <w:rsid w:val="00B82956"/>
    <w:rsid w:val="00B830FC"/>
    <w:rsid w:val="00B83CB4"/>
    <w:rsid w:val="00B86CCE"/>
    <w:rsid w:val="00B86D0B"/>
    <w:rsid w:val="00B910DD"/>
    <w:rsid w:val="00B91821"/>
    <w:rsid w:val="00B92919"/>
    <w:rsid w:val="00B93139"/>
    <w:rsid w:val="00B95681"/>
    <w:rsid w:val="00B96BB5"/>
    <w:rsid w:val="00B96C53"/>
    <w:rsid w:val="00B978A9"/>
    <w:rsid w:val="00B97D27"/>
    <w:rsid w:val="00BA07D6"/>
    <w:rsid w:val="00BA2D27"/>
    <w:rsid w:val="00BA2EA0"/>
    <w:rsid w:val="00BA33D7"/>
    <w:rsid w:val="00BA3ACA"/>
    <w:rsid w:val="00BA4926"/>
    <w:rsid w:val="00BA5459"/>
    <w:rsid w:val="00BA56D9"/>
    <w:rsid w:val="00BA58AC"/>
    <w:rsid w:val="00BA5B4E"/>
    <w:rsid w:val="00BA5B7E"/>
    <w:rsid w:val="00BA62E5"/>
    <w:rsid w:val="00BA6DD0"/>
    <w:rsid w:val="00BB071B"/>
    <w:rsid w:val="00BB1AA5"/>
    <w:rsid w:val="00BB4445"/>
    <w:rsid w:val="00BB49D5"/>
    <w:rsid w:val="00BB5BA9"/>
    <w:rsid w:val="00BB6EC0"/>
    <w:rsid w:val="00BB7830"/>
    <w:rsid w:val="00BC0BD2"/>
    <w:rsid w:val="00BC0CBE"/>
    <w:rsid w:val="00BC0FA9"/>
    <w:rsid w:val="00BC190C"/>
    <w:rsid w:val="00BC1BF0"/>
    <w:rsid w:val="00BC1FA9"/>
    <w:rsid w:val="00BC2312"/>
    <w:rsid w:val="00BC2B3F"/>
    <w:rsid w:val="00BC5483"/>
    <w:rsid w:val="00BD0319"/>
    <w:rsid w:val="00BD09C2"/>
    <w:rsid w:val="00BD17B3"/>
    <w:rsid w:val="00BD19A8"/>
    <w:rsid w:val="00BD211A"/>
    <w:rsid w:val="00BD6483"/>
    <w:rsid w:val="00BD66A0"/>
    <w:rsid w:val="00BD7785"/>
    <w:rsid w:val="00BE0111"/>
    <w:rsid w:val="00BE0307"/>
    <w:rsid w:val="00BE03F7"/>
    <w:rsid w:val="00BE0EE1"/>
    <w:rsid w:val="00BE1E0B"/>
    <w:rsid w:val="00BE5740"/>
    <w:rsid w:val="00BE6DC1"/>
    <w:rsid w:val="00BE7421"/>
    <w:rsid w:val="00BF0FB1"/>
    <w:rsid w:val="00BF1894"/>
    <w:rsid w:val="00BF218D"/>
    <w:rsid w:val="00BF241C"/>
    <w:rsid w:val="00BF25B4"/>
    <w:rsid w:val="00BF2B80"/>
    <w:rsid w:val="00BF3008"/>
    <w:rsid w:val="00BF3541"/>
    <w:rsid w:val="00BF45FB"/>
    <w:rsid w:val="00BF5156"/>
    <w:rsid w:val="00BF6ADB"/>
    <w:rsid w:val="00BF70AD"/>
    <w:rsid w:val="00BF7862"/>
    <w:rsid w:val="00BF7C75"/>
    <w:rsid w:val="00C00FB9"/>
    <w:rsid w:val="00C0176C"/>
    <w:rsid w:val="00C017F0"/>
    <w:rsid w:val="00C02921"/>
    <w:rsid w:val="00C033C6"/>
    <w:rsid w:val="00C0526B"/>
    <w:rsid w:val="00C05B99"/>
    <w:rsid w:val="00C11680"/>
    <w:rsid w:val="00C11FFD"/>
    <w:rsid w:val="00C13DE6"/>
    <w:rsid w:val="00C1456A"/>
    <w:rsid w:val="00C17513"/>
    <w:rsid w:val="00C225D5"/>
    <w:rsid w:val="00C234BF"/>
    <w:rsid w:val="00C2500C"/>
    <w:rsid w:val="00C26C77"/>
    <w:rsid w:val="00C276EB"/>
    <w:rsid w:val="00C27F91"/>
    <w:rsid w:val="00C30867"/>
    <w:rsid w:val="00C30A16"/>
    <w:rsid w:val="00C320B5"/>
    <w:rsid w:val="00C339F1"/>
    <w:rsid w:val="00C33DFA"/>
    <w:rsid w:val="00C3520B"/>
    <w:rsid w:val="00C35599"/>
    <w:rsid w:val="00C358D0"/>
    <w:rsid w:val="00C3657D"/>
    <w:rsid w:val="00C377B9"/>
    <w:rsid w:val="00C40475"/>
    <w:rsid w:val="00C40996"/>
    <w:rsid w:val="00C43064"/>
    <w:rsid w:val="00C44793"/>
    <w:rsid w:val="00C4527B"/>
    <w:rsid w:val="00C46867"/>
    <w:rsid w:val="00C51642"/>
    <w:rsid w:val="00C54C7B"/>
    <w:rsid w:val="00C55E1A"/>
    <w:rsid w:val="00C55E82"/>
    <w:rsid w:val="00C56098"/>
    <w:rsid w:val="00C605B3"/>
    <w:rsid w:val="00C61729"/>
    <w:rsid w:val="00C6210E"/>
    <w:rsid w:val="00C625BE"/>
    <w:rsid w:val="00C63F21"/>
    <w:rsid w:val="00C64290"/>
    <w:rsid w:val="00C648DC"/>
    <w:rsid w:val="00C668F9"/>
    <w:rsid w:val="00C66CF0"/>
    <w:rsid w:val="00C7012E"/>
    <w:rsid w:val="00C7023E"/>
    <w:rsid w:val="00C72F16"/>
    <w:rsid w:val="00C73696"/>
    <w:rsid w:val="00C73F54"/>
    <w:rsid w:val="00C752E1"/>
    <w:rsid w:val="00C75FD8"/>
    <w:rsid w:val="00C81A10"/>
    <w:rsid w:val="00C83CFA"/>
    <w:rsid w:val="00C84B94"/>
    <w:rsid w:val="00C851D4"/>
    <w:rsid w:val="00C85687"/>
    <w:rsid w:val="00C86166"/>
    <w:rsid w:val="00C86A76"/>
    <w:rsid w:val="00C9019F"/>
    <w:rsid w:val="00C917BB"/>
    <w:rsid w:val="00C91845"/>
    <w:rsid w:val="00C92245"/>
    <w:rsid w:val="00C9438A"/>
    <w:rsid w:val="00C94699"/>
    <w:rsid w:val="00CA0168"/>
    <w:rsid w:val="00CA1C10"/>
    <w:rsid w:val="00CA231B"/>
    <w:rsid w:val="00CA5357"/>
    <w:rsid w:val="00CA5CAA"/>
    <w:rsid w:val="00CA7307"/>
    <w:rsid w:val="00CA7341"/>
    <w:rsid w:val="00CB0C37"/>
    <w:rsid w:val="00CB10FA"/>
    <w:rsid w:val="00CB1214"/>
    <w:rsid w:val="00CB1C7E"/>
    <w:rsid w:val="00CB3141"/>
    <w:rsid w:val="00CB36FD"/>
    <w:rsid w:val="00CB39D1"/>
    <w:rsid w:val="00CB7EDA"/>
    <w:rsid w:val="00CC1F64"/>
    <w:rsid w:val="00CC2573"/>
    <w:rsid w:val="00CC4215"/>
    <w:rsid w:val="00CC5841"/>
    <w:rsid w:val="00CC60CE"/>
    <w:rsid w:val="00CC6D54"/>
    <w:rsid w:val="00CC711F"/>
    <w:rsid w:val="00CD0AAE"/>
    <w:rsid w:val="00CD0EB3"/>
    <w:rsid w:val="00CD383B"/>
    <w:rsid w:val="00CD3F73"/>
    <w:rsid w:val="00CD5562"/>
    <w:rsid w:val="00CD79FB"/>
    <w:rsid w:val="00CE0799"/>
    <w:rsid w:val="00CE1FE1"/>
    <w:rsid w:val="00CE2913"/>
    <w:rsid w:val="00CE2FD6"/>
    <w:rsid w:val="00CE633E"/>
    <w:rsid w:val="00CE68D3"/>
    <w:rsid w:val="00CE698B"/>
    <w:rsid w:val="00CF2B03"/>
    <w:rsid w:val="00CF46AE"/>
    <w:rsid w:val="00CF57C5"/>
    <w:rsid w:val="00CF5C25"/>
    <w:rsid w:val="00CF5F1A"/>
    <w:rsid w:val="00CF7CD2"/>
    <w:rsid w:val="00D073F1"/>
    <w:rsid w:val="00D078D8"/>
    <w:rsid w:val="00D10770"/>
    <w:rsid w:val="00D11A07"/>
    <w:rsid w:val="00D12655"/>
    <w:rsid w:val="00D12971"/>
    <w:rsid w:val="00D13404"/>
    <w:rsid w:val="00D14876"/>
    <w:rsid w:val="00D15AD4"/>
    <w:rsid w:val="00D15D86"/>
    <w:rsid w:val="00D1757D"/>
    <w:rsid w:val="00D2137B"/>
    <w:rsid w:val="00D22941"/>
    <w:rsid w:val="00D23907"/>
    <w:rsid w:val="00D26622"/>
    <w:rsid w:val="00D27669"/>
    <w:rsid w:val="00D27745"/>
    <w:rsid w:val="00D3013B"/>
    <w:rsid w:val="00D315AA"/>
    <w:rsid w:val="00D34917"/>
    <w:rsid w:val="00D35DED"/>
    <w:rsid w:val="00D37378"/>
    <w:rsid w:val="00D41044"/>
    <w:rsid w:val="00D437ED"/>
    <w:rsid w:val="00D43F47"/>
    <w:rsid w:val="00D46B00"/>
    <w:rsid w:val="00D46E20"/>
    <w:rsid w:val="00D47018"/>
    <w:rsid w:val="00D50022"/>
    <w:rsid w:val="00D50B89"/>
    <w:rsid w:val="00D50E72"/>
    <w:rsid w:val="00D50F74"/>
    <w:rsid w:val="00D517FA"/>
    <w:rsid w:val="00D5280D"/>
    <w:rsid w:val="00D55911"/>
    <w:rsid w:val="00D571CB"/>
    <w:rsid w:val="00D57293"/>
    <w:rsid w:val="00D575F6"/>
    <w:rsid w:val="00D600FD"/>
    <w:rsid w:val="00D62572"/>
    <w:rsid w:val="00D626DC"/>
    <w:rsid w:val="00D634D4"/>
    <w:rsid w:val="00D65CC7"/>
    <w:rsid w:val="00D65F33"/>
    <w:rsid w:val="00D7199B"/>
    <w:rsid w:val="00D725A0"/>
    <w:rsid w:val="00D731A3"/>
    <w:rsid w:val="00D733A8"/>
    <w:rsid w:val="00D73427"/>
    <w:rsid w:val="00D74608"/>
    <w:rsid w:val="00D75ECD"/>
    <w:rsid w:val="00D81C6F"/>
    <w:rsid w:val="00D8244D"/>
    <w:rsid w:val="00D82CCC"/>
    <w:rsid w:val="00D85AE0"/>
    <w:rsid w:val="00D8771F"/>
    <w:rsid w:val="00D902F0"/>
    <w:rsid w:val="00D92F7A"/>
    <w:rsid w:val="00D93B45"/>
    <w:rsid w:val="00D9479C"/>
    <w:rsid w:val="00D95D6D"/>
    <w:rsid w:val="00D9648A"/>
    <w:rsid w:val="00D96C0C"/>
    <w:rsid w:val="00D96ED1"/>
    <w:rsid w:val="00DA0637"/>
    <w:rsid w:val="00DA2862"/>
    <w:rsid w:val="00DA4447"/>
    <w:rsid w:val="00DA4615"/>
    <w:rsid w:val="00DA60CD"/>
    <w:rsid w:val="00DA6E2A"/>
    <w:rsid w:val="00DA79C4"/>
    <w:rsid w:val="00DB0E3E"/>
    <w:rsid w:val="00DB3BDF"/>
    <w:rsid w:val="00DB7AE8"/>
    <w:rsid w:val="00DC04E1"/>
    <w:rsid w:val="00DC1BE7"/>
    <w:rsid w:val="00DC514E"/>
    <w:rsid w:val="00DC6A68"/>
    <w:rsid w:val="00DC75FC"/>
    <w:rsid w:val="00DD044F"/>
    <w:rsid w:val="00DD1188"/>
    <w:rsid w:val="00DD13B5"/>
    <w:rsid w:val="00DD1980"/>
    <w:rsid w:val="00DD2321"/>
    <w:rsid w:val="00DD3058"/>
    <w:rsid w:val="00DD4194"/>
    <w:rsid w:val="00DD4B70"/>
    <w:rsid w:val="00DE0721"/>
    <w:rsid w:val="00DE0D5C"/>
    <w:rsid w:val="00DE108C"/>
    <w:rsid w:val="00DE406E"/>
    <w:rsid w:val="00DE5A2A"/>
    <w:rsid w:val="00DE5F3F"/>
    <w:rsid w:val="00DF0E80"/>
    <w:rsid w:val="00DF1C95"/>
    <w:rsid w:val="00DF2A36"/>
    <w:rsid w:val="00DF2AE4"/>
    <w:rsid w:val="00DF3D8A"/>
    <w:rsid w:val="00DF5961"/>
    <w:rsid w:val="00DF694C"/>
    <w:rsid w:val="00E0258B"/>
    <w:rsid w:val="00E03B4C"/>
    <w:rsid w:val="00E03F65"/>
    <w:rsid w:val="00E0724F"/>
    <w:rsid w:val="00E10703"/>
    <w:rsid w:val="00E11463"/>
    <w:rsid w:val="00E11660"/>
    <w:rsid w:val="00E1183E"/>
    <w:rsid w:val="00E11FA4"/>
    <w:rsid w:val="00E1336C"/>
    <w:rsid w:val="00E142E2"/>
    <w:rsid w:val="00E150BC"/>
    <w:rsid w:val="00E158FC"/>
    <w:rsid w:val="00E16550"/>
    <w:rsid w:val="00E16E82"/>
    <w:rsid w:val="00E20341"/>
    <w:rsid w:val="00E21976"/>
    <w:rsid w:val="00E2234B"/>
    <w:rsid w:val="00E23CB0"/>
    <w:rsid w:val="00E240DE"/>
    <w:rsid w:val="00E2460C"/>
    <w:rsid w:val="00E252FE"/>
    <w:rsid w:val="00E2736F"/>
    <w:rsid w:val="00E278B1"/>
    <w:rsid w:val="00E30A38"/>
    <w:rsid w:val="00E3402D"/>
    <w:rsid w:val="00E35065"/>
    <w:rsid w:val="00E371B4"/>
    <w:rsid w:val="00E37618"/>
    <w:rsid w:val="00E40153"/>
    <w:rsid w:val="00E40562"/>
    <w:rsid w:val="00E4083D"/>
    <w:rsid w:val="00E42818"/>
    <w:rsid w:val="00E431F0"/>
    <w:rsid w:val="00E4408B"/>
    <w:rsid w:val="00E44F4B"/>
    <w:rsid w:val="00E4723D"/>
    <w:rsid w:val="00E525F3"/>
    <w:rsid w:val="00E55869"/>
    <w:rsid w:val="00E55D8E"/>
    <w:rsid w:val="00E564DB"/>
    <w:rsid w:val="00E56DC8"/>
    <w:rsid w:val="00E56F1C"/>
    <w:rsid w:val="00E619EF"/>
    <w:rsid w:val="00E625E9"/>
    <w:rsid w:val="00E6289C"/>
    <w:rsid w:val="00E62FAD"/>
    <w:rsid w:val="00E64284"/>
    <w:rsid w:val="00E666A2"/>
    <w:rsid w:val="00E66827"/>
    <w:rsid w:val="00E677BA"/>
    <w:rsid w:val="00E67978"/>
    <w:rsid w:val="00E717BE"/>
    <w:rsid w:val="00E719EB"/>
    <w:rsid w:val="00E73957"/>
    <w:rsid w:val="00E74BF2"/>
    <w:rsid w:val="00E75031"/>
    <w:rsid w:val="00E7541C"/>
    <w:rsid w:val="00E763F8"/>
    <w:rsid w:val="00E76BE6"/>
    <w:rsid w:val="00E80EFB"/>
    <w:rsid w:val="00E8123F"/>
    <w:rsid w:val="00E81840"/>
    <w:rsid w:val="00E81AED"/>
    <w:rsid w:val="00E823A8"/>
    <w:rsid w:val="00E8409B"/>
    <w:rsid w:val="00E85962"/>
    <w:rsid w:val="00E85C63"/>
    <w:rsid w:val="00E87BE7"/>
    <w:rsid w:val="00E9099D"/>
    <w:rsid w:val="00E92592"/>
    <w:rsid w:val="00E92BE4"/>
    <w:rsid w:val="00E931B4"/>
    <w:rsid w:val="00E93A7C"/>
    <w:rsid w:val="00E93E6E"/>
    <w:rsid w:val="00E948CC"/>
    <w:rsid w:val="00E9603A"/>
    <w:rsid w:val="00E96607"/>
    <w:rsid w:val="00E977E1"/>
    <w:rsid w:val="00E97AFB"/>
    <w:rsid w:val="00EA0E75"/>
    <w:rsid w:val="00EA1053"/>
    <w:rsid w:val="00EA220E"/>
    <w:rsid w:val="00EA3ADC"/>
    <w:rsid w:val="00EA4A38"/>
    <w:rsid w:val="00EA563D"/>
    <w:rsid w:val="00EA6325"/>
    <w:rsid w:val="00EA66DF"/>
    <w:rsid w:val="00EA6E4F"/>
    <w:rsid w:val="00EB252D"/>
    <w:rsid w:val="00EB26AD"/>
    <w:rsid w:val="00EB39E3"/>
    <w:rsid w:val="00EB50BD"/>
    <w:rsid w:val="00EB6420"/>
    <w:rsid w:val="00EB691B"/>
    <w:rsid w:val="00EB77CE"/>
    <w:rsid w:val="00EC07AB"/>
    <w:rsid w:val="00EC1B38"/>
    <w:rsid w:val="00EC3C88"/>
    <w:rsid w:val="00EC522F"/>
    <w:rsid w:val="00EC5EF0"/>
    <w:rsid w:val="00EC6212"/>
    <w:rsid w:val="00EC7973"/>
    <w:rsid w:val="00ED012B"/>
    <w:rsid w:val="00ED032B"/>
    <w:rsid w:val="00ED1F79"/>
    <w:rsid w:val="00ED33AF"/>
    <w:rsid w:val="00ED3B36"/>
    <w:rsid w:val="00ED414C"/>
    <w:rsid w:val="00ED46FC"/>
    <w:rsid w:val="00ED4B9D"/>
    <w:rsid w:val="00ED5098"/>
    <w:rsid w:val="00ED5105"/>
    <w:rsid w:val="00ED6C9E"/>
    <w:rsid w:val="00ED7F0F"/>
    <w:rsid w:val="00EE0FFF"/>
    <w:rsid w:val="00EE285C"/>
    <w:rsid w:val="00EE6645"/>
    <w:rsid w:val="00EE6A37"/>
    <w:rsid w:val="00EE7312"/>
    <w:rsid w:val="00EF4732"/>
    <w:rsid w:val="00EF580F"/>
    <w:rsid w:val="00EF6BF1"/>
    <w:rsid w:val="00EF6F84"/>
    <w:rsid w:val="00EF7647"/>
    <w:rsid w:val="00EF7A4B"/>
    <w:rsid w:val="00EF7EFA"/>
    <w:rsid w:val="00F00C02"/>
    <w:rsid w:val="00F00E89"/>
    <w:rsid w:val="00F01244"/>
    <w:rsid w:val="00F014FF"/>
    <w:rsid w:val="00F02E00"/>
    <w:rsid w:val="00F04241"/>
    <w:rsid w:val="00F05490"/>
    <w:rsid w:val="00F05719"/>
    <w:rsid w:val="00F05A72"/>
    <w:rsid w:val="00F06727"/>
    <w:rsid w:val="00F07A19"/>
    <w:rsid w:val="00F104AC"/>
    <w:rsid w:val="00F104C6"/>
    <w:rsid w:val="00F11A73"/>
    <w:rsid w:val="00F12FB4"/>
    <w:rsid w:val="00F13876"/>
    <w:rsid w:val="00F13DF3"/>
    <w:rsid w:val="00F1589B"/>
    <w:rsid w:val="00F164EC"/>
    <w:rsid w:val="00F16AA0"/>
    <w:rsid w:val="00F16BEB"/>
    <w:rsid w:val="00F16DE0"/>
    <w:rsid w:val="00F1714B"/>
    <w:rsid w:val="00F175FB"/>
    <w:rsid w:val="00F17C52"/>
    <w:rsid w:val="00F21C78"/>
    <w:rsid w:val="00F2260E"/>
    <w:rsid w:val="00F23D34"/>
    <w:rsid w:val="00F26632"/>
    <w:rsid w:val="00F2719B"/>
    <w:rsid w:val="00F27BCD"/>
    <w:rsid w:val="00F31DCC"/>
    <w:rsid w:val="00F34669"/>
    <w:rsid w:val="00F3641A"/>
    <w:rsid w:val="00F37ADA"/>
    <w:rsid w:val="00F40413"/>
    <w:rsid w:val="00F40539"/>
    <w:rsid w:val="00F4361A"/>
    <w:rsid w:val="00F43FCE"/>
    <w:rsid w:val="00F44114"/>
    <w:rsid w:val="00F458C9"/>
    <w:rsid w:val="00F4590D"/>
    <w:rsid w:val="00F47D05"/>
    <w:rsid w:val="00F54AC6"/>
    <w:rsid w:val="00F54B7A"/>
    <w:rsid w:val="00F554E1"/>
    <w:rsid w:val="00F55FAE"/>
    <w:rsid w:val="00F56693"/>
    <w:rsid w:val="00F56AB1"/>
    <w:rsid w:val="00F60288"/>
    <w:rsid w:val="00F6099A"/>
    <w:rsid w:val="00F61407"/>
    <w:rsid w:val="00F614D0"/>
    <w:rsid w:val="00F66113"/>
    <w:rsid w:val="00F66A9E"/>
    <w:rsid w:val="00F703A3"/>
    <w:rsid w:val="00F73C14"/>
    <w:rsid w:val="00F7458D"/>
    <w:rsid w:val="00F74FFA"/>
    <w:rsid w:val="00F757E8"/>
    <w:rsid w:val="00F7626C"/>
    <w:rsid w:val="00F77138"/>
    <w:rsid w:val="00F772EA"/>
    <w:rsid w:val="00F80A9E"/>
    <w:rsid w:val="00F824F2"/>
    <w:rsid w:val="00F8358A"/>
    <w:rsid w:val="00F83EE3"/>
    <w:rsid w:val="00F846D6"/>
    <w:rsid w:val="00F861AB"/>
    <w:rsid w:val="00F86683"/>
    <w:rsid w:val="00F86A1D"/>
    <w:rsid w:val="00F875A8"/>
    <w:rsid w:val="00F87CF9"/>
    <w:rsid w:val="00F91442"/>
    <w:rsid w:val="00F923BC"/>
    <w:rsid w:val="00F944CA"/>
    <w:rsid w:val="00F9560B"/>
    <w:rsid w:val="00F95B64"/>
    <w:rsid w:val="00F95E53"/>
    <w:rsid w:val="00F96523"/>
    <w:rsid w:val="00F9742A"/>
    <w:rsid w:val="00F97EAF"/>
    <w:rsid w:val="00F97F14"/>
    <w:rsid w:val="00FA18D5"/>
    <w:rsid w:val="00FA2394"/>
    <w:rsid w:val="00FA2C7C"/>
    <w:rsid w:val="00FA381B"/>
    <w:rsid w:val="00FA3D35"/>
    <w:rsid w:val="00FA5B69"/>
    <w:rsid w:val="00FB163C"/>
    <w:rsid w:val="00FB2825"/>
    <w:rsid w:val="00FB3D81"/>
    <w:rsid w:val="00FB75E1"/>
    <w:rsid w:val="00FB7AC9"/>
    <w:rsid w:val="00FC0DB1"/>
    <w:rsid w:val="00FC1070"/>
    <w:rsid w:val="00FC3BEA"/>
    <w:rsid w:val="00FC3FFE"/>
    <w:rsid w:val="00FC6A07"/>
    <w:rsid w:val="00FC7A59"/>
    <w:rsid w:val="00FD0AEA"/>
    <w:rsid w:val="00FD1A7D"/>
    <w:rsid w:val="00FD30EB"/>
    <w:rsid w:val="00FD560A"/>
    <w:rsid w:val="00FD5CB2"/>
    <w:rsid w:val="00FD6727"/>
    <w:rsid w:val="00FD732D"/>
    <w:rsid w:val="00FE0EA4"/>
    <w:rsid w:val="00FE1CBF"/>
    <w:rsid w:val="00FE1ED8"/>
    <w:rsid w:val="00FE2BF9"/>
    <w:rsid w:val="00FE33D8"/>
    <w:rsid w:val="00FE356D"/>
    <w:rsid w:val="00FE4D4E"/>
    <w:rsid w:val="00FE6D1E"/>
    <w:rsid w:val="00FE6F93"/>
    <w:rsid w:val="00FF6BF4"/>
    <w:rsid w:val="00FF72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D97A"/>
  <w15:chartTrackingRefBased/>
  <w15:docId w15:val="{E71D236F-C031-4AE6-A1FF-6611AAA0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DF"/>
    <w:rPr>
      <w:rFonts w:ascii="Garamond" w:hAnsi="Garamond"/>
      <w:sz w:val="24"/>
    </w:rPr>
  </w:style>
  <w:style w:type="paragraph" w:styleId="Overskrift1">
    <w:name w:val="heading 1"/>
    <w:basedOn w:val="Normal"/>
    <w:next w:val="Normal"/>
    <w:link w:val="Overskrift1Tegn"/>
    <w:autoRedefine/>
    <w:uiPriority w:val="9"/>
    <w:qFormat/>
    <w:rsid w:val="0089455E"/>
    <w:pPr>
      <w:keepNext/>
      <w:keepLines/>
      <w:numPr>
        <w:numId w:val="31"/>
      </w:numPr>
      <w:spacing w:before="240" w:after="0"/>
      <w:ind w:left="357" w:hanging="357"/>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1B4BB7"/>
    <w:pPr>
      <w:keepNext/>
      <w:keepLines/>
      <w:spacing w:before="40" w:after="0" w:line="240" w:lineRule="auto"/>
      <w:outlineLvl w:val="1"/>
    </w:pPr>
    <w:rPr>
      <w:rFonts w:eastAsiaTheme="majorEastAsia" w:cstheme="majorBidi"/>
      <w:i/>
      <w:szCs w:val="26"/>
    </w:rPr>
  </w:style>
  <w:style w:type="paragraph" w:styleId="Overskrift3">
    <w:name w:val="heading 3"/>
    <w:basedOn w:val="Normal"/>
    <w:next w:val="Normal"/>
    <w:link w:val="Overskrift3Tegn"/>
    <w:uiPriority w:val="9"/>
    <w:semiHidden/>
    <w:unhideWhenUsed/>
    <w:qFormat/>
    <w:rsid w:val="000B7D5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Dot pt,F5 List Paragraph,List Paragraph1,No Spacing1,List Paragraph Char Char Char,Indicator Text,Numbered Para 1,Bullet 1,List Paragraph12,Bullet Points,MAIN CONTENT,List 100s"/>
    <w:basedOn w:val="Normal"/>
    <w:link w:val="ListeafsnitTegn"/>
    <w:uiPriority w:val="34"/>
    <w:qFormat/>
    <w:rsid w:val="00167371"/>
    <w:pPr>
      <w:ind w:left="720"/>
      <w:contextualSpacing/>
    </w:pPr>
  </w:style>
  <w:style w:type="character" w:customStyle="1" w:styleId="ListeafsnitTegn">
    <w:name w:val="Listeafsnit Tegn"/>
    <w:aliases w:val="List Paragraph (numbered (a)) Tegn,Lapis Bulleted List Tegn,Dot pt Tegn,F5 List Paragraph Tegn,List Paragraph1 Tegn,No Spacing1 Tegn,List Paragraph Char Char Char Tegn,Indicator Text Tegn,Numbered Para 1 Tegn,Bullet 1 Tegn"/>
    <w:basedOn w:val="Standardskrifttypeiafsnit"/>
    <w:link w:val="Listeafsnit"/>
    <w:uiPriority w:val="34"/>
    <w:qFormat/>
    <w:locked/>
    <w:rsid w:val="00BC1FA9"/>
  </w:style>
  <w:style w:type="paragraph" w:styleId="Indholdsfortegnelse2">
    <w:name w:val="toc 2"/>
    <w:basedOn w:val="Normal"/>
    <w:next w:val="Normal"/>
    <w:autoRedefine/>
    <w:uiPriority w:val="39"/>
    <w:unhideWhenUsed/>
    <w:rsid w:val="00566163"/>
    <w:pPr>
      <w:tabs>
        <w:tab w:val="right" w:leader="dot" w:pos="7927"/>
      </w:tabs>
      <w:spacing w:before="240" w:after="100" w:line="360" w:lineRule="auto"/>
      <w:ind w:right="-568"/>
      <w:jc w:val="both"/>
    </w:pPr>
  </w:style>
  <w:style w:type="table" w:styleId="Tabel-Gitter">
    <w:name w:val="Table Grid"/>
    <w:basedOn w:val="Tabel-Normal"/>
    <w:uiPriority w:val="59"/>
    <w:rsid w:val="0027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1">
    <w:name w:val="Plain Table 1"/>
    <w:basedOn w:val="Tabel-Normal"/>
    <w:uiPriority w:val="41"/>
    <w:rsid w:val="00AE26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arkeringsbobletekst">
    <w:name w:val="Balloon Text"/>
    <w:basedOn w:val="Normal"/>
    <w:link w:val="MarkeringsbobletekstTegn"/>
    <w:uiPriority w:val="99"/>
    <w:semiHidden/>
    <w:unhideWhenUsed/>
    <w:rsid w:val="00C55E8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55E82"/>
    <w:rPr>
      <w:rFonts w:ascii="Segoe UI" w:hAnsi="Segoe UI" w:cs="Segoe UI"/>
      <w:sz w:val="18"/>
      <w:szCs w:val="18"/>
    </w:rPr>
  </w:style>
  <w:style w:type="character" w:styleId="Kommentarhenvisning">
    <w:name w:val="annotation reference"/>
    <w:basedOn w:val="Standardskrifttypeiafsnit"/>
    <w:uiPriority w:val="99"/>
    <w:semiHidden/>
    <w:unhideWhenUsed/>
    <w:rsid w:val="007D6C9C"/>
    <w:rPr>
      <w:sz w:val="16"/>
      <w:szCs w:val="16"/>
    </w:rPr>
  </w:style>
  <w:style w:type="paragraph" w:styleId="Kommentartekst">
    <w:name w:val="annotation text"/>
    <w:basedOn w:val="Normal"/>
    <w:link w:val="KommentartekstTegn"/>
    <w:uiPriority w:val="99"/>
    <w:unhideWhenUsed/>
    <w:rsid w:val="00EB50BD"/>
    <w:pPr>
      <w:spacing w:line="240" w:lineRule="auto"/>
    </w:pPr>
  </w:style>
  <w:style w:type="character" w:customStyle="1" w:styleId="KommentartekstTegn">
    <w:name w:val="Kommentartekst Tegn"/>
    <w:basedOn w:val="Standardskrifttypeiafsnit"/>
    <w:link w:val="Kommentartekst"/>
    <w:uiPriority w:val="99"/>
    <w:rsid w:val="007D6C9C"/>
  </w:style>
  <w:style w:type="paragraph" w:styleId="Kommentaremne">
    <w:name w:val="annotation subject"/>
    <w:basedOn w:val="Kommentartekst"/>
    <w:next w:val="Kommentartekst"/>
    <w:link w:val="KommentaremneTegn"/>
    <w:uiPriority w:val="99"/>
    <w:semiHidden/>
    <w:unhideWhenUsed/>
    <w:rsid w:val="007D6C9C"/>
    <w:rPr>
      <w:b/>
      <w:bCs/>
    </w:rPr>
  </w:style>
  <w:style w:type="character" w:customStyle="1" w:styleId="KommentaremneTegn">
    <w:name w:val="Kommentaremne Tegn"/>
    <w:basedOn w:val="KommentartekstTegn"/>
    <w:link w:val="Kommentaremne"/>
    <w:uiPriority w:val="99"/>
    <w:semiHidden/>
    <w:rsid w:val="007D6C9C"/>
    <w:rPr>
      <w:b/>
      <w:bCs/>
    </w:rPr>
  </w:style>
  <w:style w:type="paragraph" w:styleId="Korrektur">
    <w:name w:val="Revision"/>
    <w:hidden/>
    <w:uiPriority w:val="99"/>
    <w:semiHidden/>
    <w:rsid w:val="001F470B"/>
    <w:pPr>
      <w:spacing w:after="0" w:line="240" w:lineRule="auto"/>
    </w:pPr>
  </w:style>
  <w:style w:type="paragraph" w:styleId="Sidehoved">
    <w:name w:val="header"/>
    <w:basedOn w:val="Normal"/>
    <w:link w:val="SidehovedTegn"/>
    <w:uiPriority w:val="99"/>
    <w:unhideWhenUsed/>
    <w:rsid w:val="008B68A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B68A5"/>
  </w:style>
  <w:style w:type="paragraph" w:styleId="Sidefod">
    <w:name w:val="footer"/>
    <w:basedOn w:val="Normal"/>
    <w:link w:val="SidefodTegn"/>
    <w:uiPriority w:val="99"/>
    <w:unhideWhenUsed/>
    <w:rsid w:val="008B68A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B68A5"/>
  </w:style>
  <w:style w:type="character" w:customStyle="1" w:styleId="Overskrift2Tegn">
    <w:name w:val="Overskrift 2 Tegn"/>
    <w:basedOn w:val="Standardskrifttypeiafsnit"/>
    <w:link w:val="Overskrift2"/>
    <w:uiPriority w:val="9"/>
    <w:rsid w:val="001B4BB7"/>
    <w:rPr>
      <w:rFonts w:ascii="Garamond" w:eastAsiaTheme="majorEastAsia" w:hAnsi="Garamond" w:cstheme="majorBidi"/>
      <w:i/>
      <w:sz w:val="24"/>
      <w:szCs w:val="26"/>
    </w:rPr>
  </w:style>
  <w:style w:type="character" w:customStyle="1" w:styleId="Overskrift1Tegn">
    <w:name w:val="Overskrift 1 Tegn"/>
    <w:basedOn w:val="Standardskrifttypeiafsnit"/>
    <w:link w:val="Overskrift1"/>
    <w:uiPriority w:val="9"/>
    <w:rsid w:val="0089455E"/>
    <w:rPr>
      <w:rFonts w:ascii="Garamond" w:eastAsiaTheme="majorEastAsia" w:hAnsi="Garamond" w:cstheme="majorBidi"/>
      <w:b/>
      <w:sz w:val="28"/>
      <w:szCs w:val="32"/>
    </w:rPr>
  </w:style>
  <w:style w:type="character" w:styleId="Hyperlink">
    <w:name w:val="Hyperlink"/>
    <w:basedOn w:val="Standardskrifttypeiafsnit"/>
    <w:uiPriority w:val="99"/>
    <w:unhideWhenUsed/>
    <w:rsid w:val="005347FD"/>
    <w:rPr>
      <w:color w:val="0563C1"/>
      <w:u w:val="single"/>
    </w:rPr>
  </w:style>
  <w:style w:type="paragraph" w:styleId="Fodnotetekst">
    <w:name w:val="footnote text"/>
    <w:basedOn w:val="Normal"/>
    <w:link w:val="FodnotetekstTegn"/>
    <w:uiPriority w:val="99"/>
    <w:unhideWhenUsed/>
    <w:rsid w:val="005347FD"/>
    <w:pPr>
      <w:spacing w:after="0" w:line="240" w:lineRule="auto"/>
    </w:pPr>
  </w:style>
  <w:style w:type="character" w:customStyle="1" w:styleId="FodnotetekstTegn">
    <w:name w:val="Fodnotetekst Tegn"/>
    <w:basedOn w:val="Standardskrifttypeiafsnit"/>
    <w:link w:val="Fodnotetekst"/>
    <w:uiPriority w:val="99"/>
    <w:rsid w:val="005347FD"/>
  </w:style>
  <w:style w:type="character" w:styleId="Fodnotehenvisning">
    <w:name w:val="footnote reference"/>
    <w:basedOn w:val="Standardskrifttypeiafsnit"/>
    <w:uiPriority w:val="99"/>
    <w:semiHidden/>
    <w:unhideWhenUsed/>
    <w:rsid w:val="005347FD"/>
    <w:rPr>
      <w:vertAlign w:val="superscript"/>
    </w:rPr>
  </w:style>
  <w:style w:type="paragraph" w:styleId="NormalWeb">
    <w:name w:val="Normal (Web)"/>
    <w:basedOn w:val="Normal"/>
    <w:uiPriority w:val="99"/>
    <w:unhideWhenUsed/>
    <w:rsid w:val="00A4067C"/>
    <w:pPr>
      <w:spacing w:before="100" w:beforeAutospacing="1" w:after="100" w:afterAutospacing="1" w:line="240" w:lineRule="auto"/>
    </w:pPr>
    <w:rPr>
      <w:rFonts w:ascii="Times New Roman" w:eastAsia="Times New Roman" w:hAnsi="Times New Roman" w:cs="Times New Roman"/>
      <w:szCs w:val="24"/>
      <w:lang w:eastAsia="da-DK"/>
    </w:rPr>
  </w:style>
  <w:style w:type="paragraph" w:customStyle="1" w:styleId="Default">
    <w:name w:val="Default"/>
    <w:rsid w:val="00871B6C"/>
    <w:pPr>
      <w:autoSpaceDE w:val="0"/>
      <w:autoSpaceDN w:val="0"/>
      <w:adjustRightInd w:val="0"/>
      <w:spacing w:after="0" w:line="240" w:lineRule="auto"/>
    </w:pPr>
    <w:rPr>
      <w:rFonts w:ascii="Diplomacy Bold" w:hAnsi="Diplomacy Bold" w:cs="Diplomacy Bold"/>
      <w:color w:val="000000"/>
      <w:sz w:val="24"/>
      <w:szCs w:val="24"/>
    </w:rPr>
  </w:style>
  <w:style w:type="character" w:styleId="BesgtLink">
    <w:name w:val="FollowedHyperlink"/>
    <w:basedOn w:val="Standardskrifttypeiafsnit"/>
    <w:uiPriority w:val="99"/>
    <w:semiHidden/>
    <w:unhideWhenUsed/>
    <w:rsid w:val="00ED3B36"/>
    <w:rPr>
      <w:color w:val="800080" w:themeColor="followedHyperlink"/>
      <w:u w:val="single"/>
    </w:rPr>
  </w:style>
  <w:style w:type="character" w:customStyle="1" w:styleId="Overskrift3Tegn">
    <w:name w:val="Overskrift 3 Tegn"/>
    <w:basedOn w:val="Standardskrifttypeiafsnit"/>
    <w:link w:val="Overskrift3"/>
    <w:uiPriority w:val="9"/>
    <w:semiHidden/>
    <w:rsid w:val="000B7D57"/>
    <w:rPr>
      <w:rFonts w:asciiTheme="majorHAnsi" w:eastAsiaTheme="majorEastAsia" w:hAnsiTheme="majorHAnsi" w:cstheme="majorBidi"/>
      <w:color w:val="243F60" w:themeColor="accent1" w:themeShade="7F"/>
      <w:sz w:val="24"/>
      <w:szCs w:val="24"/>
    </w:rPr>
  </w:style>
  <w:style w:type="paragraph" w:styleId="Slutnotetekst">
    <w:name w:val="endnote text"/>
    <w:basedOn w:val="Normal"/>
    <w:link w:val="SlutnotetekstTegn"/>
    <w:uiPriority w:val="99"/>
    <w:semiHidden/>
    <w:unhideWhenUsed/>
    <w:rsid w:val="003204F5"/>
    <w:pPr>
      <w:spacing w:after="0" w:line="240" w:lineRule="auto"/>
    </w:pPr>
  </w:style>
  <w:style w:type="character" w:customStyle="1" w:styleId="SlutnotetekstTegn">
    <w:name w:val="Slutnotetekst Tegn"/>
    <w:basedOn w:val="Standardskrifttypeiafsnit"/>
    <w:link w:val="Slutnotetekst"/>
    <w:uiPriority w:val="99"/>
    <w:semiHidden/>
    <w:rsid w:val="003204F5"/>
  </w:style>
  <w:style w:type="character" w:styleId="Slutnotehenvisning">
    <w:name w:val="endnote reference"/>
    <w:basedOn w:val="Standardskrifttypeiafsnit"/>
    <w:uiPriority w:val="99"/>
    <w:semiHidden/>
    <w:unhideWhenUsed/>
    <w:rsid w:val="003204F5"/>
    <w:rPr>
      <w:vertAlign w:val="superscript"/>
    </w:rPr>
  </w:style>
  <w:style w:type="character" w:styleId="Strk">
    <w:name w:val="Strong"/>
    <w:basedOn w:val="Standardskrifttypeiafsnit"/>
    <w:uiPriority w:val="22"/>
    <w:qFormat/>
    <w:rsid w:val="00CC1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86">
      <w:bodyDiv w:val="1"/>
      <w:marLeft w:val="0"/>
      <w:marRight w:val="0"/>
      <w:marTop w:val="0"/>
      <w:marBottom w:val="0"/>
      <w:divBdr>
        <w:top w:val="none" w:sz="0" w:space="0" w:color="auto"/>
        <w:left w:val="none" w:sz="0" w:space="0" w:color="auto"/>
        <w:bottom w:val="none" w:sz="0" w:space="0" w:color="auto"/>
        <w:right w:val="none" w:sz="0" w:space="0" w:color="auto"/>
      </w:divBdr>
    </w:div>
    <w:div w:id="56981318">
      <w:bodyDiv w:val="1"/>
      <w:marLeft w:val="0"/>
      <w:marRight w:val="0"/>
      <w:marTop w:val="0"/>
      <w:marBottom w:val="0"/>
      <w:divBdr>
        <w:top w:val="none" w:sz="0" w:space="0" w:color="auto"/>
        <w:left w:val="none" w:sz="0" w:space="0" w:color="auto"/>
        <w:bottom w:val="none" w:sz="0" w:space="0" w:color="auto"/>
        <w:right w:val="none" w:sz="0" w:space="0" w:color="auto"/>
      </w:divBdr>
      <w:divsChild>
        <w:div w:id="1842619444">
          <w:marLeft w:val="806"/>
          <w:marRight w:val="0"/>
          <w:marTop w:val="0"/>
          <w:marBottom w:val="0"/>
          <w:divBdr>
            <w:top w:val="none" w:sz="0" w:space="0" w:color="auto"/>
            <w:left w:val="none" w:sz="0" w:space="0" w:color="auto"/>
            <w:bottom w:val="none" w:sz="0" w:space="0" w:color="auto"/>
            <w:right w:val="none" w:sz="0" w:space="0" w:color="auto"/>
          </w:divBdr>
        </w:div>
        <w:div w:id="988434727">
          <w:marLeft w:val="806"/>
          <w:marRight w:val="0"/>
          <w:marTop w:val="0"/>
          <w:marBottom w:val="0"/>
          <w:divBdr>
            <w:top w:val="none" w:sz="0" w:space="0" w:color="auto"/>
            <w:left w:val="none" w:sz="0" w:space="0" w:color="auto"/>
            <w:bottom w:val="none" w:sz="0" w:space="0" w:color="auto"/>
            <w:right w:val="none" w:sz="0" w:space="0" w:color="auto"/>
          </w:divBdr>
        </w:div>
        <w:div w:id="1723477390">
          <w:marLeft w:val="806"/>
          <w:marRight w:val="0"/>
          <w:marTop w:val="0"/>
          <w:marBottom w:val="0"/>
          <w:divBdr>
            <w:top w:val="none" w:sz="0" w:space="0" w:color="auto"/>
            <w:left w:val="none" w:sz="0" w:space="0" w:color="auto"/>
            <w:bottom w:val="none" w:sz="0" w:space="0" w:color="auto"/>
            <w:right w:val="none" w:sz="0" w:space="0" w:color="auto"/>
          </w:divBdr>
        </w:div>
        <w:div w:id="1285112288">
          <w:marLeft w:val="806"/>
          <w:marRight w:val="0"/>
          <w:marTop w:val="0"/>
          <w:marBottom w:val="0"/>
          <w:divBdr>
            <w:top w:val="none" w:sz="0" w:space="0" w:color="auto"/>
            <w:left w:val="none" w:sz="0" w:space="0" w:color="auto"/>
            <w:bottom w:val="none" w:sz="0" w:space="0" w:color="auto"/>
            <w:right w:val="none" w:sz="0" w:space="0" w:color="auto"/>
          </w:divBdr>
        </w:div>
        <w:div w:id="1230114720">
          <w:marLeft w:val="806"/>
          <w:marRight w:val="0"/>
          <w:marTop w:val="0"/>
          <w:marBottom w:val="0"/>
          <w:divBdr>
            <w:top w:val="none" w:sz="0" w:space="0" w:color="auto"/>
            <w:left w:val="none" w:sz="0" w:space="0" w:color="auto"/>
            <w:bottom w:val="none" w:sz="0" w:space="0" w:color="auto"/>
            <w:right w:val="none" w:sz="0" w:space="0" w:color="auto"/>
          </w:divBdr>
        </w:div>
      </w:divsChild>
    </w:div>
    <w:div w:id="148055284">
      <w:bodyDiv w:val="1"/>
      <w:marLeft w:val="0"/>
      <w:marRight w:val="0"/>
      <w:marTop w:val="0"/>
      <w:marBottom w:val="0"/>
      <w:divBdr>
        <w:top w:val="none" w:sz="0" w:space="0" w:color="auto"/>
        <w:left w:val="none" w:sz="0" w:space="0" w:color="auto"/>
        <w:bottom w:val="none" w:sz="0" w:space="0" w:color="auto"/>
        <w:right w:val="none" w:sz="0" w:space="0" w:color="auto"/>
      </w:divBdr>
      <w:divsChild>
        <w:div w:id="36636241">
          <w:marLeft w:val="1886"/>
          <w:marRight w:val="0"/>
          <w:marTop w:val="0"/>
          <w:marBottom w:val="0"/>
          <w:divBdr>
            <w:top w:val="none" w:sz="0" w:space="0" w:color="auto"/>
            <w:left w:val="none" w:sz="0" w:space="0" w:color="auto"/>
            <w:bottom w:val="none" w:sz="0" w:space="0" w:color="auto"/>
            <w:right w:val="none" w:sz="0" w:space="0" w:color="auto"/>
          </w:divBdr>
        </w:div>
        <w:div w:id="1258246142">
          <w:marLeft w:val="1886"/>
          <w:marRight w:val="0"/>
          <w:marTop w:val="0"/>
          <w:marBottom w:val="0"/>
          <w:divBdr>
            <w:top w:val="none" w:sz="0" w:space="0" w:color="auto"/>
            <w:left w:val="none" w:sz="0" w:space="0" w:color="auto"/>
            <w:bottom w:val="none" w:sz="0" w:space="0" w:color="auto"/>
            <w:right w:val="none" w:sz="0" w:space="0" w:color="auto"/>
          </w:divBdr>
        </w:div>
        <w:div w:id="1002976872">
          <w:marLeft w:val="1886"/>
          <w:marRight w:val="0"/>
          <w:marTop w:val="0"/>
          <w:marBottom w:val="0"/>
          <w:divBdr>
            <w:top w:val="none" w:sz="0" w:space="0" w:color="auto"/>
            <w:left w:val="none" w:sz="0" w:space="0" w:color="auto"/>
            <w:bottom w:val="none" w:sz="0" w:space="0" w:color="auto"/>
            <w:right w:val="none" w:sz="0" w:space="0" w:color="auto"/>
          </w:divBdr>
        </w:div>
        <w:div w:id="1601141729">
          <w:marLeft w:val="1886"/>
          <w:marRight w:val="0"/>
          <w:marTop w:val="0"/>
          <w:marBottom w:val="0"/>
          <w:divBdr>
            <w:top w:val="none" w:sz="0" w:space="0" w:color="auto"/>
            <w:left w:val="none" w:sz="0" w:space="0" w:color="auto"/>
            <w:bottom w:val="none" w:sz="0" w:space="0" w:color="auto"/>
            <w:right w:val="none" w:sz="0" w:space="0" w:color="auto"/>
          </w:divBdr>
        </w:div>
      </w:divsChild>
    </w:div>
    <w:div w:id="152454170">
      <w:bodyDiv w:val="1"/>
      <w:marLeft w:val="0"/>
      <w:marRight w:val="0"/>
      <w:marTop w:val="0"/>
      <w:marBottom w:val="0"/>
      <w:divBdr>
        <w:top w:val="none" w:sz="0" w:space="0" w:color="auto"/>
        <w:left w:val="none" w:sz="0" w:space="0" w:color="auto"/>
        <w:bottom w:val="none" w:sz="0" w:space="0" w:color="auto"/>
        <w:right w:val="none" w:sz="0" w:space="0" w:color="auto"/>
      </w:divBdr>
    </w:div>
    <w:div w:id="218398696">
      <w:bodyDiv w:val="1"/>
      <w:marLeft w:val="0"/>
      <w:marRight w:val="0"/>
      <w:marTop w:val="0"/>
      <w:marBottom w:val="0"/>
      <w:divBdr>
        <w:top w:val="none" w:sz="0" w:space="0" w:color="auto"/>
        <w:left w:val="none" w:sz="0" w:space="0" w:color="auto"/>
        <w:bottom w:val="none" w:sz="0" w:space="0" w:color="auto"/>
        <w:right w:val="none" w:sz="0" w:space="0" w:color="auto"/>
      </w:divBdr>
    </w:div>
    <w:div w:id="270548850">
      <w:bodyDiv w:val="1"/>
      <w:marLeft w:val="0"/>
      <w:marRight w:val="0"/>
      <w:marTop w:val="0"/>
      <w:marBottom w:val="0"/>
      <w:divBdr>
        <w:top w:val="none" w:sz="0" w:space="0" w:color="auto"/>
        <w:left w:val="none" w:sz="0" w:space="0" w:color="auto"/>
        <w:bottom w:val="none" w:sz="0" w:space="0" w:color="auto"/>
        <w:right w:val="none" w:sz="0" w:space="0" w:color="auto"/>
      </w:divBdr>
    </w:div>
    <w:div w:id="352264396">
      <w:bodyDiv w:val="1"/>
      <w:marLeft w:val="0"/>
      <w:marRight w:val="0"/>
      <w:marTop w:val="0"/>
      <w:marBottom w:val="0"/>
      <w:divBdr>
        <w:top w:val="none" w:sz="0" w:space="0" w:color="auto"/>
        <w:left w:val="none" w:sz="0" w:space="0" w:color="auto"/>
        <w:bottom w:val="none" w:sz="0" w:space="0" w:color="auto"/>
        <w:right w:val="none" w:sz="0" w:space="0" w:color="auto"/>
      </w:divBdr>
    </w:div>
    <w:div w:id="373622715">
      <w:bodyDiv w:val="1"/>
      <w:marLeft w:val="0"/>
      <w:marRight w:val="0"/>
      <w:marTop w:val="0"/>
      <w:marBottom w:val="0"/>
      <w:divBdr>
        <w:top w:val="none" w:sz="0" w:space="0" w:color="auto"/>
        <w:left w:val="none" w:sz="0" w:space="0" w:color="auto"/>
        <w:bottom w:val="none" w:sz="0" w:space="0" w:color="auto"/>
        <w:right w:val="none" w:sz="0" w:space="0" w:color="auto"/>
      </w:divBdr>
    </w:div>
    <w:div w:id="439641131">
      <w:bodyDiv w:val="1"/>
      <w:marLeft w:val="0"/>
      <w:marRight w:val="0"/>
      <w:marTop w:val="0"/>
      <w:marBottom w:val="0"/>
      <w:divBdr>
        <w:top w:val="none" w:sz="0" w:space="0" w:color="auto"/>
        <w:left w:val="none" w:sz="0" w:space="0" w:color="auto"/>
        <w:bottom w:val="none" w:sz="0" w:space="0" w:color="auto"/>
        <w:right w:val="none" w:sz="0" w:space="0" w:color="auto"/>
      </w:divBdr>
      <w:divsChild>
        <w:div w:id="415176553">
          <w:marLeft w:val="360"/>
          <w:marRight w:val="0"/>
          <w:marTop w:val="170"/>
          <w:marBottom w:val="0"/>
          <w:divBdr>
            <w:top w:val="none" w:sz="0" w:space="0" w:color="auto"/>
            <w:left w:val="none" w:sz="0" w:space="0" w:color="auto"/>
            <w:bottom w:val="none" w:sz="0" w:space="0" w:color="auto"/>
            <w:right w:val="none" w:sz="0" w:space="0" w:color="auto"/>
          </w:divBdr>
        </w:div>
        <w:div w:id="1587570354">
          <w:marLeft w:val="360"/>
          <w:marRight w:val="0"/>
          <w:marTop w:val="170"/>
          <w:marBottom w:val="0"/>
          <w:divBdr>
            <w:top w:val="none" w:sz="0" w:space="0" w:color="auto"/>
            <w:left w:val="none" w:sz="0" w:space="0" w:color="auto"/>
            <w:bottom w:val="none" w:sz="0" w:space="0" w:color="auto"/>
            <w:right w:val="none" w:sz="0" w:space="0" w:color="auto"/>
          </w:divBdr>
        </w:div>
        <w:div w:id="934217138">
          <w:marLeft w:val="360"/>
          <w:marRight w:val="0"/>
          <w:marTop w:val="170"/>
          <w:marBottom w:val="0"/>
          <w:divBdr>
            <w:top w:val="none" w:sz="0" w:space="0" w:color="auto"/>
            <w:left w:val="none" w:sz="0" w:space="0" w:color="auto"/>
            <w:bottom w:val="none" w:sz="0" w:space="0" w:color="auto"/>
            <w:right w:val="none" w:sz="0" w:space="0" w:color="auto"/>
          </w:divBdr>
        </w:div>
      </w:divsChild>
    </w:div>
    <w:div w:id="454711759">
      <w:bodyDiv w:val="1"/>
      <w:marLeft w:val="0"/>
      <w:marRight w:val="0"/>
      <w:marTop w:val="0"/>
      <w:marBottom w:val="0"/>
      <w:divBdr>
        <w:top w:val="none" w:sz="0" w:space="0" w:color="auto"/>
        <w:left w:val="none" w:sz="0" w:space="0" w:color="auto"/>
        <w:bottom w:val="none" w:sz="0" w:space="0" w:color="auto"/>
        <w:right w:val="none" w:sz="0" w:space="0" w:color="auto"/>
      </w:divBdr>
    </w:div>
    <w:div w:id="500044173">
      <w:bodyDiv w:val="1"/>
      <w:marLeft w:val="0"/>
      <w:marRight w:val="0"/>
      <w:marTop w:val="0"/>
      <w:marBottom w:val="0"/>
      <w:divBdr>
        <w:top w:val="none" w:sz="0" w:space="0" w:color="auto"/>
        <w:left w:val="none" w:sz="0" w:space="0" w:color="auto"/>
        <w:bottom w:val="none" w:sz="0" w:space="0" w:color="auto"/>
        <w:right w:val="none" w:sz="0" w:space="0" w:color="auto"/>
      </w:divBdr>
      <w:divsChild>
        <w:div w:id="1680232083">
          <w:marLeft w:val="547"/>
          <w:marRight w:val="0"/>
          <w:marTop w:val="0"/>
          <w:marBottom w:val="0"/>
          <w:divBdr>
            <w:top w:val="none" w:sz="0" w:space="0" w:color="auto"/>
            <w:left w:val="none" w:sz="0" w:space="0" w:color="auto"/>
            <w:bottom w:val="none" w:sz="0" w:space="0" w:color="auto"/>
            <w:right w:val="none" w:sz="0" w:space="0" w:color="auto"/>
          </w:divBdr>
        </w:div>
        <w:div w:id="1210148868">
          <w:marLeft w:val="547"/>
          <w:marRight w:val="0"/>
          <w:marTop w:val="0"/>
          <w:marBottom w:val="0"/>
          <w:divBdr>
            <w:top w:val="none" w:sz="0" w:space="0" w:color="auto"/>
            <w:left w:val="none" w:sz="0" w:space="0" w:color="auto"/>
            <w:bottom w:val="none" w:sz="0" w:space="0" w:color="auto"/>
            <w:right w:val="none" w:sz="0" w:space="0" w:color="auto"/>
          </w:divBdr>
        </w:div>
        <w:div w:id="1905020882">
          <w:marLeft w:val="547"/>
          <w:marRight w:val="0"/>
          <w:marTop w:val="0"/>
          <w:marBottom w:val="0"/>
          <w:divBdr>
            <w:top w:val="none" w:sz="0" w:space="0" w:color="auto"/>
            <w:left w:val="none" w:sz="0" w:space="0" w:color="auto"/>
            <w:bottom w:val="none" w:sz="0" w:space="0" w:color="auto"/>
            <w:right w:val="none" w:sz="0" w:space="0" w:color="auto"/>
          </w:divBdr>
        </w:div>
        <w:div w:id="423496118">
          <w:marLeft w:val="547"/>
          <w:marRight w:val="0"/>
          <w:marTop w:val="0"/>
          <w:marBottom w:val="200"/>
          <w:divBdr>
            <w:top w:val="none" w:sz="0" w:space="0" w:color="auto"/>
            <w:left w:val="none" w:sz="0" w:space="0" w:color="auto"/>
            <w:bottom w:val="none" w:sz="0" w:space="0" w:color="auto"/>
            <w:right w:val="none" w:sz="0" w:space="0" w:color="auto"/>
          </w:divBdr>
        </w:div>
      </w:divsChild>
    </w:div>
    <w:div w:id="544290422">
      <w:bodyDiv w:val="1"/>
      <w:marLeft w:val="0"/>
      <w:marRight w:val="0"/>
      <w:marTop w:val="0"/>
      <w:marBottom w:val="0"/>
      <w:divBdr>
        <w:top w:val="none" w:sz="0" w:space="0" w:color="auto"/>
        <w:left w:val="none" w:sz="0" w:space="0" w:color="auto"/>
        <w:bottom w:val="none" w:sz="0" w:space="0" w:color="auto"/>
        <w:right w:val="none" w:sz="0" w:space="0" w:color="auto"/>
      </w:divBdr>
    </w:div>
    <w:div w:id="556281716">
      <w:bodyDiv w:val="1"/>
      <w:marLeft w:val="0"/>
      <w:marRight w:val="0"/>
      <w:marTop w:val="0"/>
      <w:marBottom w:val="0"/>
      <w:divBdr>
        <w:top w:val="none" w:sz="0" w:space="0" w:color="auto"/>
        <w:left w:val="none" w:sz="0" w:space="0" w:color="auto"/>
        <w:bottom w:val="none" w:sz="0" w:space="0" w:color="auto"/>
        <w:right w:val="none" w:sz="0" w:space="0" w:color="auto"/>
      </w:divBdr>
      <w:divsChild>
        <w:div w:id="1891262512">
          <w:marLeft w:val="1886"/>
          <w:marRight w:val="0"/>
          <w:marTop w:val="0"/>
          <w:marBottom w:val="0"/>
          <w:divBdr>
            <w:top w:val="none" w:sz="0" w:space="0" w:color="auto"/>
            <w:left w:val="none" w:sz="0" w:space="0" w:color="auto"/>
            <w:bottom w:val="none" w:sz="0" w:space="0" w:color="auto"/>
            <w:right w:val="none" w:sz="0" w:space="0" w:color="auto"/>
          </w:divBdr>
        </w:div>
        <w:div w:id="411051635">
          <w:marLeft w:val="1886"/>
          <w:marRight w:val="0"/>
          <w:marTop w:val="0"/>
          <w:marBottom w:val="0"/>
          <w:divBdr>
            <w:top w:val="none" w:sz="0" w:space="0" w:color="auto"/>
            <w:left w:val="none" w:sz="0" w:space="0" w:color="auto"/>
            <w:bottom w:val="none" w:sz="0" w:space="0" w:color="auto"/>
            <w:right w:val="none" w:sz="0" w:space="0" w:color="auto"/>
          </w:divBdr>
        </w:div>
        <w:div w:id="1042484735">
          <w:marLeft w:val="1886"/>
          <w:marRight w:val="0"/>
          <w:marTop w:val="0"/>
          <w:marBottom w:val="0"/>
          <w:divBdr>
            <w:top w:val="none" w:sz="0" w:space="0" w:color="auto"/>
            <w:left w:val="none" w:sz="0" w:space="0" w:color="auto"/>
            <w:bottom w:val="none" w:sz="0" w:space="0" w:color="auto"/>
            <w:right w:val="none" w:sz="0" w:space="0" w:color="auto"/>
          </w:divBdr>
        </w:div>
        <w:div w:id="820729582">
          <w:marLeft w:val="1886"/>
          <w:marRight w:val="0"/>
          <w:marTop w:val="0"/>
          <w:marBottom w:val="0"/>
          <w:divBdr>
            <w:top w:val="none" w:sz="0" w:space="0" w:color="auto"/>
            <w:left w:val="none" w:sz="0" w:space="0" w:color="auto"/>
            <w:bottom w:val="none" w:sz="0" w:space="0" w:color="auto"/>
            <w:right w:val="none" w:sz="0" w:space="0" w:color="auto"/>
          </w:divBdr>
        </w:div>
        <w:div w:id="293754994">
          <w:marLeft w:val="1886"/>
          <w:marRight w:val="0"/>
          <w:marTop w:val="0"/>
          <w:marBottom w:val="0"/>
          <w:divBdr>
            <w:top w:val="none" w:sz="0" w:space="0" w:color="auto"/>
            <w:left w:val="none" w:sz="0" w:space="0" w:color="auto"/>
            <w:bottom w:val="none" w:sz="0" w:space="0" w:color="auto"/>
            <w:right w:val="none" w:sz="0" w:space="0" w:color="auto"/>
          </w:divBdr>
        </w:div>
        <w:div w:id="1692301325">
          <w:marLeft w:val="1886"/>
          <w:marRight w:val="0"/>
          <w:marTop w:val="0"/>
          <w:marBottom w:val="0"/>
          <w:divBdr>
            <w:top w:val="none" w:sz="0" w:space="0" w:color="auto"/>
            <w:left w:val="none" w:sz="0" w:space="0" w:color="auto"/>
            <w:bottom w:val="none" w:sz="0" w:space="0" w:color="auto"/>
            <w:right w:val="none" w:sz="0" w:space="0" w:color="auto"/>
          </w:divBdr>
        </w:div>
        <w:div w:id="901453900">
          <w:marLeft w:val="1886"/>
          <w:marRight w:val="0"/>
          <w:marTop w:val="0"/>
          <w:marBottom w:val="0"/>
          <w:divBdr>
            <w:top w:val="none" w:sz="0" w:space="0" w:color="auto"/>
            <w:left w:val="none" w:sz="0" w:space="0" w:color="auto"/>
            <w:bottom w:val="none" w:sz="0" w:space="0" w:color="auto"/>
            <w:right w:val="none" w:sz="0" w:space="0" w:color="auto"/>
          </w:divBdr>
        </w:div>
        <w:div w:id="434012013">
          <w:marLeft w:val="1886"/>
          <w:marRight w:val="0"/>
          <w:marTop w:val="0"/>
          <w:marBottom w:val="0"/>
          <w:divBdr>
            <w:top w:val="none" w:sz="0" w:space="0" w:color="auto"/>
            <w:left w:val="none" w:sz="0" w:space="0" w:color="auto"/>
            <w:bottom w:val="none" w:sz="0" w:space="0" w:color="auto"/>
            <w:right w:val="none" w:sz="0" w:space="0" w:color="auto"/>
          </w:divBdr>
        </w:div>
        <w:div w:id="654913292">
          <w:marLeft w:val="1886"/>
          <w:marRight w:val="0"/>
          <w:marTop w:val="0"/>
          <w:marBottom w:val="0"/>
          <w:divBdr>
            <w:top w:val="none" w:sz="0" w:space="0" w:color="auto"/>
            <w:left w:val="none" w:sz="0" w:space="0" w:color="auto"/>
            <w:bottom w:val="none" w:sz="0" w:space="0" w:color="auto"/>
            <w:right w:val="none" w:sz="0" w:space="0" w:color="auto"/>
          </w:divBdr>
        </w:div>
        <w:div w:id="1910653092">
          <w:marLeft w:val="3326"/>
          <w:marRight w:val="0"/>
          <w:marTop w:val="0"/>
          <w:marBottom w:val="0"/>
          <w:divBdr>
            <w:top w:val="none" w:sz="0" w:space="0" w:color="auto"/>
            <w:left w:val="none" w:sz="0" w:space="0" w:color="auto"/>
            <w:bottom w:val="none" w:sz="0" w:space="0" w:color="auto"/>
            <w:right w:val="none" w:sz="0" w:space="0" w:color="auto"/>
          </w:divBdr>
        </w:div>
        <w:div w:id="755975718">
          <w:marLeft w:val="3326"/>
          <w:marRight w:val="0"/>
          <w:marTop w:val="0"/>
          <w:marBottom w:val="0"/>
          <w:divBdr>
            <w:top w:val="none" w:sz="0" w:space="0" w:color="auto"/>
            <w:left w:val="none" w:sz="0" w:space="0" w:color="auto"/>
            <w:bottom w:val="none" w:sz="0" w:space="0" w:color="auto"/>
            <w:right w:val="none" w:sz="0" w:space="0" w:color="auto"/>
          </w:divBdr>
        </w:div>
        <w:div w:id="1334333446">
          <w:marLeft w:val="3326"/>
          <w:marRight w:val="0"/>
          <w:marTop w:val="0"/>
          <w:marBottom w:val="0"/>
          <w:divBdr>
            <w:top w:val="none" w:sz="0" w:space="0" w:color="auto"/>
            <w:left w:val="none" w:sz="0" w:space="0" w:color="auto"/>
            <w:bottom w:val="none" w:sz="0" w:space="0" w:color="auto"/>
            <w:right w:val="none" w:sz="0" w:space="0" w:color="auto"/>
          </w:divBdr>
        </w:div>
      </w:divsChild>
    </w:div>
    <w:div w:id="570575884">
      <w:bodyDiv w:val="1"/>
      <w:marLeft w:val="0"/>
      <w:marRight w:val="0"/>
      <w:marTop w:val="0"/>
      <w:marBottom w:val="0"/>
      <w:divBdr>
        <w:top w:val="none" w:sz="0" w:space="0" w:color="auto"/>
        <w:left w:val="none" w:sz="0" w:space="0" w:color="auto"/>
        <w:bottom w:val="none" w:sz="0" w:space="0" w:color="auto"/>
        <w:right w:val="none" w:sz="0" w:space="0" w:color="auto"/>
      </w:divBdr>
    </w:div>
    <w:div w:id="619917820">
      <w:bodyDiv w:val="1"/>
      <w:marLeft w:val="0"/>
      <w:marRight w:val="0"/>
      <w:marTop w:val="0"/>
      <w:marBottom w:val="0"/>
      <w:divBdr>
        <w:top w:val="none" w:sz="0" w:space="0" w:color="auto"/>
        <w:left w:val="none" w:sz="0" w:space="0" w:color="auto"/>
        <w:bottom w:val="none" w:sz="0" w:space="0" w:color="auto"/>
        <w:right w:val="none" w:sz="0" w:space="0" w:color="auto"/>
      </w:divBdr>
    </w:div>
    <w:div w:id="622929750">
      <w:bodyDiv w:val="1"/>
      <w:marLeft w:val="0"/>
      <w:marRight w:val="0"/>
      <w:marTop w:val="0"/>
      <w:marBottom w:val="0"/>
      <w:divBdr>
        <w:top w:val="none" w:sz="0" w:space="0" w:color="auto"/>
        <w:left w:val="none" w:sz="0" w:space="0" w:color="auto"/>
        <w:bottom w:val="none" w:sz="0" w:space="0" w:color="auto"/>
        <w:right w:val="none" w:sz="0" w:space="0" w:color="auto"/>
      </w:divBdr>
      <w:divsChild>
        <w:div w:id="258297719">
          <w:marLeft w:val="547"/>
          <w:marRight w:val="0"/>
          <w:marTop w:val="0"/>
          <w:marBottom w:val="0"/>
          <w:divBdr>
            <w:top w:val="none" w:sz="0" w:space="0" w:color="auto"/>
            <w:left w:val="none" w:sz="0" w:space="0" w:color="auto"/>
            <w:bottom w:val="none" w:sz="0" w:space="0" w:color="auto"/>
            <w:right w:val="none" w:sz="0" w:space="0" w:color="auto"/>
          </w:divBdr>
        </w:div>
      </w:divsChild>
    </w:div>
    <w:div w:id="638074992">
      <w:bodyDiv w:val="1"/>
      <w:marLeft w:val="0"/>
      <w:marRight w:val="0"/>
      <w:marTop w:val="0"/>
      <w:marBottom w:val="0"/>
      <w:divBdr>
        <w:top w:val="none" w:sz="0" w:space="0" w:color="auto"/>
        <w:left w:val="none" w:sz="0" w:space="0" w:color="auto"/>
        <w:bottom w:val="none" w:sz="0" w:space="0" w:color="auto"/>
        <w:right w:val="none" w:sz="0" w:space="0" w:color="auto"/>
      </w:divBdr>
    </w:div>
    <w:div w:id="698625390">
      <w:bodyDiv w:val="1"/>
      <w:marLeft w:val="0"/>
      <w:marRight w:val="0"/>
      <w:marTop w:val="0"/>
      <w:marBottom w:val="0"/>
      <w:divBdr>
        <w:top w:val="none" w:sz="0" w:space="0" w:color="auto"/>
        <w:left w:val="none" w:sz="0" w:space="0" w:color="auto"/>
        <w:bottom w:val="none" w:sz="0" w:space="0" w:color="auto"/>
        <w:right w:val="none" w:sz="0" w:space="0" w:color="auto"/>
      </w:divBdr>
    </w:div>
    <w:div w:id="700058041">
      <w:bodyDiv w:val="1"/>
      <w:marLeft w:val="0"/>
      <w:marRight w:val="0"/>
      <w:marTop w:val="0"/>
      <w:marBottom w:val="0"/>
      <w:divBdr>
        <w:top w:val="none" w:sz="0" w:space="0" w:color="auto"/>
        <w:left w:val="none" w:sz="0" w:space="0" w:color="auto"/>
        <w:bottom w:val="none" w:sz="0" w:space="0" w:color="auto"/>
        <w:right w:val="none" w:sz="0" w:space="0" w:color="auto"/>
      </w:divBdr>
    </w:div>
    <w:div w:id="714279067">
      <w:bodyDiv w:val="1"/>
      <w:marLeft w:val="0"/>
      <w:marRight w:val="0"/>
      <w:marTop w:val="0"/>
      <w:marBottom w:val="0"/>
      <w:divBdr>
        <w:top w:val="none" w:sz="0" w:space="0" w:color="auto"/>
        <w:left w:val="none" w:sz="0" w:space="0" w:color="auto"/>
        <w:bottom w:val="none" w:sz="0" w:space="0" w:color="auto"/>
        <w:right w:val="none" w:sz="0" w:space="0" w:color="auto"/>
      </w:divBdr>
      <w:divsChild>
        <w:div w:id="1175923726">
          <w:marLeft w:val="547"/>
          <w:marRight w:val="0"/>
          <w:marTop w:val="0"/>
          <w:marBottom w:val="0"/>
          <w:divBdr>
            <w:top w:val="none" w:sz="0" w:space="0" w:color="auto"/>
            <w:left w:val="none" w:sz="0" w:space="0" w:color="auto"/>
            <w:bottom w:val="none" w:sz="0" w:space="0" w:color="auto"/>
            <w:right w:val="none" w:sz="0" w:space="0" w:color="auto"/>
          </w:divBdr>
        </w:div>
      </w:divsChild>
    </w:div>
    <w:div w:id="835346787">
      <w:bodyDiv w:val="1"/>
      <w:marLeft w:val="0"/>
      <w:marRight w:val="0"/>
      <w:marTop w:val="0"/>
      <w:marBottom w:val="0"/>
      <w:divBdr>
        <w:top w:val="none" w:sz="0" w:space="0" w:color="auto"/>
        <w:left w:val="none" w:sz="0" w:space="0" w:color="auto"/>
        <w:bottom w:val="none" w:sz="0" w:space="0" w:color="auto"/>
        <w:right w:val="none" w:sz="0" w:space="0" w:color="auto"/>
      </w:divBdr>
    </w:div>
    <w:div w:id="864757546">
      <w:bodyDiv w:val="1"/>
      <w:marLeft w:val="0"/>
      <w:marRight w:val="0"/>
      <w:marTop w:val="0"/>
      <w:marBottom w:val="0"/>
      <w:divBdr>
        <w:top w:val="none" w:sz="0" w:space="0" w:color="auto"/>
        <w:left w:val="none" w:sz="0" w:space="0" w:color="auto"/>
        <w:bottom w:val="none" w:sz="0" w:space="0" w:color="auto"/>
        <w:right w:val="none" w:sz="0" w:space="0" w:color="auto"/>
      </w:divBdr>
      <w:divsChild>
        <w:div w:id="453867945">
          <w:marLeft w:val="1886"/>
          <w:marRight w:val="0"/>
          <w:marTop w:val="0"/>
          <w:marBottom w:val="0"/>
          <w:divBdr>
            <w:top w:val="none" w:sz="0" w:space="0" w:color="auto"/>
            <w:left w:val="none" w:sz="0" w:space="0" w:color="auto"/>
            <w:bottom w:val="none" w:sz="0" w:space="0" w:color="auto"/>
            <w:right w:val="none" w:sz="0" w:space="0" w:color="auto"/>
          </w:divBdr>
        </w:div>
        <w:div w:id="284850823">
          <w:marLeft w:val="1886"/>
          <w:marRight w:val="0"/>
          <w:marTop w:val="0"/>
          <w:marBottom w:val="0"/>
          <w:divBdr>
            <w:top w:val="none" w:sz="0" w:space="0" w:color="auto"/>
            <w:left w:val="none" w:sz="0" w:space="0" w:color="auto"/>
            <w:bottom w:val="none" w:sz="0" w:space="0" w:color="auto"/>
            <w:right w:val="none" w:sz="0" w:space="0" w:color="auto"/>
          </w:divBdr>
        </w:div>
        <w:div w:id="2061435590">
          <w:marLeft w:val="1886"/>
          <w:marRight w:val="0"/>
          <w:marTop w:val="0"/>
          <w:marBottom w:val="0"/>
          <w:divBdr>
            <w:top w:val="none" w:sz="0" w:space="0" w:color="auto"/>
            <w:left w:val="none" w:sz="0" w:space="0" w:color="auto"/>
            <w:bottom w:val="none" w:sz="0" w:space="0" w:color="auto"/>
            <w:right w:val="none" w:sz="0" w:space="0" w:color="auto"/>
          </w:divBdr>
        </w:div>
        <w:div w:id="970786497">
          <w:marLeft w:val="1886"/>
          <w:marRight w:val="0"/>
          <w:marTop w:val="0"/>
          <w:marBottom w:val="0"/>
          <w:divBdr>
            <w:top w:val="none" w:sz="0" w:space="0" w:color="auto"/>
            <w:left w:val="none" w:sz="0" w:space="0" w:color="auto"/>
            <w:bottom w:val="none" w:sz="0" w:space="0" w:color="auto"/>
            <w:right w:val="none" w:sz="0" w:space="0" w:color="auto"/>
          </w:divBdr>
        </w:div>
        <w:div w:id="1681853062">
          <w:marLeft w:val="1886"/>
          <w:marRight w:val="0"/>
          <w:marTop w:val="0"/>
          <w:marBottom w:val="0"/>
          <w:divBdr>
            <w:top w:val="none" w:sz="0" w:space="0" w:color="auto"/>
            <w:left w:val="none" w:sz="0" w:space="0" w:color="auto"/>
            <w:bottom w:val="none" w:sz="0" w:space="0" w:color="auto"/>
            <w:right w:val="none" w:sz="0" w:space="0" w:color="auto"/>
          </w:divBdr>
        </w:div>
        <w:div w:id="1461069442">
          <w:marLeft w:val="1886"/>
          <w:marRight w:val="0"/>
          <w:marTop w:val="0"/>
          <w:marBottom w:val="0"/>
          <w:divBdr>
            <w:top w:val="none" w:sz="0" w:space="0" w:color="auto"/>
            <w:left w:val="none" w:sz="0" w:space="0" w:color="auto"/>
            <w:bottom w:val="none" w:sz="0" w:space="0" w:color="auto"/>
            <w:right w:val="none" w:sz="0" w:space="0" w:color="auto"/>
          </w:divBdr>
        </w:div>
        <w:div w:id="645627737">
          <w:marLeft w:val="1886"/>
          <w:marRight w:val="0"/>
          <w:marTop w:val="0"/>
          <w:marBottom w:val="0"/>
          <w:divBdr>
            <w:top w:val="none" w:sz="0" w:space="0" w:color="auto"/>
            <w:left w:val="none" w:sz="0" w:space="0" w:color="auto"/>
            <w:bottom w:val="none" w:sz="0" w:space="0" w:color="auto"/>
            <w:right w:val="none" w:sz="0" w:space="0" w:color="auto"/>
          </w:divBdr>
        </w:div>
      </w:divsChild>
    </w:div>
    <w:div w:id="904608135">
      <w:bodyDiv w:val="1"/>
      <w:marLeft w:val="0"/>
      <w:marRight w:val="0"/>
      <w:marTop w:val="0"/>
      <w:marBottom w:val="0"/>
      <w:divBdr>
        <w:top w:val="none" w:sz="0" w:space="0" w:color="auto"/>
        <w:left w:val="none" w:sz="0" w:space="0" w:color="auto"/>
        <w:bottom w:val="none" w:sz="0" w:space="0" w:color="auto"/>
        <w:right w:val="none" w:sz="0" w:space="0" w:color="auto"/>
      </w:divBdr>
    </w:div>
    <w:div w:id="977226482">
      <w:bodyDiv w:val="1"/>
      <w:marLeft w:val="0"/>
      <w:marRight w:val="0"/>
      <w:marTop w:val="0"/>
      <w:marBottom w:val="0"/>
      <w:divBdr>
        <w:top w:val="none" w:sz="0" w:space="0" w:color="auto"/>
        <w:left w:val="none" w:sz="0" w:space="0" w:color="auto"/>
        <w:bottom w:val="none" w:sz="0" w:space="0" w:color="auto"/>
        <w:right w:val="none" w:sz="0" w:space="0" w:color="auto"/>
      </w:divBdr>
    </w:div>
    <w:div w:id="992484922">
      <w:bodyDiv w:val="1"/>
      <w:marLeft w:val="0"/>
      <w:marRight w:val="0"/>
      <w:marTop w:val="0"/>
      <w:marBottom w:val="0"/>
      <w:divBdr>
        <w:top w:val="none" w:sz="0" w:space="0" w:color="auto"/>
        <w:left w:val="none" w:sz="0" w:space="0" w:color="auto"/>
        <w:bottom w:val="none" w:sz="0" w:space="0" w:color="auto"/>
        <w:right w:val="none" w:sz="0" w:space="0" w:color="auto"/>
      </w:divBdr>
    </w:div>
    <w:div w:id="1041517487">
      <w:bodyDiv w:val="1"/>
      <w:marLeft w:val="0"/>
      <w:marRight w:val="0"/>
      <w:marTop w:val="0"/>
      <w:marBottom w:val="0"/>
      <w:divBdr>
        <w:top w:val="none" w:sz="0" w:space="0" w:color="auto"/>
        <w:left w:val="none" w:sz="0" w:space="0" w:color="auto"/>
        <w:bottom w:val="none" w:sz="0" w:space="0" w:color="auto"/>
        <w:right w:val="none" w:sz="0" w:space="0" w:color="auto"/>
      </w:divBdr>
      <w:divsChild>
        <w:div w:id="850802440">
          <w:marLeft w:val="360"/>
          <w:marRight w:val="0"/>
          <w:marTop w:val="170"/>
          <w:marBottom w:val="0"/>
          <w:divBdr>
            <w:top w:val="none" w:sz="0" w:space="0" w:color="auto"/>
            <w:left w:val="none" w:sz="0" w:space="0" w:color="auto"/>
            <w:bottom w:val="none" w:sz="0" w:space="0" w:color="auto"/>
            <w:right w:val="none" w:sz="0" w:space="0" w:color="auto"/>
          </w:divBdr>
        </w:div>
        <w:div w:id="858354502">
          <w:marLeft w:val="360"/>
          <w:marRight w:val="0"/>
          <w:marTop w:val="170"/>
          <w:marBottom w:val="0"/>
          <w:divBdr>
            <w:top w:val="none" w:sz="0" w:space="0" w:color="auto"/>
            <w:left w:val="none" w:sz="0" w:space="0" w:color="auto"/>
            <w:bottom w:val="none" w:sz="0" w:space="0" w:color="auto"/>
            <w:right w:val="none" w:sz="0" w:space="0" w:color="auto"/>
          </w:divBdr>
        </w:div>
        <w:div w:id="1404451793">
          <w:marLeft w:val="360"/>
          <w:marRight w:val="0"/>
          <w:marTop w:val="170"/>
          <w:marBottom w:val="0"/>
          <w:divBdr>
            <w:top w:val="none" w:sz="0" w:space="0" w:color="auto"/>
            <w:left w:val="none" w:sz="0" w:space="0" w:color="auto"/>
            <w:bottom w:val="none" w:sz="0" w:space="0" w:color="auto"/>
            <w:right w:val="none" w:sz="0" w:space="0" w:color="auto"/>
          </w:divBdr>
        </w:div>
        <w:div w:id="957570121">
          <w:marLeft w:val="360"/>
          <w:marRight w:val="0"/>
          <w:marTop w:val="170"/>
          <w:marBottom w:val="0"/>
          <w:divBdr>
            <w:top w:val="none" w:sz="0" w:space="0" w:color="auto"/>
            <w:left w:val="none" w:sz="0" w:space="0" w:color="auto"/>
            <w:bottom w:val="none" w:sz="0" w:space="0" w:color="auto"/>
            <w:right w:val="none" w:sz="0" w:space="0" w:color="auto"/>
          </w:divBdr>
        </w:div>
        <w:div w:id="1031372192">
          <w:marLeft w:val="360"/>
          <w:marRight w:val="0"/>
          <w:marTop w:val="170"/>
          <w:marBottom w:val="0"/>
          <w:divBdr>
            <w:top w:val="none" w:sz="0" w:space="0" w:color="auto"/>
            <w:left w:val="none" w:sz="0" w:space="0" w:color="auto"/>
            <w:bottom w:val="none" w:sz="0" w:space="0" w:color="auto"/>
            <w:right w:val="none" w:sz="0" w:space="0" w:color="auto"/>
          </w:divBdr>
        </w:div>
        <w:div w:id="51078810">
          <w:marLeft w:val="360"/>
          <w:marRight w:val="0"/>
          <w:marTop w:val="170"/>
          <w:marBottom w:val="0"/>
          <w:divBdr>
            <w:top w:val="none" w:sz="0" w:space="0" w:color="auto"/>
            <w:left w:val="none" w:sz="0" w:space="0" w:color="auto"/>
            <w:bottom w:val="none" w:sz="0" w:space="0" w:color="auto"/>
            <w:right w:val="none" w:sz="0" w:space="0" w:color="auto"/>
          </w:divBdr>
        </w:div>
      </w:divsChild>
    </w:div>
    <w:div w:id="1057246339">
      <w:bodyDiv w:val="1"/>
      <w:marLeft w:val="0"/>
      <w:marRight w:val="0"/>
      <w:marTop w:val="0"/>
      <w:marBottom w:val="0"/>
      <w:divBdr>
        <w:top w:val="none" w:sz="0" w:space="0" w:color="auto"/>
        <w:left w:val="none" w:sz="0" w:space="0" w:color="auto"/>
        <w:bottom w:val="none" w:sz="0" w:space="0" w:color="auto"/>
        <w:right w:val="none" w:sz="0" w:space="0" w:color="auto"/>
      </w:divBdr>
      <w:divsChild>
        <w:div w:id="673991230">
          <w:marLeft w:val="547"/>
          <w:marRight w:val="0"/>
          <w:marTop w:val="0"/>
          <w:marBottom w:val="0"/>
          <w:divBdr>
            <w:top w:val="none" w:sz="0" w:space="0" w:color="auto"/>
            <w:left w:val="none" w:sz="0" w:space="0" w:color="auto"/>
            <w:bottom w:val="none" w:sz="0" w:space="0" w:color="auto"/>
            <w:right w:val="none" w:sz="0" w:space="0" w:color="auto"/>
          </w:divBdr>
        </w:div>
        <w:div w:id="220869731">
          <w:marLeft w:val="547"/>
          <w:marRight w:val="0"/>
          <w:marTop w:val="0"/>
          <w:marBottom w:val="0"/>
          <w:divBdr>
            <w:top w:val="none" w:sz="0" w:space="0" w:color="auto"/>
            <w:left w:val="none" w:sz="0" w:space="0" w:color="auto"/>
            <w:bottom w:val="none" w:sz="0" w:space="0" w:color="auto"/>
            <w:right w:val="none" w:sz="0" w:space="0" w:color="auto"/>
          </w:divBdr>
        </w:div>
      </w:divsChild>
    </w:div>
    <w:div w:id="1097754277">
      <w:bodyDiv w:val="1"/>
      <w:marLeft w:val="0"/>
      <w:marRight w:val="0"/>
      <w:marTop w:val="0"/>
      <w:marBottom w:val="0"/>
      <w:divBdr>
        <w:top w:val="none" w:sz="0" w:space="0" w:color="auto"/>
        <w:left w:val="none" w:sz="0" w:space="0" w:color="auto"/>
        <w:bottom w:val="none" w:sz="0" w:space="0" w:color="auto"/>
        <w:right w:val="none" w:sz="0" w:space="0" w:color="auto"/>
      </w:divBdr>
    </w:div>
    <w:div w:id="1124692373">
      <w:bodyDiv w:val="1"/>
      <w:marLeft w:val="0"/>
      <w:marRight w:val="0"/>
      <w:marTop w:val="0"/>
      <w:marBottom w:val="0"/>
      <w:divBdr>
        <w:top w:val="none" w:sz="0" w:space="0" w:color="auto"/>
        <w:left w:val="none" w:sz="0" w:space="0" w:color="auto"/>
        <w:bottom w:val="none" w:sz="0" w:space="0" w:color="auto"/>
        <w:right w:val="none" w:sz="0" w:space="0" w:color="auto"/>
      </w:divBdr>
      <w:divsChild>
        <w:div w:id="250741732">
          <w:marLeft w:val="547"/>
          <w:marRight w:val="0"/>
          <w:marTop w:val="0"/>
          <w:marBottom w:val="0"/>
          <w:divBdr>
            <w:top w:val="none" w:sz="0" w:space="0" w:color="auto"/>
            <w:left w:val="none" w:sz="0" w:space="0" w:color="auto"/>
            <w:bottom w:val="none" w:sz="0" w:space="0" w:color="auto"/>
            <w:right w:val="none" w:sz="0" w:space="0" w:color="auto"/>
          </w:divBdr>
        </w:div>
      </w:divsChild>
    </w:div>
    <w:div w:id="1132286652">
      <w:bodyDiv w:val="1"/>
      <w:marLeft w:val="0"/>
      <w:marRight w:val="0"/>
      <w:marTop w:val="0"/>
      <w:marBottom w:val="0"/>
      <w:divBdr>
        <w:top w:val="none" w:sz="0" w:space="0" w:color="auto"/>
        <w:left w:val="none" w:sz="0" w:space="0" w:color="auto"/>
        <w:bottom w:val="none" w:sz="0" w:space="0" w:color="auto"/>
        <w:right w:val="none" w:sz="0" w:space="0" w:color="auto"/>
      </w:divBdr>
    </w:div>
    <w:div w:id="1281719858">
      <w:bodyDiv w:val="1"/>
      <w:marLeft w:val="0"/>
      <w:marRight w:val="0"/>
      <w:marTop w:val="0"/>
      <w:marBottom w:val="0"/>
      <w:divBdr>
        <w:top w:val="none" w:sz="0" w:space="0" w:color="auto"/>
        <w:left w:val="none" w:sz="0" w:space="0" w:color="auto"/>
        <w:bottom w:val="none" w:sz="0" w:space="0" w:color="auto"/>
        <w:right w:val="none" w:sz="0" w:space="0" w:color="auto"/>
      </w:divBdr>
    </w:div>
    <w:div w:id="1360662770">
      <w:bodyDiv w:val="1"/>
      <w:marLeft w:val="0"/>
      <w:marRight w:val="0"/>
      <w:marTop w:val="0"/>
      <w:marBottom w:val="0"/>
      <w:divBdr>
        <w:top w:val="none" w:sz="0" w:space="0" w:color="auto"/>
        <w:left w:val="none" w:sz="0" w:space="0" w:color="auto"/>
        <w:bottom w:val="none" w:sz="0" w:space="0" w:color="auto"/>
        <w:right w:val="none" w:sz="0" w:space="0" w:color="auto"/>
      </w:divBdr>
      <w:divsChild>
        <w:div w:id="462164534">
          <w:marLeft w:val="446"/>
          <w:marRight w:val="0"/>
          <w:marTop w:val="0"/>
          <w:marBottom w:val="0"/>
          <w:divBdr>
            <w:top w:val="none" w:sz="0" w:space="0" w:color="auto"/>
            <w:left w:val="none" w:sz="0" w:space="0" w:color="auto"/>
            <w:bottom w:val="none" w:sz="0" w:space="0" w:color="auto"/>
            <w:right w:val="none" w:sz="0" w:space="0" w:color="auto"/>
          </w:divBdr>
        </w:div>
        <w:div w:id="1445537293">
          <w:marLeft w:val="446"/>
          <w:marRight w:val="0"/>
          <w:marTop w:val="0"/>
          <w:marBottom w:val="0"/>
          <w:divBdr>
            <w:top w:val="none" w:sz="0" w:space="0" w:color="auto"/>
            <w:left w:val="none" w:sz="0" w:space="0" w:color="auto"/>
            <w:bottom w:val="none" w:sz="0" w:space="0" w:color="auto"/>
            <w:right w:val="none" w:sz="0" w:space="0" w:color="auto"/>
          </w:divBdr>
        </w:div>
      </w:divsChild>
    </w:div>
    <w:div w:id="1405570121">
      <w:bodyDiv w:val="1"/>
      <w:marLeft w:val="0"/>
      <w:marRight w:val="0"/>
      <w:marTop w:val="0"/>
      <w:marBottom w:val="0"/>
      <w:divBdr>
        <w:top w:val="none" w:sz="0" w:space="0" w:color="auto"/>
        <w:left w:val="none" w:sz="0" w:space="0" w:color="auto"/>
        <w:bottom w:val="none" w:sz="0" w:space="0" w:color="auto"/>
        <w:right w:val="none" w:sz="0" w:space="0" w:color="auto"/>
      </w:divBdr>
      <w:divsChild>
        <w:div w:id="1458373243">
          <w:marLeft w:val="1886"/>
          <w:marRight w:val="0"/>
          <w:marTop w:val="0"/>
          <w:marBottom w:val="0"/>
          <w:divBdr>
            <w:top w:val="none" w:sz="0" w:space="0" w:color="auto"/>
            <w:left w:val="none" w:sz="0" w:space="0" w:color="auto"/>
            <w:bottom w:val="none" w:sz="0" w:space="0" w:color="auto"/>
            <w:right w:val="none" w:sz="0" w:space="0" w:color="auto"/>
          </w:divBdr>
        </w:div>
        <w:div w:id="17703493">
          <w:marLeft w:val="1886"/>
          <w:marRight w:val="0"/>
          <w:marTop w:val="0"/>
          <w:marBottom w:val="0"/>
          <w:divBdr>
            <w:top w:val="none" w:sz="0" w:space="0" w:color="auto"/>
            <w:left w:val="none" w:sz="0" w:space="0" w:color="auto"/>
            <w:bottom w:val="none" w:sz="0" w:space="0" w:color="auto"/>
            <w:right w:val="none" w:sz="0" w:space="0" w:color="auto"/>
          </w:divBdr>
        </w:div>
        <w:div w:id="1822186104">
          <w:marLeft w:val="1886"/>
          <w:marRight w:val="0"/>
          <w:marTop w:val="0"/>
          <w:marBottom w:val="0"/>
          <w:divBdr>
            <w:top w:val="none" w:sz="0" w:space="0" w:color="auto"/>
            <w:left w:val="none" w:sz="0" w:space="0" w:color="auto"/>
            <w:bottom w:val="none" w:sz="0" w:space="0" w:color="auto"/>
            <w:right w:val="none" w:sz="0" w:space="0" w:color="auto"/>
          </w:divBdr>
        </w:div>
        <w:div w:id="861868441">
          <w:marLeft w:val="1886"/>
          <w:marRight w:val="0"/>
          <w:marTop w:val="0"/>
          <w:marBottom w:val="0"/>
          <w:divBdr>
            <w:top w:val="none" w:sz="0" w:space="0" w:color="auto"/>
            <w:left w:val="none" w:sz="0" w:space="0" w:color="auto"/>
            <w:bottom w:val="none" w:sz="0" w:space="0" w:color="auto"/>
            <w:right w:val="none" w:sz="0" w:space="0" w:color="auto"/>
          </w:divBdr>
        </w:div>
        <w:div w:id="1995335239">
          <w:marLeft w:val="1886"/>
          <w:marRight w:val="0"/>
          <w:marTop w:val="0"/>
          <w:marBottom w:val="0"/>
          <w:divBdr>
            <w:top w:val="none" w:sz="0" w:space="0" w:color="auto"/>
            <w:left w:val="none" w:sz="0" w:space="0" w:color="auto"/>
            <w:bottom w:val="none" w:sz="0" w:space="0" w:color="auto"/>
            <w:right w:val="none" w:sz="0" w:space="0" w:color="auto"/>
          </w:divBdr>
        </w:div>
        <w:div w:id="2036496953">
          <w:marLeft w:val="1886"/>
          <w:marRight w:val="0"/>
          <w:marTop w:val="0"/>
          <w:marBottom w:val="0"/>
          <w:divBdr>
            <w:top w:val="none" w:sz="0" w:space="0" w:color="auto"/>
            <w:left w:val="none" w:sz="0" w:space="0" w:color="auto"/>
            <w:bottom w:val="none" w:sz="0" w:space="0" w:color="auto"/>
            <w:right w:val="none" w:sz="0" w:space="0" w:color="auto"/>
          </w:divBdr>
        </w:div>
        <w:div w:id="1455519952">
          <w:marLeft w:val="1886"/>
          <w:marRight w:val="0"/>
          <w:marTop w:val="0"/>
          <w:marBottom w:val="0"/>
          <w:divBdr>
            <w:top w:val="none" w:sz="0" w:space="0" w:color="auto"/>
            <w:left w:val="none" w:sz="0" w:space="0" w:color="auto"/>
            <w:bottom w:val="none" w:sz="0" w:space="0" w:color="auto"/>
            <w:right w:val="none" w:sz="0" w:space="0" w:color="auto"/>
          </w:divBdr>
        </w:div>
        <w:div w:id="515080071">
          <w:marLeft w:val="2606"/>
          <w:marRight w:val="0"/>
          <w:marTop w:val="0"/>
          <w:marBottom w:val="0"/>
          <w:divBdr>
            <w:top w:val="none" w:sz="0" w:space="0" w:color="auto"/>
            <w:left w:val="none" w:sz="0" w:space="0" w:color="auto"/>
            <w:bottom w:val="none" w:sz="0" w:space="0" w:color="auto"/>
            <w:right w:val="none" w:sz="0" w:space="0" w:color="auto"/>
          </w:divBdr>
        </w:div>
        <w:div w:id="231239014">
          <w:marLeft w:val="2606"/>
          <w:marRight w:val="0"/>
          <w:marTop w:val="0"/>
          <w:marBottom w:val="0"/>
          <w:divBdr>
            <w:top w:val="none" w:sz="0" w:space="0" w:color="auto"/>
            <w:left w:val="none" w:sz="0" w:space="0" w:color="auto"/>
            <w:bottom w:val="none" w:sz="0" w:space="0" w:color="auto"/>
            <w:right w:val="none" w:sz="0" w:space="0" w:color="auto"/>
          </w:divBdr>
        </w:div>
        <w:div w:id="1954243953">
          <w:marLeft w:val="2606"/>
          <w:marRight w:val="0"/>
          <w:marTop w:val="0"/>
          <w:marBottom w:val="0"/>
          <w:divBdr>
            <w:top w:val="none" w:sz="0" w:space="0" w:color="auto"/>
            <w:left w:val="none" w:sz="0" w:space="0" w:color="auto"/>
            <w:bottom w:val="none" w:sz="0" w:space="0" w:color="auto"/>
            <w:right w:val="none" w:sz="0" w:space="0" w:color="auto"/>
          </w:divBdr>
        </w:div>
      </w:divsChild>
    </w:div>
    <w:div w:id="1454522341">
      <w:bodyDiv w:val="1"/>
      <w:marLeft w:val="0"/>
      <w:marRight w:val="0"/>
      <w:marTop w:val="0"/>
      <w:marBottom w:val="0"/>
      <w:divBdr>
        <w:top w:val="none" w:sz="0" w:space="0" w:color="auto"/>
        <w:left w:val="none" w:sz="0" w:space="0" w:color="auto"/>
        <w:bottom w:val="none" w:sz="0" w:space="0" w:color="auto"/>
        <w:right w:val="none" w:sz="0" w:space="0" w:color="auto"/>
      </w:divBdr>
    </w:div>
    <w:div w:id="1501116739">
      <w:bodyDiv w:val="1"/>
      <w:marLeft w:val="0"/>
      <w:marRight w:val="0"/>
      <w:marTop w:val="0"/>
      <w:marBottom w:val="0"/>
      <w:divBdr>
        <w:top w:val="none" w:sz="0" w:space="0" w:color="auto"/>
        <w:left w:val="none" w:sz="0" w:space="0" w:color="auto"/>
        <w:bottom w:val="none" w:sz="0" w:space="0" w:color="auto"/>
        <w:right w:val="none" w:sz="0" w:space="0" w:color="auto"/>
      </w:divBdr>
      <w:divsChild>
        <w:div w:id="751508415">
          <w:marLeft w:val="778"/>
          <w:marRight w:val="0"/>
          <w:marTop w:val="170"/>
          <w:marBottom w:val="0"/>
          <w:divBdr>
            <w:top w:val="none" w:sz="0" w:space="0" w:color="auto"/>
            <w:left w:val="none" w:sz="0" w:space="0" w:color="auto"/>
            <w:bottom w:val="none" w:sz="0" w:space="0" w:color="auto"/>
            <w:right w:val="none" w:sz="0" w:space="0" w:color="auto"/>
          </w:divBdr>
        </w:div>
        <w:div w:id="1179345552">
          <w:marLeft w:val="778"/>
          <w:marRight w:val="0"/>
          <w:marTop w:val="170"/>
          <w:marBottom w:val="0"/>
          <w:divBdr>
            <w:top w:val="none" w:sz="0" w:space="0" w:color="auto"/>
            <w:left w:val="none" w:sz="0" w:space="0" w:color="auto"/>
            <w:bottom w:val="none" w:sz="0" w:space="0" w:color="auto"/>
            <w:right w:val="none" w:sz="0" w:space="0" w:color="auto"/>
          </w:divBdr>
        </w:div>
      </w:divsChild>
    </w:div>
    <w:div w:id="1563560427">
      <w:bodyDiv w:val="1"/>
      <w:marLeft w:val="0"/>
      <w:marRight w:val="0"/>
      <w:marTop w:val="0"/>
      <w:marBottom w:val="0"/>
      <w:divBdr>
        <w:top w:val="none" w:sz="0" w:space="0" w:color="auto"/>
        <w:left w:val="none" w:sz="0" w:space="0" w:color="auto"/>
        <w:bottom w:val="none" w:sz="0" w:space="0" w:color="auto"/>
        <w:right w:val="none" w:sz="0" w:space="0" w:color="auto"/>
      </w:divBdr>
    </w:div>
    <w:div w:id="1606502412">
      <w:bodyDiv w:val="1"/>
      <w:marLeft w:val="0"/>
      <w:marRight w:val="0"/>
      <w:marTop w:val="0"/>
      <w:marBottom w:val="0"/>
      <w:divBdr>
        <w:top w:val="none" w:sz="0" w:space="0" w:color="auto"/>
        <w:left w:val="none" w:sz="0" w:space="0" w:color="auto"/>
        <w:bottom w:val="none" w:sz="0" w:space="0" w:color="auto"/>
        <w:right w:val="none" w:sz="0" w:space="0" w:color="auto"/>
      </w:divBdr>
    </w:div>
    <w:div w:id="1649703601">
      <w:bodyDiv w:val="1"/>
      <w:marLeft w:val="0"/>
      <w:marRight w:val="0"/>
      <w:marTop w:val="0"/>
      <w:marBottom w:val="0"/>
      <w:divBdr>
        <w:top w:val="none" w:sz="0" w:space="0" w:color="auto"/>
        <w:left w:val="none" w:sz="0" w:space="0" w:color="auto"/>
        <w:bottom w:val="none" w:sz="0" w:space="0" w:color="auto"/>
        <w:right w:val="none" w:sz="0" w:space="0" w:color="auto"/>
      </w:divBdr>
    </w:div>
    <w:div w:id="1675765131">
      <w:bodyDiv w:val="1"/>
      <w:marLeft w:val="0"/>
      <w:marRight w:val="0"/>
      <w:marTop w:val="0"/>
      <w:marBottom w:val="0"/>
      <w:divBdr>
        <w:top w:val="none" w:sz="0" w:space="0" w:color="auto"/>
        <w:left w:val="none" w:sz="0" w:space="0" w:color="auto"/>
        <w:bottom w:val="none" w:sz="0" w:space="0" w:color="auto"/>
        <w:right w:val="none" w:sz="0" w:space="0" w:color="auto"/>
      </w:divBdr>
    </w:div>
    <w:div w:id="1691294964">
      <w:bodyDiv w:val="1"/>
      <w:marLeft w:val="0"/>
      <w:marRight w:val="0"/>
      <w:marTop w:val="0"/>
      <w:marBottom w:val="0"/>
      <w:divBdr>
        <w:top w:val="none" w:sz="0" w:space="0" w:color="auto"/>
        <w:left w:val="none" w:sz="0" w:space="0" w:color="auto"/>
        <w:bottom w:val="none" w:sz="0" w:space="0" w:color="auto"/>
        <w:right w:val="none" w:sz="0" w:space="0" w:color="auto"/>
      </w:divBdr>
    </w:div>
    <w:div w:id="1798334817">
      <w:bodyDiv w:val="1"/>
      <w:marLeft w:val="0"/>
      <w:marRight w:val="0"/>
      <w:marTop w:val="0"/>
      <w:marBottom w:val="0"/>
      <w:divBdr>
        <w:top w:val="none" w:sz="0" w:space="0" w:color="auto"/>
        <w:left w:val="none" w:sz="0" w:space="0" w:color="auto"/>
        <w:bottom w:val="none" w:sz="0" w:space="0" w:color="auto"/>
        <w:right w:val="none" w:sz="0" w:space="0" w:color="auto"/>
      </w:divBdr>
      <w:divsChild>
        <w:div w:id="482234126">
          <w:marLeft w:val="0"/>
          <w:marRight w:val="0"/>
          <w:marTop w:val="0"/>
          <w:marBottom w:val="0"/>
          <w:divBdr>
            <w:top w:val="none" w:sz="0" w:space="0" w:color="auto"/>
            <w:left w:val="none" w:sz="0" w:space="0" w:color="auto"/>
            <w:bottom w:val="none" w:sz="0" w:space="0" w:color="auto"/>
            <w:right w:val="none" w:sz="0" w:space="0" w:color="auto"/>
          </w:divBdr>
          <w:divsChild>
            <w:div w:id="979067725">
              <w:marLeft w:val="0"/>
              <w:marRight w:val="0"/>
              <w:marTop w:val="0"/>
              <w:marBottom w:val="0"/>
              <w:divBdr>
                <w:top w:val="none" w:sz="0" w:space="0" w:color="auto"/>
                <w:left w:val="none" w:sz="0" w:space="0" w:color="auto"/>
                <w:bottom w:val="none" w:sz="0" w:space="0" w:color="auto"/>
                <w:right w:val="none" w:sz="0" w:space="0" w:color="auto"/>
              </w:divBdr>
              <w:divsChild>
                <w:div w:id="1534688996">
                  <w:marLeft w:val="0"/>
                  <w:marRight w:val="0"/>
                  <w:marTop w:val="0"/>
                  <w:marBottom w:val="0"/>
                  <w:divBdr>
                    <w:top w:val="none" w:sz="0" w:space="0" w:color="auto"/>
                    <w:left w:val="none" w:sz="0" w:space="0" w:color="auto"/>
                    <w:bottom w:val="none" w:sz="0" w:space="0" w:color="auto"/>
                    <w:right w:val="none" w:sz="0" w:space="0" w:color="auto"/>
                  </w:divBdr>
                  <w:divsChild>
                    <w:div w:id="11708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868">
      <w:bodyDiv w:val="1"/>
      <w:marLeft w:val="0"/>
      <w:marRight w:val="0"/>
      <w:marTop w:val="0"/>
      <w:marBottom w:val="0"/>
      <w:divBdr>
        <w:top w:val="none" w:sz="0" w:space="0" w:color="auto"/>
        <w:left w:val="none" w:sz="0" w:space="0" w:color="auto"/>
        <w:bottom w:val="none" w:sz="0" w:space="0" w:color="auto"/>
        <w:right w:val="none" w:sz="0" w:space="0" w:color="auto"/>
      </w:divBdr>
      <w:divsChild>
        <w:div w:id="696123985">
          <w:marLeft w:val="1886"/>
          <w:marRight w:val="0"/>
          <w:marTop w:val="0"/>
          <w:marBottom w:val="0"/>
          <w:divBdr>
            <w:top w:val="none" w:sz="0" w:space="0" w:color="auto"/>
            <w:left w:val="none" w:sz="0" w:space="0" w:color="auto"/>
            <w:bottom w:val="none" w:sz="0" w:space="0" w:color="auto"/>
            <w:right w:val="none" w:sz="0" w:space="0" w:color="auto"/>
          </w:divBdr>
        </w:div>
        <w:div w:id="481889854">
          <w:marLeft w:val="1886"/>
          <w:marRight w:val="0"/>
          <w:marTop w:val="0"/>
          <w:marBottom w:val="0"/>
          <w:divBdr>
            <w:top w:val="none" w:sz="0" w:space="0" w:color="auto"/>
            <w:left w:val="none" w:sz="0" w:space="0" w:color="auto"/>
            <w:bottom w:val="none" w:sz="0" w:space="0" w:color="auto"/>
            <w:right w:val="none" w:sz="0" w:space="0" w:color="auto"/>
          </w:divBdr>
        </w:div>
        <w:div w:id="637033750">
          <w:marLeft w:val="1886"/>
          <w:marRight w:val="0"/>
          <w:marTop w:val="0"/>
          <w:marBottom w:val="0"/>
          <w:divBdr>
            <w:top w:val="none" w:sz="0" w:space="0" w:color="auto"/>
            <w:left w:val="none" w:sz="0" w:space="0" w:color="auto"/>
            <w:bottom w:val="none" w:sz="0" w:space="0" w:color="auto"/>
            <w:right w:val="none" w:sz="0" w:space="0" w:color="auto"/>
          </w:divBdr>
        </w:div>
        <w:div w:id="724990568">
          <w:marLeft w:val="1886"/>
          <w:marRight w:val="0"/>
          <w:marTop w:val="0"/>
          <w:marBottom w:val="0"/>
          <w:divBdr>
            <w:top w:val="none" w:sz="0" w:space="0" w:color="auto"/>
            <w:left w:val="none" w:sz="0" w:space="0" w:color="auto"/>
            <w:bottom w:val="none" w:sz="0" w:space="0" w:color="auto"/>
            <w:right w:val="none" w:sz="0" w:space="0" w:color="auto"/>
          </w:divBdr>
        </w:div>
        <w:div w:id="647511815">
          <w:marLeft w:val="2606"/>
          <w:marRight w:val="0"/>
          <w:marTop w:val="0"/>
          <w:marBottom w:val="0"/>
          <w:divBdr>
            <w:top w:val="none" w:sz="0" w:space="0" w:color="auto"/>
            <w:left w:val="none" w:sz="0" w:space="0" w:color="auto"/>
            <w:bottom w:val="none" w:sz="0" w:space="0" w:color="auto"/>
            <w:right w:val="none" w:sz="0" w:space="0" w:color="auto"/>
          </w:divBdr>
        </w:div>
        <w:div w:id="955522199">
          <w:marLeft w:val="2606"/>
          <w:marRight w:val="0"/>
          <w:marTop w:val="0"/>
          <w:marBottom w:val="0"/>
          <w:divBdr>
            <w:top w:val="none" w:sz="0" w:space="0" w:color="auto"/>
            <w:left w:val="none" w:sz="0" w:space="0" w:color="auto"/>
            <w:bottom w:val="none" w:sz="0" w:space="0" w:color="auto"/>
            <w:right w:val="none" w:sz="0" w:space="0" w:color="auto"/>
          </w:divBdr>
        </w:div>
      </w:divsChild>
    </w:div>
    <w:div w:id="1854490475">
      <w:bodyDiv w:val="1"/>
      <w:marLeft w:val="0"/>
      <w:marRight w:val="0"/>
      <w:marTop w:val="0"/>
      <w:marBottom w:val="0"/>
      <w:divBdr>
        <w:top w:val="none" w:sz="0" w:space="0" w:color="auto"/>
        <w:left w:val="none" w:sz="0" w:space="0" w:color="auto"/>
        <w:bottom w:val="none" w:sz="0" w:space="0" w:color="auto"/>
        <w:right w:val="none" w:sz="0" w:space="0" w:color="auto"/>
      </w:divBdr>
      <w:divsChild>
        <w:div w:id="874344148">
          <w:marLeft w:val="360"/>
          <w:marRight w:val="0"/>
          <w:marTop w:val="170"/>
          <w:marBottom w:val="0"/>
          <w:divBdr>
            <w:top w:val="none" w:sz="0" w:space="0" w:color="auto"/>
            <w:left w:val="none" w:sz="0" w:space="0" w:color="auto"/>
            <w:bottom w:val="none" w:sz="0" w:space="0" w:color="auto"/>
            <w:right w:val="none" w:sz="0" w:space="0" w:color="auto"/>
          </w:divBdr>
        </w:div>
      </w:divsChild>
    </w:div>
    <w:div w:id="1862430532">
      <w:bodyDiv w:val="1"/>
      <w:marLeft w:val="0"/>
      <w:marRight w:val="0"/>
      <w:marTop w:val="0"/>
      <w:marBottom w:val="0"/>
      <w:divBdr>
        <w:top w:val="none" w:sz="0" w:space="0" w:color="auto"/>
        <w:left w:val="none" w:sz="0" w:space="0" w:color="auto"/>
        <w:bottom w:val="none" w:sz="0" w:space="0" w:color="auto"/>
        <w:right w:val="none" w:sz="0" w:space="0" w:color="auto"/>
      </w:divBdr>
    </w:div>
    <w:div w:id="1938365847">
      <w:bodyDiv w:val="1"/>
      <w:marLeft w:val="0"/>
      <w:marRight w:val="0"/>
      <w:marTop w:val="0"/>
      <w:marBottom w:val="0"/>
      <w:divBdr>
        <w:top w:val="none" w:sz="0" w:space="0" w:color="auto"/>
        <w:left w:val="none" w:sz="0" w:space="0" w:color="auto"/>
        <w:bottom w:val="none" w:sz="0" w:space="0" w:color="auto"/>
        <w:right w:val="none" w:sz="0" w:space="0" w:color="auto"/>
      </w:divBdr>
      <w:divsChild>
        <w:div w:id="1721519419">
          <w:marLeft w:val="547"/>
          <w:marRight w:val="0"/>
          <w:marTop w:val="0"/>
          <w:marBottom w:val="0"/>
          <w:divBdr>
            <w:top w:val="none" w:sz="0" w:space="0" w:color="auto"/>
            <w:left w:val="none" w:sz="0" w:space="0" w:color="auto"/>
            <w:bottom w:val="none" w:sz="0" w:space="0" w:color="auto"/>
            <w:right w:val="none" w:sz="0" w:space="0" w:color="auto"/>
          </w:divBdr>
        </w:div>
      </w:divsChild>
    </w:div>
    <w:div w:id="2094083002">
      <w:bodyDiv w:val="1"/>
      <w:marLeft w:val="0"/>
      <w:marRight w:val="0"/>
      <w:marTop w:val="0"/>
      <w:marBottom w:val="0"/>
      <w:divBdr>
        <w:top w:val="none" w:sz="0" w:space="0" w:color="auto"/>
        <w:left w:val="none" w:sz="0" w:space="0" w:color="auto"/>
        <w:bottom w:val="none" w:sz="0" w:space="0" w:color="auto"/>
        <w:right w:val="none" w:sz="0" w:space="0" w:color="auto"/>
      </w:divBdr>
      <w:divsChild>
        <w:div w:id="3240946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g.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org/sg/sites/www.un.org.sg/files/atoms/files/The_Highest_Asperation_A_Call_To_Action_For_Human_Right_Englis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sdrc.org/docs/open/hd32.pdf" TargetMode="External"/><Relationship Id="rId13" Type="http://schemas.openxmlformats.org/officeDocument/2006/relationships/hyperlink" Target="https://www.worldbank.org/en/programs/embed" TargetMode="External"/><Relationship Id="rId18" Type="http://schemas.openxmlformats.org/officeDocument/2006/relationships/hyperlink" Target="https://promundoglobal.org/resources/understanding-how-to-engage-men-in-gender-transformative-approaches-to-end-violence-against-women/" TargetMode="External"/><Relationship Id="rId3" Type="http://schemas.openxmlformats.org/officeDocument/2006/relationships/hyperlink" Target="http://static.uvm.dk/publikationer/2008/demokratikanon/kap30.html" TargetMode="External"/><Relationship Id="rId21" Type="http://schemas.openxmlformats.org/officeDocument/2006/relationships/hyperlink" Target="https://plan-international.org/eu/blog-alex-munive-gender-transformative-approach" TargetMode="External"/><Relationship Id="rId7" Type="http://schemas.openxmlformats.org/officeDocument/2006/relationships/hyperlink" Target="https://eba.se/en/current/democracy-aid-are-there-any-effects/" TargetMode="External"/><Relationship Id="rId12" Type="http://schemas.openxmlformats.org/officeDocument/2006/relationships/hyperlink" Target="https://www.unicef.org/media/65381/file/GP-2020-Technical-Note-Gender-Norms.pdf" TargetMode="External"/><Relationship Id="rId17" Type="http://schemas.openxmlformats.org/officeDocument/2006/relationships/hyperlink" Target="https://cdn.openaid.se/app/uploads/2020/09/29074053/Gender-mainstreaming-webb.pdf" TargetMode="External"/><Relationship Id="rId2" Type="http://schemas.openxmlformats.org/officeDocument/2006/relationships/hyperlink" Target="https://um.dk/da/danida/om-danida/lov/" TargetMode="External"/><Relationship Id="rId16" Type="http://schemas.openxmlformats.org/officeDocument/2006/relationships/hyperlink" Target="https://www.worldbank.org/en/news/feature/2018/12/05/lessons-from-the-field-understanding-the-impact-of-social-norms-on-womens-employment-in-jordan" TargetMode="External"/><Relationship Id="rId20" Type="http://schemas.openxmlformats.org/officeDocument/2006/relationships/hyperlink" Target="https://www.international.gc.ca/world-monde/funding-financement/gender_equality_toolkit-trousse_outils_egalite_genres.aspx?lang=eng" TargetMode="External"/><Relationship Id="rId1" Type="http://schemas.openxmlformats.org/officeDocument/2006/relationships/hyperlink" Target="https://um.dk/danida/strategi-og-prioriteter" TargetMode="External"/><Relationship Id="rId6" Type="http://schemas.openxmlformats.org/officeDocument/2006/relationships/hyperlink" Target="https://stats.oecd.org/glossary/detail.asp?ID=7237" TargetMode="External"/><Relationship Id="rId11" Type="http://schemas.openxmlformats.org/officeDocument/2006/relationships/hyperlink" Target="http://hdr.undp.org/en/gsni" TargetMode="External"/><Relationship Id="rId5" Type="http://schemas.openxmlformats.org/officeDocument/2006/relationships/hyperlink" Target="file:///C:\Users\madhov\AppData\Local\Microsoft\Windows\INetCache\Content.Outlook\W2BNBZB2\United%20Nations%20Economic%20and%20Social%20Commission%20for%20Asia%20and%20the%20Pacific%20What%20is%20Good%20Governance%3f" TargetMode="External"/><Relationship Id="rId15" Type="http://schemas.openxmlformats.org/officeDocument/2006/relationships/hyperlink" Target="https://publikationer.sida.se/contentassets/0c376ea02bfa471aa57caefbc5d2d12f/gender-equality-in-practice_298.pdf" TargetMode="External"/><Relationship Id="rId23" Type="http://schemas.openxmlformats.org/officeDocument/2006/relationships/hyperlink" Target="https://www.unicef.org/media/58196/file" TargetMode="External"/><Relationship Id="rId10" Type="http://schemas.openxmlformats.org/officeDocument/2006/relationships/hyperlink" Target="https://um.dk/en/danida-en/results/eval/eval_reports/publicationdisplaypage/?publicationID=E2B4913C-D5D6-4E5A-A228-0996E5A42584" TargetMode="External"/><Relationship Id="rId19" Type="http://schemas.openxmlformats.org/officeDocument/2006/relationships/hyperlink" Target="https://www.oxfam.ca/publication/gender-transformative-humanitarian-action/" TargetMode="External"/><Relationship Id="rId4" Type="http://schemas.openxmlformats.org/officeDocument/2006/relationships/hyperlink" Target="https://www.ohchr.org/en/issues/development/goodgovernance/pages/goodgovernanceindex.aspx" TargetMode="External"/><Relationship Id="rId9" Type="http://schemas.openxmlformats.org/officeDocument/2006/relationships/hyperlink" Target="https://uhri.ohchr.org/en/" TargetMode="External"/><Relationship Id="rId14" Type="http://schemas.openxmlformats.org/officeDocument/2006/relationships/hyperlink" Target="https://www.gov.uk/government/publications/shifting-social-norms-to-tackle-violence-against-women-and-girls" TargetMode="External"/><Relationship Id="rId22" Type="http://schemas.openxmlformats.org/officeDocument/2006/relationships/hyperlink" Target="https://www.care.org/wp-content/uploads/2020/05/working_paper_aas_gt_change_measurement_fa_lowr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3A72-AFBF-4EA0-8B73-795CE1E9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7979</Words>
  <Characters>48676</Characters>
  <Application>Microsoft Office Word</Application>
  <DocSecurity>0</DocSecurity>
  <Lines>405</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56542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sordav@um.dk</dc:creator>
  <cp:keywords/>
  <dc:description/>
  <cp:lastModifiedBy>Thea Karma Sandberg</cp:lastModifiedBy>
  <cp:revision>3</cp:revision>
  <cp:lastPrinted>2023-11-08T10:49:00Z</cp:lastPrinted>
  <dcterms:created xsi:type="dcterms:W3CDTF">2023-11-15T11:46:00Z</dcterms:created>
  <dcterms:modified xsi:type="dcterms:W3CDTF">2023-11-15T11:46:00Z</dcterms:modified>
</cp:coreProperties>
</file>