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98" w:type="dxa"/>
          <w:right w:w="0" w:type="dxa"/>
        </w:tblCellMar>
        <w:tblLook w:val="04A0" w:firstRow="1" w:lastRow="0" w:firstColumn="1" w:lastColumn="0" w:noHBand="0" w:noVBand="1"/>
      </w:tblPr>
      <w:tblGrid>
        <w:gridCol w:w="9840"/>
      </w:tblGrid>
      <w:tr w:rsidR="003D0BEF" w14:paraId="2DF36E53" w14:textId="77777777" w:rsidTr="003B0C46">
        <w:trPr>
          <w:trHeight w:val="1134"/>
        </w:trPr>
        <w:tc>
          <w:tcPr>
            <w:tcW w:w="9833" w:type="dxa"/>
            <w:hideMark/>
          </w:tcPr>
          <w:p w14:paraId="137F0E52" w14:textId="77777777" w:rsidR="00300560" w:rsidRPr="000A157A" w:rsidRDefault="00300560" w:rsidP="00300560">
            <w:pPr>
              <w:rPr>
                <w:rFonts w:ascii="Noto Sans" w:hAnsi="Noto Sans" w:cs="Noto Sans"/>
                <w:sz w:val="24"/>
                <w:szCs w:val="24"/>
              </w:rPr>
            </w:pPr>
            <w:r w:rsidRPr="000A157A">
              <w:rPr>
                <w:rFonts w:ascii="Noto Sans" w:hAnsi="Noto Sans" w:cs="Noto Sans"/>
                <w:sz w:val="24"/>
                <w:szCs w:val="24"/>
              </w:rPr>
              <w:t>[</w:t>
            </w:r>
            <w:proofErr w:type="spellStart"/>
            <w:r w:rsidRPr="000A157A">
              <w:rPr>
                <w:rFonts w:ascii="Noto Sans" w:hAnsi="Noto Sans" w:cs="Noto Sans"/>
                <w:sz w:val="24"/>
                <w:szCs w:val="24"/>
              </w:rPr>
              <w:t>Add</w:t>
            </w:r>
            <w:proofErr w:type="spellEnd"/>
            <w:r w:rsidRPr="000A157A">
              <w:rPr>
                <w:rFonts w:ascii="Noto Sans" w:hAnsi="Noto Sans" w:cs="Noto Sans"/>
                <w:sz w:val="24"/>
                <w:szCs w:val="24"/>
              </w:rPr>
              <w:t xml:space="preserve"> logos as relevant]</w:t>
            </w:r>
          </w:p>
          <w:tbl>
            <w:tblPr>
              <w:tblStyle w:val="TableGrid"/>
              <w:tblW w:w="0" w:type="auto"/>
              <w:tblLayout w:type="fixed"/>
              <w:tblCellMar>
                <w:left w:w="0" w:type="dxa"/>
                <w:right w:w="0" w:type="dxa"/>
              </w:tblCellMar>
              <w:tblLook w:val="04A0" w:firstRow="1" w:lastRow="0" w:firstColumn="1" w:lastColumn="0" w:noHBand="0" w:noVBand="1"/>
            </w:tblPr>
            <w:tblGrid>
              <w:gridCol w:w="5438"/>
            </w:tblGrid>
            <w:tr w:rsidR="003D0BEF" w14:paraId="1AB8B3C7" w14:textId="77777777" w:rsidTr="003B0C46">
              <w:trPr>
                <w:trHeight w:val="1134"/>
              </w:trPr>
              <w:tc>
                <w:tcPr>
                  <w:tcW w:w="5438" w:type="dxa"/>
                  <w:tcBorders>
                    <w:top w:val="nil"/>
                    <w:left w:val="nil"/>
                    <w:bottom w:val="nil"/>
                    <w:right w:val="nil"/>
                  </w:tcBorders>
                  <w:hideMark/>
                </w:tcPr>
                <w:p w14:paraId="43BF3DF5" w14:textId="356BCBE4" w:rsidR="003D0BEF" w:rsidRDefault="00300560" w:rsidP="003B0C46">
                  <w:pPr>
                    <w:pStyle w:val="Billedfelt"/>
                    <w:rPr>
                      <w:lang w:eastAsia="en-GB"/>
                    </w:rPr>
                  </w:pPr>
                  <w:r>
                    <w:rPr>
                      <w:noProof/>
                    </w:rPr>
                    <w:drawing>
                      <wp:anchor distT="0" distB="0" distL="114300" distR="114300" simplePos="0" relativeHeight="251659264" behindDoc="0" locked="0" layoutInCell="1" allowOverlap="1" wp14:anchorId="2E51E70E" wp14:editId="6E6EAA28">
                        <wp:simplePos x="0" y="0"/>
                        <wp:positionH relativeFrom="page">
                          <wp:posOffset>0</wp:posOffset>
                        </wp:positionH>
                        <wp:positionV relativeFrom="page">
                          <wp:posOffset>8255</wp:posOffset>
                        </wp:positionV>
                        <wp:extent cx="2563495" cy="61214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3495" cy="61214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AD58F9E" w14:textId="77777777" w:rsidR="003D0BEF" w:rsidRDefault="003D0BEF" w:rsidP="003B0C46">
            <w:pPr>
              <w:pStyle w:val="Udarbejdet"/>
              <w:rPr>
                <w:lang w:eastAsia="en-GB"/>
              </w:rPr>
            </w:pPr>
          </w:p>
        </w:tc>
      </w:tr>
      <w:tr w:rsidR="003D0BEF" w:rsidRPr="000A157A" w14:paraId="1205CB28" w14:textId="77777777" w:rsidTr="003B0C46">
        <w:trPr>
          <w:trHeight w:val="322"/>
        </w:trPr>
        <w:tc>
          <w:tcPr>
            <w:tcW w:w="9833" w:type="dxa"/>
            <w:tcBorders>
              <w:top w:val="nil"/>
              <w:left w:val="nil"/>
              <w:bottom w:val="single" w:sz="4" w:space="0" w:color="E52020"/>
              <w:right w:val="nil"/>
            </w:tcBorders>
            <w:hideMark/>
          </w:tcPr>
          <w:p w14:paraId="6EDC3C64" w14:textId="16B98FAE" w:rsidR="003D0BEF" w:rsidRPr="000A157A" w:rsidRDefault="003D0BEF" w:rsidP="003B0C46">
            <w:pPr>
              <w:pStyle w:val="Forsidedato"/>
              <w:rPr>
                <w:color w:val="E52020"/>
                <w:lang w:val="en-GB" w:eastAsia="en-GB"/>
              </w:rPr>
            </w:pPr>
            <w:r w:rsidRPr="000A157A">
              <w:rPr>
                <w:color w:val="E52020"/>
                <w:lang w:val="en-GB" w:eastAsia="en-GB"/>
              </w:rPr>
              <w:t>Template 10c -</w:t>
            </w:r>
            <w:r w:rsidR="00C21135" w:rsidRPr="000A157A">
              <w:rPr>
                <w:color w:val="E52020"/>
                <w:lang w:val="en-GB" w:eastAsia="en-GB"/>
              </w:rPr>
              <w:t xml:space="preserve"> </w:t>
            </w:r>
            <w:r w:rsidR="00877322" w:rsidRPr="000A157A">
              <w:rPr>
                <w:color w:val="E52020"/>
                <w:lang w:val="en-GB" w:eastAsia="en-GB"/>
              </w:rPr>
              <w:t>[DD/MM/YYYY]</w:t>
            </w:r>
          </w:p>
        </w:tc>
      </w:tr>
      <w:tr w:rsidR="003D0BEF" w:rsidRPr="000A157A" w14:paraId="2D083123" w14:textId="77777777" w:rsidTr="003B0C46">
        <w:trPr>
          <w:trHeight w:val="686"/>
        </w:trPr>
        <w:tc>
          <w:tcPr>
            <w:tcW w:w="9833" w:type="dxa"/>
            <w:tcBorders>
              <w:top w:val="single" w:sz="4" w:space="0" w:color="E52020"/>
              <w:left w:val="nil"/>
              <w:bottom w:val="nil"/>
              <w:right w:val="nil"/>
            </w:tcBorders>
            <w:tcMar>
              <w:top w:w="284" w:type="dxa"/>
              <w:left w:w="0" w:type="dxa"/>
              <w:bottom w:w="0" w:type="dxa"/>
              <w:right w:w="0" w:type="dxa"/>
            </w:tcMar>
          </w:tcPr>
          <w:p w14:paraId="034F76B5" w14:textId="7C653E5A" w:rsidR="003D0BEF" w:rsidRPr="00F56790" w:rsidRDefault="003D0BEF" w:rsidP="003B0C46">
            <w:pPr>
              <w:pBdr>
                <w:bottom w:val="single" w:sz="12" w:space="1" w:color="auto"/>
              </w:pBdr>
              <w:jc w:val="center"/>
              <w:rPr>
                <w:rFonts w:ascii="Diplomacy Office Bold" w:hAnsi="Diplomacy Office Bold" w:cs="Segoe UI"/>
                <w:caps/>
                <w:color w:val="9B0D2B"/>
                <w:sz w:val="48"/>
                <w:szCs w:val="48"/>
                <w:bdr w:val="none" w:sz="0" w:space="0" w:color="auto" w:frame="1"/>
                <w:lang w:val="en-GB" w:eastAsia="en-GB"/>
              </w:rPr>
            </w:pPr>
            <w:r w:rsidRPr="00F56790">
              <w:rPr>
                <w:rFonts w:ascii="Diplomacy Office Bold" w:hAnsi="Diplomacy Office Bold" w:cs="Segoe UI"/>
                <w:caps/>
                <w:color w:val="9B0D2B"/>
                <w:sz w:val="48"/>
                <w:szCs w:val="48"/>
                <w:bdr w:val="none" w:sz="0" w:space="0" w:color="auto" w:frame="1"/>
                <w:lang w:val="en-GB" w:eastAsia="en-GB"/>
              </w:rPr>
              <w:t xml:space="preserve">Terms of Reference for the </w:t>
            </w:r>
            <w:r>
              <w:rPr>
                <w:rFonts w:ascii="Diplomacy Office Bold" w:hAnsi="Diplomacy Office Bold" w:cs="Segoe UI"/>
                <w:caps/>
                <w:color w:val="9B0D2B"/>
                <w:sz w:val="48"/>
                <w:szCs w:val="48"/>
                <w:bdr w:val="none" w:sz="0" w:space="0" w:color="auto" w:frame="1"/>
                <w:lang w:val="en-GB" w:eastAsia="en-GB"/>
              </w:rPr>
              <w:t>Strategic</w:t>
            </w:r>
            <w:r w:rsidRPr="00354ABB">
              <w:rPr>
                <w:rFonts w:ascii="Diplomacy Office Bold" w:hAnsi="Diplomacy Office Bold" w:cs="Segoe UI"/>
                <w:caps/>
                <w:color w:val="9B0D2B"/>
                <w:sz w:val="48"/>
                <w:szCs w:val="48"/>
                <w:bdr w:val="none" w:sz="0" w:space="0" w:color="auto" w:frame="1"/>
                <w:lang w:val="en-GB" w:eastAsia="en-GB"/>
              </w:rPr>
              <w:t xml:space="preserve"> Management Group</w:t>
            </w:r>
          </w:p>
          <w:p w14:paraId="1A89A192" w14:textId="77777777" w:rsidR="003D0BEF" w:rsidRPr="00F56790" w:rsidRDefault="003D0BEF" w:rsidP="003B0C46">
            <w:pPr>
              <w:jc w:val="center"/>
              <w:rPr>
                <w:rFonts w:ascii="Garamond" w:hAnsi="Garamond"/>
                <w:b/>
                <w:sz w:val="40"/>
                <w:szCs w:val="40"/>
                <w:lang w:val="en-US" w:eastAsia="en-GB"/>
              </w:rPr>
            </w:pPr>
          </w:p>
        </w:tc>
      </w:tr>
    </w:tbl>
    <w:p w14:paraId="1FE4B41C" w14:textId="30D6A45A" w:rsidR="00457843" w:rsidRPr="00976FE6" w:rsidRDefault="003D0BEF" w:rsidP="00976FE6">
      <w:pPr>
        <w:shd w:val="clear" w:color="auto" w:fill="E5E5E5"/>
        <w:rPr>
          <w:rFonts w:ascii="Noto Sans" w:hAnsi="Noto Sans" w:cs="Noto Sans"/>
          <w:sz w:val="24"/>
          <w:szCs w:val="24"/>
          <w:lang w:val="en-GB"/>
        </w:rPr>
      </w:pPr>
      <w:r w:rsidRPr="003D0BEF">
        <w:rPr>
          <w:rFonts w:ascii="Noto Sans" w:hAnsi="Noto Sans" w:cs="Noto Sans"/>
          <w:b/>
          <w:caps/>
          <w:color w:val="9B0D2B"/>
          <w:sz w:val="24"/>
          <w:szCs w:val="24"/>
          <w:lang w:val="en-GB"/>
        </w:rPr>
        <w:t xml:space="preserve">1. </w:t>
      </w:r>
      <w:r w:rsidR="009C77B0" w:rsidRPr="003D0BEF">
        <w:rPr>
          <w:rFonts w:ascii="Noto Sans" w:hAnsi="Noto Sans" w:cs="Noto Sans"/>
          <w:b/>
          <w:caps/>
          <w:color w:val="9B0D2B"/>
          <w:sz w:val="24"/>
          <w:szCs w:val="24"/>
          <w:lang w:val="en-GB"/>
        </w:rPr>
        <w:t xml:space="preserve">Mandate and Scope </w:t>
      </w:r>
    </w:p>
    <w:p w14:paraId="59BFEEA5" w14:textId="0F8A4B18" w:rsidR="0091158D" w:rsidRPr="003D0BEF" w:rsidRDefault="0091158D" w:rsidP="003D0BEF">
      <w:pPr>
        <w:pStyle w:val="ListParagraph"/>
        <w:ind w:left="0"/>
        <w:jc w:val="both"/>
        <w:rPr>
          <w:rFonts w:ascii="Noto Sans" w:hAnsi="Noto Sans" w:cs="Noto Sans"/>
          <w:sz w:val="24"/>
          <w:szCs w:val="24"/>
          <w:lang w:val="en-GB"/>
        </w:rPr>
      </w:pPr>
      <w:r w:rsidRPr="003D0BEF">
        <w:rPr>
          <w:rFonts w:ascii="Noto Sans" w:hAnsi="Noto Sans" w:cs="Noto Sans"/>
          <w:sz w:val="24"/>
          <w:szCs w:val="24"/>
          <w:lang w:val="en-GB"/>
        </w:rPr>
        <w:t>The Strategic Management Group (SMG) is a tool for joint strategic decision making in the S</w:t>
      </w:r>
      <w:r w:rsidR="00485121">
        <w:rPr>
          <w:rFonts w:ascii="Noto Sans" w:hAnsi="Noto Sans" w:cs="Noto Sans"/>
          <w:sz w:val="24"/>
          <w:szCs w:val="24"/>
          <w:lang w:val="en-GB"/>
        </w:rPr>
        <w:t xml:space="preserve">trategic </w:t>
      </w:r>
      <w:r w:rsidRPr="003D0BEF">
        <w:rPr>
          <w:rFonts w:ascii="Noto Sans" w:hAnsi="Noto Sans" w:cs="Noto Sans"/>
          <w:sz w:val="24"/>
          <w:szCs w:val="24"/>
          <w:lang w:val="en-GB"/>
        </w:rPr>
        <w:t>S</w:t>
      </w:r>
      <w:r w:rsidR="00485121">
        <w:rPr>
          <w:rFonts w:ascii="Noto Sans" w:hAnsi="Noto Sans" w:cs="Noto Sans"/>
          <w:sz w:val="24"/>
          <w:szCs w:val="24"/>
          <w:lang w:val="en-GB"/>
        </w:rPr>
        <w:t xml:space="preserve">ector </w:t>
      </w:r>
      <w:r w:rsidRPr="003D0BEF">
        <w:rPr>
          <w:rFonts w:ascii="Noto Sans" w:hAnsi="Noto Sans" w:cs="Noto Sans"/>
          <w:sz w:val="24"/>
          <w:szCs w:val="24"/>
          <w:lang w:val="en-GB"/>
        </w:rPr>
        <w:t>C</w:t>
      </w:r>
      <w:r w:rsidR="00485121">
        <w:rPr>
          <w:rFonts w:ascii="Noto Sans" w:hAnsi="Noto Sans" w:cs="Noto Sans"/>
          <w:sz w:val="24"/>
          <w:szCs w:val="24"/>
          <w:lang w:val="en-GB"/>
        </w:rPr>
        <w:t>ooperation (SSC)</w:t>
      </w:r>
      <w:r w:rsidR="009C77B0">
        <w:rPr>
          <w:rFonts w:ascii="Noto Sans" w:hAnsi="Noto Sans" w:cs="Noto Sans"/>
          <w:sz w:val="24"/>
          <w:szCs w:val="24"/>
          <w:lang w:val="en-GB"/>
        </w:rPr>
        <w:t xml:space="preserve"> </w:t>
      </w:r>
      <w:r w:rsidRPr="003D0BEF">
        <w:rPr>
          <w:rFonts w:ascii="Noto Sans" w:hAnsi="Noto Sans" w:cs="Noto Sans"/>
          <w:sz w:val="24"/>
          <w:szCs w:val="24"/>
          <w:lang w:val="en-GB"/>
        </w:rPr>
        <w:t>framework programme</w:t>
      </w:r>
      <w:r w:rsidR="009C77B0">
        <w:rPr>
          <w:rFonts w:ascii="Noto Sans" w:hAnsi="Noto Sans" w:cs="Noto Sans"/>
          <w:sz w:val="24"/>
          <w:szCs w:val="24"/>
          <w:lang w:val="en-GB"/>
        </w:rPr>
        <w:t xml:space="preserve"> (FP)</w:t>
      </w:r>
      <w:r w:rsidRPr="003D0BEF">
        <w:rPr>
          <w:rFonts w:ascii="Noto Sans" w:hAnsi="Noto Sans" w:cs="Noto Sans"/>
          <w:sz w:val="24"/>
          <w:szCs w:val="24"/>
          <w:lang w:val="en-GB"/>
        </w:rPr>
        <w:t xml:space="preserve"> between the MFA </w:t>
      </w:r>
      <w:r w:rsidR="009C77B0">
        <w:rPr>
          <w:rFonts w:ascii="Noto Sans" w:hAnsi="Noto Sans" w:cs="Noto Sans"/>
          <w:sz w:val="24"/>
          <w:szCs w:val="24"/>
          <w:lang w:val="en-GB"/>
        </w:rPr>
        <w:t xml:space="preserve">(MYNSEK) </w:t>
      </w:r>
      <w:r w:rsidRPr="003D0BEF">
        <w:rPr>
          <w:rFonts w:ascii="Noto Sans" w:hAnsi="Noto Sans" w:cs="Noto Sans"/>
          <w:sz w:val="24"/>
          <w:szCs w:val="24"/>
          <w:lang w:val="en-GB"/>
        </w:rPr>
        <w:t xml:space="preserve">and the </w:t>
      </w:r>
      <w:r w:rsidR="00953E0E" w:rsidRPr="003D0BEF">
        <w:rPr>
          <w:rFonts w:ascii="Noto Sans" w:hAnsi="Noto Sans" w:cs="Noto Sans"/>
          <w:sz w:val="24"/>
          <w:szCs w:val="24"/>
          <w:lang w:val="en-GB"/>
        </w:rPr>
        <w:t xml:space="preserve">[Danish </w:t>
      </w:r>
      <w:r w:rsidR="009C77B0">
        <w:rPr>
          <w:rFonts w:ascii="Noto Sans" w:hAnsi="Noto Sans" w:cs="Noto Sans"/>
          <w:sz w:val="24"/>
          <w:szCs w:val="24"/>
          <w:lang w:val="en-GB"/>
        </w:rPr>
        <w:t>public</w:t>
      </w:r>
      <w:r w:rsidR="009C77B0" w:rsidRPr="003D0BEF">
        <w:rPr>
          <w:rFonts w:ascii="Noto Sans" w:hAnsi="Noto Sans" w:cs="Noto Sans"/>
          <w:sz w:val="24"/>
          <w:szCs w:val="24"/>
          <w:lang w:val="en-GB"/>
        </w:rPr>
        <w:t xml:space="preserve"> </w:t>
      </w:r>
      <w:r w:rsidR="00953E0E" w:rsidRPr="003D0BEF">
        <w:rPr>
          <w:rFonts w:ascii="Noto Sans" w:hAnsi="Noto Sans" w:cs="Noto Sans"/>
          <w:sz w:val="24"/>
          <w:szCs w:val="24"/>
          <w:lang w:val="en-GB"/>
        </w:rPr>
        <w:t>Authority]</w:t>
      </w:r>
      <w:r w:rsidRPr="003D0BEF">
        <w:rPr>
          <w:rFonts w:ascii="Noto Sans" w:hAnsi="Noto Sans" w:cs="Noto Sans"/>
          <w:sz w:val="24"/>
          <w:szCs w:val="24"/>
          <w:lang w:val="en-GB"/>
        </w:rPr>
        <w:t xml:space="preserve">. The SMG forms part of </w:t>
      </w:r>
      <w:r w:rsidR="009C77B0">
        <w:rPr>
          <w:rFonts w:ascii="Noto Sans" w:hAnsi="Noto Sans" w:cs="Noto Sans"/>
          <w:sz w:val="24"/>
          <w:szCs w:val="24"/>
          <w:lang w:val="en-GB"/>
        </w:rPr>
        <w:t>the SSC</w:t>
      </w:r>
      <w:r w:rsidRPr="003D0BEF">
        <w:rPr>
          <w:rFonts w:ascii="Noto Sans" w:hAnsi="Noto Sans" w:cs="Noto Sans"/>
          <w:sz w:val="24"/>
          <w:szCs w:val="24"/>
          <w:lang w:val="en-GB"/>
        </w:rPr>
        <w:t xml:space="preserve"> governance structure together with the Programme Management Group (PMG) and the Project Steering Committee</w:t>
      </w:r>
      <w:r w:rsidR="009C77B0">
        <w:rPr>
          <w:rFonts w:ascii="Noto Sans" w:hAnsi="Noto Sans" w:cs="Noto Sans"/>
          <w:sz w:val="24"/>
          <w:szCs w:val="24"/>
          <w:lang w:val="en-GB"/>
        </w:rPr>
        <w:t>s</w:t>
      </w:r>
      <w:r w:rsidRPr="003D0BEF">
        <w:rPr>
          <w:rFonts w:ascii="Noto Sans" w:hAnsi="Noto Sans" w:cs="Noto Sans"/>
          <w:sz w:val="24"/>
          <w:szCs w:val="24"/>
          <w:lang w:val="en-GB"/>
        </w:rPr>
        <w:t xml:space="preserve"> (PSC). </w:t>
      </w:r>
      <w:r w:rsidR="009C77B0">
        <w:rPr>
          <w:rFonts w:ascii="Noto Sans" w:hAnsi="Noto Sans" w:cs="Noto Sans"/>
          <w:sz w:val="24"/>
          <w:szCs w:val="24"/>
          <w:lang w:val="en-GB"/>
        </w:rPr>
        <w:t>E</w:t>
      </w:r>
      <w:r w:rsidRPr="003D0BEF">
        <w:rPr>
          <w:rFonts w:ascii="Noto Sans" w:hAnsi="Noto Sans" w:cs="Noto Sans"/>
          <w:sz w:val="24"/>
          <w:szCs w:val="24"/>
          <w:lang w:val="en-GB"/>
        </w:rPr>
        <w:t>ach individual SSC project</w:t>
      </w:r>
      <w:r w:rsidR="009C77B0">
        <w:rPr>
          <w:rFonts w:ascii="Noto Sans" w:hAnsi="Noto Sans" w:cs="Noto Sans"/>
          <w:sz w:val="24"/>
          <w:szCs w:val="24"/>
          <w:lang w:val="en-GB"/>
        </w:rPr>
        <w:t xml:space="preserve"> has</w:t>
      </w:r>
      <w:r w:rsidRPr="003D0BEF">
        <w:rPr>
          <w:rFonts w:ascii="Noto Sans" w:hAnsi="Noto Sans" w:cs="Noto Sans"/>
          <w:sz w:val="24"/>
          <w:szCs w:val="24"/>
          <w:lang w:val="en-GB"/>
        </w:rPr>
        <w:t xml:space="preserve"> a PSC</w:t>
      </w:r>
      <w:r w:rsidR="009C77B0">
        <w:rPr>
          <w:rFonts w:ascii="Noto Sans" w:hAnsi="Noto Sans" w:cs="Noto Sans"/>
          <w:sz w:val="24"/>
          <w:szCs w:val="24"/>
          <w:lang w:val="en-GB"/>
        </w:rPr>
        <w:t xml:space="preserve">, which </w:t>
      </w:r>
      <w:r w:rsidRPr="003D0BEF">
        <w:rPr>
          <w:rFonts w:ascii="Noto Sans" w:hAnsi="Noto Sans" w:cs="Noto Sans"/>
          <w:sz w:val="24"/>
          <w:szCs w:val="24"/>
          <w:lang w:val="en-GB"/>
        </w:rPr>
        <w:t>is responsible for joint decision making, strategic dialogue,</w:t>
      </w:r>
      <w:r w:rsidR="009C77B0">
        <w:rPr>
          <w:rFonts w:ascii="Noto Sans" w:hAnsi="Noto Sans" w:cs="Noto Sans"/>
          <w:sz w:val="24"/>
          <w:szCs w:val="24"/>
          <w:lang w:val="en-GB"/>
        </w:rPr>
        <w:t xml:space="preserve"> approving</w:t>
      </w:r>
      <w:r w:rsidRPr="003D0BEF">
        <w:rPr>
          <w:rFonts w:ascii="Noto Sans" w:hAnsi="Noto Sans" w:cs="Noto Sans"/>
          <w:sz w:val="24"/>
          <w:szCs w:val="24"/>
          <w:lang w:val="en-GB"/>
        </w:rPr>
        <w:t xml:space="preserve"> project-specific documents.</w:t>
      </w:r>
    </w:p>
    <w:p w14:paraId="0198DEBC" w14:textId="77777777" w:rsidR="00EE0964" w:rsidRPr="003D0BEF" w:rsidRDefault="00EE0964" w:rsidP="003D0BEF">
      <w:pPr>
        <w:pStyle w:val="ListParagraph"/>
        <w:ind w:left="0"/>
        <w:jc w:val="both"/>
        <w:rPr>
          <w:rFonts w:ascii="Noto Sans" w:hAnsi="Noto Sans" w:cs="Noto Sans"/>
          <w:sz w:val="24"/>
          <w:szCs w:val="24"/>
          <w:lang w:val="en-GB"/>
        </w:rPr>
      </w:pPr>
    </w:p>
    <w:p w14:paraId="3AC134B5" w14:textId="3B6F471D" w:rsidR="006625A3" w:rsidRDefault="00EE0964" w:rsidP="006625A3">
      <w:pPr>
        <w:pStyle w:val="ListParagraph"/>
        <w:ind w:left="0"/>
        <w:jc w:val="both"/>
        <w:rPr>
          <w:rFonts w:ascii="Noto Sans" w:hAnsi="Noto Sans" w:cs="Noto Sans"/>
          <w:sz w:val="24"/>
          <w:szCs w:val="24"/>
          <w:lang w:val="en-GB"/>
        </w:rPr>
      </w:pPr>
      <w:r w:rsidRPr="003D0BEF">
        <w:rPr>
          <w:rFonts w:ascii="Noto Sans" w:hAnsi="Noto Sans" w:cs="Noto Sans"/>
          <w:sz w:val="24"/>
          <w:szCs w:val="24"/>
          <w:lang w:val="en-GB"/>
        </w:rPr>
        <w:t xml:space="preserve">The </w:t>
      </w:r>
      <w:r w:rsidR="009C77B0" w:rsidRPr="003D0BEF">
        <w:rPr>
          <w:rFonts w:ascii="Noto Sans" w:hAnsi="Noto Sans" w:cs="Noto Sans"/>
          <w:sz w:val="24"/>
          <w:szCs w:val="24"/>
          <w:lang w:val="en-GB"/>
        </w:rPr>
        <w:t xml:space="preserve">mandate </w:t>
      </w:r>
      <w:r w:rsidR="009C77B0">
        <w:rPr>
          <w:rFonts w:ascii="Noto Sans" w:hAnsi="Noto Sans" w:cs="Noto Sans"/>
          <w:sz w:val="24"/>
          <w:szCs w:val="24"/>
          <w:lang w:val="en-GB"/>
        </w:rPr>
        <w:t xml:space="preserve">of the </w:t>
      </w:r>
      <w:r w:rsidRPr="003D0BEF">
        <w:rPr>
          <w:rFonts w:ascii="Noto Sans" w:hAnsi="Noto Sans" w:cs="Noto Sans"/>
          <w:sz w:val="24"/>
          <w:szCs w:val="24"/>
          <w:lang w:val="en-GB"/>
        </w:rPr>
        <w:t xml:space="preserve">SMG </w:t>
      </w:r>
      <w:r w:rsidR="009C77B0">
        <w:rPr>
          <w:rFonts w:ascii="Noto Sans" w:hAnsi="Noto Sans" w:cs="Noto Sans"/>
          <w:sz w:val="24"/>
          <w:szCs w:val="24"/>
          <w:lang w:val="en-GB"/>
        </w:rPr>
        <w:t xml:space="preserve">is to </w:t>
      </w:r>
      <w:r w:rsidR="001C42A8" w:rsidRPr="001C42A8">
        <w:rPr>
          <w:rFonts w:ascii="Noto Sans" w:hAnsi="Noto Sans" w:cs="Noto Sans"/>
          <w:sz w:val="24"/>
          <w:szCs w:val="24"/>
          <w:lang w:val="en-GB"/>
        </w:rPr>
        <w:t>serve as a platform for strategic discussions and advice, aiming to maximise the impact of Denmark’s international engagement (both bilatera</w:t>
      </w:r>
      <w:r w:rsidR="00485121">
        <w:rPr>
          <w:rFonts w:ascii="Noto Sans" w:hAnsi="Noto Sans" w:cs="Noto Sans"/>
          <w:sz w:val="24"/>
          <w:szCs w:val="24"/>
          <w:lang w:val="en-GB"/>
        </w:rPr>
        <w:t>l</w:t>
      </w:r>
      <w:r w:rsidR="001C42A8" w:rsidRPr="001C42A8">
        <w:rPr>
          <w:rFonts w:ascii="Noto Sans" w:hAnsi="Noto Sans" w:cs="Noto Sans"/>
          <w:sz w:val="24"/>
          <w:szCs w:val="24"/>
          <w:lang w:val="en-GB"/>
        </w:rPr>
        <w:t>l</w:t>
      </w:r>
      <w:r w:rsidR="00485121">
        <w:rPr>
          <w:rFonts w:ascii="Noto Sans" w:hAnsi="Noto Sans" w:cs="Noto Sans"/>
          <w:sz w:val="24"/>
          <w:szCs w:val="24"/>
          <w:lang w:val="en-GB"/>
        </w:rPr>
        <w:t>y</w:t>
      </w:r>
      <w:r w:rsidR="001C42A8" w:rsidRPr="001C42A8">
        <w:rPr>
          <w:rFonts w:ascii="Noto Sans" w:hAnsi="Noto Sans" w:cs="Noto Sans"/>
          <w:sz w:val="24"/>
          <w:szCs w:val="24"/>
          <w:lang w:val="en-GB"/>
        </w:rPr>
        <w:t xml:space="preserve"> and multilateral</w:t>
      </w:r>
      <w:r w:rsidR="00485121">
        <w:rPr>
          <w:rFonts w:ascii="Noto Sans" w:hAnsi="Noto Sans" w:cs="Noto Sans"/>
          <w:sz w:val="24"/>
          <w:szCs w:val="24"/>
          <w:lang w:val="en-GB"/>
        </w:rPr>
        <w:t>ly</w:t>
      </w:r>
      <w:r w:rsidR="001C42A8" w:rsidRPr="001C42A8">
        <w:rPr>
          <w:rFonts w:ascii="Noto Sans" w:hAnsi="Noto Sans" w:cs="Noto Sans"/>
          <w:sz w:val="24"/>
          <w:szCs w:val="24"/>
          <w:lang w:val="en-GB"/>
        </w:rPr>
        <w:t>) in the specific sector and other related areas. The SMG is responsible for agreeing on the strategic direction of the FP and ensuring that all stakeholders are properly informed and guided.</w:t>
      </w:r>
      <w:r w:rsidR="006625A3" w:rsidRPr="006625A3">
        <w:rPr>
          <w:rFonts w:ascii="Noto Sans" w:hAnsi="Noto Sans" w:cs="Noto Sans"/>
          <w:sz w:val="24"/>
          <w:szCs w:val="24"/>
          <w:lang w:val="en-GB"/>
        </w:rPr>
        <w:t xml:space="preserve"> </w:t>
      </w:r>
      <w:r w:rsidR="006625A3" w:rsidRPr="003D0BEF">
        <w:rPr>
          <w:rFonts w:ascii="Noto Sans" w:hAnsi="Noto Sans" w:cs="Noto Sans"/>
          <w:sz w:val="24"/>
          <w:szCs w:val="24"/>
          <w:lang w:val="en-GB"/>
        </w:rPr>
        <w:t xml:space="preserve">SMG's role is to assess </w:t>
      </w:r>
      <w:r w:rsidR="006625A3">
        <w:rPr>
          <w:rFonts w:ascii="Noto Sans" w:hAnsi="Noto Sans" w:cs="Noto Sans"/>
          <w:sz w:val="24"/>
          <w:szCs w:val="24"/>
          <w:lang w:val="en-GB"/>
        </w:rPr>
        <w:t xml:space="preserve">and </w:t>
      </w:r>
      <w:r w:rsidR="006625A3" w:rsidRPr="001C42A8">
        <w:rPr>
          <w:rFonts w:ascii="Noto Sans" w:hAnsi="Noto Sans" w:cs="Noto Sans"/>
          <w:sz w:val="24"/>
          <w:szCs w:val="24"/>
          <w:lang w:val="en-GB"/>
        </w:rPr>
        <w:t>discuss sector-specific developments and trends in relation to the overall vision and objectives of the FP, and other cooperation outside the SSC, if applicable</w:t>
      </w:r>
      <w:r w:rsidR="006625A3">
        <w:rPr>
          <w:rFonts w:ascii="Noto Sans" w:hAnsi="Noto Sans" w:cs="Noto Sans"/>
          <w:sz w:val="24"/>
          <w:szCs w:val="24"/>
          <w:lang w:val="en-GB"/>
        </w:rPr>
        <w:t>.</w:t>
      </w:r>
    </w:p>
    <w:p w14:paraId="1DF43780" w14:textId="7E07B299" w:rsidR="00EE0964" w:rsidRPr="003D0BEF" w:rsidRDefault="00EE0964" w:rsidP="00976FE6">
      <w:pPr>
        <w:jc w:val="both"/>
        <w:rPr>
          <w:lang w:val="en-US"/>
        </w:rPr>
      </w:pPr>
      <w:r w:rsidRPr="003D0BEF">
        <w:rPr>
          <w:rFonts w:ascii="Noto Sans" w:hAnsi="Noto Sans" w:cs="Noto Sans"/>
          <w:sz w:val="24"/>
          <w:szCs w:val="24"/>
          <w:lang w:val="en-GB"/>
        </w:rPr>
        <w:t xml:space="preserve">This concerns, among other things, selection of new </w:t>
      </w:r>
      <w:r w:rsidR="003F3490">
        <w:rPr>
          <w:rFonts w:ascii="Noto Sans" w:hAnsi="Noto Sans" w:cs="Noto Sans"/>
          <w:sz w:val="24"/>
          <w:szCs w:val="24"/>
          <w:lang w:val="en-GB"/>
        </w:rPr>
        <w:t xml:space="preserve">and additional </w:t>
      </w:r>
      <w:r w:rsidRPr="003D0BEF">
        <w:rPr>
          <w:rFonts w:ascii="Noto Sans" w:hAnsi="Noto Sans" w:cs="Noto Sans"/>
          <w:sz w:val="24"/>
          <w:szCs w:val="24"/>
          <w:lang w:val="en-GB"/>
        </w:rPr>
        <w:t xml:space="preserve">countries, early closure of projects, </w:t>
      </w:r>
      <w:r w:rsidR="006625A3">
        <w:rPr>
          <w:rFonts w:ascii="Noto Sans" w:hAnsi="Noto Sans" w:cs="Noto Sans"/>
          <w:sz w:val="24"/>
          <w:szCs w:val="24"/>
          <w:lang w:val="en-GB"/>
        </w:rPr>
        <w:t>transition</w:t>
      </w:r>
      <w:r w:rsidR="006625A3" w:rsidRPr="003D0BEF">
        <w:rPr>
          <w:rFonts w:ascii="Noto Sans" w:hAnsi="Noto Sans" w:cs="Noto Sans"/>
          <w:sz w:val="24"/>
          <w:szCs w:val="24"/>
          <w:lang w:val="en-GB"/>
        </w:rPr>
        <w:t xml:space="preserve"> </w:t>
      </w:r>
      <w:r w:rsidRPr="003D0BEF">
        <w:rPr>
          <w:rFonts w:ascii="Noto Sans" w:hAnsi="Noto Sans" w:cs="Noto Sans"/>
          <w:sz w:val="24"/>
          <w:szCs w:val="24"/>
          <w:lang w:val="en-GB"/>
        </w:rPr>
        <w:t xml:space="preserve">strategies </w:t>
      </w:r>
      <w:r w:rsidR="006625A3">
        <w:rPr>
          <w:rFonts w:ascii="Noto Sans" w:hAnsi="Noto Sans" w:cs="Noto Sans"/>
          <w:sz w:val="24"/>
          <w:szCs w:val="24"/>
          <w:lang w:val="en-GB"/>
        </w:rPr>
        <w:t>when</w:t>
      </w:r>
      <w:r w:rsidRPr="003D0BEF">
        <w:rPr>
          <w:rFonts w:ascii="Noto Sans" w:hAnsi="Noto Sans" w:cs="Noto Sans"/>
          <w:sz w:val="24"/>
          <w:szCs w:val="24"/>
          <w:lang w:val="en-GB"/>
        </w:rPr>
        <w:t xml:space="preserve"> planning final project phases, </w:t>
      </w:r>
      <w:r w:rsidR="00326301">
        <w:rPr>
          <w:rFonts w:ascii="Noto Sans" w:hAnsi="Noto Sans" w:cs="Noto Sans"/>
          <w:sz w:val="24"/>
          <w:szCs w:val="24"/>
          <w:lang w:val="en-GB"/>
        </w:rPr>
        <w:t>budgetary changes</w:t>
      </w:r>
      <w:r w:rsidRPr="003D0BEF">
        <w:rPr>
          <w:rFonts w:ascii="Noto Sans" w:hAnsi="Noto Sans" w:cs="Noto Sans"/>
          <w:sz w:val="24"/>
          <w:szCs w:val="24"/>
          <w:lang w:val="en-GB"/>
        </w:rPr>
        <w:t>, communications activities, et</w:t>
      </w:r>
      <w:r w:rsidR="00B35561">
        <w:rPr>
          <w:rFonts w:ascii="Noto Sans" w:hAnsi="Noto Sans" w:cs="Noto Sans"/>
          <w:sz w:val="24"/>
          <w:szCs w:val="24"/>
          <w:lang w:val="en-GB"/>
        </w:rPr>
        <w:t xml:space="preserve">c. Further, when preparing a </w:t>
      </w:r>
      <w:r w:rsidR="00B35561" w:rsidRPr="00326301">
        <w:rPr>
          <w:rFonts w:ascii="Noto Sans" w:hAnsi="Noto Sans" w:cs="Noto Sans"/>
          <w:sz w:val="24"/>
          <w:szCs w:val="24"/>
          <w:lang w:val="en-GB"/>
        </w:rPr>
        <w:t>new phase</w:t>
      </w:r>
      <w:r w:rsidR="00B35561">
        <w:rPr>
          <w:rFonts w:ascii="Noto Sans" w:hAnsi="Noto Sans" w:cs="Noto Sans"/>
          <w:sz w:val="24"/>
          <w:szCs w:val="24"/>
          <w:lang w:val="en-GB"/>
        </w:rPr>
        <w:t xml:space="preserve"> of a project, Da</w:t>
      </w:r>
      <w:r w:rsidR="00326301" w:rsidRPr="00326301">
        <w:rPr>
          <w:rFonts w:ascii="Noto Sans" w:hAnsi="Noto Sans" w:cs="Noto Sans"/>
          <w:sz w:val="24"/>
          <w:szCs w:val="24"/>
          <w:lang w:val="en-GB"/>
        </w:rPr>
        <w:t xml:space="preserve">nish </w:t>
      </w:r>
      <w:r w:rsidR="00326301">
        <w:rPr>
          <w:rFonts w:ascii="Noto Sans" w:hAnsi="Noto Sans" w:cs="Noto Sans"/>
          <w:sz w:val="24"/>
          <w:szCs w:val="24"/>
          <w:lang w:val="en-GB"/>
        </w:rPr>
        <w:t xml:space="preserve">public </w:t>
      </w:r>
      <w:r w:rsidR="00326301" w:rsidRPr="00326301">
        <w:rPr>
          <w:rFonts w:ascii="Noto Sans" w:hAnsi="Noto Sans" w:cs="Noto Sans"/>
          <w:sz w:val="24"/>
          <w:szCs w:val="24"/>
          <w:lang w:val="en-GB"/>
        </w:rPr>
        <w:t>authorit</w:t>
      </w:r>
      <w:r w:rsidR="00326301">
        <w:rPr>
          <w:rFonts w:ascii="Noto Sans" w:hAnsi="Noto Sans" w:cs="Noto Sans"/>
          <w:sz w:val="24"/>
          <w:szCs w:val="24"/>
          <w:lang w:val="en-GB"/>
        </w:rPr>
        <w:t>ies</w:t>
      </w:r>
      <w:r w:rsidR="00326301" w:rsidRPr="00326301">
        <w:rPr>
          <w:rFonts w:ascii="Noto Sans" w:hAnsi="Noto Sans" w:cs="Noto Sans"/>
          <w:sz w:val="24"/>
          <w:szCs w:val="24"/>
          <w:lang w:val="en-GB"/>
        </w:rPr>
        <w:t xml:space="preserve"> should seek confirmation from </w:t>
      </w:r>
      <w:r w:rsidR="00B35561">
        <w:rPr>
          <w:rFonts w:ascii="Noto Sans" w:hAnsi="Noto Sans" w:cs="Noto Sans"/>
          <w:sz w:val="24"/>
          <w:szCs w:val="24"/>
          <w:lang w:val="en-GB"/>
        </w:rPr>
        <w:t xml:space="preserve">the </w:t>
      </w:r>
      <w:r w:rsidR="00326301" w:rsidRPr="00326301">
        <w:rPr>
          <w:rFonts w:ascii="Noto Sans" w:hAnsi="Noto Sans" w:cs="Noto Sans"/>
          <w:sz w:val="24"/>
          <w:szCs w:val="24"/>
          <w:lang w:val="en-GB"/>
        </w:rPr>
        <w:t>SMG by presenting a justification based on results obtained and lessons learned during the previous cooperation.</w:t>
      </w:r>
    </w:p>
    <w:p w14:paraId="095BF6D1" w14:textId="085B819C" w:rsidR="005B4147" w:rsidRPr="003D0BEF" w:rsidRDefault="009C77B0" w:rsidP="003D0BEF">
      <w:pPr>
        <w:shd w:val="clear" w:color="auto" w:fill="E5E5E5"/>
        <w:rPr>
          <w:rFonts w:ascii="Noto Sans" w:hAnsi="Noto Sans" w:cs="Noto Sans"/>
          <w:b/>
          <w:caps/>
          <w:color w:val="9B0D2B"/>
          <w:sz w:val="24"/>
          <w:szCs w:val="24"/>
          <w:lang w:val="en-GB"/>
        </w:rPr>
      </w:pPr>
      <w:r>
        <w:rPr>
          <w:rFonts w:ascii="Noto Sans" w:hAnsi="Noto Sans" w:cs="Noto Sans"/>
          <w:b/>
          <w:caps/>
          <w:color w:val="9B0D2B"/>
          <w:sz w:val="24"/>
          <w:szCs w:val="24"/>
          <w:lang w:val="en-GB"/>
        </w:rPr>
        <w:t>2</w:t>
      </w:r>
      <w:r w:rsidR="003D0BEF">
        <w:rPr>
          <w:rFonts w:ascii="Noto Sans" w:hAnsi="Noto Sans" w:cs="Noto Sans"/>
          <w:b/>
          <w:caps/>
          <w:color w:val="9B0D2B"/>
          <w:sz w:val="24"/>
          <w:szCs w:val="24"/>
          <w:lang w:val="en-GB"/>
        </w:rPr>
        <w:t xml:space="preserve">. </w:t>
      </w:r>
      <w:r w:rsidR="00C71BD2" w:rsidRPr="003D0BEF">
        <w:rPr>
          <w:rFonts w:ascii="Noto Sans" w:hAnsi="Noto Sans" w:cs="Noto Sans"/>
          <w:b/>
          <w:caps/>
          <w:color w:val="9B0D2B"/>
          <w:sz w:val="24"/>
          <w:szCs w:val="24"/>
          <w:lang w:val="en-GB"/>
        </w:rPr>
        <w:t>C</w:t>
      </w:r>
      <w:r w:rsidR="005B4147" w:rsidRPr="003D0BEF">
        <w:rPr>
          <w:rFonts w:ascii="Noto Sans" w:hAnsi="Noto Sans" w:cs="Noto Sans"/>
          <w:b/>
          <w:caps/>
          <w:color w:val="9B0D2B"/>
          <w:sz w:val="24"/>
          <w:szCs w:val="24"/>
          <w:lang w:val="en-GB"/>
        </w:rPr>
        <w:t>omposition</w:t>
      </w:r>
    </w:p>
    <w:p w14:paraId="0F27719C" w14:textId="4BDB9A32" w:rsidR="00FE7188" w:rsidRPr="003D0BEF" w:rsidRDefault="00C71BD2" w:rsidP="003D0BEF">
      <w:pPr>
        <w:rPr>
          <w:rFonts w:ascii="Noto Sans" w:hAnsi="Noto Sans" w:cs="Noto Sans"/>
          <w:bCs/>
          <w:sz w:val="24"/>
          <w:szCs w:val="24"/>
          <w:lang w:val="en-GB"/>
        </w:rPr>
      </w:pPr>
      <w:r w:rsidRPr="003D0BEF">
        <w:rPr>
          <w:rFonts w:ascii="Noto Sans" w:hAnsi="Noto Sans" w:cs="Noto Sans"/>
          <w:bCs/>
          <w:sz w:val="24"/>
          <w:szCs w:val="24"/>
          <w:lang w:val="en-GB"/>
        </w:rPr>
        <w:t xml:space="preserve">The </w:t>
      </w:r>
      <w:r w:rsidR="00D51C73" w:rsidRPr="003D0BEF">
        <w:rPr>
          <w:rFonts w:ascii="Noto Sans" w:hAnsi="Noto Sans" w:cs="Noto Sans"/>
          <w:bCs/>
          <w:sz w:val="24"/>
          <w:szCs w:val="24"/>
          <w:lang w:val="en-GB"/>
        </w:rPr>
        <w:t>MFA</w:t>
      </w:r>
      <w:r w:rsidRPr="003D0BEF">
        <w:rPr>
          <w:rFonts w:ascii="Noto Sans" w:hAnsi="Noto Sans" w:cs="Noto Sans"/>
          <w:bCs/>
          <w:sz w:val="24"/>
          <w:szCs w:val="24"/>
          <w:lang w:val="en-GB"/>
        </w:rPr>
        <w:t xml:space="preserve"> is represented by</w:t>
      </w:r>
      <w:r w:rsidR="00342F69" w:rsidRPr="003D0BEF">
        <w:rPr>
          <w:rFonts w:ascii="Noto Sans" w:hAnsi="Noto Sans" w:cs="Noto Sans"/>
          <w:bCs/>
          <w:sz w:val="24"/>
          <w:szCs w:val="24"/>
          <w:lang w:val="en-GB"/>
        </w:rPr>
        <w:t xml:space="preserve"> the</w:t>
      </w:r>
      <w:r w:rsidR="00EE0964" w:rsidRPr="003D0BEF">
        <w:rPr>
          <w:rFonts w:ascii="Noto Sans" w:hAnsi="Noto Sans" w:cs="Noto Sans"/>
          <w:bCs/>
          <w:sz w:val="24"/>
          <w:szCs w:val="24"/>
          <w:lang w:val="en-GB"/>
        </w:rPr>
        <w:t xml:space="preserve"> head of </w:t>
      </w:r>
      <w:r w:rsidR="001C42A8">
        <w:rPr>
          <w:rFonts w:ascii="Noto Sans" w:hAnsi="Noto Sans" w:cs="Noto Sans"/>
          <w:bCs/>
          <w:sz w:val="24"/>
          <w:szCs w:val="24"/>
          <w:lang w:val="en-GB"/>
        </w:rPr>
        <w:t>MYNSEK</w:t>
      </w:r>
      <w:r w:rsidRPr="003D0BEF">
        <w:rPr>
          <w:rFonts w:ascii="Noto Sans" w:hAnsi="Noto Sans" w:cs="Noto Sans"/>
          <w:bCs/>
          <w:sz w:val="24"/>
          <w:szCs w:val="24"/>
          <w:lang w:val="en-GB"/>
        </w:rPr>
        <w:t xml:space="preserve"> and the</w:t>
      </w:r>
      <w:r w:rsidR="00342F69" w:rsidRPr="003D0BEF">
        <w:rPr>
          <w:rFonts w:ascii="Noto Sans" w:hAnsi="Noto Sans" w:cs="Noto Sans"/>
          <w:bCs/>
          <w:sz w:val="24"/>
          <w:szCs w:val="24"/>
          <w:lang w:val="en-GB"/>
        </w:rPr>
        <w:t xml:space="preserve"> [</w:t>
      </w:r>
      <w:r w:rsidR="001C42A8">
        <w:rPr>
          <w:rFonts w:ascii="Noto Sans" w:hAnsi="Noto Sans" w:cs="Noto Sans"/>
          <w:bCs/>
          <w:sz w:val="24"/>
          <w:szCs w:val="24"/>
          <w:lang w:val="en-GB"/>
        </w:rPr>
        <w:t>Danish public authority</w:t>
      </w:r>
      <w:r w:rsidR="00342F69" w:rsidRPr="003D0BEF">
        <w:rPr>
          <w:rFonts w:ascii="Noto Sans" w:hAnsi="Noto Sans" w:cs="Noto Sans"/>
          <w:bCs/>
          <w:sz w:val="24"/>
          <w:szCs w:val="24"/>
          <w:lang w:val="en-GB"/>
        </w:rPr>
        <w:t>]</w:t>
      </w:r>
      <w:r w:rsidRPr="003D0BEF">
        <w:rPr>
          <w:rFonts w:ascii="Noto Sans" w:hAnsi="Noto Sans" w:cs="Noto Sans"/>
          <w:bCs/>
          <w:sz w:val="24"/>
          <w:szCs w:val="24"/>
          <w:lang w:val="en-GB"/>
        </w:rPr>
        <w:t xml:space="preserve"> is represented by </w:t>
      </w:r>
      <w:r w:rsidR="00342F69" w:rsidRPr="003D0BEF">
        <w:rPr>
          <w:rFonts w:ascii="Noto Sans" w:hAnsi="Noto Sans" w:cs="Noto Sans"/>
          <w:bCs/>
          <w:sz w:val="24"/>
          <w:szCs w:val="24"/>
          <w:lang w:val="en-GB"/>
        </w:rPr>
        <w:t>[</w:t>
      </w:r>
      <w:r w:rsidR="001C42A8">
        <w:rPr>
          <w:rFonts w:ascii="Noto Sans" w:hAnsi="Noto Sans" w:cs="Noto Sans"/>
          <w:bCs/>
          <w:sz w:val="24"/>
          <w:szCs w:val="24"/>
          <w:lang w:val="en-GB"/>
        </w:rPr>
        <w:t>high-level representative</w:t>
      </w:r>
      <w:r w:rsidR="00326301">
        <w:rPr>
          <w:rFonts w:ascii="Noto Sans" w:hAnsi="Noto Sans" w:cs="Noto Sans"/>
          <w:bCs/>
          <w:sz w:val="24"/>
          <w:szCs w:val="24"/>
          <w:lang w:val="en-GB"/>
        </w:rPr>
        <w:t>(s)</w:t>
      </w:r>
      <w:r w:rsidR="001C42A8">
        <w:rPr>
          <w:rFonts w:ascii="Noto Sans" w:hAnsi="Noto Sans" w:cs="Noto Sans"/>
          <w:bCs/>
          <w:sz w:val="24"/>
          <w:szCs w:val="24"/>
          <w:lang w:val="en-GB"/>
        </w:rPr>
        <w:t xml:space="preserve"> from </w:t>
      </w:r>
      <w:r w:rsidR="00877322">
        <w:rPr>
          <w:rFonts w:ascii="Noto Sans" w:hAnsi="Noto Sans" w:cs="Noto Sans"/>
          <w:bCs/>
          <w:sz w:val="24"/>
          <w:szCs w:val="24"/>
          <w:lang w:val="en-GB"/>
        </w:rPr>
        <w:t>the relevant m</w:t>
      </w:r>
      <w:r w:rsidR="001C42A8">
        <w:rPr>
          <w:rFonts w:ascii="Noto Sans" w:hAnsi="Noto Sans" w:cs="Noto Sans"/>
          <w:bCs/>
          <w:sz w:val="24"/>
          <w:szCs w:val="24"/>
          <w:lang w:val="en-GB"/>
        </w:rPr>
        <w:t>inistry] and [high-level representative</w:t>
      </w:r>
      <w:r w:rsidR="00326301">
        <w:rPr>
          <w:rFonts w:ascii="Noto Sans" w:hAnsi="Noto Sans" w:cs="Noto Sans"/>
          <w:bCs/>
          <w:sz w:val="24"/>
          <w:szCs w:val="24"/>
          <w:lang w:val="en-GB"/>
        </w:rPr>
        <w:t>(s)</w:t>
      </w:r>
      <w:r w:rsidR="001C42A8">
        <w:rPr>
          <w:rFonts w:ascii="Noto Sans" w:hAnsi="Noto Sans" w:cs="Noto Sans"/>
          <w:bCs/>
          <w:sz w:val="24"/>
          <w:szCs w:val="24"/>
          <w:lang w:val="en-GB"/>
        </w:rPr>
        <w:t xml:space="preserve"> from</w:t>
      </w:r>
      <w:r w:rsidR="00877322">
        <w:rPr>
          <w:rFonts w:ascii="Noto Sans" w:hAnsi="Noto Sans" w:cs="Noto Sans"/>
          <w:bCs/>
          <w:sz w:val="24"/>
          <w:szCs w:val="24"/>
          <w:lang w:val="en-GB"/>
        </w:rPr>
        <w:t xml:space="preserve"> the relevant</w:t>
      </w:r>
      <w:r w:rsidR="001C42A8">
        <w:rPr>
          <w:rFonts w:ascii="Noto Sans" w:hAnsi="Noto Sans" w:cs="Noto Sans"/>
          <w:bCs/>
          <w:sz w:val="24"/>
          <w:szCs w:val="24"/>
          <w:lang w:val="en-GB"/>
        </w:rPr>
        <w:t xml:space="preserve"> </w:t>
      </w:r>
      <w:r w:rsidR="00877322">
        <w:rPr>
          <w:rFonts w:ascii="Noto Sans" w:hAnsi="Noto Sans" w:cs="Noto Sans"/>
          <w:bCs/>
          <w:sz w:val="24"/>
          <w:szCs w:val="24"/>
          <w:lang w:val="en-GB"/>
        </w:rPr>
        <w:t>a</w:t>
      </w:r>
      <w:r w:rsidR="001C42A8">
        <w:rPr>
          <w:rFonts w:ascii="Noto Sans" w:hAnsi="Noto Sans" w:cs="Noto Sans"/>
          <w:bCs/>
          <w:sz w:val="24"/>
          <w:szCs w:val="24"/>
          <w:lang w:val="en-GB"/>
        </w:rPr>
        <w:t>gency</w:t>
      </w:r>
      <w:r w:rsidR="00342F69" w:rsidRPr="003D0BEF">
        <w:rPr>
          <w:rFonts w:ascii="Noto Sans" w:hAnsi="Noto Sans" w:cs="Noto Sans"/>
          <w:bCs/>
          <w:sz w:val="24"/>
          <w:szCs w:val="24"/>
          <w:lang w:val="en-GB"/>
        </w:rPr>
        <w:t>]</w:t>
      </w:r>
      <w:r w:rsidRPr="003D0BEF">
        <w:rPr>
          <w:rFonts w:ascii="Noto Sans" w:hAnsi="Noto Sans" w:cs="Noto Sans"/>
          <w:bCs/>
          <w:sz w:val="24"/>
          <w:szCs w:val="24"/>
          <w:lang w:val="en-GB"/>
        </w:rPr>
        <w:t xml:space="preserve">. </w:t>
      </w:r>
    </w:p>
    <w:p w14:paraId="281876F6" w14:textId="12C6254B" w:rsidR="005B4147" w:rsidRPr="003D0BEF" w:rsidRDefault="009C77B0" w:rsidP="003D0BEF">
      <w:pPr>
        <w:shd w:val="clear" w:color="auto" w:fill="E5E5E5"/>
        <w:rPr>
          <w:rFonts w:ascii="Noto Sans" w:hAnsi="Noto Sans" w:cs="Noto Sans"/>
          <w:b/>
          <w:caps/>
          <w:color w:val="9B0D2B"/>
          <w:sz w:val="24"/>
          <w:szCs w:val="24"/>
          <w:lang w:val="en-GB"/>
        </w:rPr>
      </w:pPr>
      <w:r>
        <w:rPr>
          <w:rFonts w:ascii="Noto Sans" w:hAnsi="Noto Sans" w:cs="Noto Sans"/>
          <w:b/>
          <w:caps/>
          <w:color w:val="9B0D2B"/>
          <w:sz w:val="24"/>
          <w:szCs w:val="24"/>
          <w:lang w:val="en-GB"/>
        </w:rPr>
        <w:t>3</w:t>
      </w:r>
      <w:r w:rsidR="003D0BEF">
        <w:rPr>
          <w:rFonts w:ascii="Noto Sans" w:hAnsi="Noto Sans" w:cs="Noto Sans"/>
          <w:b/>
          <w:caps/>
          <w:color w:val="9B0D2B"/>
          <w:sz w:val="24"/>
          <w:szCs w:val="24"/>
          <w:lang w:val="en-GB"/>
        </w:rPr>
        <w:t>.</w:t>
      </w:r>
      <w:r>
        <w:rPr>
          <w:rFonts w:ascii="Noto Sans" w:hAnsi="Noto Sans" w:cs="Noto Sans"/>
          <w:b/>
          <w:caps/>
          <w:color w:val="9B0D2B"/>
          <w:sz w:val="24"/>
          <w:szCs w:val="24"/>
          <w:lang w:val="en-GB"/>
        </w:rPr>
        <w:t xml:space="preserve"> specific tasks</w:t>
      </w:r>
      <w:r w:rsidR="003D0BEF">
        <w:rPr>
          <w:rFonts w:ascii="Noto Sans" w:hAnsi="Noto Sans" w:cs="Noto Sans"/>
          <w:b/>
          <w:caps/>
          <w:color w:val="9B0D2B"/>
          <w:sz w:val="24"/>
          <w:szCs w:val="24"/>
          <w:lang w:val="en-GB"/>
        </w:rPr>
        <w:t xml:space="preserve"> </w:t>
      </w:r>
    </w:p>
    <w:p w14:paraId="415DED71" w14:textId="4AD36354" w:rsidR="00326301" w:rsidRPr="003D0BEF" w:rsidRDefault="009C77B0" w:rsidP="009C77B0">
      <w:pPr>
        <w:pStyle w:val="ListParagraph"/>
        <w:numPr>
          <w:ilvl w:val="0"/>
          <w:numId w:val="12"/>
        </w:numPr>
        <w:ind w:left="723"/>
        <w:rPr>
          <w:rFonts w:ascii="Noto Sans" w:hAnsi="Noto Sans" w:cs="Noto Sans"/>
          <w:sz w:val="24"/>
          <w:szCs w:val="24"/>
          <w:lang w:val="en-GB"/>
        </w:rPr>
      </w:pPr>
      <w:r w:rsidRPr="003D0BEF">
        <w:rPr>
          <w:rFonts w:ascii="Noto Sans" w:hAnsi="Noto Sans" w:cs="Noto Sans"/>
          <w:sz w:val="24"/>
          <w:szCs w:val="24"/>
          <w:lang w:val="en-GB"/>
        </w:rPr>
        <w:t xml:space="preserve">Provide overall policy and strategic guidance and direction for the </w:t>
      </w:r>
      <w:r w:rsidR="00326301">
        <w:rPr>
          <w:rFonts w:ascii="Noto Sans" w:hAnsi="Noto Sans" w:cs="Noto Sans"/>
          <w:sz w:val="24"/>
          <w:szCs w:val="24"/>
          <w:lang w:val="en-GB"/>
        </w:rPr>
        <w:t>FP, and monitor progress and achievement of results</w:t>
      </w:r>
      <w:r w:rsidRPr="003D0BEF">
        <w:rPr>
          <w:rFonts w:ascii="Noto Sans" w:hAnsi="Noto Sans" w:cs="Noto Sans"/>
          <w:sz w:val="24"/>
          <w:szCs w:val="24"/>
          <w:lang w:val="en-GB"/>
        </w:rPr>
        <w:t>;</w:t>
      </w:r>
    </w:p>
    <w:p w14:paraId="0F41ECEA" w14:textId="426ACADA" w:rsidR="00326301" w:rsidRPr="00E23343" w:rsidRDefault="0096356F" w:rsidP="00326301">
      <w:pPr>
        <w:pStyle w:val="ListParagraph"/>
        <w:numPr>
          <w:ilvl w:val="0"/>
          <w:numId w:val="12"/>
        </w:numPr>
        <w:ind w:left="723"/>
        <w:rPr>
          <w:rFonts w:ascii="Noto Sans" w:hAnsi="Noto Sans" w:cs="Noto Sans"/>
          <w:sz w:val="24"/>
          <w:szCs w:val="24"/>
          <w:lang w:val="en-GB"/>
        </w:rPr>
      </w:pPr>
      <w:r>
        <w:rPr>
          <w:rFonts w:ascii="Noto Sans" w:hAnsi="Noto Sans" w:cs="Noto Sans"/>
          <w:sz w:val="24"/>
          <w:szCs w:val="24"/>
          <w:lang w:val="en-GB"/>
        </w:rPr>
        <w:lastRenderedPageBreak/>
        <w:t>A</w:t>
      </w:r>
      <w:r w:rsidR="00326301" w:rsidRPr="00E23343">
        <w:rPr>
          <w:rFonts w:ascii="Noto Sans" w:hAnsi="Noto Sans" w:cs="Noto Sans"/>
          <w:sz w:val="24"/>
          <w:szCs w:val="24"/>
          <w:lang w:val="en-GB"/>
        </w:rPr>
        <w:t>pprove annual FP progress and financial report</w:t>
      </w:r>
      <w:r>
        <w:rPr>
          <w:rFonts w:ascii="Noto Sans" w:hAnsi="Noto Sans" w:cs="Noto Sans"/>
          <w:sz w:val="24"/>
          <w:szCs w:val="24"/>
          <w:lang w:val="en-GB"/>
        </w:rPr>
        <w:t>ing</w:t>
      </w:r>
      <w:r w:rsidR="00326301" w:rsidRPr="00E23343">
        <w:rPr>
          <w:rFonts w:ascii="Noto Sans" w:hAnsi="Noto Sans" w:cs="Noto Sans"/>
          <w:sz w:val="24"/>
          <w:szCs w:val="24"/>
          <w:lang w:val="en-GB"/>
        </w:rPr>
        <w:t xml:space="preserve"> (FP activity plan and budget is approved in the PMG);</w:t>
      </w:r>
    </w:p>
    <w:p w14:paraId="0AFCF607" w14:textId="2A966DCD" w:rsidR="00326301" w:rsidRPr="00976FE6" w:rsidRDefault="00326301" w:rsidP="00976FE6">
      <w:pPr>
        <w:pStyle w:val="ListParagraph"/>
        <w:numPr>
          <w:ilvl w:val="0"/>
          <w:numId w:val="12"/>
        </w:numPr>
        <w:ind w:left="723"/>
        <w:rPr>
          <w:rFonts w:ascii="Noto Sans" w:hAnsi="Noto Sans" w:cs="Noto Sans"/>
          <w:sz w:val="24"/>
          <w:szCs w:val="24"/>
          <w:lang w:val="en-GB"/>
        </w:rPr>
      </w:pPr>
      <w:r w:rsidRPr="00976FE6">
        <w:rPr>
          <w:rFonts w:ascii="Noto Sans" w:hAnsi="Noto Sans" w:cs="Noto Sans"/>
          <w:sz w:val="24"/>
          <w:szCs w:val="24"/>
          <w:lang w:val="en-GB"/>
        </w:rPr>
        <w:t>Final approval of new projects, inception phases, new phases of existing projects, transition phases</w:t>
      </w:r>
      <w:r w:rsidR="00976FE6">
        <w:rPr>
          <w:rFonts w:ascii="Noto Sans" w:hAnsi="Noto Sans" w:cs="Noto Sans"/>
          <w:sz w:val="24"/>
          <w:szCs w:val="24"/>
          <w:lang w:val="en-GB"/>
        </w:rPr>
        <w:t>,</w:t>
      </w:r>
      <w:r w:rsidRPr="00976FE6">
        <w:rPr>
          <w:rFonts w:ascii="Noto Sans" w:hAnsi="Noto Sans" w:cs="Noto Sans"/>
          <w:sz w:val="24"/>
          <w:szCs w:val="24"/>
          <w:lang w:val="en-GB"/>
        </w:rPr>
        <w:t xml:space="preserve"> and closure of projects based on the required documentation as reviewed by the PMG;</w:t>
      </w:r>
    </w:p>
    <w:p w14:paraId="5193540C" w14:textId="67FF149B" w:rsidR="00B35561" w:rsidRDefault="00326301" w:rsidP="00B35561">
      <w:pPr>
        <w:pStyle w:val="ListParagraph"/>
        <w:numPr>
          <w:ilvl w:val="0"/>
          <w:numId w:val="12"/>
        </w:numPr>
        <w:ind w:left="723"/>
        <w:rPr>
          <w:rFonts w:ascii="Noto Sans" w:hAnsi="Noto Sans" w:cs="Noto Sans"/>
          <w:sz w:val="24"/>
          <w:szCs w:val="24"/>
          <w:lang w:val="en-GB"/>
        </w:rPr>
      </w:pPr>
      <w:r w:rsidRPr="009E6134">
        <w:rPr>
          <w:rFonts w:ascii="Noto Sans" w:hAnsi="Noto Sans" w:cs="Noto Sans"/>
          <w:sz w:val="24"/>
          <w:szCs w:val="24"/>
          <w:lang w:val="en-GB"/>
        </w:rPr>
        <w:t>Discuss and approv</w:t>
      </w:r>
      <w:r w:rsidR="0096356F">
        <w:rPr>
          <w:rFonts w:ascii="Noto Sans" w:hAnsi="Noto Sans" w:cs="Noto Sans"/>
          <w:sz w:val="24"/>
          <w:szCs w:val="24"/>
          <w:lang w:val="en-GB"/>
        </w:rPr>
        <w:t>e the initiation of formulation process for</w:t>
      </w:r>
      <w:r w:rsidRPr="009E6134">
        <w:rPr>
          <w:rFonts w:ascii="Noto Sans" w:hAnsi="Noto Sans" w:cs="Noto Sans"/>
          <w:sz w:val="24"/>
          <w:szCs w:val="24"/>
          <w:lang w:val="en-GB"/>
        </w:rPr>
        <w:t xml:space="preserve"> new projects </w:t>
      </w:r>
      <w:r w:rsidR="0096356F">
        <w:rPr>
          <w:rFonts w:ascii="Noto Sans" w:hAnsi="Noto Sans" w:cs="Noto Sans"/>
          <w:sz w:val="24"/>
          <w:szCs w:val="24"/>
          <w:lang w:val="en-GB"/>
        </w:rPr>
        <w:t xml:space="preserve">that are </w:t>
      </w:r>
      <w:r w:rsidRPr="009E6134">
        <w:rPr>
          <w:rFonts w:ascii="Noto Sans" w:hAnsi="Noto Sans" w:cs="Noto Sans"/>
          <w:sz w:val="24"/>
          <w:szCs w:val="24"/>
          <w:lang w:val="en-GB"/>
        </w:rPr>
        <w:t>not part of the FP</w:t>
      </w:r>
      <w:r w:rsidR="003F3490">
        <w:rPr>
          <w:rFonts w:ascii="Noto Sans" w:hAnsi="Noto Sans" w:cs="Noto Sans"/>
          <w:sz w:val="24"/>
          <w:szCs w:val="24"/>
          <w:lang w:val="en-GB"/>
        </w:rPr>
        <w:t xml:space="preserve"> </w:t>
      </w:r>
      <w:r w:rsidR="003E33AC">
        <w:rPr>
          <w:rFonts w:ascii="Noto Sans" w:hAnsi="Noto Sans" w:cs="Noto Sans"/>
          <w:sz w:val="24"/>
          <w:szCs w:val="24"/>
          <w:lang w:val="en-GB"/>
        </w:rPr>
        <w:t>after</w:t>
      </w:r>
      <w:r w:rsidR="003F3490">
        <w:rPr>
          <w:rFonts w:ascii="Noto Sans" w:hAnsi="Noto Sans" w:cs="Noto Sans"/>
          <w:sz w:val="24"/>
          <w:szCs w:val="24"/>
          <w:lang w:val="en-GB"/>
        </w:rPr>
        <w:t xml:space="preserve"> the </w:t>
      </w:r>
      <w:r w:rsidR="003E33AC">
        <w:rPr>
          <w:rFonts w:ascii="Noto Sans" w:hAnsi="Noto Sans" w:cs="Noto Sans"/>
          <w:sz w:val="24"/>
          <w:szCs w:val="24"/>
          <w:lang w:val="en-GB"/>
        </w:rPr>
        <w:t xml:space="preserve">overall </w:t>
      </w:r>
      <w:r w:rsidR="003F3490">
        <w:rPr>
          <w:rFonts w:ascii="Noto Sans" w:hAnsi="Noto Sans" w:cs="Noto Sans"/>
          <w:sz w:val="24"/>
          <w:szCs w:val="24"/>
          <w:lang w:val="en-GB"/>
        </w:rPr>
        <w:t>country prioritisation process</w:t>
      </w:r>
      <w:r w:rsidR="0096356F">
        <w:rPr>
          <w:rFonts w:ascii="Noto Sans" w:hAnsi="Noto Sans" w:cs="Noto Sans"/>
          <w:sz w:val="24"/>
          <w:szCs w:val="24"/>
          <w:lang w:val="en-GB"/>
        </w:rPr>
        <w:t>,</w:t>
      </w:r>
      <w:r w:rsidR="00B35561">
        <w:rPr>
          <w:rFonts w:ascii="Noto Sans" w:hAnsi="Noto Sans" w:cs="Noto Sans"/>
          <w:sz w:val="24"/>
          <w:szCs w:val="24"/>
          <w:lang w:val="en-GB"/>
        </w:rPr>
        <w:t xml:space="preserve"> and discuss context analyses and recommendations prior to approval of </w:t>
      </w:r>
      <w:r w:rsidR="0096356F">
        <w:rPr>
          <w:rFonts w:ascii="Noto Sans" w:hAnsi="Noto Sans" w:cs="Noto Sans"/>
          <w:sz w:val="24"/>
          <w:szCs w:val="24"/>
          <w:lang w:val="en-GB"/>
        </w:rPr>
        <w:t xml:space="preserve">the first </w:t>
      </w:r>
      <w:r w:rsidR="00B35561">
        <w:rPr>
          <w:rFonts w:ascii="Noto Sans" w:hAnsi="Noto Sans" w:cs="Noto Sans"/>
          <w:sz w:val="24"/>
          <w:szCs w:val="24"/>
          <w:lang w:val="en-GB"/>
        </w:rPr>
        <w:t>phase of</w:t>
      </w:r>
      <w:r w:rsidR="0096356F">
        <w:rPr>
          <w:rFonts w:ascii="Noto Sans" w:hAnsi="Noto Sans" w:cs="Noto Sans"/>
          <w:sz w:val="24"/>
          <w:szCs w:val="24"/>
          <w:lang w:val="en-GB"/>
        </w:rPr>
        <w:t xml:space="preserve"> all</w:t>
      </w:r>
      <w:r w:rsidR="00B35561">
        <w:rPr>
          <w:rFonts w:ascii="Noto Sans" w:hAnsi="Noto Sans" w:cs="Noto Sans"/>
          <w:sz w:val="24"/>
          <w:szCs w:val="24"/>
          <w:lang w:val="en-GB"/>
        </w:rPr>
        <w:t xml:space="preserve"> projects</w:t>
      </w:r>
      <w:r w:rsidRPr="009E6134">
        <w:rPr>
          <w:rFonts w:ascii="Noto Sans" w:hAnsi="Noto Sans" w:cs="Noto Sans"/>
          <w:sz w:val="24"/>
          <w:szCs w:val="24"/>
          <w:lang w:val="en-GB"/>
        </w:rPr>
        <w:t>;</w:t>
      </w:r>
    </w:p>
    <w:p w14:paraId="123063DF" w14:textId="2A0DAF4F" w:rsidR="00312B38" w:rsidRDefault="00312B38" w:rsidP="00B35561">
      <w:pPr>
        <w:pStyle w:val="ListParagraph"/>
        <w:numPr>
          <w:ilvl w:val="0"/>
          <w:numId w:val="12"/>
        </w:numPr>
        <w:ind w:left="723"/>
        <w:rPr>
          <w:rFonts w:ascii="Noto Sans" w:hAnsi="Noto Sans" w:cs="Noto Sans"/>
          <w:sz w:val="24"/>
          <w:szCs w:val="24"/>
          <w:lang w:val="en-GB"/>
        </w:rPr>
      </w:pPr>
      <w:r>
        <w:rPr>
          <w:rFonts w:ascii="Noto Sans" w:hAnsi="Noto Sans" w:cs="Noto Sans"/>
          <w:sz w:val="24"/>
          <w:szCs w:val="24"/>
          <w:lang w:val="en-GB"/>
        </w:rPr>
        <w:t xml:space="preserve">Discuss </w:t>
      </w:r>
      <w:r w:rsidR="00D04D55">
        <w:rPr>
          <w:rFonts w:ascii="Noto Sans" w:hAnsi="Noto Sans" w:cs="Noto Sans"/>
          <w:sz w:val="24"/>
          <w:szCs w:val="24"/>
          <w:lang w:val="en-GB"/>
        </w:rPr>
        <w:t xml:space="preserve">plans for </w:t>
      </w:r>
      <w:r>
        <w:rPr>
          <w:rFonts w:ascii="Noto Sans" w:hAnsi="Noto Sans" w:cs="Noto Sans"/>
          <w:sz w:val="24"/>
          <w:szCs w:val="24"/>
          <w:lang w:val="en-GB"/>
        </w:rPr>
        <w:t xml:space="preserve">communication of </w:t>
      </w:r>
      <w:r w:rsidR="00D04D55">
        <w:rPr>
          <w:rFonts w:ascii="Noto Sans" w:hAnsi="Noto Sans" w:cs="Noto Sans"/>
          <w:sz w:val="24"/>
          <w:szCs w:val="24"/>
          <w:lang w:val="en-GB"/>
        </w:rPr>
        <w:t xml:space="preserve">FP </w:t>
      </w:r>
      <w:r>
        <w:rPr>
          <w:rFonts w:ascii="Noto Sans" w:hAnsi="Noto Sans" w:cs="Noto Sans"/>
          <w:sz w:val="24"/>
          <w:szCs w:val="24"/>
          <w:lang w:val="en-GB"/>
        </w:rPr>
        <w:t>activities and results to ou</w:t>
      </w:r>
      <w:r w:rsidR="00D04D55">
        <w:rPr>
          <w:rFonts w:ascii="Noto Sans" w:hAnsi="Noto Sans" w:cs="Noto Sans"/>
          <w:sz w:val="24"/>
          <w:szCs w:val="24"/>
          <w:lang w:val="en-GB"/>
        </w:rPr>
        <w:t>t</w:t>
      </w:r>
      <w:r>
        <w:rPr>
          <w:rFonts w:ascii="Noto Sans" w:hAnsi="Noto Sans" w:cs="Noto Sans"/>
          <w:sz w:val="24"/>
          <w:szCs w:val="24"/>
          <w:lang w:val="en-GB"/>
        </w:rPr>
        <w:t>side audiences</w:t>
      </w:r>
      <w:r w:rsidR="00D04D55">
        <w:rPr>
          <w:rFonts w:ascii="Noto Sans" w:hAnsi="Noto Sans" w:cs="Noto Sans"/>
          <w:sz w:val="24"/>
          <w:szCs w:val="24"/>
          <w:lang w:val="en-GB"/>
        </w:rPr>
        <w:t>;</w:t>
      </w:r>
    </w:p>
    <w:p w14:paraId="08F4AC89" w14:textId="084AC988" w:rsidR="00B35561" w:rsidRDefault="00B35561" w:rsidP="00B35561">
      <w:pPr>
        <w:pStyle w:val="ListParagraph"/>
        <w:numPr>
          <w:ilvl w:val="0"/>
          <w:numId w:val="12"/>
        </w:numPr>
        <w:ind w:left="723"/>
        <w:rPr>
          <w:rFonts w:ascii="Noto Sans" w:hAnsi="Noto Sans" w:cs="Noto Sans"/>
          <w:sz w:val="24"/>
          <w:szCs w:val="24"/>
          <w:lang w:val="en-GB"/>
        </w:rPr>
      </w:pPr>
      <w:r w:rsidRPr="00976FE6">
        <w:rPr>
          <w:rFonts w:ascii="Noto Sans" w:hAnsi="Noto Sans" w:cs="Noto Sans"/>
          <w:sz w:val="24"/>
          <w:szCs w:val="24"/>
          <w:lang w:val="en-GB"/>
        </w:rPr>
        <w:t xml:space="preserve">Approve proposed changes in the objectives, implementing partner, or decrease of projects under the FP, and changes in outcomes and outputs </w:t>
      </w:r>
      <w:r w:rsidR="0096356F">
        <w:rPr>
          <w:rFonts w:ascii="Noto Sans" w:hAnsi="Noto Sans" w:cs="Noto Sans"/>
          <w:sz w:val="24"/>
          <w:szCs w:val="24"/>
          <w:lang w:val="en-GB"/>
        </w:rPr>
        <w:t>at</w:t>
      </w:r>
      <w:r w:rsidRPr="00976FE6">
        <w:rPr>
          <w:rFonts w:ascii="Noto Sans" w:hAnsi="Noto Sans" w:cs="Noto Sans"/>
          <w:sz w:val="24"/>
          <w:szCs w:val="24"/>
          <w:lang w:val="en-GB"/>
        </w:rPr>
        <w:t xml:space="preserve"> FP</w:t>
      </w:r>
      <w:r w:rsidR="0096356F">
        <w:rPr>
          <w:rFonts w:ascii="Noto Sans" w:hAnsi="Noto Sans" w:cs="Noto Sans"/>
          <w:sz w:val="24"/>
          <w:szCs w:val="24"/>
          <w:lang w:val="en-GB"/>
        </w:rPr>
        <w:t>-level</w:t>
      </w:r>
      <w:r w:rsidRPr="00976FE6">
        <w:rPr>
          <w:rFonts w:ascii="Noto Sans" w:hAnsi="Noto Sans" w:cs="Noto Sans"/>
          <w:sz w:val="24"/>
          <w:szCs w:val="24"/>
          <w:lang w:val="en-GB"/>
        </w:rPr>
        <w:t>;</w:t>
      </w:r>
    </w:p>
    <w:p w14:paraId="149F0050" w14:textId="3FC674EC" w:rsidR="00B35561" w:rsidRPr="0096356F" w:rsidRDefault="00740DAA" w:rsidP="005E739F">
      <w:pPr>
        <w:pStyle w:val="ListParagraph"/>
        <w:numPr>
          <w:ilvl w:val="0"/>
          <w:numId w:val="12"/>
        </w:numPr>
        <w:ind w:left="723"/>
        <w:rPr>
          <w:rFonts w:ascii="Noto Sans" w:hAnsi="Noto Sans" w:cs="Noto Sans"/>
          <w:sz w:val="24"/>
          <w:szCs w:val="24"/>
          <w:lang w:val="en-GB"/>
        </w:rPr>
      </w:pPr>
      <w:r>
        <w:rPr>
          <w:rFonts w:ascii="Noto Sans" w:hAnsi="Noto Sans" w:cs="Noto Sans"/>
          <w:sz w:val="24"/>
          <w:szCs w:val="24"/>
          <w:lang w:val="en-GB"/>
        </w:rPr>
        <w:t>Review</w:t>
      </w:r>
      <w:r w:rsidR="00B35561" w:rsidRPr="00976FE6">
        <w:rPr>
          <w:rFonts w:ascii="Noto Sans" w:hAnsi="Noto Sans" w:cs="Noto Sans"/>
          <w:sz w:val="24"/>
          <w:szCs w:val="24"/>
          <w:lang w:val="en-GB"/>
        </w:rPr>
        <w:t xml:space="preserve"> costed extensions of projects under the FP</w:t>
      </w:r>
      <w:r w:rsidR="00B35561" w:rsidRPr="005E739F">
        <w:rPr>
          <w:rFonts w:ascii="Noto Sans" w:hAnsi="Noto Sans" w:cs="Noto Sans"/>
          <w:sz w:val="24"/>
          <w:szCs w:val="24"/>
          <w:lang w:val="en-GB"/>
        </w:rPr>
        <w:t xml:space="preserve"> and </w:t>
      </w:r>
      <w:r w:rsidR="00B35561" w:rsidRPr="0096356F">
        <w:rPr>
          <w:rFonts w:ascii="Noto Sans" w:hAnsi="Noto Sans" w:cs="Noto Sans"/>
          <w:sz w:val="24"/>
          <w:szCs w:val="24"/>
          <w:lang w:val="en-GB"/>
        </w:rPr>
        <w:t>approve allocation of unallocated funds</w:t>
      </w:r>
      <w:r w:rsidR="0096356F" w:rsidRPr="0096356F">
        <w:rPr>
          <w:rFonts w:ascii="Noto Sans" w:hAnsi="Noto Sans" w:cs="Noto Sans"/>
          <w:sz w:val="24"/>
          <w:szCs w:val="24"/>
          <w:lang w:val="en-GB"/>
        </w:rPr>
        <w:t>, including</w:t>
      </w:r>
      <w:r w:rsidR="00B35561" w:rsidRPr="0096356F">
        <w:rPr>
          <w:rFonts w:ascii="Noto Sans" w:hAnsi="Noto Sans" w:cs="Noto Sans"/>
          <w:sz w:val="24"/>
          <w:szCs w:val="24"/>
          <w:lang w:val="en-GB"/>
        </w:rPr>
        <w:t xml:space="preserve"> funding for demonstration projects, feasibility studies</w:t>
      </w:r>
      <w:r w:rsidR="00976FE6">
        <w:rPr>
          <w:rFonts w:ascii="Noto Sans" w:hAnsi="Noto Sans" w:cs="Noto Sans"/>
          <w:sz w:val="24"/>
          <w:szCs w:val="24"/>
          <w:lang w:val="en-GB"/>
        </w:rPr>
        <w:t>,</w:t>
      </w:r>
      <w:r w:rsidR="00B35561" w:rsidRPr="0096356F">
        <w:rPr>
          <w:rFonts w:ascii="Noto Sans" w:hAnsi="Noto Sans" w:cs="Noto Sans"/>
          <w:sz w:val="24"/>
          <w:szCs w:val="24"/>
          <w:lang w:val="en-GB"/>
        </w:rPr>
        <w:t xml:space="preserve"> and other pilot activities;</w:t>
      </w:r>
    </w:p>
    <w:p w14:paraId="4F0F9072" w14:textId="3B8049D1" w:rsidR="00B35561" w:rsidRDefault="00B35561" w:rsidP="00B35561">
      <w:pPr>
        <w:pStyle w:val="ListParagraph"/>
        <w:numPr>
          <w:ilvl w:val="0"/>
          <w:numId w:val="12"/>
        </w:numPr>
        <w:ind w:left="723"/>
        <w:rPr>
          <w:rFonts w:ascii="Noto Sans" w:hAnsi="Noto Sans" w:cs="Noto Sans"/>
          <w:sz w:val="24"/>
          <w:szCs w:val="24"/>
          <w:lang w:val="en-GB"/>
        </w:rPr>
      </w:pPr>
      <w:r>
        <w:rPr>
          <w:rFonts w:ascii="Noto Sans" w:hAnsi="Noto Sans" w:cs="Noto Sans"/>
          <w:sz w:val="24"/>
          <w:szCs w:val="24"/>
          <w:lang w:val="en-GB"/>
        </w:rPr>
        <w:t xml:space="preserve">Discuss </w:t>
      </w:r>
      <w:r w:rsidR="003E33AC">
        <w:rPr>
          <w:rFonts w:ascii="Noto Sans" w:hAnsi="Noto Sans" w:cs="Noto Sans"/>
          <w:sz w:val="24"/>
          <w:szCs w:val="24"/>
          <w:lang w:val="en-GB"/>
        </w:rPr>
        <w:t xml:space="preserve">value created and demonstrated results by the FP and </w:t>
      </w:r>
      <w:r>
        <w:rPr>
          <w:rFonts w:ascii="Noto Sans" w:hAnsi="Noto Sans" w:cs="Noto Sans"/>
          <w:sz w:val="24"/>
          <w:szCs w:val="24"/>
          <w:lang w:val="en-GB"/>
        </w:rPr>
        <w:t>transition, completion</w:t>
      </w:r>
      <w:r w:rsidR="00976FE6">
        <w:rPr>
          <w:rFonts w:ascii="Noto Sans" w:hAnsi="Noto Sans" w:cs="Noto Sans"/>
          <w:sz w:val="24"/>
          <w:szCs w:val="24"/>
          <w:lang w:val="en-GB"/>
        </w:rPr>
        <w:t>,</w:t>
      </w:r>
      <w:r>
        <w:rPr>
          <w:rFonts w:ascii="Noto Sans" w:hAnsi="Noto Sans" w:cs="Noto Sans"/>
          <w:sz w:val="24"/>
          <w:szCs w:val="24"/>
          <w:lang w:val="en-GB"/>
        </w:rPr>
        <w:t xml:space="preserve"> and closure of the projects under the FP as well as the FP itself, </w:t>
      </w:r>
      <w:r w:rsidR="00740DAA">
        <w:rPr>
          <w:rFonts w:ascii="Noto Sans" w:hAnsi="Noto Sans" w:cs="Noto Sans"/>
          <w:sz w:val="24"/>
          <w:szCs w:val="24"/>
          <w:lang w:val="en-GB"/>
        </w:rPr>
        <w:t>review</w:t>
      </w:r>
      <w:r>
        <w:rPr>
          <w:rFonts w:ascii="Noto Sans" w:hAnsi="Noto Sans" w:cs="Noto Sans"/>
          <w:sz w:val="24"/>
          <w:szCs w:val="24"/>
          <w:lang w:val="en-GB"/>
        </w:rPr>
        <w:t xml:space="preserve"> transition strategy notes, and approve final reports;</w:t>
      </w:r>
    </w:p>
    <w:p w14:paraId="309B7630" w14:textId="40B19F24" w:rsidR="003E33AC" w:rsidRDefault="003E33AC" w:rsidP="00B35561">
      <w:pPr>
        <w:pStyle w:val="ListParagraph"/>
        <w:numPr>
          <w:ilvl w:val="0"/>
          <w:numId w:val="12"/>
        </w:numPr>
        <w:ind w:left="723"/>
        <w:rPr>
          <w:rFonts w:ascii="Noto Sans" w:hAnsi="Noto Sans" w:cs="Noto Sans"/>
          <w:sz w:val="24"/>
          <w:szCs w:val="24"/>
          <w:lang w:val="en-GB"/>
        </w:rPr>
      </w:pPr>
      <w:r>
        <w:rPr>
          <w:rFonts w:ascii="Noto Sans" w:hAnsi="Noto Sans" w:cs="Noto Sans"/>
          <w:sz w:val="24"/>
          <w:szCs w:val="24"/>
          <w:lang w:val="en-GB"/>
        </w:rPr>
        <w:t>Discuss the preparation of the next phase of the FP itself based on a careful assessment of lessons learnt</w:t>
      </w:r>
      <w:r w:rsidR="00312B38">
        <w:rPr>
          <w:rFonts w:ascii="Noto Sans" w:hAnsi="Noto Sans" w:cs="Noto Sans"/>
          <w:sz w:val="24"/>
          <w:szCs w:val="24"/>
          <w:lang w:val="en-GB"/>
        </w:rPr>
        <w:t>, past results</w:t>
      </w:r>
      <w:r w:rsidR="00976FE6">
        <w:rPr>
          <w:rFonts w:ascii="Noto Sans" w:hAnsi="Noto Sans" w:cs="Noto Sans"/>
          <w:sz w:val="24"/>
          <w:szCs w:val="24"/>
          <w:lang w:val="en-GB"/>
        </w:rPr>
        <w:t>,</w:t>
      </w:r>
      <w:r>
        <w:rPr>
          <w:rFonts w:ascii="Noto Sans" w:hAnsi="Noto Sans" w:cs="Noto Sans"/>
          <w:sz w:val="24"/>
          <w:szCs w:val="24"/>
          <w:lang w:val="en-GB"/>
        </w:rPr>
        <w:t xml:space="preserve"> and value created as well as findings from mid-term reviews, capacity assessment review</w:t>
      </w:r>
      <w:r w:rsidR="00976FE6">
        <w:rPr>
          <w:rFonts w:ascii="Noto Sans" w:hAnsi="Noto Sans" w:cs="Noto Sans"/>
          <w:sz w:val="24"/>
          <w:szCs w:val="24"/>
          <w:lang w:val="en-GB"/>
        </w:rPr>
        <w:t>s,</w:t>
      </w:r>
      <w:r>
        <w:rPr>
          <w:rFonts w:ascii="Noto Sans" w:hAnsi="Noto Sans" w:cs="Noto Sans"/>
          <w:sz w:val="24"/>
          <w:szCs w:val="24"/>
          <w:lang w:val="en-GB"/>
        </w:rPr>
        <w:t xml:space="preserve"> and </w:t>
      </w:r>
      <w:r w:rsidR="00312B38">
        <w:rPr>
          <w:rFonts w:ascii="Noto Sans" w:hAnsi="Noto Sans" w:cs="Noto Sans"/>
          <w:sz w:val="24"/>
          <w:szCs w:val="24"/>
          <w:lang w:val="en-GB"/>
        </w:rPr>
        <w:t>other relevant materials</w:t>
      </w:r>
      <w:r w:rsidR="00976FE6">
        <w:rPr>
          <w:rFonts w:ascii="Noto Sans" w:hAnsi="Noto Sans" w:cs="Noto Sans"/>
          <w:sz w:val="24"/>
          <w:szCs w:val="24"/>
          <w:lang w:val="en-GB"/>
        </w:rPr>
        <w:t>;</w:t>
      </w:r>
      <w:r>
        <w:rPr>
          <w:rFonts w:ascii="Noto Sans" w:hAnsi="Noto Sans" w:cs="Noto Sans"/>
          <w:sz w:val="24"/>
          <w:szCs w:val="24"/>
          <w:lang w:val="en-GB"/>
        </w:rPr>
        <w:t xml:space="preserve"> </w:t>
      </w:r>
    </w:p>
    <w:p w14:paraId="06B29F67" w14:textId="410D4931" w:rsidR="00B35561" w:rsidRPr="00976FE6" w:rsidRDefault="00B35561" w:rsidP="00976FE6">
      <w:pPr>
        <w:pStyle w:val="ListParagraph"/>
        <w:numPr>
          <w:ilvl w:val="0"/>
          <w:numId w:val="12"/>
        </w:numPr>
        <w:ind w:left="723"/>
        <w:rPr>
          <w:rFonts w:ascii="Noto Sans" w:hAnsi="Noto Sans" w:cs="Noto Sans"/>
          <w:sz w:val="24"/>
          <w:szCs w:val="24"/>
          <w:lang w:val="en-GB"/>
        </w:rPr>
      </w:pPr>
      <w:r w:rsidRPr="003D0BEF">
        <w:rPr>
          <w:rFonts w:ascii="Noto Sans" w:hAnsi="Noto Sans" w:cs="Noto Sans"/>
          <w:sz w:val="24"/>
          <w:szCs w:val="24"/>
          <w:lang w:val="en-GB"/>
        </w:rPr>
        <w:t>Ensure that all stakeholders are adequately informed</w:t>
      </w:r>
      <w:r>
        <w:rPr>
          <w:rFonts w:ascii="Noto Sans" w:hAnsi="Noto Sans" w:cs="Noto Sans"/>
          <w:sz w:val="24"/>
          <w:szCs w:val="24"/>
          <w:lang w:val="en-GB"/>
        </w:rPr>
        <w:t>;</w:t>
      </w:r>
    </w:p>
    <w:p w14:paraId="061435E3" w14:textId="7932EEE2" w:rsidR="00B35561" w:rsidRPr="00976FE6" w:rsidRDefault="00B35561" w:rsidP="005E739F">
      <w:pPr>
        <w:pStyle w:val="ListParagraph"/>
        <w:numPr>
          <w:ilvl w:val="0"/>
          <w:numId w:val="12"/>
        </w:numPr>
        <w:ind w:left="723"/>
        <w:rPr>
          <w:rFonts w:ascii="Noto Sans" w:hAnsi="Noto Sans" w:cs="Noto Sans"/>
          <w:sz w:val="24"/>
          <w:szCs w:val="24"/>
          <w:lang w:val="en-GB"/>
        </w:rPr>
      </w:pPr>
      <w:r w:rsidRPr="00B22EFD">
        <w:rPr>
          <w:rFonts w:ascii="Noto Sans" w:hAnsi="Noto Sans" w:cs="Noto Sans"/>
          <w:sz w:val="24"/>
          <w:szCs w:val="24"/>
          <w:lang w:val="en-GB"/>
        </w:rPr>
        <w:t xml:space="preserve">Other topics of relevance for the </w:t>
      </w:r>
      <w:r>
        <w:rPr>
          <w:rFonts w:ascii="Noto Sans" w:hAnsi="Noto Sans" w:cs="Noto Sans"/>
          <w:sz w:val="24"/>
          <w:szCs w:val="24"/>
          <w:lang w:val="en-GB"/>
        </w:rPr>
        <w:t>FP</w:t>
      </w:r>
      <w:r w:rsidR="00877322">
        <w:rPr>
          <w:rFonts w:ascii="Noto Sans" w:hAnsi="Noto Sans" w:cs="Noto Sans"/>
          <w:sz w:val="24"/>
          <w:szCs w:val="24"/>
          <w:lang w:val="en-GB"/>
        </w:rPr>
        <w:t>.</w:t>
      </w:r>
    </w:p>
    <w:p w14:paraId="5CD6E4CE" w14:textId="77777777" w:rsidR="001E4C3A" w:rsidRPr="00976FE6" w:rsidRDefault="001E4C3A" w:rsidP="00976FE6">
      <w:pPr>
        <w:rPr>
          <w:lang w:val="en-GB"/>
        </w:rPr>
      </w:pPr>
    </w:p>
    <w:p w14:paraId="3318841E" w14:textId="67BF61C0" w:rsidR="00186074" w:rsidRPr="003D0BEF" w:rsidRDefault="009C77B0" w:rsidP="003D0BEF">
      <w:pPr>
        <w:shd w:val="clear" w:color="auto" w:fill="E5E5E5"/>
        <w:rPr>
          <w:rFonts w:ascii="Noto Sans" w:hAnsi="Noto Sans" w:cs="Noto Sans"/>
          <w:b/>
          <w:caps/>
          <w:color w:val="9B0D2B"/>
          <w:sz w:val="24"/>
          <w:szCs w:val="24"/>
          <w:lang w:val="en-GB"/>
        </w:rPr>
      </w:pPr>
      <w:r>
        <w:rPr>
          <w:rFonts w:ascii="Noto Sans" w:hAnsi="Noto Sans" w:cs="Noto Sans"/>
          <w:b/>
          <w:caps/>
          <w:color w:val="9B0D2B"/>
          <w:sz w:val="24"/>
          <w:szCs w:val="24"/>
          <w:lang w:val="en-GB"/>
        </w:rPr>
        <w:t>4</w:t>
      </w:r>
      <w:r w:rsidR="003D0BEF">
        <w:rPr>
          <w:rFonts w:ascii="Noto Sans" w:hAnsi="Noto Sans" w:cs="Noto Sans"/>
          <w:b/>
          <w:caps/>
          <w:color w:val="9B0D2B"/>
          <w:sz w:val="24"/>
          <w:szCs w:val="24"/>
          <w:lang w:val="en-GB"/>
        </w:rPr>
        <w:t xml:space="preserve">. </w:t>
      </w:r>
      <w:r>
        <w:rPr>
          <w:rFonts w:ascii="Noto Sans" w:hAnsi="Noto Sans" w:cs="Noto Sans"/>
          <w:b/>
          <w:caps/>
          <w:color w:val="9B0D2B"/>
          <w:sz w:val="24"/>
          <w:szCs w:val="24"/>
          <w:lang w:val="en-GB"/>
        </w:rPr>
        <w:t>working procedures</w:t>
      </w:r>
    </w:p>
    <w:p w14:paraId="05AEBBBA" w14:textId="59DB2879" w:rsidR="001C42A8" w:rsidRDefault="001C42A8" w:rsidP="00976FE6">
      <w:pPr>
        <w:jc w:val="both"/>
        <w:rPr>
          <w:rFonts w:ascii="Noto Sans" w:hAnsi="Noto Sans" w:cs="Noto Sans"/>
          <w:sz w:val="24"/>
          <w:szCs w:val="24"/>
          <w:lang w:val="en-GB"/>
        </w:rPr>
      </w:pPr>
      <w:r w:rsidRPr="003D0BEF">
        <w:rPr>
          <w:rFonts w:ascii="Noto Sans" w:hAnsi="Noto Sans" w:cs="Noto Sans"/>
          <w:bCs/>
          <w:sz w:val="24"/>
          <w:szCs w:val="24"/>
          <w:lang w:val="en-GB"/>
        </w:rPr>
        <w:t xml:space="preserve">The [Danish partner authority] is </w:t>
      </w:r>
      <w:r>
        <w:rPr>
          <w:rFonts w:ascii="Noto Sans" w:hAnsi="Noto Sans" w:cs="Noto Sans"/>
          <w:bCs/>
          <w:sz w:val="24"/>
          <w:szCs w:val="24"/>
          <w:lang w:val="en-GB"/>
        </w:rPr>
        <w:t xml:space="preserve">the </w:t>
      </w:r>
      <w:r w:rsidRPr="003D0BEF">
        <w:rPr>
          <w:rFonts w:ascii="Noto Sans" w:hAnsi="Noto Sans" w:cs="Noto Sans"/>
          <w:bCs/>
          <w:sz w:val="24"/>
          <w:szCs w:val="24"/>
          <w:lang w:val="en-GB"/>
        </w:rPr>
        <w:t xml:space="preserve">chair of the SMG. </w:t>
      </w:r>
      <w:r w:rsidRPr="003D0BEF">
        <w:rPr>
          <w:rFonts w:ascii="Noto Sans" w:hAnsi="Noto Sans" w:cs="Noto Sans"/>
          <w:sz w:val="24"/>
          <w:szCs w:val="24"/>
          <w:lang w:val="en-GB"/>
        </w:rPr>
        <w:t>Decisions are consensus based.</w:t>
      </w:r>
    </w:p>
    <w:p w14:paraId="685F3EEF" w14:textId="1B3FA7D6" w:rsidR="009C77B0" w:rsidRPr="003D0BEF" w:rsidRDefault="009C77B0">
      <w:pPr>
        <w:jc w:val="both"/>
        <w:rPr>
          <w:rFonts w:ascii="Noto Sans" w:hAnsi="Noto Sans" w:cs="Noto Sans"/>
          <w:sz w:val="24"/>
          <w:szCs w:val="24"/>
          <w:lang w:val="en-US"/>
        </w:rPr>
      </w:pPr>
      <w:r w:rsidRPr="003D0BEF">
        <w:rPr>
          <w:rFonts w:ascii="Noto Sans" w:hAnsi="Noto Sans" w:cs="Noto Sans"/>
          <w:sz w:val="24"/>
          <w:szCs w:val="24"/>
          <w:lang w:val="en-US"/>
        </w:rPr>
        <w:t xml:space="preserve">The SMG meets annually in May. Meetings are held physically, but can be hosted virtually if necessary. </w:t>
      </w:r>
    </w:p>
    <w:p w14:paraId="28FE390F" w14:textId="77777777" w:rsidR="009C77B0" w:rsidRPr="003D0BEF" w:rsidRDefault="009C77B0" w:rsidP="009C77B0">
      <w:pPr>
        <w:rPr>
          <w:rFonts w:ascii="Noto Sans" w:hAnsi="Noto Sans" w:cs="Noto Sans"/>
          <w:sz w:val="24"/>
          <w:szCs w:val="24"/>
          <w:lang w:val="en-US"/>
        </w:rPr>
      </w:pPr>
      <w:r w:rsidRPr="003D0BEF">
        <w:rPr>
          <w:rFonts w:ascii="Noto Sans" w:hAnsi="Noto Sans" w:cs="Noto Sans"/>
          <w:sz w:val="24"/>
          <w:szCs w:val="24"/>
          <w:lang w:val="en-US"/>
        </w:rPr>
        <w:t>Standard agenda for the SMG:</w:t>
      </w:r>
    </w:p>
    <w:p w14:paraId="3BDFACF2" w14:textId="687CCE3D" w:rsidR="009C77B0" w:rsidRPr="003D0BEF" w:rsidRDefault="009C77B0" w:rsidP="009C77B0">
      <w:pPr>
        <w:pStyle w:val="ListParagraph"/>
        <w:numPr>
          <w:ilvl w:val="0"/>
          <w:numId w:val="13"/>
        </w:numPr>
        <w:rPr>
          <w:rFonts w:ascii="Noto Sans" w:hAnsi="Noto Sans" w:cs="Noto Sans"/>
          <w:sz w:val="24"/>
          <w:szCs w:val="24"/>
          <w:lang w:val="en-US"/>
        </w:rPr>
      </w:pPr>
      <w:r w:rsidRPr="003D0BEF">
        <w:rPr>
          <w:rFonts w:ascii="Noto Sans" w:hAnsi="Noto Sans" w:cs="Noto Sans"/>
          <w:sz w:val="24"/>
          <w:szCs w:val="24"/>
          <w:lang w:val="en-US"/>
        </w:rPr>
        <w:t xml:space="preserve">Annual </w:t>
      </w:r>
      <w:r w:rsidR="005E739F">
        <w:rPr>
          <w:rFonts w:ascii="Noto Sans" w:hAnsi="Noto Sans" w:cs="Noto Sans"/>
          <w:sz w:val="24"/>
          <w:szCs w:val="24"/>
          <w:lang w:val="en-US"/>
        </w:rPr>
        <w:t xml:space="preserve">FP </w:t>
      </w:r>
      <w:r w:rsidRPr="003D0BEF">
        <w:rPr>
          <w:rFonts w:ascii="Noto Sans" w:hAnsi="Noto Sans" w:cs="Noto Sans"/>
          <w:sz w:val="24"/>
          <w:szCs w:val="24"/>
          <w:lang w:val="en-US"/>
        </w:rPr>
        <w:t>report</w:t>
      </w:r>
      <w:r w:rsidR="005E739F">
        <w:rPr>
          <w:rFonts w:ascii="Noto Sans" w:hAnsi="Noto Sans" w:cs="Noto Sans"/>
          <w:sz w:val="24"/>
          <w:szCs w:val="24"/>
          <w:lang w:val="en-US"/>
        </w:rPr>
        <w:t>s</w:t>
      </w:r>
      <w:r w:rsidRPr="003D0BEF">
        <w:rPr>
          <w:rFonts w:ascii="Noto Sans" w:hAnsi="Noto Sans" w:cs="Noto Sans"/>
          <w:sz w:val="24"/>
          <w:szCs w:val="24"/>
          <w:lang w:val="en-US"/>
        </w:rPr>
        <w:t xml:space="preserve"> </w:t>
      </w:r>
      <w:r w:rsidR="005E739F">
        <w:rPr>
          <w:rFonts w:ascii="Noto Sans" w:hAnsi="Noto Sans" w:cs="Noto Sans"/>
          <w:sz w:val="24"/>
          <w:szCs w:val="24"/>
          <w:lang w:val="en-US"/>
        </w:rPr>
        <w:t>for discussion and approval</w:t>
      </w:r>
    </w:p>
    <w:p w14:paraId="0EFA981C" w14:textId="408C7D3C" w:rsidR="009C77B0" w:rsidRPr="003D0BEF" w:rsidRDefault="005E739F" w:rsidP="009C77B0">
      <w:pPr>
        <w:pStyle w:val="ListParagraph"/>
        <w:numPr>
          <w:ilvl w:val="0"/>
          <w:numId w:val="13"/>
        </w:numPr>
        <w:rPr>
          <w:rFonts w:ascii="Noto Sans" w:hAnsi="Noto Sans" w:cs="Noto Sans"/>
          <w:sz w:val="24"/>
          <w:szCs w:val="24"/>
          <w:lang w:val="en-US"/>
        </w:rPr>
      </w:pPr>
      <w:r>
        <w:rPr>
          <w:rFonts w:ascii="Noto Sans" w:hAnsi="Noto Sans" w:cs="Noto Sans"/>
          <w:sz w:val="24"/>
          <w:szCs w:val="24"/>
          <w:lang w:val="en-US"/>
        </w:rPr>
        <w:t>Strategic and p</w:t>
      </w:r>
      <w:r w:rsidR="009C77B0" w:rsidRPr="003D0BEF">
        <w:rPr>
          <w:rFonts w:ascii="Noto Sans" w:hAnsi="Noto Sans" w:cs="Noto Sans"/>
          <w:sz w:val="24"/>
          <w:szCs w:val="24"/>
          <w:lang w:val="en-US"/>
        </w:rPr>
        <w:t xml:space="preserve">olitical developments in </w:t>
      </w:r>
      <w:r>
        <w:rPr>
          <w:rFonts w:ascii="Noto Sans" w:hAnsi="Noto Sans" w:cs="Noto Sans"/>
          <w:sz w:val="24"/>
          <w:szCs w:val="24"/>
          <w:lang w:val="en-US"/>
        </w:rPr>
        <w:t>FP</w:t>
      </w:r>
      <w:r w:rsidR="009C77B0" w:rsidRPr="003D0BEF">
        <w:rPr>
          <w:rFonts w:ascii="Noto Sans" w:hAnsi="Noto Sans" w:cs="Noto Sans"/>
          <w:sz w:val="24"/>
          <w:szCs w:val="24"/>
          <w:lang w:val="en-US"/>
        </w:rPr>
        <w:t xml:space="preserve"> countries and </w:t>
      </w:r>
      <w:r>
        <w:rPr>
          <w:rFonts w:ascii="Noto Sans" w:hAnsi="Noto Sans" w:cs="Noto Sans"/>
          <w:sz w:val="24"/>
          <w:szCs w:val="24"/>
          <w:lang w:val="en-US"/>
        </w:rPr>
        <w:t>sectors, bilateral relations</w:t>
      </w:r>
      <w:r w:rsidR="00976FE6">
        <w:rPr>
          <w:rFonts w:ascii="Noto Sans" w:hAnsi="Noto Sans" w:cs="Noto Sans"/>
          <w:sz w:val="24"/>
          <w:szCs w:val="24"/>
          <w:lang w:val="en-US"/>
        </w:rPr>
        <w:t>,</w:t>
      </w:r>
      <w:r>
        <w:rPr>
          <w:rFonts w:ascii="Noto Sans" w:hAnsi="Noto Sans" w:cs="Noto Sans"/>
          <w:sz w:val="24"/>
          <w:szCs w:val="24"/>
          <w:lang w:val="en-US"/>
        </w:rPr>
        <w:t xml:space="preserve"> or the private sector</w:t>
      </w:r>
    </w:p>
    <w:p w14:paraId="3EAA15A1" w14:textId="4C4F0026" w:rsidR="009C77B0" w:rsidRPr="003D0BEF" w:rsidRDefault="009C77B0" w:rsidP="009C77B0">
      <w:pPr>
        <w:pStyle w:val="ListParagraph"/>
        <w:numPr>
          <w:ilvl w:val="0"/>
          <w:numId w:val="13"/>
        </w:numPr>
        <w:rPr>
          <w:rFonts w:ascii="Noto Sans" w:hAnsi="Noto Sans" w:cs="Noto Sans"/>
          <w:sz w:val="24"/>
          <w:szCs w:val="24"/>
          <w:lang w:val="en-US"/>
        </w:rPr>
      </w:pPr>
      <w:r w:rsidRPr="003D0BEF">
        <w:rPr>
          <w:rFonts w:ascii="Noto Sans" w:hAnsi="Noto Sans" w:cs="Noto Sans"/>
          <w:sz w:val="24"/>
          <w:szCs w:val="24"/>
          <w:lang w:val="en-US"/>
        </w:rPr>
        <w:t>Approval of new SSC projects</w:t>
      </w:r>
      <w:r w:rsidR="005E739F">
        <w:rPr>
          <w:rFonts w:ascii="Noto Sans" w:hAnsi="Noto Sans" w:cs="Noto Sans"/>
          <w:sz w:val="24"/>
          <w:szCs w:val="24"/>
          <w:lang w:val="en-US"/>
        </w:rPr>
        <w:t xml:space="preserve"> and/or phases</w:t>
      </w:r>
      <w:r w:rsidRPr="003D0BEF">
        <w:rPr>
          <w:rFonts w:ascii="Noto Sans" w:hAnsi="Noto Sans" w:cs="Noto Sans"/>
          <w:sz w:val="24"/>
          <w:szCs w:val="24"/>
          <w:lang w:val="en-US"/>
        </w:rPr>
        <w:t xml:space="preserve"> (if relevant)</w:t>
      </w:r>
    </w:p>
    <w:p w14:paraId="1E0CA8D1" w14:textId="68AD41D5" w:rsidR="009C77B0" w:rsidRPr="003D0BEF" w:rsidRDefault="00D04D55" w:rsidP="009C77B0">
      <w:pPr>
        <w:pStyle w:val="ListParagraph"/>
        <w:numPr>
          <w:ilvl w:val="0"/>
          <w:numId w:val="13"/>
        </w:numPr>
        <w:rPr>
          <w:rFonts w:ascii="Noto Sans" w:hAnsi="Noto Sans" w:cs="Noto Sans"/>
          <w:sz w:val="24"/>
          <w:szCs w:val="24"/>
          <w:lang w:val="en-US"/>
        </w:rPr>
      </w:pPr>
      <w:r>
        <w:rPr>
          <w:rFonts w:ascii="Noto Sans" w:hAnsi="Noto Sans" w:cs="Noto Sans"/>
          <w:sz w:val="24"/>
          <w:szCs w:val="24"/>
          <w:lang w:val="en-US"/>
        </w:rPr>
        <w:t>Plans for n</w:t>
      </w:r>
      <w:r w:rsidR="009C77B0" w:rsidRPr="003D0BEF">
        <w:rPr>
          <w:rFonts w:ascii="Noto Sans" w:hAnsi="Noto Sans" w:cs="Noto Sans"/>
          <w:sz w:val="24"/>
          <w:szCs w:val="24"/>
          <w:lang w:val="en-US"/>
        </w:rPr>
        <w:t xml:space="preserve">ew </w:t>
      </w:r>
      <w:r>
        <w:rPr>
          <w:rFonts w:ascii="Noto Sans" w:hAnsi="Noto Sans" w:cs="Noto Sans"/>
          <w:sz w:val="24"/>
          <w:szCs w:val="24"/>
          <w:lang w:val="en-US"/>
        </w:rPr>
        <w:t xml:space="preserve">and additional </w:t>
      </w:r>
      <w:r w:rsidR="009C77B0" w:rsidRPr="003D0BEF">
        <w:rPr>
          <w:rFonts w:ascii="Noto Sans" w:hAnsi="Noto Sans" w:cs="Noto Sans"/>
          <w:sz w:val="24"/>
          <w:szCs w:val="24"/>
          <w:lang w:val="en-US"/>
        </w:rPr>
        <w:t>SSC project countries (if relevant)</w:t>
      </w:r>
    </w:p>
    <w:p w14:paraId="66B51FE8" w14:textId="59C37CD1" w:rsidR="009C77B0" w:rsidRPr="003D0BEF" w:rsidRDefault="009C77B0" w:rsidP="009C77B0">
      <w:pPr>
        <w:pStyle w:val="ListParagraph"/>
        <w:numPr>
          <w:ilvl w:val="0"/>
          <w:numId w:val="13"/>
        </w:numPr>
        <w:rPr>
          <w:rFonts w:ascii="Noto Sans" w:hAnsi="Noto Sans" w:cs="Noto Sans"/>
          <w:sz w:val="24"/>
          <w:szCs w:val="24"/>
          <w:lang w:val="en-US"/>
        </w:rPr>
      </w:pPr>
      <w:r w:rsidRPr="003D0BEF">
        <w:rPr>
          <w:rFonts w:ascii="Noto Sans" w:hAnsi="Noto Sans" w:cs="Noto Sans"/>
          <w:sz w:val="24"/>
          <w:szCs w:val="24"/>
          <w:lang w:val="en-US"/>
        </w:rPr>
        <w:t xml:space="preserve">Early closure or </w:t>
      </w:r>
      <w:r w:rsidR="005E739F">
        <w:rPr>
          <w:rFonts w:ascii="Noto Sans" w:hAnsi="Noto Sans" w:cs="Noto Sans"/>
          <w:sz w:val="24"/>
          <w:szCs w:val="24"/>
          <w:lang w:val="en-US"/>
        </w:rPr>
        <w:t>transition</w:t>
      </w:r>
      <w:r w:rsidRPr="003D0BEF">
        <w:rPr>
          <w:rFonts w:ascii="Noto Sans" w:hAnsi="Noto Sans" w:cs="Noto Sans"/>
          <w:sz w:val="24"/>
          <w:szCs w:val="24"/>
          <w:lang w:val="en-US"/>
        </w:rPr>
        <w:t xml:space="preserve"> strategies of SSC projects (if relevant)</w:t>
      </w:r>
    </w:p>
    <w:p w14:paraId="4D95FA25" w14:textId="5966AE69" w:rsidR="009C77B0" w:rsidRPr="003D0BEF" w:rsidRDefault="005E739F" w:rsidP="009C77B0">
      <w:pPr>
        <w:pStyle w:val="ListParagraph"/>
        <w:numPr>
          <w:ilvl w:val="0"/>
          <w:numId w:val="13"/>
        </w:numPr>
        <w:rPr>
          <w:rFonts w:ascii="Noto Sans" w:hAnsi="Noto Sans" w:cs="Noto Sans"/>
          <w:sz w:val="24"/>
          <w:szCs w:val="24"/>
          <w:lang w:val="en-US"/>
        </w:rPr>
      </w:pPr>
      <w:r>
        <w:rPr>
          <w:rFonts w:ascii="Noto Sans" w:hAnsi="Noto Sans" w:cs="Noto Sans"/>
          <w:sz w:val="24"/>
          <w:szCs w:val="24"/>
          <w:lang w:val="en-US"/>
        </w:rPr>
        <w:t xml:space="preserve">FP </w:t>
      </w:r>
      <w:r w:rsidR="009C77B0" w:rsidRPr="003D0BEF">
        <w:rPr>
          <w:rFonts w:ascii="Noto Sans" w:hAnsi="Noto Sans" w:cs="Noto Sans"/>
          <w:sz w:val="24"/>
          <w:szCs w:val="24"/>
          <w:lang w:val="en-US"/>
        </w:rPr>
        <w:t>budget</w:t>
      </w:r>
      <w:r>
        <w:rPr>
          <w:rFonts w:ascii="Noto Sans" w:hAnsi="Noto Sans" w:cs="Noto Sans"/>
          <w:sz w:val="24"/>
          <w:szCs w:val="24"/>
          <w:lang w:val="en-US"/>
        </w:rPr>
        <w:t>ary questions</w:t>
      </w:r>
    </w:p>
    <w:p w14:paraId="5C49B1D8" w14:textId="0493968D" w:rsidR="001C42A8" w:rsidRPr="003D0BEF" w:rsidRDefault="009C77B0" w:rsidP="009C77B0">
      <w:pPr>
        <w:pStyle w:val="ListParagraph"/>
        <w:numPr>
          <w:ilvl w:val="0"/>
          <w:numId w:val="13"/>
        </w:numPr>
        <w:rPr>
          <w:rFonts w:ascii="Noto Sans" w:hAnsi="Noto Sans" w:cs="Noto Sans"/>
          <w:sz w:val="24"/>
          <w:szCs w:val="24"/>
          <w:lang w:val="en-US"/>
        </w:rPr>
      </w:pPr>
      <w:r w:rsidRPr="003D0BEF">
        <w:rPr>
          <w:rFonts w:ascii="Noto Sans" w:hAnsi="Noto Sans" w:cs="Noto Sans"/>
          <w:sz w:val="24"/>
          <w:szCs w:val="24"/>
          <w:lang w:val="en-US"/>
        </w:rPr>
        <w:t>Updates and input</w:t>
      </w:r>
      <w:r w:rsidR="005E739F">
        <w:rPr>
          <w:rFonts w:ascii="Noto Sans" w:hAnsi="Noto Sans" w:cs="Noto Sans"/>
          <w:sz w:val="24"/>
          <w:szCs w:val="24"/>
          <w:lang w:val="en-US"/>
        </w:rPr>
        <w:t>s</w:t>
      </w:r>
      <w:r w:rsidRPr="003D0BEF">
        <w:rPr>
          <w:rFonts w:ascii="Noto Sans" w:hAnsi="Noto Sans" w:cs="Noto Sans"/>
          <w:sz w:val="24"/>
          <w:szCs w:val="24"/>
          <w:lang w:val="en-US"/>
        </w:rPr>
        <w:t xml:space="preserve"> on communication</w:t>
      </w:r>
      <w:r w:rsidR="005E739F">
        <w:rPr>
          <w:rFonts w:ascii="Noto Sans" w:hAnsi="Noto Sans" w:cs="Noto Sans"/>
          <w:sz w:val="24"/>
          <w:szCs w:val="24"/>
          <w:lang w:val="en-US"/>
        </w:rPr>
        <w:t xml:space="preserve"> and MEAL</w:t>
      </w:r>
      <w:r w:rsidRPr="003D0BEF">
        <w:rPr>
          <w:rFonts w:ascii="Noto Sans" w:hAnsi="Noto Sans" w:cs="Noto Sans"/>
          <w:sz w:val="24"/>
          <w:szCs w:val="24"/>
          <w:lang w:val="en-US"/>
        </w:rPr>
        <w:t xml:space="preserve"> activities</w:t>
      </w:r>
    </w:p>
    <w:p w14:paraId="1E6D7647" w14:textId="4691E6EA" w:rsidR="009C77B0" w:rsidRPr="00976FE6" w:rsidRDefault="009C77B0" w:rsidP="009C77B0">
      <w:pPr>
        <w:pStyle w:val="ListParagraph"/>
        <w:numPr>
          <w:ilvl w:val="0"/>
          <w:numId w:val="13"/>
        </w:numPr>
        <w:rPr>
          <w:rFonts w:ascii="Garamond" w:hAnsi="Garamond"/>
          <w:sz w:val="24"/>
          <w:szCs w:val="24"/>
          <w:lang w:val="en-GB"/>
        </w:rPr>
      </w:pPr>
      <w:r w:rsidRPr="00976FE6">
        <w:rPr>
          <w:rFonts w:ascii="Noto Sans" w:hAnsi="Noto Sans" w:cs="Noto Sans"/>
          <w:sz w:val="24"/>
          <w:szCs w:val="24"/>
          <w:lang w:val="en-US"/>
        </w:rPr>
        <w:t>AOB</w:t>
      </w:r>
    </w:p>
    <w:p w14:paraId="66548416" w14:textId="2D034FB4" w:rsidR="001C42A8" w:rsidRDefault="001C42A8" w:rsidP="00976FE6">
      <w:pPr>
        <w:jc w:val="both"/>
        <w:rPr>
          <w:rFonts w:ascii="Noto Sans" w:hAnsi="Noto Sans" w:cs="Noto Sans"/>
          <w:sz w:val="24"/>
          <w:szCs w:val="24"/>
          <w:lang w:val="en-GB"/>
        </w:rPr>
      </w:pPr>
      <w:r w:rsidRPr="00976FE6">
        <w:rPr>
          <w:rFonts w:ascii="Noto Sans" w:hAnsi="Noto Sans" w:cs="Noto Sans"/>
          <w:sz w:val="24"/>
          <w:szCs w:val="24"/>
          <w:lang w:val="en-GB"/>
        </w:rPr>
        <w:t xml:space="preserve">In situations where a decision at the programme level needs to be made but the PMG or the SMG does not convene, decisions are made between the Danish </w:t>
      </w:r>
      <w:r w:rsidR="005E739F">
        <w:rPr>
          <w:rFonts w:ascii="Noto Sans" w:hAnsi="Noto Sans" w:cs="Noto Sans"/>
          <w:sz w:val="24"/>
          <w:szCs w:val="24"/>
          <w:lang w:val="en-GB"/>
        </w:rPr>
        <w:t xml:space="preserve">public </w:t>
      </w:r>
      <w:r w:rsidRPr="00976FE6">
        <w:rPr>
          <w:rFonts w:ascii="Noto Sans" w:hAnsi="Noto Sans" w:cs="Noto Sans"/>
          <w:sz w:val="24"/>
          <w:szCs w:val="24"/>
          <w:lang w:val="en-GB"/>
        </w:rPr>
        <w:t xml:space="preserve">authority and the </w:t>
      </w:r>
      <w:r w:rsidRPr="00976FE6">
        <w:rPr>
          <w:rFonts w:ascii="Noto Sans" w:hAnsi="Noto Sans" w:cs="Noto Sans"/>
          <w:sz w:val="24"/>
          <w:szCs w:val="24"/>
          <w:lang w:val="en-GB"/>
        </w:rPr>
        <w:lastRenderedPageBreak/>
        <w:t xml:space="preserve">MFA </w:t>
      </w:r>
      <w:r w:rsidR="00DD484F">
        <w:rPr>
          <w:rFonts w:ascii="Noto Sans" w:hAnsi="Noto Sans" w:cs="Noto Sans"/>
          <w:sz w:val="24"/>
          <w:szCs w:val="24"/>
          <w:lang w:val="en-GB"/>
        </w:rPr>
        <w:t>through</w:t>
      </w:r>
      <w:r w:rsidRPr="00976FE6">
        <w:rPr>
          <w:rFonts w:ascii="Noto Sans" w:hAnsi="Noto Sans" w:cs="Noto Sans"/>
          <w:sz w:val="24"/>
          <w:szCs w:val="24"/>
          <w:lang w:val="en-GB"/>
        </w:rPr>
        <w:t xml:space="preserve"> a written exchange. This also applies for approval of project documents after quality assurance</w:t>
      </w:r>
      <w:r w:rsidR="005E739F">
        <w:rPr>
          <w:rFonts w:ascii="Noto Sans" w:hAnsi="Noto Sans" w:cs="Noto Sans"/>
          <w:sz w:val="24"/>
          <w:szCs w:val="24"/>
          <w:lang w:val="en-GB"/>
        </w:rPr>
        <w:t>.</w:t>
      </w:r>
    </w:p>
    <w:p w14:paraId="1E0499B1" w14:textId="3188EB40" w:rsidR="005E739F" w:rsidRPr="00976FE6" w:rsidRDefault="005E739F" w:rsidP="00976FE6">
      <w:pPr>
        <w:jc w:val="both"/>
        <w:rPr>
          <w:rFonts w:ascii="Noto Sans" w:hAnsi="Noto Sans" w:cs="Noto Sans"/>
          <w:sz w:val="24"/>
          <w:szCs w:val="24"/>
          <w:lang w:val="en-GB"/>
        </w:rPr>
      </w:pPr>
      <w:r w:rsidRPr="003D0BEF">
        <w:rPr>
          <w:rFonts w:ascii="Noto Sans" w:hAnsi="Noto Sans" w:cs="Noto Sans"/>
          <w:bCs/>
          <w:sz w:val="24"/>
          <w:szCs w:val="24"/>
          <w:lang w:val="en-GB"/>
        </w:rPr>
        <w:t>The chair is responsible for</w:t>
      </w:r>
      <w:r>
        <w:rPr>
          <w:rFonts w:ascii="Noto Sans" w:hAnsi="Noto Sans" w:cs="Noto Sans"/>
          <w:bCs/>
          <w:sz w:val="24"/>
          <w:szCs w:val="24"/>
          <w:lang w:val="en-GB"/>
        </w:rPr>
        <w:t xml:space="preserve"> </w:t>
      </w:r>
      <w:r w:rsidRPr="003D0BEF">
        <w:rPr>
          <w:rFonts w:ascii="Noto Sans" w:hAnsi="Noto Sans" w:cs="Noto Sans"/>
          <w:bCs/>
          <w:sz w:val="24"/>
          <w:szCs w:val="24"/>
          <w:lang w:val="en-GB"/>
        </w:rPr>
        <w:t>secretarial services with administrative and coordination tasks</w:t>
      </w:r>
      <w:r>
        <w:rPr>
          <w:rFonts w:ascii="Noto Sans" w:hAnsi="Noto Sans" w:cs="Noto Sans"/>
          <w:bCs/>
          <w:sz w:val="24"/>
          <w:szCs w:val="24"/>
          <w:lang w:val="en-GB"/>
        </w:rPr>
        <w:t>, including</w:t>
      </w:r>
      <w:r w:rsidRPr="003D0BEF">
        <w:rPr>
          <w:rFonts w:ascii="Noto Sans" w:hAnsi="Noto Sans" w:cs="Noto Sans"/>
          <w:bCs/>
          <w:sz w:val="24"/>
          <w:szCs w:val="24"/>
          <w:lang w:val="en-GB"/>
        </w:rPr>
        <w:t xml:space="preserve"> organising and facilitating the annual meeting</w:t>
      </w:r>
      <w:r>
        <w:rPr>
          <w:rFonts w:ascii="Noto Sans" w:hAnsi="Noto Sans" w:cs="Noto Sans"/>
          <w:bCs/>
          <w:sz w:val="24"/>
          <w:szCs w:val="24"/>
          <w:lang w:val="en-GB"/>
        </w:rPr>
        <w:t xml:space="preserve"> and </w:t>
      </w:r>
      <w:r w:rsidRPr="003D0BEF">
        <w:rPr>
          <w:rFonts w:ascii="Noto Sans" w:hAnsi="Noto Sans" w:cs="Noto Sans"/>
          <w:bCs/>
          <w:sz w:val="24"/>
          <w:szCs w:val="24"/>
          <w:lang w:val="en-GB"/>
        </w:rPr>
        <w:t>preparing draft minutes. Meeting materials are distributed to the SMG members no later than two weeks before the meeting is held. The chair will announce the meeting with at least one month’s notice.</w:t>
      </w:r>
      <w:r>
        <w:rPr>
          <w:rFonts w:ascii="Noto Sans" w:hAnsi="Noto Sans" w:cs="Noto Sans"/>
          <w:sz w:val="24"/>
          <w:szCs w:val="24"/>
          <w:lang w:val="en-GB"/>
        </w:rPr>
        <w:t xml:space="preserve"> </w:t>
      </w:r>
      <w:r w:rsidRPr="003D0BEF">
        <w:rPr>
          <w:rFonts w:ascii="Noto Sans" w:hAnsi="Noto Sans" w:cs="Noto Sans"/>
          <w:sz w:val="24"/>
          <w:szCs w:val="24"/>
          <w:lang w:val="en-GB"/>
        </w:rPr>
        <w:t>Minutes of meetings are circulated to all members within a week of the meeting for comments, and are completed within two weeks after the meeting.</w:t>
      </w:r>
    </w:p>
    <w:sectPr w:rsidR="005E739F" w:rsidRPr="00976FE6">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FC1DB" w14:textId="77777777" w:rsidR="008A22FA" w:rsidRDefault="008A22FA" w:rsidP="000000C0">
      <w:pPr>
        <w:spacing w:after="0" w:line="240" w:lineRule="auto"/>
      </w:pPr>
      <w:r>
        <w:separator/>
      </w:r>
    </w:p>
  </w:endnote>
  <w:endnote w:type="continuationSeparator" w:id="0">
    <w:p w14:paraId="2DDFD45F" w14:textId="77777777" w:rsidR="008A22FA" w:rsidRDefault="008A22FA" w:rsidP="0000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02FF" w:usb1="4000001F" w:usb2="08000029"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erif">
    <w:charset w:val="00"/>
    <w:family w:val="roman"/>
    <w:pitch w:val="variable"/>
    <w:sig w:usb0="E00002FF" w:usb1="4000001F" w:usb2="08000029" w:usb3="00000000" w:csb0="00000001" w:csb1="00000000"/>
  </w:font>
  <w:font w:name="Diplomacy Office Bold">
    <w:panose1 w:val="00000800000000000000"/>
    <w:charset w:val="00"/>
    <w:family w:val="auto"/>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3919" w14:textId="77777777" w:rsidR="007E106E" w:rsidRDefault="007E1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010634"/>
      <w:docPartObj>
        <w:docPartGallery w:val="Page Numbers (Bottom of Page)"/>
        <w:docPartUnique/>
      </w:docPartObj>
    </w:sdtPr>
    <w:sdtEndPr>
      <w:rPr>
        <w:rFonts w:ascii="Noto Sans" w:hAnsi="Noto Sans" w:cs="Noto Sans"/>
        <w:noProof/>
        <w:sz w:val="24"/>
        <w:szCs w:val="24"/>
      </w:rPr>
    </w:sdtEndPr>
    <w:sdtContent>
      <w:p w14:paraId="4A536BC9" w14:textId="24176211" w:rsidR="009D290A" w:rsidRPr="007E106E" w:rsidRDefault="009D290A">
        <w:pPr>
          <w:pStyle w:val="Footer"/>
          <w:jc w:val="right"/>
          <w:rPr>
            <w:rFonts w:ascii="Noto Sans" w:hAnsi="Noto Sans" w:cs="Noto Sans"/>
            <w:sz w:val="24"/>
            <w:szCs w:val="24"/>
          </w:rPr>
        </w:pPr>
        <w:r w:rsidRPr="007E106E">
          <w:rPr>
            <w:rFonts w:ascii="Noto Sans" w:hAnsi="Noto Sans" w:cs="Noto Sans"/>
            <w:sz w:val="24"/>
            <w:szCs w:val="24"/>
          </w:rPr>
          <w:fldChar w:fldCharType="begin"/>
        </w:r>
        <w:r w:rsidRPr="007E106E">
          <w:rPr>
            <w:rFonts w:ascii="Noto Sans" w:hAnsi="Noto Sans" w:cs="Noto Sans"/>
            <w:sz w:val="24"/>
            <w:szCs w:val="24"/>
          </w:rPr>
          <w:instrText xml:space="preserve"> PAGE   \* MERGEFORMAT </w:instrText>
        </w:r>
        <w:r w:rsidRPr="007E106E">
          <w:rPr>
            <w:rFonts w:ascii="Noto Sans" w:hAnsi="Noto Sans" w:cs="Noto Sans"/>
            <w:sz w:val="24"/>
            <w:szCs w:val="24"/>
          </w:rPr>
          <w:fldChar w:fldCharType="separate"/>
        </w:r>
        <w:r w:rsidRPr="007E106E">
          <w:rPr>
            <w:rFonts w:ascii="Noto Sans" w:hAnsi="Noto Sans" w:cs="Noto Sans"/>
            <w:noProof/>
            <w:sz w:val="24"/>
            <w:szCs w:val="24"/>
          </w:rPr>
          <w:t>2</w:t>
        </w:r>
        <w:r w:rsidRPr="007E106E">
          <w:rPr>
            <w:rFonts w:ascii="Noto Sans" w:hAnsi="Noto Sans" w:cs="Noto Sans"/>
            <w:noProof/>
            <w:sz w:val="24"/>
            <w:szCs w:val="24"/>
          </w:rPr>
          <w:fldChar w:fldCharType="end"/>
        </w:r>
      </w:p>
    </w:sdtContent>
  </w:sdt>
  <w:p w14:paraId="1F23F9B6" w14:textId="77777777" w:rsidR="009D290A" w:rsidRDefault="009D2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DA64" w14:textId="77777777" w:rsidR="007E106E" w:rsidRDefault="007E1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ED7D0" w14:textId="77777777" w:rsidR="008A22FA" w:rsidRDefault="008A22FA" w:rsidP="000000C0">
      <w:pPr>
        <w:spacing w:after="0" w:line="240" w:lineRule="auto"/>
      </w:pPr>
      <w:r>
        <w:separator/>
      </w:r>
    </w:p>
  </w:footnote>
  <w:footnote w:type="continuationSeparator" w:id="0">
    <w:p w14:paraId="360A48AB" w14:textId="77777777" w:rsidR="008A22FA" w:rsidRDefault="008A22FA" w:rsidP="00000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4CCE" w14:textId="77777777" w:rsidR="007E106E" w:rsidRDefault="007E1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3387" w14:textId="5BB21EBF" w:rsidR="000000C0" w:rsidRDefault="000000C0">
    <w:pPr>
      <w:pStyle w:val="Header"/>
    </w:pP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D569" w14:textId="77777777" w:rsidR="007E106E" w:rsidRDefault="007E1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25D"/>
    <w:multiLevelType w:val="hybridMultilevel"/>
    <w:tmpl w:val="70644C1C"/>
    <w:lvl w:ilvl="0" w:tplc="04060001">
      <w:start w:val="1"/>
      <w:numFmt w:val="bullet"/>
      <w:lvlText w:val=""/>
      <w:lvlJc w:val="left"/>
      <w:pPr>
        <w:ind w:left="1845" w:hanging="360"/>
      </w:pPr>
      <w:rPr>
        <w:rFonts w:ascii="Symbol" w:hAnsi="Symbol" w:hint="default"/>
      </w:rPr>
    </w:lvl>
    <w:lvl w:ilvl="1" w:tplc="04060003" w:tentative="1">
      <w:start w:val="1"/>
      <w:numFmt w:val="bullet"/>
      <w:lvlText w:val="o"/>
      <w:lvlJc w:val="left"/>
      <w:pPr>
        <w:ind w:left="2565" w:hanging="360"/>
      </w:pPr>
      <w:rPr>
        <w:rFonts w:ascii="Courier New" w:hAnsi="Courier New" w:cs="Courier New" w:hint="default"/>
      </w:rPr>
    </w:lvl>
    <w:lvl w:ilvl="2" w:tplc="04060005" w:tentative="1">
      <w:start w:val="1"/>
      <w:numFmt w:val="bullet"/>
      <w:lvlText w:val=""/>
      <w:lvlJc w:val="left"/>
      <w:pPr>
        <w:ind w:left="3285" w:hanging="360"/>
      </w:pPr>
      <w:rPr>
        <w:rFonts w:ascii="Wingdings" w:hAnsi="Wingdings" w:hint="default"/>
      </w:rPr>
    </w:lvl>
    <w:lvl w:ilvl="3" w:tplc="04060001" w:tentative="1">
      <w:start w:val="1"/>
      <w:numFmt w:val="bullet"/>
      <w:lvlText w:val=""/>
      <w:lvlJc w:val="left"/>
      <w:pPr>
        <w:ind w:left="4005" w:hanging="360"/>
      </w:pPr>
      <w:rPr>
        <w:rFonts w:ascii="Symbol" w:hAnsi="Symbol" w:hint="default"/>
      </w:rPr>
    </w:lvl>
    <w:lvl w:ilvl="4" w:tplc="04060003" w:tentative="1">
      <w:start w:val="1"/>
      <w:numFmt w:val="bullet"/>
      <w:lvlText w:val="o"/>
      <w:lvlJc w:val="left"/>
      <w:pPr>
        <w:ind w:left="4725" w:hanging="360"/>
      </w:pPr>
      <w:rPr>
        <w:rFonts w:ascii="Courier New" w:hAnsi="Courier New" w:cs="Courier New" w:hint="default"/>
      </w:rPr>
    </w:lvl>
    <w:lvl w:ilvl="5" w:tplc="04060005" w:tentative="1">
      <w:start w:val="1"/>
      <w:numFmt w:val="bullet"/>
      <w:lvlText w:val=""/>
      <w:lvlJc w:val="left"/>
      <w:pPr>
        <w:ind w:left="5445" w:hanging="360"/>
      </w:pPr>
      <w:rPr>
        <w:rFonts w:ascii="Wingdings" w:hAnsi="Wingdings" w:hint="default"/>
      </w:rPr>
    </w:lvl>
    <w:lvl w:ilvl="6" w:tplc="04060001" w:tentative="1">
      <w:start w:val="1"/>
      <w:numFmt w:val="bullet"/>
      <w:lvlText w:val=""/>
      <w:lvlJc w:val="left"/>
      <w:pPr>
        <w:ind w:left="6165" w:hanging="360"/>
      </w:pPr>
      <w:rPr>
        <w:rFonts w:ascii="Symbol" w:hAnsi="Symbol" w:hint="default"/>
      </w:rPr>
    </w:lvl>
    <w:lvl w:ilvl="7" w:tplc="04060003" w:tentative="1">
      <w:start w:val="1"/>
      <w:numFmt w:val="bullet"/>
      <w:lvlText w:val="o"/>
      <w:lvlJc w:val="left"/>
      <w:pPr>
        <w:ind w:left="6885" w:hanging="360"/>
      </w:pPr>
      <w:rPr>
        <w:rFonts w:ascii="Courier New" w:hAnsi="Courier New" w:cs="Courier New" w:hint="default"/>
      </w:rPr>
    </w:lvl>
    <w:lvl w:ilvl="8" w:tplc="04060005" w:tentative="1">
      <w:start w:val="1"/>
      <w:numFmt w:val="bullet"/>
      <w:lvlText w:val=""/>
      <w:lvlJc w:val="left"/>
      <w:pPr>
        <w:ind w:left="7605" w:hanging="360"/>
      </w:pPr>
      <w:rPr>
        <w:rFonts w:ascii="Wingdings" w:hAnsi="Wingdings" w:hint="default"/>
      </w:rPr>
    </w:lvl>
  </w:abstractNum>
  <w:abstractNum w:abstractNumId="1" w15:restartNumberingAfterBreak="0">
    <w:nsid w:val="1D4C142E"/>
    <w:multiLevelType w:val="hybridMultilevel"/>
    <w:tmpl w:val="EC8C35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5DB5918"/>
    <w:multiLevelType w:val="hybridMultilevel"/>
    <w:tmpl w:val="743A5A0A"/>
    <w:lvl w:ilvl="0" w:tplc="D5EEC4C6">
      <w:numFmt w:val="bullet"/>
      <w:lvlText w:val="•"/>
      <w:lvlJc w:val="left"/>
      <w:pPr>
        <w:ind w:left="1485" w:hanging="360"/>
      </w:pPr>
      <w:rPr>
        <w:rFonts w:ascii="Garamond" w:eastAsiaTheme="minorHAnsi" w:hAnsi="Garamond" w:cstheme="minorBidi"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3C762DCB"/>
    <w:multiLevelType w:val="hybridMultilevel"/>
    <w:tmpl w:val="03CC1C3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017067D"/>
    <w:multiLevelType w:val="hybridMultilevel"/>
    <w:tmpl w:val="0E064D4E"/>
    <w:lvl w:ilvl="0" w:tplc="FF5C232A">
      <w:start w:val="1"/>
      <w:numFmt w:val="decimal"/>
      <w:lvlText w:val="%1."/>
      <w:lvlJc w:val="left"/>
      <w:pPr>
        <w:ind w:left="765" w:hanging="360"/>
      </w:pPr>
      <w:rPr>
        <w:rFonts w:ascii="Noto Sans" w:hAnsi="Noto Sans" w:cs="Noto San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46A86D37"/>
    <w:multiLevelType w:val="hybridMultilevel"/>
    <w:tmpl w:val="4BCC20A2"/>
    <w:lvl w:ilvl="0" w:tplc="04060001">
      <w:start w:val="1"/>
      <w:numFmt w:val="bullet"/>
      <w:lvlText w:val=""/>
      <w:lvlJc w:val="left"/>
      <w:pPr>
        <w:ind w:left="1485" w:hanging="360"/>
      </w:pPr>
      <w:rPr>
        <w:rFonts w:ascii="Symbol" w:hAnsi="Symbol" w:hint="default"/>
      </w:rPr>
    </w:lvl>
    <w:lvl w:ilvl="1" w:tplc="04060003" w:tentative="1">
      <w:start w:val="1"/>
      <w:numFmt w:val="bullet"/>
      <w:lvlText w:val="o"/>
      <w:lvlJc w:val="left"/>
      <w:pPr>
        <w:ind w:left="2205" w:hanging="360"/>
      </w:pPr>
      <w:rPr>
        <w:rFonts w:ascii="Courier New" w:hAnsi="Courier New" w:cs="Courier New" w:hint="default"/>
      </w:rPr>
    </w:lvl>
    <w:lvl w:ilvl="2" w:tplc="04060005" w:tentative="1">
      <w:start w:val="1"/>
      <w:numFmt w:val="bullet"/>
      <w:lvlText w:val=""/>
      <w:lvlJc w:val="left"/>
      <w:pPr>
        <w:ind w:left="2925" w:hanging="360"/>
      </w:pPr>
      <w:rPr>
        <w:rFonts w:ascii="Wingdings" w:hAnsi="Wingdings" w:hint="default"/>
      </w:rPr>
    </w:lvl>
    <w:lvl w:ilvl="3" w:tplc="04060001" w:tentative="1">
      <w:start w:val="1"/>
      <w:numFmt w:val="bullet"/>
      <w:lvlText w:val=""/>
      <w:lvlJc w:val="left"/>
      <w:pPr>
        <w:ind w:left="3645" w:hanging="360"/>
      </w:pPr>
      <w:rPr>
        <w:rFonts w:ascii="Symbol" w:hAnsi="Symbol" w:hint="default"/>
      </w:rPr>
    </w:lvl>
    <w:lvl w:ilvl="4" w:tplc="04060003" w:tentative="1">
      <w:start w:val="1"/>
      <w:numFmt w:val="bullet"/>
      <w:lvlText w:val="o"/>
      <w:lvlJc w:val="left"/>
      <w:pPr>
        <w:ind w:left="4365" w:hanging="360"/>
      </w:pPr>
      <w:rPr>
        <w:rFonts w:ascii="Courier New" w:hAnsi="Courier New" w:cs="Courier New" w:hint="default"/>
      </w:rPr>
    </w:lvl>
    <w:lvl w:ilvl="5" w:tplc="04060005" w:tentative="1">
      <w:start w:val="1"/>
      <w:numFmt w:val="bullet"/>
      <w:lvlText w:val=""/>
      <w:lvlJc w:val="left"/>
      <w:pPr>
        <w:ind w:left="5085" w:hanging="360"/>
      </w:pPr>
      <w:rPr>
        <w:rFonts w:ascii="Wingdings" w:hAnsi="Wingdings" w:hint="default"/>
      </w:rPr>
    </w:lvl>
    <w:lvl w:ilvl="6" w:tplc="04060001" w:tentative="1">
      <w:start w:val="1"/>
      <w:numFmt w:val="bullet"/>
      <w:lvlText w:val=""/>
      <w:lvlJc w:val="left"/>
      <w:pPr>
        <w:ind w:left="5805" w:hanging="360"/>
      </w:pPr>
      <w:rPr>
        <w:rFonts w:ascii="Symbol" w:hAnsi="Symbol" w:hint="default"/>
      </w:rPr>
    </w:lvl>
    <w:lvl w:ilvl="7" w:tplc="04060003" w:tentative="1">
      <w:start w:val="1"/>
      <w:numFmt w:val="bullet"/>
      <w:lvlText w:val="o"/>
      <w:lvlJc w:val="left"/>
      <w:pPr>
        <w:ind w:left="6525" w:hanging="360"/>
      </w:pPr>
      <w:rPr>
        <w:rFonts w:ascii="Courier New" w:hAnsi="Courier New" w:cs="Courier New" w:hint="default"/>
      </w:rPr>
    </w:lvl>
    <w:lvl w:ilvl="8" w:tplc="04060005" w:tentative="1">
      <w:start w:val="1"/>
      <w:numFmt w:val="bullet"/>
      <w:lvlText w:val=""/>
      <w:lvlJc w:val="left"/>
      <w:pPr>
        <w:ind w:left="7245" w:hanging="360"/>
      </w:pPr>
      <w:rPr>
        <w:rFonts w:ascii="Wingdings" w:hAnsi="Wingdings" w:hint="default"/>
      </w:rPr>
    </w:lvl>
  </w:abstractNum>
  <w:abstractNum w:abstractNumId="6" w15:restartNumberingAfterBreak="0">
    <w:nsid w:val="563F6B42"/>
    <w:multiLevelType w:val="hybridMultilevel"/>
    <w:tmpl w:val="2C32CB1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15:restartNumberingAfterBreak="0">
    <w:nsid w:val="56CA5B0A"/>
    <w:multiLevelType w:val="hybridMultilevel"/>
    <w:tmpl w:val="BFA01856"/>
    <w:lvl w:ilvl="0" w:tplc="08090005">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 w15:restartNumberingAfterBreak="0">
    <w:nsid w:val="646F3D58"/>
    <w:multiLevelType w:val="hybridMultilevel"/>
    <w:tmpl w:val="4C386118"/>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9" w15:restartNumberingAfterBreak="0">
    <w:nsid w:val="647A75C3"/>
    <w:multiLevelType w:val="hybridMultilevel"/>
    <w:tmpl w:val="F790D3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2265963"/>
    <w:multiLevelType w:val="hybridMultilevel"/>
    <w:tmpl w:val="1E1EA784"/>
    <w:lvl w:ilvl="0" w:tplc="15CC9044">
      <w:start w:val="1"/>
      <w:numFmt w:val="decimal"/>
      <w:lvlText w:val="%1."/>
      <w:lvlJc w:val="left"/>
      <w:pPr>
        <w:ind w:left="405" w:hanging="360"/>
      </w:pPr>
      <w:rPr>
        <w:rFonts w:hint="default"/>
      </w:rPr>
    </w:lvl>
    <w:lvl w:ilvl="1" w:tplc="04060019">
      <w:start w:val="1"/>
      <w:numFmt w:val="lowerLetter"/>
      <w:lvlText w:val="%2."/>
      <w:lvlJc w:val="left"/>
      <w:pPr>
        <w:ind w:left="1125" w:hanging="360"/>
      </w:pPr>
    </w:lvl>
    <w:lvl w:ilvl="2" w:tplc="0406001B" w:tentative="1">
      <w:start w:val="1"/>
      <w:numFmt w:val="lowerRoman"/>
      <w:lvlText w:val="%3."/>
      <w:lvlJc w:val="right"/>
      <w:pPr>
        <w:ind w:left="1845" w:hanging="180"/>
      </w:pPr>
    </w:lvl>
    <w:lvl w:ilvl="3" w:tplc="0406000F" w:tentative="1">
      <w:start w:val="1"/>
      <w:numFmt w:val="decimal"/>
      <w:lvlText w:val="%4."/>
      <w:lvlJc w:val="left"/>
      <w:pPr>
        <w:ind w:left="2565" w:hanging="360"/>
      </w:pPr>
    </w:lvl>
    <w:lvl w:ilvl="4" w:tplc="04060019" w:tentative="1">
      <w:start w:val="1"/>
      <w:numFmt w:val="lowerLetter"/>
      <w:lvlText w:val="%5."/>
      <w:lvlJc w:val="left"/>
      <w:pPr>
        <w:ind w:left="3285" w:hanging="360"/>
      </w:pPr>
    </w:lvl>
    <w:lvl w:ilvl="5" w:tplc="0406001B" w:tentative="1">
      <w:start w:val="1"/>
      <w:numFmt w:val="lowerRoman"/>
      <w:lvlText w:val="%6."/>
      <w:lvlJc w:val="right"/>
      <w:pPr>
        <w:ind w:left="4005" w:hanging="180"/>
      </w:pPr>
    </w:lvl>
    <w:lvl w:ilvl="6" w:tplc="0406000F" w:tentative="1">
      <w:start w:val="1"/>
      <w:numFmt w:val="decimal"/>
      <w:lvlText w:val="%7."/>
      <w:lvlJc w:val="left"/>
      <w:pPr>
        <w:ind w:left="4725" w:hanging="360"/>
      </w:pPr>
    </w:lvl>
    <w:lvl w:ilvl="7" w:tplc="04060019" w:tentative="1">
      <w:start w:val="1"/>
      <w:numFmt w:val="lowerLetter"/>
      <w:lvlText w:val="%8."/>
      <w:lvlJc w:val="left"/>
      <w:pPr>
        <w:ind w:left="5445" w:hanging="360"/>
      </w:pPr>
    </w:lvl>
    <w:lvl w:ilvl="8" w:tplc="0406001B" w:tentative="1">
      <w:start w:val="1"/>
      <w:numFmt w:val="lowerRoman"/>
      <w:lvlText w:val="%9."/>
      <w:lvlJc w:val="right"/>
      <w:pPr>
        <w:ind w:left="6165" w:hanging="180"/>
      </w:pPr>
    </w:lvl>
  </w:abstractNum>
  <w:abstractNum w:abstractNumId="11" w15:restartNumberingAfterBreak="0">
    <w:nsid w:val="77B411BF"/>
    <w:multiLevelType w:val="hybridMultilevel"/>
    <w:tmpl w:val="F5BE3BB6"/>
    <w:lvl w:ilvl="0" w:tplc="04060001">
      <w:start w:val="1"/>
      <w:numFmt w:val="bullet"/>
      <w:lvlText w:val=""/>
      <w:lvlJc w:val="left"/>
      <w:pPr>
        <w:ind w:left="1125" w:hanging="360"/>
      </w:pPr>
      <w:rPr>
        <w:rFonts w:ascii="Symbol" w:hAnsi="Symbol" w:hint="default"/>
      </w:rPr>
    </w:lvl>
    <w:lvl w:ilvl="1" w:tplc="04060003" w:tentative="1">
      <w:start w:val="1"/>
      <w:numFmt w:val="bullet"/>
      <w:lvlText w:val="o"/>
      <w:lvlJc w:val="left"/>
      <w:pPr>
        <w:ind w:left="1845" w:hanging="360"/>
      </w:pPr>
      <w:rPr>
        <w:rFonts w:ascii="Courier New" w:hAnsi="Courier New" w:cs="Courier New" w:hint="default"/>
      </w:rPr>
    </w:lvl>
    <w:lvl w:ilvl="2" w:tplc="04060005" w:tentative="1">
      <w:start w:val="1"/>
      <w:numFmt w:val="bullet"/>
      <w:lvlText w:val=""/>
      <w:lvlJc w:val="left"/>
      <w:pPr>
        <w:ind w:left="2565" w:hanging="360"/>
      </w:pPr>
      <w:rPr>
        <w:rFonts w:ascii="Wingdings" w:hAnsi="Wingdings" w:hint="default"/>
      </w:rPr>
    </w:lvl>
    <w:lvl w:ilvl="3" w:tplc="04060001" w:tentative="1">
      <w:start w:val="1"/>
      <w:numFmt w:val="bullet"/>
      <w:lvlText w:val=""/>
      <w:lvlJc w:val="left"/>
      <w:pPr>
        <w:ind w:left="3285" w:hanging="360"/>
      </w:pPr>
      <w:rPr>
        <w:rFonts w:ascii="Symbol" w:hAnsi="Symbol" w:hint="default"/>
      </w:rPr>
    </w:lvl>
    <w:lvl w:ilvl="4" w:tplc="04060003" w:tentative="1">
      <w:start w:val="1"/>
      <w:numFmt w:val="bullet"/>
      <w:lvlText w:val="o"/>
      <w:lvlJc w:val="left"/>
      <w:pPr>
        <w:ind w:left="4005" w:hanging="360"/>
      </w:pPr>
      <w:rPr>
        <w:rFonts w:ascii="Courier New" w:hAnsi="Courier New" w:cs="Courier New" w:hint="default"/>
      </w:rPr>
    </w:lvl>
    <w:lvl w:ilvl="5" w:tplc="04060005" w:tentative="1">
      <w:start w:val="1"/>
      <w:numFmt w:val="bullet"/>
      <w:lvlText w:val=""/>
      <w:lvlJc w:val="left"/>
      <w:pPr>
        <w:ind w:left="4725" w:hanging="360"/>
      </w:pPr>
      <w:rPr>
        <w:rFonts w:ascii="Wingdings" w:hAnsi="Wingdings" w:hint="default"/>
      </w:rPr>
    </w:lvl>
    <w:lvl w:ilvl="6" w:tplc="04060001" w:tentative="1">
      <w:start w:val="1"/>
      <w:numFmt w:val="bullet"/>
      <w:lvlText w:val=""/>
      <w:lvlJc w:val="left"/>
      <w:pPr>
        <w:ind w:left="5445" w:hanging="360"/>
      </w:pPr>
      <w:rPr>
        <w:rFonts w:ascii="Symbol" w:hAnsi="Symbol" w:hint="default"/>
      </w:rPr>
    </w:lvl>
    <w:lvl w:ilvl="7" w:tplc="04060003" w:tentative="1">
      <w:start w:val="1"/>
      <w:numFmt w:val="bullet"/>
      <w:lvlText w:val="o"/>
      <w:lvlJc w:val="left"/>
      <w:pPr>
        <w:ind w:left="6165" w:hanging="360"/>
      </w:pPr>
      <w:rPr>
        <w:rFonts w:ascii="Courier New" w:hAnsi="Courier New" w:cs="Courier New" w:hint="default"/>
      </w:rPr>
    </w:lvl>
    <w:lvl w:ilvl="8" w:tplc="04060005" w:tentative="1">
      <w:start w:val="1"/>
      <w:numFmt w:val="bullet"/>
      <w:lvlText w:val=""/>
      <w:lvlJc w:val="left"/>
      <w:pPr>
        <w:ind w:left="6885" w:hanging="360"/>
      </w:pPr>
      <w:rPr>
        <w:rFonts w:ascii="Wingdings" w:hAnsi="Wingdings" w:hint="default"/>
      </w:rPr>
    </w:lvl>
  </w:abstractNum>
  <w:abstractNum w:abstractNumId="12" w15:restartNumberingAfterBreak="0">
    <w:nsid w:val="7B4C6549"/>
    <w:multiLevelType w:val="hybridMultilevel"/>
    <w:tmpl w:val="F50A3584"/>
    <w:lvl w:ilvl="0" w:tplc="04060001">
      <w:start w:val="1"/>
      <w:numFmt w:val="bullet"/>
      <w:lvlText w:val=""/>
      <w:lvlJc w:val="left"/>
      <w:pPr>
        <w:ind w:left="1125" w:hanging="360"/>
      </w:pPr>
      <w:rPr>
        <w:rFonts w:ascii="Symbol" w:hAnsi="Symbol" w:hint="default"/>
      </w:rPr>
    </w:lvl>
    <w:lvl w:ilvl="1" w:tplc="04060003" w:tentative="1">
      <w:start w:val="1"/>
      <w:numFmt w:val="bullet"/>
      <w:lvlText w:val="o"/>
      <w:lvlJc w:val="left"/>
      <w:pPr>
        <w:ind w:left="1845" w:hanging="360"/>
      </w:pPr>
      <w:rPr>
        <w:rFonts w:ascii="Courier New" w:hAnsi="Courier New" w:cs="Courier New" w:hint="default"/>
      </w:rPr>
    </w:lvl>
    <w:lvl w:ilvl="2" w:tplc="04060005" w:tentative="1">
      <w:start w:val="1"/>
      <w:numFmt w:val="bullet"/>
      <w:lvlText w:val=""/>
      <w:lvlJc w:val="left"/>
      <w:pPr>
        <w:ind w:left="2565" w:hanging="360"/>
      </w:pPr>
      <w:rPr>
        <w:rFonts w:ascii="Wingdings" w:hAnsi="Wingdings" w:hint="default"/>
      </w:rPr>
    </w:lvl>
    <w:lvl w:ilvl="3" w:tplc="04060001" w:tentative="1">
      <w:start w:val="1"/>
      <w:numFmt w:val="bullet"/>
      <w:lvlText w:val=""/>
      <w:lvlJc w:val="left"/>
      <w:pPr>
        <w:ind w:left="3285" w:hanging="360"/>
      </w:pPr>
      <w:rPr>
        <w:rFonts w:ascii="Symbol" w:hAnsi="Symbol" w:hint="default"/>
      </w:rPr>
    </w:lvl>
    <w:lvl w:ilvl="4" w:tplc="04060003" w:tentative="1">
      <w:start w:val="1"/>
      <w:numFmt w:val="bullet"/>
      <w:lvlText w:val="o"/>
      <w:lvlJc w:val="left"/>
      <w:pPr>
        <w:ind w:left="4005" w:hanging="360"/>
      </w:pPr>
      <w:rPr>
        <w:rFonts w:ascii="Courier New" w:hAnsi="Courier New" w:cs="Courier New" w:hint="default"/>
      </w:rPr>
    </w:lvl>
    <w:lvl w:ilvl="5" w:tplc="04060005" w:tentative="1">
      <w:start w:val="1"/>
      <w:numFmt w:val="bullet"/>
      <w:lvlText w:val=""/>
      <w:lvlJc w:val="left"/>
      <w:pPr>
        <w:ind w:left="4725" w:hanging="360"/>
      </w:pPr>
      <w:rPr>
        <w:rFonts w:ascii="Wingdings" w:hAnsi="Wingdings" w:hint="default"/>
      </w:rPr>
    </w:lvl>
    <w:lvl w:ilvl="6" w:tplc="04060001" w:tentative="1">
      <w:start w:val="1"/>
      <w:numFmt w:val="bullet"/>
      <w:lvlText w:val=""/>
      <w:lvlJc w:val="left"/>
      <w:pPr>
        <w:ind w:left="5445" w:hanging="360"/>
      </w:pPr>
      <w:rPr>
        <w:rFonts w:ascii="Symbol" w:hAnsi="Symbol" w:hint="default"/>
      </w:rPr>
    </w:lvl>
    <w:lvl w:ilvl="7" w:tplc="04060003" w:tentative="1">
      <w:start w:val="1"/>
      <w:numFmt w:val="bullet"/>
      <w:lvlText w:val="o"/>
      <w:lvlJc w:val="left"/>
      <w:pPr>
        <w:ind w:left="6165" w:hanging="360"/>
      </w:pPr>
      <w:rPr>
        <w:rFonts w:ascii="Courier New" w:hAnsi="Courier New" w:cs="Courier New" w:hint="default"/>
      </w:rPr>
    </w:lvl>
    <w:lvl w:ilvl="8" w:tplc="04060005" w:tentative="1">
      <w:start w:val="1"/>
      <w:numFmt w:val="bullet"/>
      <w:lvlText w:val=""/>
      <w:lvlJc w:val="left"/>
      <w:pPr>
        <w:ind w:left="6885" w:hanging="360"/>
      </w:pPr>
      <w:rPr>
        <w:rFonts w:ascii="Wingdings" w:hAnsi="Wingdings" w:hint="default"/>
      </w:rPr>
    </w:lvl>
  </w:abstractNum>
  <w:num w:numId="1">
    <w:abstractNumId w:val="10"/>
  </w:num>
  <w:num w:numId="2">
    <w:abstractNumId w:val="12"/>
  </w:num>
  <w:num w:numId="3">
    <w:abstractNumId w:val="11"/>
  </w:num>
  <w:num w:numId="4">
    <w:abstractNumId w:val="9"/>
  </w:num>
  <w:num w:numId="5">
    <w:abstractNumId w:val="3"/>
  </w:num>
  <w:num w:numId="6">
    <w:abstractNumId w:val="0"/>
  </w:num>
  <w:num w:numId="7">
    <w:abstractNumId w:val="5"/>
  </w:num>
  <w:num w:numId="8">
    <w:abstractNumId w:val="8"/>
  </w:num>
  <w:num w:numId="9">
    <w:abstractNumId w:val="2"/>
  </w:num>
  <w:num w:numId="10">
    <w:abstractNumId w:val="1"/>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C0"/>
    <w:rsid w:val="000000C0"/>
    <w:rsid w:val="00002C89"/>
    <w:rsid w:val="0000312A"/>
    <w:rsid w:val="000851C9"/>
    <w:rsid w:val="0009033D"/>
    <w:rsid w:val="000A157A"/>
    <w:rsid w:val="000F4441"/>
    <w:rsid w:val="001064F3"/>
    <w:rsid w:val="001120CA"/>
    <w:rsid w:val="00121D2F"/>
    <w:rsid w:val="00131B3B"/>
    <w:rsid w:val="00186074"/>
    <w:rsid w:val="00194735"/>
    <w:rsid w:val="001A2D57"/>
    <w:rsid w:val="001B1217"/>
    <w:rsid w:val="001B216A"/>
    <w:rsid w:val="001C42A8"/>
    <w:rsid w:val="001E4C3A"/>
    <w:rsid w:val="0023739C"/>
    <w:rsid w:val="00244452"/>
    <w:rsid w:val="00247D38"/>
    <w:rsid w:val="002549B5"/>
    <w:rsid w:val="002625D0"/>
    <w:rsid w:val="00274A40"/>
    <w:rsid w:val="00275D3A"/>
    <w:rsid w:val="002958AA"/>
    <w:rsid w:val="002B4CB2"/>
    <w:rsid w:val="002C03D4"/>
    <w:rsid w:val="00300560"/>
    <w:rsid w:val="003008AC"/>
    <w:rsid w:val="00312B38"/>
    <w:rsid w:val="00326301"/>
    <w:rsid w:val="003307BC"/>
    <w:rsid w:val="00342F69"/>
    <w:rsid w:val="0036452B"/>
    <w:rsid w:val="00381839"/>
    <w:rsid w:val="003D0BEF"/>
    <w:rsid w:val="003E33AC"/>
    <w:rsid w:val="003E7ADC"/>
    <w:rsid w:val="003F238F"/>
    <w:rsid w:val="003F3490"/>
    <w:rsid w:val="00431E1F"/>
    <w:rsid w:val="00457843"/>
    <w:rsid w:val="00473680"/>
    <w:rsid w:val="00485121"/>
    <w:rsid w:val="004B6040"/>
    <w:rsid w:val="004D0F34"/>
    <w:rsid w:val="004D319A"/>
    <w:rsid w:val="00531F86"/>
    <w:rsid w:val="005411AA"/>
    <w:rsid w:val="00546A6B"/>
    <w:rsid w:val="00556ED9"/>
    <w:rsid w:val="005B4147"/>
    <w:rsid w:val="005E739F"/>
    <w:rsid w:val="005F388F"/>
    <w:rsid w:val="00604C9E"/>
    <w:rsid w:val="00610BB6"/>
    <w:rsid w:val="006155DC"/>
    <w:rsid w:val="00626B9D"/>
    <w:rsid w:val="006625A3"/>
    <w:rsid w:val="00674D5B"/>
    <w:rsid w:val="00683825"/>
    <w:rsid w:val="00686D8C"/>
    <w:rsid w:val="006A52A2"/>
    <w:rsid w:val="006B5D0B"/>
    <w:rsid w:val="006D6C05"/>
    <w:rsid w:val="00727F4C"/>
    <w:rsid w:val="00740DAA"/>
    <w:rsid w:val="007E106E"/>
    <w:rsid w:val="0084232B"/>
    <w:rsid w:val="00877322"/>
    <w:rsid w:val="0089454C"/>
    <w:rsid w:val="008A22FA"/>
    <w:rsid w:val="008D6EB4"/>
    <w:rsid w:val="0091158D"/>
    <w:rsid w:val="009336B5"/>
    <w:rsid w:val="00953E0E"/>
    <w:rsid w:val="0096356F"/>
    <w:rsid w:val="00976FE6"/>
    <w:rsid w:val="00990AB8"/>
    <w:rsid w:val="009C0F14"/>
    <w:rsid w:val="009C77B0"/>
    <w:rsid w:val="009D290A"/>
    <w:rsid w:val="00A81B91"/>
    <w:rsid w:val="00AA5D8C"/>
    <w:rsid w:val="00AF33E3"/>
    <w:rsid w:val="00B35561"/>
    <w:rsid w:val="00B3782A"/>
    <w:rsid w:val="00B5079C"/>
    <w:rsid w:val="00B60F14"/>
    <w:rsid w:val="00B65073"/>
    <w:rsid w:val="00BD78D3"/>
    <w:rsid w:val="00BF5722"/>
    <w:rsid w:val="00C21135"/>
    <w:rsid w:val="00C45FA2"/>
    <w:rsid w:val="00C71BD2"/>
    <w:rsid w:val="00CA0C10"/>
    <w:rsid w:val="00CC367D"/>
    <w:rsid w:val="00D03BB9"/>
    <w:rsid w:val="00D04D55"/>
    <w:rsid w:val="00D51C73"/>
    <w:rsid w:val="00D92D2C"/>
    <w:rsid w:val="00DA384F"/>
    <w:rsid w:val="00DD484F"/>
    <w:rsid w:val="00DD6D5B"/>
    <w:rsid w:val="00DE4604"/>
    <w:rsid w:val="00DE4FF7"/>
    <w:rsid w:val="00E50A43"/>
    <w:rsid w:val="00E60350"/>
    <w:rsid w:val="00E607EC"/>
    <w:rsid w:val="00E61599"/>
    <w:rsid w:val="00E63940"/>
    <w:rsid w:val="00EE0964"/>
    <w:rsid w:val="00F15A8F"/>
    <w:rsid w:val="00F263A4"/>
    <w:rsid w:val="00F7113D"/>
    <w:rsid w:val="00F76C56"/>
    <w:rsid w:val="00FA2FBA"/>
    <w:rsid w:val="00FA51A9"/>
    <w:rsid w:val="00FE7188"/>
    <w:rsid w:val="00FF3BA1"/>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0BD8406"/>
  <w15:chartTrackingRefBased/>
  <w15:docId w15:val="{0830AE1B-905D-42B9-92B0-7A6C3F83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0C0"/>
    <w:pPr>
      <w:tabs>
        <w:tab w:val="center" w:pos="4819"/>
        <w:tab w:val="right" w:pos="9638"/>
      </w:tabs>
      <w:spacing w:after="0" w:line="240" w:lineRule="auto"/>
    </w:pPr>
  </w:style>
  <w:style w:type="character" w:customStyle="1" w:styleId="HeaderChar">
    <w:name w:val="Header Char"/>
    <w:basedOn w:val="DefaultParagraphFont"/>
    <w:link w:val="Header"/>
    <w:uiPriority w:val="99"/>
    <w:rsid w:val="000000C0"/>
  </w:style>
  <w:style w:type="paragraph" w:styleId="Footer">
    <w:name w:val="footer"/>
    <w:basedOn w:val="Normal"/>
    <w:link w:val="FooterChar"/>
    <w:uiPriority w:val="99"/>
    <w:unhideWhenUsed/>
    <w:rsid w:val="000000C0"/>
    <w:pPr>
      <w:tabs>
        <w:tab w:val="center" w:pos="4819"/>
        <w:tab w:val="right" w:pos="9638"/>
      </w:tabs>
      <w:spacing w:after="0" w:line="240" w:lineRule="auto"/>
    </w:pPr>
  </w:style>
  <w:style w:type="character" w:customStyle="1" w:styleId="FooterChar">
    <w:name w:val="Footer Char"/>
    <w:basedOn w:val="DefaultParagraphFont"/>
    <w:link w:val="Footer"/>
    <w:uiPriority w:val="99"/>
    <w:rsid w:val="000000C0"/>
  </w:style>
  <w:style w:type="paragraph" w:styleId="ListParagraph">
    <w:name w:val="List Paragraph"/>
    <w:basedOn w:val="Normal"/>
    <w:uiPriority w:val="34"/>
    <w:qFormat/>
    <w:rsid w:val="005B4147"/>
    <w:pPr>
      <w:ind w:left="720"/>
      <w:contextualSpacing/>
    </w:pPr>
  </w:style>
  <w:style w:type="character" w:styleId="CommentReference">
    <w:name w:val="annotation reference"/>
    <w:basedOn w:val="DefaultParagraphFont"/>
    <w:uiPriority w:val="99"/>
    <w:semiHidden/>
    <w:unhideWhenUsed/>
    <w:rsid w:val="00247D38"/>
    <w:rPr>
      <w:sz w:val="16"/>
      <w:szCs w:val="16"/>
    </w:rPr>
  </w:style>
  <w:style w:type="paragraph" w:styleId="CommentText">
    <w:name w:val="annotation text"/>
    <w:basedOn w:val="Normal"/>
    <w:link w:val="CommentTextChar"/>
    <w:uiPriority w:val="99"/>
    <w:semiHidden/>
    <w:unhideWhenUsed/>
    <w:rsid w:val="00247D38"/>
    <w:pPr>
      <w:spacing w:line="240" w:lineRule="auto"/>
    </w:pPr>
    <w:rPr>
      <w:sz w:val="20"/>
      <w:szCs w:val="20"/>
    </w:rPr>
  </w:style>
  <w:style w:type="character" w:customStyle="1" w:styleId="CommentTextChar">
    <w:name w:val="Comment Text Char"/>
    <w:basedOn w:val="DefaultParagraphFont"/>
    <w:link w:val="CommentText"/>
    <w:uiPriority w:val="99"/>
    <w:semiHidden/>
    <w:rsid w:val="00247D38"/>
    <w:rPr>
      <w:sz w:val="20"/>
      <w:szCs w:val="20"/>
    </w:rPr>
  </w:style>
  <w:style w:type="paragraph" w:styleId="CommentSubject">
    <w:name w:val="annotation subject"/>
    <w:basedOn w:val="CommentText"/>
    <w:next w:val="CommentText"/>
    <w:link w:val="CommentSubjectChar"/>
    <w:uiPriority w:val="99"/>
    <w:semiHidden/>
    <w:unhideWhenUsed/>
    <w:rsid w:val="00247D38"/>
    <w:rPr>
      <w:b/>
      <w:bCs/>
    </w:rPr>
  </w:style>
  <w:style w:type="character" w:customStyle="1" w:styleId="CommentSubjectChar">
    <w:name w:val="Comment Subject Char"/>
    <w:basedOn w:val="CommentTextChar"/>
    <w:link w:val="CommentSubject"/>
    <w:uiPriority w:val="99"/>
    <w:semiHidden/>
    <w:rsid w:val="00247D38"/>
    <w:rPr>
      <w:b/>
      <w:bCs/>
      <w:sz w:val="20"/>
      <w:szCs w:val="20"/>
    </w:rPr>
  </w:style>
  <w:style w:type="paragraph" w:styleId="BalloonText">
    <w:name w:val="Balloon Text"/>
    <w:basedOn w:val="Normal"/>
    <w:link w:val="BalloonTextChar"/>
    <w:uiPriority w:val="99"/>
    <w:semiHidden/>
    <w:unhideWhenUsed/>
    <w:rsid w:val="00247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D38"/>
    <w:rPr>
      <w:rFonts w:ascii="Segoe UI" w:hAnsi="Segoe UI" w:cs="Segoe UI"/>
      <w:sz w:val="18"/>
      <w:szCs w:val="18"/>
    </w:rPr>
  </w:style>
  <w:style w:type="paragraph" w:styleId="FootnoteText">
    <w:name w:val="footnote text"/>
    <w:basedOn w:val="Normal"/>
    <w:link w:val="FootnoteTextChar"/>
    <w:uiPriority w:val="99"/>
    <w:semiHidden/>
    <w:unhideWhenUsed/>
    <w:rsid w:val="00FA51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1A9"/>
    <w:rPr>
      <w:sz w:val="20"/>
      <w:szCs w:val="20"/>
    </w:rPr>
  </w:style>
  <w:style w:type="character" w:styleId="FootnoteReference">
    <w:name w:val="footnote reference"/>
    <w:basedOn w:val="DefaultParagraphFont"/>
    <w:uiPriority w:val="99"/>
    <w:semiHidden/>
    <w:unhideWhenUsed/>
    <w:rsid w:val="00FA51A9"/>
    <w:rPr>
      <w:vertAlign w:val="superscript"/>
    </w:rPr>
  </w:style>
  <w:style w:type="table" w:styleId="TableGrid">
    <w:name w:val="Table Grid"/>
    <w:basedOn w:val="TableNormal"/>
    <w:uiPriority w:val="39"/>
    <w:rsid w:val="003D0BEF"/>
    <w:pPr>
      <w:spacing w:after="0" w:line="240" w:lineRule="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arbejdet">
    <w:name w:val="Udarbejdet"/>
    <w:basedOn w:val="Normal"/>
    <w:semiHidden/>
    <w:qFormat/>
    <w:rsid w:val="003D0BEF"/>
    <w:pPr>
      <w:spacing w:after="0" w:line="260" w:lineRule="atLeast"/>
      <w:jc w:val="right"/>
    </w:pPr>
    <w:rPr>
      <w:rFonts w:ascii="Noto Serif" w:hAnsi="Noto Serif" w:cs="Segoe UI"/>
      <w:i/>
      <w:sz w:val="24"/>
      <w:szCs w:val="20"/>
    </w:rPr>
  </w:style>
  <w:style w:type="paragraph" w:customStyle="1" w:styleId="Forsidedato">
    <w:name w:val="Forsidedato"/>
    <w:basedOn w:val="Normal"/>
    <w:next w:val="Normal"/>
    <w:semiHidden/>
    <w:qFormat/>
    <w:rsid w:val="003D0BEF"/>
    <w:pPr>
      <w:spacing w:after="0" w:line="260" w:lineRule="atLeast"/>
      <w:jc w:val="right"/>
    </w:pPr>
    <w:rPr>
      <w:rFonts w:ascii="Diplomacy Office Bold" w:hAnsi="Diplomacy Office Bold" w:cs="Segoe UI"/>
      <w:color w:val="ED7D31" w:themeColor="accent2"/>
      <w:sz w:val="18"/>
      <w:szCs w:val="20"/>
    </w:rPr>
  </w:style>
  <w:style w:type="paragraph" w:customStyle="1" w:styleId="Billedfelt">
    <w:name w:val="Billedfelt"/>
    <w:basedOn w:val="Normal"/>
    <w:uiPriority w:val="3"/>
    <w:semiHidden/>
    <w:qFormat/>
    <w:rsid w:val="003D0BEF"/>
    <w:pPr>
      <w:spacing w:after="0" w:line="240" w:lineRule="auto"/>
    </w:pPr>
    <w:rPr>
      <w:rFonts w:ascii="Noto Sans" w:hAnsi="Noto Sans" w:cs="Segoe U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5641">
      <w:bodyDiv w:val="1"/>
      <w:marLeft w:val="0"/>
      <w:marRight w:val="0"/>
      <w:marTop w:val="0"/>
      <w:marBottom w:val="0"/>
      <w:divBdr>
        <w:top w:val="none" w:sz="0" w:space="0" w:color="auto"/>
        <w:left w:val="none" w:sz="0" w:space="0" w:color="auto"/>
        <w:bottom w:val="none" w:sz="0" w:space="0" w:color="auto"/>
        <w:right w:val="none" w:sz="0" w:space="0" w:color="auto"/>
      </w:divBdr>
    </w:div>
    <w:div w:id="7601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FB3C-F88D-49D6-A827-0584745E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Højmark Mikkelsen</dc:creator>
  <cp:keywords/>
  <dc:description/>
  <cp:lastModifiedBy>Ninna Katrine Holm Sanden</cp:lastModifiedBy>
  <cp:revision>3</cp:revision>
  <cp:lastPrinted>2025-02-28T14:18:00Z</cp:lastPrinted>
  <dcterms:created xsi:type="dcterms:W3CDTF">2026-02-02T09:52:00Z</dcterms:created>
  <dcterms:modified xsi:type="dcterms:W3CDTF">2026-02-02T09:53:00Z</dcterms:modified>
</cp:coreProperties>
</file>