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F944F" w14:textId="13E657D5" w:rsidR="007A3D83" w:rsidRPr="00EF4095" w:rsidRDefault="00D07A55" w:rsidP="00D07A55">
      <w:pPr>
        <w:jc w:val="right"/>
        <w:rPr>
          <w:rFonts w:cstheme="minorHAnsi"/>
          <w:i/>
          <w:szCs w:val="26"/>
        </w:rPr>
      </w:pPr>
      <w:bookmarkStart w:id="0" w:name="_GoBack"/>
      <w:bookmarkEnd w:id="0"/>
      <w:r w:rsidRPr="00EF4095">
        <w:rPr>
          <w:rFonts w:cstheme="minorHAnsi"/>
          <w:i/>
          <w:szCs w:val="26"/>
        </w:rPr>
        <w:t>Update July 2023</w:t>
      </w:r>
    </w:p>
    <w:p w14:paraId="583E33C9" w14:textId="77777777" w:rsidR="007A3D83" w:rsidRPr="004038EF" w:rsidRDefault="007A3D83" w:rsidP="00E53381">
      <w:pPr>
        <w:jc w:val="center"/>
        <w:rPr>
          <w:rFonts w:cstheme="minorHAnsi"/>
          <w:b/>
          <w:szCs w:val="26"/>
        </w:rPr>
      </w:pPr>
    </w:p>
    <w:p w14:paraId="2BAB0AC3" w14:textId="072958BE" w:rsidR="0018618E" w:rsidRPr="004038EF" w:rsidRDefault="0018618E" w:rsidP="00E53381">
      <w:pPr>
        <w:jc w:val="center"/>
        <w:rPr>
          <w:rFonts w:cstheme="minorHAnsi"/>
          <w:b/>
          <w:szCs w:val="26"/>
        </w:rPr>
      </w:pPr>
      <w:r w:rsidRPr="004038EF">
        <w:rPr>
          <w:rFonts w:cstheme="minorHAnsi"/>
          <w:b/>
          <w:szCs w:val="26"/>
        </w:rPr>
        <w:t>ANNUAL STOCKTAKING REPORT</w:t>
      </w:r>
    </w:p>
    <w:p w14:paraId="5BC8B07B" w14:textId="77777777" w:rsidR="00511058" w:rsidRPr="004038EF" w:rsidRDefault="005E78EB" w:rsidP="00E53381">
      <w:pPr>
        <w:jc w:val="center"/>
        <w:rPr>
          <w:rFonts w:cstheme="minorHAnsi"/>
          <w:b/>
          <w:szCs w:val="26"/>
        </w:rPr>
      </w:pPr>
      <w:r w:rsidRPr="004038EF">
        <w:rPr>
          <w:rFonts w:cstheme="minorHAnsi"/>
          <w:b/>
          <w:szCs w:val="26"/>
        </w:rPr>
        <w:t xml:space="preserve"> </w:t>
      </w:r>
      <w:r w:rsidR="001F4C78" w:rsidRPr="004038EF">
        <w:rPr>
          <w:rFonts w:cstheme="minorHAnsi"/>
          <w:b/>
          <w:szCs w:val="26"/>
        </w:rPr>
        <w:t>Country Strategic Framework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3459"/>
        <w:gridCol w:w="4047"/>
      </w:tblGrid>
      <w:tr w:rsidR="0018618E" w:rsidRPr="004038EF" w14:paraId="48F927A5" w14:textId="77777777" w:rsidTr="00213A55">
        <w:trPr>
          <w:trHeight w:val="690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000000" w:themeColor="text1"/>
              <w:right w:val="single" w:sz="4" w:space="0" w:color="auto"/>
            </w:tcBorders>
          </w:tcPr>
          <w:p w14:paraId="3D275020" w14:textId="77777777" w:rsidR="0018618E" w:rsidRPr="004038EF" w:rsidRDefault="0018618E" w:rsidP="00804DC8">
            <w:pPr>
              <w:rPr>
                <w:rFonts w:cstheme="minorHAnsi"/>
                <w:b/>
                <w:szCs w:val="26"/>
              </w:rPr>
            </w:pPr>
            <w:r w:rsidRPr="004038EF">
              <w:rPr>
                <w:rFonts w:cstheme="minorHAnsi"/>
                <w:b/>
                <w:szCs w:val="26"/>
              </w:rPr>
              <w:t>Name of</w:t>
            </w:r>
            <w:r w:rsidR="001F4C78" w:rsidRPr="004038EF">
              <w:rPr>
                <w:rFonts w:cstheme="minorHAnsi"/>
                <w:b/>
                <w:szCs w:val="26"/>
              </w:rPr>
              <w:t xml:space="preserve"> CSF</w:t>
            </w:r>
            <w:r w:rsidRPr="004038EF">
              <w:rPr>
                <w:rFonts w:cstheme="minorHAnsi"/>
                <w:b/>
                <w:szCs w:val="26"/>
              </w:rPr>
              <w:t xml:space="preserve">:  </w:t>
            </w:r>
          </w:p>
          <w:p w14:paraId="2839B59E" w14:textId="77777777" w:rsidR="0018618E" w:rsidRPr="004038EF" w:rsidRDefault="0018618E" w:rsidP="00804DC8">
            <w:pPr>
              <w:rPr>
                <w:rFonts w:cstheme="minorHAnsi"/>
                <w:b/>
                <w:szCs w:val="26"/>
              </w:rPr>
            </w:pPr>
          </w:p>
        </w:tc>
      </w:tr>
      <w:tr w:rsidR="0018618E" w:rsidRPr="004038EF" w14:paraId="0DE2F12E" w14:textId="77777777" w:rsidTr="00213A55">
        <w:trPr>
          <w:trHeight w:val="300"/>
        </w:trPr>
        <w:tc>
          <w:tcPr>
            <w:tcW w:w="2122" w:type="dxa"/>
            <w:tcBorders>
              <w:top w:val="dotted" w:sz="2" w:space="0" w:color="000000" w:themeColor="text1"/>
              <w:left w:val="single" w:sz="4" w:space="0" w:color="auto"/>
              <w:bottom w:val="single" w:sz="4" w:space="0" w:color="auto"/>
              <w:right w:val="dotted" w:sz="2" w:space="0" w:color="000000" w:themeColor="text1"/>
            </w:tcBorders>
          </w:tcPr>
          <w:p w14:paraId="1972B617" w14:textId="77777777" w:rsidR="0018618E" w:rsidRPr="004038EF" w:rsidRDefault="00E53381" w:rsidP="00804DC8">
            <w:pPr>
              <w:rPr>
                <w:rFonts w:cstheme="minorHAnsi"/>
                <w:b/>
                <w:szCs w:val="26"/>
              </w:rPr>
            </w:pPr>
            <w:r w:rsidRPr="004038EF">
              <w:rPr>
                <w:rFonts w:cstheme="minorHAnsi"/>
                <w:b/>
                <w:szCs w:val="26"/>
              </w:rPr>
              <w:t>F2</w:t>
            </w:r>
            <w:r w:rsidR="0018618E" w:rsidRPr="004038EF">
              <w:rPr>
                <w:rFonts w:cstheme="minorHAnsi"/>
                <w:b/>
                <w:szCs w:val="26"/>
              </w:rPr>
              <w:t xml:space="preserve">: </w:t>
            </w:r>
          </w:p>
          <w:p w14:paraId="60C05F54" w14:textId="77777777" w:rsidR="0018618E" w:rsidRPr="004038EF" w:rsidRDefault="0018618E" w:rsidP="00804DC8">
            <w:pPr>
              <w:rPr>
                <w:rFonts w:cstheme="minorHAnsi"/>
                <w:b/>
                <w:szCs w:val="26"/>
              </w:rPr>
            </w:pPr>
          </w:p>
        </w:tc>
        <w:tc>
          <w:tcPr>
            <w:tcW w:w="3459" w:type="dxa"/>
            <w:tcBorders>
              <w:top w:val="dotted" w:sz="2" w:space="0" w:color="000000" w:themeColor="text1"/>
              <w:left w:val="dotted" w:sz="2" w:space="0" w:color="000000" w:themeColor="text1"/>
              <w:bottom w:val="single" w:sz="4" w:space="0" w:color="000000" w:themeColor="text1"/>
              <w:right w:val="dotted" w:sz="2" w:space="0" w:color="000000" w:themeColor="text1"/>
            </w:tcBorders>
            <w:hideMark/>
          </w:tcPr>
          <w:p w14:paraId="4F160496" w14:textId="77777777" w:rsidR="0018618E" w:rsidRPr="004038EF" w:rsidRDefault="00E53381" w:rsidP="00804DC8">
            <w:pPr>
              <w:rPr>
                <w:rFonts w:cstheme="minorHAnsi"/>
                <w:b/>
                <w:szCs w:val="26"/>
              </w:rPr>
            </w:pPr>
            <w:r w:rsidRPr="004038EF">
              <w:rPr>
                <w:rFonts w:cstheme="minorHAnsi"/>
                <w:b/>
                <w:szCs w:val="26"/>
              </w:rPr>
              <w:t xml:space="preserve">MFA unit in charge: </w:t>
            </w:r>
          </w:p>
        </w:tc>
        <w:tc>
          <w:tcPr>
            <w:tcW w:w="4047" w:type="dxa"/>
            <w:tcBorders>
              <w:top w:val="dotted" w:sz="2" w:space="0" w:color="000000" w:themeColor="text1"/>
              <w:left w:val="dotted" w:sz="2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ABADDFD" w14:textId="77777777" w:rsidR="0018618E" w:rsidRPr="004038EF" w:rsidRDefault="002435EB" w:rsidP="00804DC8">
            <w:pPr>
              <w:rPr>
                <w:rFonts w:cstheme="minorHAnsi"/>
                <w:b/>
                <w:szCs w:val="26"/>
              </w:rPr>
            </w:pPr>
            <w:r w:rsidRPr="004038EF">
              <w:rPr>
                <w:rFonts w:cstheme="minorHAnsi"/>
                <w:b/>
                <w:szCs w:val="26"/>
              </w:rPr>
              <w:t>Review Date:</w:t>
            </w:r>
          </w:p>
        </w:tc>
      </w:tr>
    </w:tbl>
    <w:p w14:paraId="564B2303" w14:textId="77777777" w:rsidR="000A6745" w:rsidRPr="004038EF" w:rsidRDefault="000A6745" w:rsidP="00D91820">
      <w:pPr>
        <w:rPr>
          <w:rFonts w:cstheme="minorHAnsi"/>
          <w:szCs w:val="26"/>
        </w:rPr>
      </w:pPr>
    </w:p>
    <w:p w14:paraId="3CCC4F43" w14:textId="7CD1B0E6" w:rsidR="000733C7" w:rsidRPr="004038EF" w:rsidRDefault="000733C7" w:rsidP="00D91820">
      <w:pPr>
        <w:rPr>
          <w:rFonts w:cstheme="minorHAnsi"/>
          <w:szCs w:val="26"/>
        </w:rPr>
      </w:pPr>
      <w:r w:rsidRPr="004038EF">
        <w:rPr>
          <w:rFonts w:cstheme="minorHAnsi"/>
          <w:szCs w:val="26"/>
        </w:rPr>
        <w:t>An annual stocktaking is mandatory for Country Strategic Frameworks (CSF). It is first and foremost a stocktaking of the bilateral development programme and its underlying projects</w:t>
      </w:r>
      <w:r w:rsidR="00F40C9F" w:rsidRPr="004038EF">
        <w:rPr>
          <w:rFonts w:cstheme="minorHAnsi"/>
          <w:szCs w:val="26"/>
        </w:rPr>
        <w:t xml:space="preserve">, but relating this to the </w:t>
      </w:r>
      <w:r w:rsidR="0026295D" w:rsidRPr="004038EF">
        <w:rPr>
          <w:rFonts w:cstheme="minorHAnsi"/>
          <w:szCs w:val="26"/>
        </w:rPr>
        <w:t xml:space="preserve">overall engagement between Denmark and </w:t>
      </w:r>
      <w:r w:rsidR="00527502" w:rsidRPr="004038EF">
        <w:rPr>
          <w:rFonts w:cstheme="minorHAnsi"/>
          <w:szCs w:val="26"/>
        </w:rPr>
        <w:t xml:space="preserve">the </w:t>
      </w:r>
      <w:r w:rsidR="0026295D" w:rsidRPr="004038EF">
        <w:rPr>
          <w:rFonts w:cstheme="minorHAnsi"/>
          <w:szCs w:val="26"/>
        </w:rPr>
        <w:t>partner country.</w:t>
      </w:r>
    </w:p>
    <w:p w14:paraId="421F30BB" w14:textId="29B0B173" w:rsidR="00D91820" w:rsidRPr="004038EF" w:rsidRDefault="00176E27" w:rsidP="00C82A47">
      <w:pPr>
        <w:rPr>
          <w:rFonts w:cstheme="minorHAnsi"/>
          <w:szCs w:val="26"/>
        </w:rPr>
      </w:pPr>
      <w:r w:rsidRPr="004038EF">
        <w:rPr>
          <w:rFonts w:cstheme="minorHAnsi"/>
          <w:szCs w:val="26"/>
        </w:rPr>
        <w:t xml:space="preserve">The annual </w:t>
      </w:r>
      <w:r w:rsidR="00D91820" w:rsidRPr="004038EF">
        <w:rPr>
          <w:rFonts w:cstheme="minorHAnsi"/>
          <w:szCs w:val="26"/>
        </w:rPr>
        <w:t xml:space="preserve">stocktaking </w:t>
      </w:r>
      <w:r w:rsidRPr="004038EF">
        <w:rPr>
          <w:rFonts w:cstheme="minorHAnsi"/>
          <w:szCs w:val="26"/>
        </w:rPr>
        <w:t xml:space="preserve">is led </w:t>
      </w:r>
      <w:r w:rsidR="00D91820" w:rsidRPr="004038EF">
        <w:rPr>
          <w:rFonts w:cstheme="minorHAnsi"/>
          <w:szCs w:val="26"/>
        </w:rPr>
        <w:t xml:space="preserve">by the responsible </w:t>
      </w:r>
      <w:r w:rsidR="00C3737F">
        <w:rPr>
          <w:rFonts w:cstheme="minorHAnsi"/>
          <w:szCs w:val="26"/>
        </w:rPr>
        <w:t>e</w:t>
      </w:r>
      <w:r w:rsidR="001F4C78" w:rsidRPr="004038EF">
        <w:rPr>
          <w:rFonts w:cstheme="minorHAnsi"/>
          <w:szCs w:val="26"/>
        </w:rPr>
        <w:t xml:space="preserve">mbassy </w:t>
      </w:r>
      <w:r w:rsidRPr="004038EF">
        <w:rPr>
          <w:rFonts w:cstheme="minorHAnsi"/>
          <w:szCs w:val="26"/>
        </w:rPr>
        <w:t xml:space="preserve">in </w:t>
      </w:r>
      <w:r w:rsidR="001F4C78" w:rsidRPr="004038EF">
        <w:rPr>
          <w:rFonts w:cstheme="minorHAnsi"/>
          <w:szCs w:val="26"/>
        </w:rPr>
        <w:t xml:space="preserve">collaboration with other relevant units in Copenhagen and </w:t>
      </w:r>
      <w:r w:rsidRPr="004038EF">
        <w:rPr>
          <w:rFonts w:cstheme="minorHAnsi"/>
          <w:szCs w:val="26"/>
        </w:rPr>
        <w:t>is finali</w:t>
      </w:r>
      <w:r w:rsidR="001B36B1" w:rsidRPr="004038EF">
        <w:rPr>
          <w:rFonts w:cstheme="minorHAnsi"/>
          <w:szCs w:val="26"/>
        </w:rPr>
        <w:t>s</w:t>
      </w:r>
      <w:r w:rsidRPr="004038EF">
        <w:rPr>
          <w:rFonts w:cstheme="minorHAnsi"/>
          <w:szCs w:val="26"/>
        </w:rPr>
        <w:t xml:space="preserve">ed every year </w:t>
      </w:r>
      <w:r w:rsidR="00CB3670" w:rsidRPr="004038EF">
        <w:rPr>
          <w:rFonts w:cstheme="minorHAnsi"/>
          <w:szCs w:val="26"/>
        </w:rPr>
        <w:t>before 1</w:t>
      </w:r>
      <w:r w:rsidR="00B17933" w:rsidRPr="004038EF">
        <w:rPr>
          <w:rFonts w:cstheme="minorHAnsi"/>
          <w:szCs w:val="26"/>
        </w:rPr>
        <w:t>5 June</w:t>
      </w:r>
      <w:r w:rsidR="000B67C6" w:rsidRPr="004038EF">
        <w:rPr>
          <w:rFonts w:cstheme="minorHAnsi"/>
          <w:szCs w:val="26"/>
        </w:rPr>
        <w:t xml:space="preserve">. </w:t>
      </w:r>
      <w:r w:rsidR="001F4C78" w:rsidRPr="004038EF">
        <w:rPr>
          <w:rFonts w:cstheme="minorHAnsi"/>
          <w:szCs w:val="26"/>
        </w:rPr>
        <w:t>Th</w:t>
      </w:r>
      <w:r w:rsidR="00C82A47" w:rsidRPr="004038EF">
        <w:rPr>
          <w:rFonts w:cstheme="minorHAnsi"/>
          <w:szCs w:val="26"/>
        </w:rPr>
        <w:t xml:space="preserve">e stocktaking </w:t>
      </w:r>
      <w:r w:rsidR="001F4C78" w:rsidRPr="004038EF">
        <w:rPr>
          <w:rFonts w:cstheme="minorHAnsi"/>
          <w:szCs w:val="26"/>
        </w:rPr>
        <w:t>is an</w:t>
      </w:r>
      <w:r w:rsidR="00D91820" w:rsidRPr="004038EF">
        <w:rPr>
          <w:rFonts w:cstheme="minorHAnsi"/>
          <w:szCs w:val="26"/>
        </w:rPr>
        <w:t xml:space="preserve"> internal exercise, not requiring external assistance. </w:t>
      </w:r>
      <w:r w:rsidR="000B67C6" w:rsidRPr="004038EF">
        <w:rPr>
          <w:rFonts w:cstheme="minorHAnsi"/>
          <w:szCs w:val="26"/>
        </w:rPr>
        <w:t>The CSF stocktaking</w:t>
      </w:r>
      <w:r w:rsidR="00815F74">
        <w:rPr>
          <w:rFonts w:cstheme="minorHAnsi"/>
          <w:szCs w:val="26"/>
        </w:rPr>
        <w:t xml:space="preserve"> report</w:t>
      </w:r>
      <w:r w:rsidR="00D91820" w:rsidRPr="004038EF">
        <w:rPr>
          <w:rFonts w:cstheme="minorHAnsi"/>
          <w:szCs w:val="26"/>
        </w:rPr>
        <w:t xml:space="preserve"> </w:t>
      </w:r>
      <w:r w:rsidR="00190221" w:rsidRPr="004038EF">
        <w:rPr>
          <w:rFonts w:cstheme="minorHAnsi"/>
          <w:szCs w:val="26"/>
        </w:rPr>
        <w:t>is</w:t>
      </w:r>
      <w:r w:rsidR="00D91820" w:rsidRPr="004038EF">
        <w:rPr>
          <w:rFonts w:cstheme="minorHAnsi"/>
          <w:szCs w:val="26"/>
        </w:rPr>
        <w:t xml:space="preserve"> </w:t>
      </w:r>
      <w:r w:rsidR="00190221" w:rsidRPr="004038EF">
        <w:rPr>
          <w:rFonts w:cstheme="minorHAnsi"/>
          <w:szCs w:val="26"/>
        </w:rPr>
        <w:t xml:space="preserve">primarily </w:t>
      </w:r>
      <w:r w:rsidR="00D91820" w:rsidRPr="004038EF">
        <w:rPr>
          <w:rFonts w:cstheme="minorHAnsi"/>
          <w:szCs w:val="26"/>
        </w:rPr>
        <w:t>based on input</w:t>
      </w:r>
      <w:r w:rsidR="000B67C6" w:rsidRPr="004038EF">
        <w:rPr>
          <w:rFonts w:cstheme="minorHAnsi"/>
          <w:szCs w:val="26"/>
        </w:rPr>
        <w:t>s</w:t>
      </w:r>
      <w:r w:rsidR="00D91820" w:rsidRPr="004038EF">
        <w:rPr>
          <w:rFonts w:cstheme="minorHAnsi"/>
          <w:szCs w:val="26"/>
        </w:rPr>
        <w:t xml:space="preserve"> from</w:t>
      </w:r>
      <w:r w:rsidR="000B67C6" w:rsidRPr="004038EF">
        <w:rPr>
          <w:rFonts w:cstheme="minorHAnsi"/>
          <w:szCs w:val="26"/>
        </w:rPr>
        <w:t xml:space="preserve"> </w:t>
      </w:r>
      <w:r w:rsidR="00190221" w:rsidRPr="004038EF">
        <w:rPr>
          <w:rFonts w:cstheme="minorHAnsi"/>
          <w:szCs w:val="26"/>
        </w:rPr>
        <w:t xml:space="preserve">the </w:t>
      </w:r>
      <w:r w:rsidR="000B67C6" w:rsidRPr="004038EF">
        <w:rPr>
          <w:rFonts w:cstheme="minorHAnsi"/>
          <w:szCs w:val="26"/>
        </w:rPr>
        <w:t xml:space="preserve">annual stocktaking reports </w:t>
      </w:r>
      <w:r w:rsidR="00815F74">
        <w:rPr>
          <w:rFonts w:cstheme="minorHAnsi"/>
          <w:szCs w:val="26"/>
        </w:rPr>
        <w:t xml:space="preserve">developed during the annual stocktaking review </w:t>
      </w:r>
      <w:r w:rsidR="00190221" w:rsidRPr="004038EF">
        <w:rPr>
          <w:rFonts w:cstheme="minorHAnsi"/>
          <w:szCs w:val="26"/>
        </w:rPr>
        <w:t xml:space="preserve">of the </w:t>
      </w:r>
      <w:r w:rsidR="00C3737F">
        <w:rPr>
          <w:rFonts w:cstheme="minorHAnsi"/>
          <w:szCs w:val="26"/>
        </w:rPr>
        <w:t>individual</w:t>
      </w:r>
      <w:r w:rsidR="00190221" w:rsidRPr="004038EF">
        <w:rPr>
          <w:rFonts w:cstheme="minorHAnsi"/>
          <w:szCs w:val="26"/>
        </w:rPr>
        <w:t xml:space="preserve"> </w:t>
      </w:r>
      <w:r w:rsidR="000B67C6" w:rsidRPr="004038EF">
        <w:rPr>
          <w:rFonts w:cstheme="minorHAnsi"/>
          <w:szCs w:val="26"/>
        </w:rPr>
        <w:t>projects</w:t>
      </w:r>
      <w:r w:rsidR="002435EB" w:rsidRPr="004038EF">
        <w:rPr>
          <w:rFonts w:cstheme="minorHAnsi"/>
          <w:szCs w:val="26"/>
        </w:rPr>
        <w:t xml:space="preserve"> under the bilateral developm</w:t>
      </w:r>
      <w:r w:rsidR="001B36B1" w:rsidRPr="004038EF">
        <w:rPr>
          <w:rFonts w:cstheme="minorHAnsi"/>
          <w:szCs w:val="26"/>
        </w:rPr>
        <w:t>ent programme</w:t>
      </w:r>
      <w:r w:rsidR="000B67C6" w:rsidRPr="004038EF">
        <w:rPr>
          <w:rFonts w:cstheme="minorHAnsi"/>
          <w:szCs w:val="26"/>
        </w:rPr>
        <w:t xml:space="preserve"> </w:t>
      </w:r>
      <w:r w:rsidR="00512426" w:rsidRPr="004038EF">
        <w:rPr>
          <w:rFonts w:cstheme="minorHAnsi"/>
          <w:szCs w:val="26"/>
        </w:rPr>
        <w:t>(format</w:t>
      </w:r>
      <w:r w:rsidR="00EE4B7E">
        <w:rPr>
          <w:rFonts w:cstheme="minorHAnsi"/>
          <w:szCs w:val="26"/>
        </w:rPr>
        <w:t xml:space="preserve"> </w:t>
      </w:r>
      <w:r w:rsidR="000D095C">
        <w:rPr>
          <w:rFonts w:cstheme="minorHAnsi"/>
          <w:szCs w:val="26"/>
        </w:rPr>
        <w:t xml:space="preserve">for Annual Stocktaking Report for </w:t>
      </w:r>
      <w:r w:rsidR="007B7CA0">
        <w:rPr>
          <w:rFonts w:cstheme="minorHAnsi"/>
          <w:szCs w:val="26"/>
        </w:rPr>
        <w:t>P</w:t>
      </w:r>
      <w:r w:rsidR="003D200C">
        <w:rPr>
          <w:rFonts w:cstheme="minorHAnsi"/>
          <w:szCs w:val="26"/>
        </w:rPr>
        <w:t xml:space="preserve">rogrammes and </w:t>
      </w:r>
      <w:r w:rsidR="007B7CA0">
        <w:rPr>
          <w:rFonts w:cstheme="minorHAnsi"/>
          <w:szCs w:val="26"/>
        </w:rPr>
        <w:t>P</w:t>
      </w:r>
      <w:r w:rsidR="003D200C">
        <w:rPr>
          <w:rFonts w:cstheme="minorHAnsi"/>
          <w:szCs w:val="26"/>
        </w:rPr>
        <w:t xml:space="preserve">rojects </w:t>
      </w:r>
      <w:r w:rsidR="00EE4B7E">
        <w:rPr>
          <w:rFonts w:cstheme="minorHAnsi"/>
          <w:szCs w:val="26"/>
        </w:rPr>
        <w:t xml:space="preserve">is found under </w:t>
      </w:r>
      <w:hyperlink r:id="rId8" w:history="1">
        <w:r w:rsidR="00EE4B7E" w:rsidRPr="00E33BDE">
          <w:rPr>
            <w:rStyle w:val="Hyperlink"/>
            <w:rFonts w:cstheme="minorHAnsi"/>
            <w:szCs w:val="26"/>
          </w:rPr>
          <w:t>Tools and Templates</w:t>
        </w:r>
      </w:hyperlink>
      <w:r w:rsidR="00512426" w:rsidRPr="004038EF">
        <w:rPr>
          <w:rFonts w:cstheme="minorHAnsi"/>
          <w:szCs w:val="26"/>
        </w:rPr>
        <w:t xml:space="preserve">) </w:t>
      </w:r>
      <w:r w:rsidR="000B67C6" w:rsidRPr="004038EF">
        <w:rPr>
          <w:rFonts w:cstheme="minorHAnsi"/>
          <w:szCs w:val="26"/>
        </w:rPr>
        <w:t>and as relevant</w:t>
      </w:r>
      <w:r w:rsidR="00C3737F">
        <w:rPr>
          <w:rFonts w:cstheme="minorHAnsi"/>
          <w:szCs w:val="26"/>
        </w:rPr>
        <w:t>,</w:t>
      </w:r>
      <w:r w:rsidR="000B67C6" w:rsidRPr="004038EF">
        <w:rPr>
          <w:rFonts w:cstheme="minorHAnsi"/>
          <w:szCs w:val="26"/>
        </w:rPr>
        <w:t xml:space="preserve"> </w:t>
      </w:r>
      <w:r w:rsidR="00190221" w:rsidRPr="004038EF">
        <w:rPr>
          <w:rFonts w:cstheme="minorHAnsi"/>
          <w:szCs w:val="26"/>
        </w:rPr>
        <w:t xml:space="preserve">information regarding engagements outside the CSF. </w:t>
      </w:r>
      <w:r w:rsidR="000B67C6" w:rsidRPr="004038EF">
        <w:rPr>
          <w:rFonts w:cstheme="minorHAnsi"/>
          <w:szCs w:val="26"/>
        </w:rPr>
        <w:t xml:space="preserve">The </w:t>
      </w:r>
      <w:r w:rsidR="00190221" w:rsidRPr="004038EF">
        <w:rPr>
          <w:rFonts w:cstheme="minorHAnsi"/>
          <w:szCs w:val="26"/>
        </w:rPr>
        <w:t xml:space="preserve">CSF annual stocktaking </w:t>
      </w:r>
      <w:r w:rsidR="000B67C6" w:rsidRPr="004038EF">
        <w:rPr>
          <w:rFonts w:cstheme="minorHAnsi"/>
          <w:szCs w:val="26"/>
        </w:rPr>
        <w:t xml:space="preserve">report should </w:t>
      </w:r>
      <w:r w:rsidR="00190221" w:rsidRPr="004038EF">
        <w:rPr>
          <w:rFonts w:cstheme="minorHAnsi"/>
          <w:szCs w:val="26"/>
        </w:rPr>
        <w:t xml:space="preserve">not exceed </w:t>
      </w:r>
      <w:r w:rsidR="00D91820" w:rsidRPr="004038EF">
        <w:rPr>
          <w:rFonts w:cstheme="minorHAnsi"/>
          <w:szCs w:val="26"/>
        </w:rPr>
        <w:t>5 pages</w:t>
      </w:r>
      <w:r w:rsidR="00566716" w:rsidRPr="004038EF">
        <w:rPr>
          <w:rFonts w:cstheme="minorHAnsi"/>
          <w:szCs w:val="26"/>
        </w:rPr>
        <w:t xml:space="preserve"> excluding possible annexes</w:t>
      </w:r>
      <w:r w:rsidR="00D91820" w:rsidRPr="004038EF">
        <w:rPr>
          <w:rFonts w:cstheme="minorHAnsi"/>
          <w:szCs w:val="26"/>
        </w:rPr>
        <w:t xml:space="preserve">. </w:t>
      </w:r>
    </w:p>
    <w:p w14:paraId="7656C1BE" w14:textId="524105B7" w:rsidR="00512426" w:rsidRPr="004038EF" w:rsidRDefault="002435EB" w:rsidP="00D91820">
      <w:pPr>
        <w:rPr>
          <w:rFonts w:cstheme="minorHAnsi"/>
          <w:szCs w:val="26"/>
        </w:rPr>
      </w:pPr>
      <w:r w:rsidRPr="004038EF">
        <w:rPr>
          <w:rFonts w:cstheme="minorHAnsi"/>
          <w:szCs w:val="26"/>
        </w:rPr>
        <w:t xml:space="preserve">The </w:t>
      </w:r>
      <w:r w:rsidR="00190221" w:rsidRPr="004038EF">
        <w:rPr>
          <w:rFonts w:cstheme="minorHAnsi"/>
          <w:szCs w:val="26"/>
        </w:rPr>
        <w:t xml:space="preserve">CSF </w:t>
      </w:r>
      <w:r w:rsidR="00C3737F">
        <w:rPr>
          <w:rFonts w:cstheme="minorHAnsi"/>
          <w:szCs w:val="26"/>
        </w:rPr>
        <w:t xml:space="preserve">annual stocktaking report </w:t>
      </w:r>
      <w:r w:rsidRPr="004038EF">
        <w:rPr>
          <w:rFonts w:cstheme="minorHAnsi"/>
          <w:szCs w:val="26"/>
        </w:rPr>
        <w:t xml:space="preserve">is </w:t>
      </w:r>
      <w:r w:rsidR="00512426" w:rsidRPr="004038EF">
        <w:rPr>
          <w:rFonts w:cstheme="minorHAnsi"/>
          <w:szCs w:val="26"/>
        </w:rPr>
        <w:t xml:space="preserve">forwarded to </w:t>
      </w:r>
      <w:r w:rsidR="000B67C6" w:rsidRPr="004038EF">
        <w:rPr>
          <w:rFonts w:cstheme="minorHAnsi"/>
          <w:szCs w:val="26"/>
        </w:rPr>
        <w:t>Senior management and</w:t>
      </w:r>
      <w:r w:rsidR="00D91820" w:rsidRPr="004038EF">
        <w:rPr>
          <w:rFonts w:cstheme="minorHAnsi"/>
          <w:szCs w:val="26"/>
        </w:rPr>
        <w:t xml:space="preserve"> the Council for Development Policy (UPR)</w:t>
      </w:r>
      <w:r w:rsidR="007A3D83" w:rsidRPr="004038EF">
        <w:rPr>
          <w:rFonts w:cstheme="minorHAnsi"/>
          <w:szCs w:val="26"/>
        </w:rPr>
        <w:t xml:space="preserve">. For further information, see the </w:t>
      </w:r>
      <w:hyperlink r:id="rId9" w:history="1">
        <w:r w:rsidR="007A3D83" w:rsidRPr="004038EF">
          <w:rPr>
            <w:rStyle w:val="Hyperlink"/>
            <w:rFonts w:cstheme="minorHAnsi"/>
            <w:szCs w:val="26"/>
          </w:rPr>
          <w:t>Guidelines for Country Strategic Frameworks, Programmes and Projects, and Tools and Templates</w:t>
        </w:r>
      </w:hyperlink>
      <w:r w:rsidR="00512426" w:rsidRPr="004038EF">
        <w:rPr>
          <w:rFonts w:cstheme="minorHAnsi"/>
          <w:szCs w:val="26"/>
        </w:rPr>
        <w:t>. UPR can request a discussion of the CSF annual stocktaking report if they find it relevant.</w:t>
      </w:r>
    </w:p>
    <w:p w14:paraId="27DAD9D8" w14:textId="3B6C1BAC" w:rsidR="00C120C5" w:rsidRPr="004038EF" w:rsidRDefault="00512426" w:rsidP="00D91820">
      <w:pPr>
        <w:rPr>
          <w:rFonts w:cstheme="minorHAnsi"/>
          <w:szCs w:val="26"/>
        </w:rPr>
      </w:pPr>
      <w:r w:rsidRPr="004038EF">
        <w:rPr>
          <w:rFonts w:cstheme="minorHAnsi"/>
          <w:szCs w:val="26"/>
        </w:rPr>
        <w:t>The CSF annual stocktaking report should contain</w:t>
      </w:r>
      <w:r w:rsidR="00C120C5" w:rsidRPr="004038EF">
        <w:rPr>
          <w:rFonts w:cstheme="minorHAnsi"/>
          <w:szCs w:val="26"/>
        </w:rPr>
        <w:t xml:space="preserve"> information on:</w:t>
      </w:r>
    </w:p>
    <w:p w14:paraId="1CD6465A" w14:textId="4B11BFDA" w:rsidR="00C120C5" w:rsidRPr="004038EF" w:rsidRDefault="00C120C5" w:rsidP="00566716">
      <w:pPr>
        <w:pStyle w:val="Listeafsnit"/>
        <w:numPr>
          <w:ilvl w:val="0"/>
          <w:numId w:val="4"/>
        </w:numPr>
        <w:rPr>
          <w:rFonts w:cstheme="minorHAnsi"/>
          <w:szCs w:val="26"/>
        </w:rPr>
      </w:pPr>
      <w:r w:rsidRPr="004038EF">
        <w:rPr>
          <w:rFonts w:cstheme="minorHAnsi"/>
          <w:szCs w:val="26"/>
        </w:rPr>
        <w:t>Possible significant changes in the political/economy context of the country.</w:t>
      </w:r>
    </w:p>
    <w:p w14:paraId="5214CEB8" w14:textId="3980B328" w:rsidR="00C120C5" w:rsidRPr="004038EF" w:rsidRDefault="00C120C5" w:rsidP="00566716">
      <w:pPr>
        <w:pStyle w:val="Listeafsnit"/>
        <w:numPr>
          <w:ilvl w:val="0"/>
          <w:numId w:val="4"/>
        </w:numPr>
        <w:rPr>
          <w:rFonts w:cstheme="minorHAnsi"/>
          <w:szCs w:val="26"/>
        </w:rPr>
      </w:pPr>
      <w:r w:rsidRPr="004038EF">
        <w:rPr>
          <w:rFonts w:cstheme="minorHAnsi"/>
          <w:szCs w:val="26"/>
        </w:rPr>
        <w:t>Overall progress of the bilateral development programme.</w:t>
      </w:r>
    </w:p>
    <w:p w14:paraId="20329C55" w14:textId="645E86DC" w:rsidR="005469AF" w:rsidRPr="004038EF" w:rsidRDefault="005469AF" w:rsidP="00566716">
      <w:pPr>
        <w:pStyle w:val="Listeafsnit"/>
        <w:numPr>
          <w:ilvl w:val="0"/>
          <w:numId w:val="4"/>
        </w:numPr>
        <w:rPr>
          <w:rFonts w:cstheme="minorHAnsi"/>
          <w:szCs w:val="26"/>
        </w:rPr>
      </w:pPr>
      <w:r w:rsidRPr="004038EF">
        <w:rPr>
          <w:rFonts w:cstheme="minorHAnsi"/>
          <w:szCs w:val="26"/>
        </w:rPr>
        <w:t>New opportunities or risks that have emerged.</w:t>
      </w:r>
    </w:p>
    <w:p w14:paraId="258C5F5B" w14:textId="5926273A" w:rsidR="005469AF" w:rsidRPr="004038EF" w:rsidRDefault="005469AF" w:rsidP="00566716">
      <w:pPr>
        <w:pStyle w:val="Listeafsnit"/>
        <w:numPr>
          <w:ilvl w:val="0"/>
          <w:numId w:val="4"/>
        </w:numPr>
        <w:rPr>
          <w:rFonts w:cstheme="minorHAnsi"/>
          <w:szCs w:val="26"/>
        </w:rPr>
      </w:pPr>
      <w:r w:rsidRPr="004038EF">
        <w:rPr>
          <w:rFonts w:cstheme="minorHAnsi"/>
          <w:szCs w:val="26"/>
        </w:rPr>
        <w:t>Possible need to adapt pro</w:t>
      </w:r>
      <w:r w:rsidR="001B36B1" w:rsidRPr="004038EF">
        <w:rPr>
          <w:rFonts w:cstheme="minorHAnsi"/>
          <w:szCs w:val="26"/>
        </w:rPr>
        <w:t>jects under the bilateral development programme</w:t>
      </w:r>
      <w:r w:rsidRPr="004038EF">
        <w:rPr>
          <w:rFonts w:cstheme="minorHAnsi"/>
          <w:szCs w:val="26"/>
        </w:rPr>
        <w:t xml:space="preserve"> or the approach to dialogue with partners</w:t>
      </w:r>
      <w:r w:rsidR="001B36B1" w:rsidRPr="004038EF">
        <w:rPr>
          <w:rFonts w:cstheme="minorHAnsi"/>
          <w:szCs w:val="26"/>
        </w:rPr>
        <w:t xml:space="preserve"> based on lessons learnt during the year</w:t>
      </w:r>
      <w:r w:rsidRPr="004038EF">
        <w:rPr>
          <w:rFonts w:cstheme="minorHAnsi"/>
          <w:szCs w:val="26"/>
        </w:rPr>
        <w:t>.</w:t>
      </w:r>
    </w:p>
    <w:p w14:paraId="591B5A9A" w14:textId="60813AA7" w:rsidR="00566716" w:rsidRPr="00C3737F" w:rsidRDefault="001B36B1" w:rsidP="005B5172">
      <w:pPr>
        <w:pStyle w:val="Listeafsnit"/>
        <w:numPr>
          <w:ilvl w:val="0"/>
          <w:numId w:val="4"/>
        </w:numPr>
        <w:jc w:val="left"/>
        <w:rPr>
          <w:rFonts w:cstheme="minorHAnsi"/>
          <w:szCs w:val="26"/>
        </w:rPr>
      </w:pPr>
      <w:r w:rsidRPr="00C3737F">
        <w:rPr>
          <w:rFonts w:cstheme="minorHAnsi"/>
          <w:szCs w:val="26"/>
        </w:rPr>
        <w:t>The degree to which synergies</w:t>
      </w:r>
      <w:r w:rsidR="005469AF" w:rsidRPr="00C3737F">
        <w:rPr>
          <w:rFonts w:cstheme="minorHAnsi"/>
          <w:szCs w:val="26"/>
        </w:rPr>
        <w:t xml:space="preserve"> between the bilateral development programme in the country and other Danish </w:t>
      </w:r>
      <w:r w:rsidR="00C340A9" w:rsidRPr="00C3737F">
        <w:rPr>
          <w:rFonts w:cstheme="minorHAnsi"/>
          <w:szCs w:val="26"/>
        </w:rPr>
        <w:t xml:space="preserve">supported </w:t>
      </w:r>
      <w:r w:rsidR="005469AF" w:rsidRPr="00C3737F">
        <w:rPr>
          <w:rFonts w:cstheme="minorHAnsi"/>
          <w:szCs w:val="26"/>
        </w:rPr>
        <w:t>instruments (</w:t>
      </w:r>
      <w:r w:rsidR="00C340A9" w:rsidRPr="00C3737F">
        <w:rPr>
          <w:rFonts w:cstheme="minorHAnsi"/>
          <w:szCs w:val="26"/>
        </w:rPr>
        <w:t xml:space="preserve">multilateral, </w:t>
      </w:r>
      <w:r w:rsidR="005469AF" w:rsidRPr="00C3737F">
        <w:rPr>
          <w:rFonts w:cstheme="minorHAnsi"/>
          <w:szCs w:val="26"/>
        </w:rPr>
        <w:t xml:space="preserve">humanitarian, business instruments, civil society, </w:t>
      </w:r>
      <w:r w:rsidRPr="00C3737F">
        <w:rPr>
          <w:rFonts w:cstheme="minorHAnsi"/>
          <w:szCs w:val="26"/>
        </w:rPr>
        <w:t xml:space="preserve">commercial, diplomatic, </w:t>
      </w:r>
      <w:r w:rsidR="005469AF" w:rsidRPr="00C3737F">
        <w:rPr>
          <w:rFonts w:cstheme="minorHAnsi"/>
          <w:szCs w:val="26"/>
        </w:rPr>
        <w:t>etc.)</w:t>
      </w:r>
      <w:r w:rsidR="00C340A9" w:rsidRPr="00C3737F">
        <w:rPr>
          <w:rFonts w:cstheme="minorHAnsi"/>
          <w:szCs w:val="26"/>
        </w:rPr>
        <w:t xml:space="preserve"> </w:t>
      </w:r>
      <w:r w:rsidRPr="00C3737F">
        <w:rPr>
          <w:rFonts w:cstheme="minorHAnsi"/>
          <w:szCs w:val="26"/>
        </w:rPr>
        <w:t xml:space="preserve">have </w:t>
      </w:r>
      <w:r w:rsidR="00C340A9" w:rsidRPr="00C3737F">
        <w:rPr>
          <w:rFonts w:cstheme="minorHAnsi"/>
          <w:szCs w:val="26"/>
        </w:rPr>
        <w:t>been pursued and how</w:t>
      </w:r>
      <w:r w:rsidRPr="00C3737F">
        <w:rPr>
          <w:rFonts w:cstheme="minorHAnsi"/>
          <w:szCs w:val="26"/>
        </w:rPr>
        <w:t>.</w:t>
      </w:r>
    </w:p>
    <w:sectPr w:rsidR="00566716" w:rsidRPr="00C373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1B05D" w14:textId="77777777" w:rsidR="00506A1F" w:rsidRDefault="00506A1F" w:rsidP="00511058">
      <w:pPr>
        <w:spacing w:after="0" w:line="240" w:lineRule="auto"/>
      </w:pPr>
      <w:r>
        <w:separator/>
      </w:r>
    </w:p>
  </w:endnote>
  <w:endnote w:type="continuationSeparator" w:id="0">
    <w:p w14:paraId="063F65CE" w14:textId="77777777" w:rsidR="00506A1F" w:rsidRDefault="00506A1F" w:rsidP="0051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F4A8B" w14:textId="77777777" w:rsidR="00506A1F" w:rsidRDefault="00506A1F" w:rsidP="00511058">
      <w:pPr>
        <w:spacing w:after="0" w:line="240" w:lineRule="auto"/>
      </w:pPr>
      <w:r>
        <w:separator/>
      </w:r>
    </w:p>
  </w:footnote>
  <w:footnote w:type="continuationSeparator" w:id="0">
    <w:p w14:paraId="0225DC58" w14:textId="77777777" w:rsidR="00506A1F" w:rsidRDefault="00506A1F" w:rsidP="00511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008"/>
    <w:multiLevelType w:val="hybridMultilevel"/>
    <w:tmpl w:val="05109C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495A"/>
    <w:multiLevelType w:val="hybridMultilevel"/>
    <w:tmpl w:val="AF748AA0"/>
    <w:lvl w:ilvl="0" w:tplc="F030120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25C55"/>
    <w:multiLevelType w:val="hybridMultilevel"/>
    <w:tmpl w:val="094021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B6FB5"/>
    <w:multiLevelType w:val="hybridMultilevel"/>
    <w:tmpl w:val="FDC62D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17F79"/>
    <w:multiLevelType w:val="hybridMultilevel"/>
    <w:tmpl w:val="1B9ECC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8E"/>
    <w:rsid w:val="00001BBF"/>
    <w:rsid w:val="00001D1C"/>
    <w:rsid w:val="00034947"/>
    <w:rsid w:val="000733C7"/>
    <w:rsid w:val="000A238A"/>
    <w:rsid w:val="000A6745"/>
    <w:rsid w:val="000B67C6"/>
    <w:rsid w:val="000C68E2"/>
    <w:rsid w:val="000D095C"/>
    <w:rsid w:val="000D3EF1"/>
    <w:rsid w:val="000E35BB"/>
    <w:rsid w:val="000F5866"/>
    <w:rsid w:val="001149AF"/>
    <w:rsid w:val="00123A2B"/>
    <w:rsid w:val="0012609F"/>
    <w:rsid w:val="001464B7"/>
    <w:rsid w:val="001642B7"/>
    <w:rsid w:val="00176E27"/>
    <w:rsid w:val="0018618E"/>
    <w:rsid w:val="00190221"/>
    <w:rsid w:val="00194D3E"/>
    <w:rsid w:val="001B36B1"/>
    <w:rsid w:val="001D799A"/>
    <w:rsid w:val="001E5E37"/>
    <w:rsid w:val="001E6215"/>
    <w:rsid w:val="001F4C78"/>
    <w:rsid w:val="00202477"/>
    <w:rsid w:val="00213A55"/>
    <w:rsid w:val="0024064E"/>
    <w:rsid w:val="002435EB"/>
    <w:rsid w:val="0026295D"/>
    <w:rsid w:val="002867C5"/>
    <w:rsid w:val="002D5763"/>
    <w:rsid w:val="002E7A91"/>
    <w:rsid w:val="00303BB0"/>
    <w:rsid w:val="00303C46"/>
    <w:rsid w:val="00331062"/>
    <w:rsid w:val="0034759E"/>
    <w:rsid w:val="00347C66"/>
    <w:rsid w:val="00360777"/>
    <w:rsid w:val="003676D7"/>
    <w:rsid w:val="003722A2"/>
    <w:rsid w:val="00374A31"/>
    <w:rsid w:val="003B2D4A"/>
    <w:rsid w:val="003D200C"/>
    <w:rsid w:val="003E6A67"/>
    <w:rsid w:val="003F39F1"/>
    <w:rsid w:val="004038EF"/>
    <w:rsid w:val="00406E60"/>
    <w:rsid w:val="00407E4E"/>
    <w:rsid w:val="004128E3"/>
    <w:rsid w:val="004217EB"/>
    <w:rsid w:val="004545CD"/>
    <w:rsid w:val="00467CC6"/>
    <w:rsid w:val="004746A7"/>
    <w:rsid w:val="004753A5"/>
    <w:rsid w:val="004A4D5D"/>
    <w:rsid w:val="00506A1F"/>
    <w:rsid w:val="00511058"/>
    <w:rsid w:val="00512426"/>
    <w:rsid w:val="00527502"/>
    <w:rsid w:val="005469AF"/>
    <w:rsid w:val="00565C9A"/>
    <w:rsid w:val="00566716"/>
    <w:rsid w:val="00570887"/>
    <w:rsid w:val="0057172C"/>
    <w:rsid w:val="005A1875"/>
    <w:rsid w:val="005A76F0"/>
    <w:rsid w:val="005D093D"/>
    <w:rsid w:val="005E6443"/>
    <w:rsid w:val="005E78EB"/>
    <w:rsid w:val="005F2C54"/>
    <w:rsid w:val="005F351B"/>
    <w:rsid w:val="006568BB"/>
    <w:rsid w:val="006641D6"/>
    <w:rsid w:val="00673594"/>
    <w:rsid w:val="0068205C"/>
    <w:rsid w:val="00692C41"/>
    <w:rsid w:val="006A4A69"/>
    <w:rsid w:val="006A65A3"/>
    <w:rsid w:val="006B6B02"/>
    <w:rsid w:val="006C5E13"/>
    <w:rsid w:val="006D106A"/>
    <w:rsid w:val="006D2523"/>
    <w:rsid w:val="006F3CA2"/>
    <w:rsid w:val="00715638"/>
    <w:rsid w:val="00731483"/>
    <w:rsid w:val="00774FCC"/>
    <w:rsid w:val="007A3D83"/>
    <w:rsid w:val="007B6B29"/>
    <w:rsid w:val="007B7CA0"/>
    <w:rsid w:val="007D2987"/>
    <w:rsid w:val="00815F74"/>
    <w:rsid w:val="00852C03"/>
    <w:rsid w:val="00855431"/>
    <w:rsid w:val="0086722A"/>
    <w:rsid w:val="008A745E"/>
    <w:rsid w:val="008B3E5A"/>
    <w:rsid w:val="008C3BCD"/>
    <w:rsid w:val="008D241D"/>
    <w:rsid w:val="008F5B8B"/>
    <w:rsid w:val="00900161"/>
    <w:rsid w:val="00926938"/>
    <w:rsid w:val="00957206"/>
    <w:rsid w:val="00967AA7"/>
    <w:rsid w:val="00996AF1"/>
    <w:rsid w:val="009975C4"/>
    <w:rsid w:val="009A339F"/>
    <w:rsid w:val="009C5D21"/>
    <w:rsid w:val="009D3995"/>
    <w:rsid w:val="009D7DD6"/>
    <w:rsid w:val="00A1218A"/>
    <w:rsid w:val="00A22E3E"/>
    <w:rsid w:val="00A2507C"/>
    <w:rsid w:val="00A41C2C"/>
    <w:rsid w:val="00A471A5"/>
    <w:rsid w:val="00A634A5"/>
    <w:rsid w:val="00A74786"/>
    <w:rsid w:val="00A87C9F"/>
    <w:rsid w:val="00AA7AEE"/>
    <w:rsid w:val="00AC19E0"/>
    <w:rsid w:val="00AE00D1"/>
    <w:rsid w:val="00B17933"/>
    <w:rsid w:val="00B22EA6"/>
    <w:rsid w:val="00B37D44"/>
    <w:rsid w:val="00B95A10"/>
    <w:rsid w:val="00BD3EE9"/>
    <w:rsid w:val="00C014C9"/>
    <w:rsid w:val="00C04172"/>
    <w:rsid w:val="00C120C5"/>
    <w:rsid w:val="00C2408F"/>
    <w:rsid w:val="00C340A9"/>
    <w:rsid w:val="00C3737F"/>
    <w:rsid w:val="00C4465D"/>
    <w:rsid w:val="00C6143B"/>
    <w:rsid w:val="00C63A1E"/>
    <w:rsid w:val="00C729C7"/>
    <w:rsid w:val="00C82A47"/>
    <w:rsid w:val="00C82DCC"/>
    <w:rsid w:val="00C96116"/>
    <w:rsid w:val="00CA37FD"/>
    <w:rsid w:val="00CB3670"/>
    <w:rsid w:val="00CB6322"/>
    <w:rsid w:val="00CC70CC"/>
    <w:rsid w:val="00D00196"/>
    <w:rsid w:val="00D07A55"/>
    <w:rsid w:val="00D11A3B"/>
    <w:rsid w:val="00D3238C"/>
    <w:rsid w:val="00D366FF"/>
    <w:rsid w:val="00D456B7"/>
    <w:rsid w:val="00D63121"/>
    <w:rsid w:val="00D65850"/>
    <w:rsid w:val="00D741E6"/>
    <w:rsid w:val="00D91820"/>
    <w:rsid w:val="00DF6414"/>
    <w:rsid w:val="00E43C9D"/>
    <w:rsid w:val="00E53381"/>
    <w:rsid w:val="00E5347E"/>
    <w:rsid w:val="00E916D8"/>
    <w:rsid w:val="00EA36A8"/>
    <w:rsid w:val="00EB17CC"/>
    <w:rsid w:val="00EC0368"/>
    <w:rsid w:val="00ED1153"/>
    <w:rsid w:val="00ED17BA"/>
    <w:rsid w:val="00EE4B7E"/>
    <w:rsid w:val="00EF4095"/>
    <w:rsid w:val="00F318CE"/>
    <w:rsid w:val="00F32A5D"/>
    <w:rsid w:val="00F40C9F"/>
    <w:rsid w:val="00F63ACE"/>
    <w:rsid w:val="00F70590"/>
    <w:rsid w:val="00F72B78"/>
    <w:rsid w:val="00F83AD9"/>
    <w:rsid w:val="00F84414"/>
    <w:rsid w:val="00F86C84"/>
    <w:rsid w:val="00F874CD"/>
    <w:rsid w:val="00F87F72"/>
    <w:rsid w:val="00FD2ABA"/>
    <w:rsid w:val="00FD77DE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9C93"/>
  <w15:chartTrackingRefBased/>
  <w15:docId w15:val="{98B1A814-10D1-4FAD-8E05-39153D3F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18E"/>
    <w:pPr>
      <w:jc w:val="both"/>
    </w:pPr>
    <w:rPr>
      <w:rFonts w:ascii="Garamond" w:hAnsi="Garamond"/>
      <w:sz w:val="26"/>
      <w:lang w:val="en-GB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8618E"/>
    <w:pPr>
      <w:keepNext/>
      <w:keepLines/>
      <w:tabs>
        <w:tab w:val="left" w:pos="5387"/>
      </w:tabs>
      <w:spacing w:before="240" w:after="120"/>
      <w:jc w:val="left"/>
      <w:outlineLvl w:val="1"/>
    </w:pPr>
    <w:rPr>
      <w:rFonts w:asciiTheme="minorHAnsi" w:eastAsia="Times New Roman" w:hAnsiTheme="minorHAnsi" w:cstheme="minorHAnsi"/>
      <w:b/>
      <w:bCs/>
      <w:i/>
      <w:iCs/>
      <w:szCs w:val="26"/>
      <w:lang w:val="en-US" w:eastAsia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8618E"/>
    <w:rPr>
      <w:rFonts w:asciiTheme="minorHAnsi" w:eastAsia="Times New Roman" w:hAnsiTheme="minorHAnsi" w:cstheme="minorHAnsi"/>
      <w:b/>
      <w:bCs/>
      <w:i/>
      <w:iCs/>
      <w:sz w:val="26"/>
      <w:szCs w:val="26"/>
      <w:lang w:val="en-US" w:eastAsia="en-GB"/>
    </w:rPr>
  </w:style>
  <w:style w:type="table" w:styleId="Tabel-Gitter">
    <w:name w:val="Table Grid"/>
    <w:basedOn w:val="Tabel-Normal"/>
    <w:uiPriority w:val="59"/>
    <w:rsid w:val="0018618E"/>
    <w:pPr>
      <w:spacing w:after="0" w:line="240" w:lineRule="auto"/>
    </w:pPr>
    <w:rPr>
      <w:rFonts w:ascii="Calibri" w:eastAsia="Calibri" w:hAnsi="Calibri"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7AA7"/>
    <w:rPr>
      <w:rFonts w:ascii="Segoe UI" w:hAnsi="Segoe UI" w:cs="Segoe UI"/>
      <w:sz w:val="18"/>
      <w:szCs w:val="18"/>
      <w:lang w:val="en-GB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11058"/>
    <w:pPr>
      <w:spacing w:after="0" w:line="240" w:lineRule="auto"/>
    </w:pPr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11058"/>
    <w:rPr>
      <w:rFonts w:ascii="Garamond" w:hAnsi="Garamond"/>
      <w:lang w:val="en-GB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11058"/>
    <w:rPr>
      <w:vertAlign w:val="superscript"/>
    </w:rPr>
  </w:style>
  <w:style w:type="paragraph" w:styleId="Listeafsnit">
    <w:name w:val="List Paragraph"/>
    <w:basedOn w:val="Normal"/>
    <w:uiPriority w:val="34"/>
    <w:qFormat/>
    <w:rsid w:val="001464B7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545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545CD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545CD"/>
    <w:rPr>
      <w:rFonts w:ascii="Garamond" w:hAnsi="Garamond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545C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545CD"/>
    <w:rPr>
      <w:rFonts w:ascii="Garamond" w:hAnsi="Garamond"/>
      <w:b/>
      <w:bCs/>
      <w:lang w:val="en-GB"/>
    </w:rPr>
  </w:style>
  <w:style w:type="character" w:styleId="Hyperlink">
    <w:name w:val="Hyperlink"/>
    <w:basedOn w:val="Standardskrifttypeiafsnit"/>
    <w:uiPriority w:val="99"/>
    <w:unhideWhenUsed/>
    <w:rsid w:val="007A3D8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A3D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6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g.um.dk/bilateral-cooperation/guidelines-for-country-strategic-frameworks-programmes-and-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g.um.dk/bilateral-cooperation/guidelines-for-country-strategic-frameworks-programmes-and-projects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B882-31B4-4B88-B52C-0305DBC6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Buch Kristensen</dc:creator>
  <cp:keywords/>
  <dc:description/>
  <cp:lastModifiedBy>Hanne Carus</cp:lastModifiedBy>
  <cp:revision>2</cp:revision>
  <cp:lastPrinted>2023-07-21T11:29:00Z</cp:lastPrinted>
  <dcterms:created xsi:type="dcterms:W3CDTF">2023-07-21T14:06:00Z</dcterms:created>
  <dcterms:modified xsi:type="dcterms:W3CDTF">2023-07-21T14:06:00Z</dcterms:modified>
</cp:coreProperties>
</file>