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31EA" w14:textId="5F418957" w:rsidR="00423A93" w:rsidRPr="003A3E41" w:rsidRDefault="00CE2BDB" w:rsidP="00A02EFD">
      <w:pPr>
        <w:spacing w:after="200" w:line="276" w:lineRule="auto"/>
        <w:jc w:val="center"/>
        <w:rPr>
          <w:rFonts w:ascii="MetaNormal" w:eastAsia="Calibri" w:hAnsi="MetaNormal" w:cs="Times New Roman"/>
          <w:b/>
          <w:noProof/>
          <w:sz w:val="52"/>
          <w:szCs w:val="52"/>
          <w:lang w:eastAsia="en-GB"/>
        </w:rPr>
      </w:pPr>
      <w:bookmarkStart w:id="0" w:name="logo"/>
      <w:bookmarkStart w:id="1" w:name="_Toc13476456"/>
      <w:r w:rsidRPr="003A3E41">
        <w:rPr>
          <w:i/>
          <w:noProof/>
          <w:lang w:eastAsia="da-DK"/>
        </w:rPr>
        <w:drawing>
          <wp:anchor distT="0" distB="0" distL="114300" distR="114300" simplePos="0" relativeHeight="251692032" behindDoc="1" locked="0" layoutInCell="1" allowOverlap="1" wp14:anchorId="703EAA3D" wp14:editId="2F15EBFC">
            <wp:simplePos x="0" y="0"/>
            <wp:positionH relativeFrom="margin">
              <wp:posOffset>0</wp:posOffset>
            </wp:positionH>
            <wp:positionV relativeFrom="paragraph">
              <wp:posOffset>-635</wp:posOffset>
            </wp:positionV>
            <wp:extent cx="6186805" cy="1389380"/>
            <wp:effectExtent l="0" t="0" r="0" b="1270"/>
            <wp:wrapNone/>
            <wp:docPr id="20" name="Picture 20" descr="C:\Users\marbet\AppData\Local\Microsoft\Windows\INetCache\Content.Word\Ministry of Foreign Affairs of Denmark-Danida_English-Std-Rgb [12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bet\AppData\Local\Microsoft\Windows\INetCache\Content.Word\Ministry of Foreign Affairs of Denmark-Danida_English-Std-Rgb [124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anchor>
        </w:drawing>
      </w:r>
      <w:bookmarkEnd w:id="0"/>
    </w:p>
    <w:p w14:paraId="5FC69B39" w14:textId="77777777" w:rsidR="00E632D0" w:rsidRPr="003A3E41" w:rsidRDefault="00E211A5" w:rsidP="00A02EFD">
      <w:pPr>
        <w:spacing w:after="200" w:line="276" w:lineRule="auto"/>
        <w:jc w:val="center"/>
        <w:rPr>
          <w:rFonts w:ascii="Garamond" w:eastAsia="Calibri" w:hAnsi="Garamond" w:cs="Arial"/>
          <w:b/>
          <w:bCs/>
          <w:caps/>
          <w:spacing w:val="16"/>
          <w:w w:val="110"/>
          <w:sz w:val="40"/>
          <w:szCs w:val="40"/>
          <w:lang w:eastAsia="da-DK"/>
        </w:rPr>
      </w:pPr>
      <w:r w:rsidRPr="003A3E41">
        <w:rPr>
          <w:rFonts w:ascii="Garamond" w:eastAsia="Calibri" w:hAnsi="Garamond" w:cs="Arial"/>
          <w:b/>
          <w:bCs/>
          <w:caps/>
          <w:spacing w:val="16"/>
          <w:w w:val="110"/>
          <w:sz w:val="40"/>
          <w:szCs w:val="40"/>
          <w:lang w:eastAsia="da-DK"/>
        </w:rPr>
        <w:t xml:space="preserve"> </w:t>
      </w:r>
      <w:r w:rsidR="00944FB8" w:rsidRPr="003A3E41">
        <w:rPr>
          <w:rFonts w:ascii="Garamond" w:eastAsia="Calibri" w:hAnsi="Garamond" w:cs="Arial"/>
          <w:b/>
          <w:bCs/>
          <w:caps/>
          <w:spacing w:val="16"/>
          <w:w w:val="110"/>
          <w:sz w:val="40"/>
          <w:szCs w:val="40"/>
          <w:lang w:eastAsia="da-DK"/>
        </w:rPr>
        <w:t xml:space="preserve"> </w:t>
      </w:r>
    </w:p>
    <w:p w14:paraId="613DC2E8" w14:textId="77777777" w:rsidR="00C65723" w:rsidRPr="003A3E41" w:rsidRDefault="00C65723" w:rsidP="00C65723">
      <w:pPr>
        <w:pStyle w:val="Indholdsfortegnelse2"/>
        <w:tabs>
          <w:tab w:val="right" w:leader="dot" w:pos="9628"/>
        </w:tabs>
        <w:rPr>
          <w:rFonts w:ascii="Garamond" w:eastAsia="Times New Roman" w:hAnsi="Garamond" w:cs="Times New Roman"/>
          <w:b/>
          <w:bCs/>
          <w:sz w:val="26"/>
          <w:szCs w:val="26"/>
          <w:u w:val="single"/>
        </w:rPr>
      </w:pPr>
    </w:p>
    <w:p w14:paraId="196B2769" w14:textId="77777777" w:rsidR="00423A93" w:rsidRPr="003A3E41" w:rsidRDefault="00423A93" w:rsidP="006D5E2E">
      <w:pPr>
        <w:spacing w:after="200" w:line="276" w:lineRule="auto"/>
        <w:rPr>
          <w:rFonts w:ascii="Garamond" w:eastAsia="Calibri" w:hAnsi="Garamond" w:cs="Times New Roman"/>
          <w:sz w:val="40"/>
          <w:szCs w:val="40"/>
        </w:rPr>
      </w:pPr>
    </w:p>
    <w:p w14:paraId="3ED3948D" w14:textId="77777777" w:rsidR="00F721AF" w:rsidRPr="003A3E41" w:rsidRDefault="00F721AF" w:rsidP="006E7E81">
      <w:pPr>
        <w:spacing w:after="200" w:line="276" w:lineRule="auto"/>
        <w:jc w:val="center"/>
        <w:rPr>
          <w:rFonts w:eastAsia="Calibri" w:cstheme="minorHAnsi"/>
          <w:b/>
          <w:sz w:val="56"/>
          <w:szCs w:val="56"/>
        </w:rPr>
      </w:pPr>
    </w:p>
    <w:p w14:paraId="55F6C1E8" w14:textId="562EEFC0" w:rsidR="00A223A9" w:rsidRPr="003A3E41" w:rsidRDefault="00A223A9" w:rsidP="00A223A9">
      <w:pPr>
        <w:spacing w:after="200" w:line="276" w:lineRule="auto"/>
        <w:jc w:val="right"/>
        <w:rPr>
          <w:rFonts w:ascii="Diplomacy Office Bold" w:eastAsia="Calibri" w:hAnsi="Diplomacy Office Bold" w:cstheme="minorHAnsi"/>
          <w:b/>
          <w:bCs/>
          <w:caps/>
          <w:spacing w:val="16"/>
          <w:w w:val="110"/>
          <w:lang w:eastAsia="da-DK"/>
        </w:rPr>
      </w:pPr>
      <w:r w:rsidRPr="003A3E41">
        <w:rPr>
          <w:rFonts w:ascii="Garamond" w:eastAsia="Calibri" w:hAnsi="Garamond" w:cs="Arial"/>
          <w:b/>
          <w:bCs/>
          <w:caps/>
          <w:noProof/>
          <w:color w:val="A50021"/>
          <w:spacing w:val="16"/>
          <w:lang w:eastAsia="da-DK"/>
        </w:rPr>
        <mc:AlternateContent>
          <mc:Choice Requires="wps">
            <w:drawing>
              <wp:anchor distT="0" distB="0" distL="114300" distR="114300" simplePos="0" relativeHeight="251671552" behindDoc="0" locked="0" layoutInCell="1" allowOverlap="1" wp14:anchorId="1A0E91A5" wp14:editId="3BF62D99">
                <wp:simplePos x="0" y="0"/>
                <wp:positionH relativeFrom="column">
                  <wp:posOffset>-180965</wp:posOffset>
                </wp:positionH>
                <wp:positionV relativeFrom="paragraph">
                  <wp:posOffset>376316</wp:posOffset>
                </wp:positionV>
                <wp:extent cx="6268287" cy="15857"/>
                <wp:effectExtent l="0" t="0" r="37465" b="22860"/>
                <wp:wrapNone/>
                <wp:docPr id="2077" name="Lige forbindelse 2077"/>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03E3F5" id="Lige forbindelse 207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29.65pt" to="479.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" strokecolor="red">
                <v:stroke joinstyle="miter"/>
              </v:line>
            </w:pict>
          </mc:Fallback>
        </mc:AlternateContent>
      </w:r>
      <w:r w:rsidRPr="003A3E41">
        <w:rPr>
          <w:rFonts w:ascii="Garamond" w:eastAsia="Calibri" w:hAnsi="Garamond" w:cs="Arial"/>
          <w:b/>
          <w:bCs/>
          <w:caps/>
          <w:color w:val="A50021"/>
          <w:spacing w:val="16"/>
          <w:w w:val="110"/>
          <w:lang w:eastAsia="da-DK"/>
        </w:rPr>
        <w:t xml:space="preserve">  </w:t>
      </w:r>
      <w:r w:rsidR="009D6347" w:rsidRPr="003A3E41">
        <w:rPr>
          <w:rFonts w:ascii="Diplomacy Office Bold" w:eastAsia="Calibri" w:hAnsi="Diplomacy Office Bold" w:cstheme="minorHAnsi"/>
          <w:b/>
          <w:bCs/>
          <w:caps/>
          <w:color w:val="A50021"/>
          <w:spacing w:val="16"/>
          <w:w w:val="110"/>
          <w:lang w:eastAsia="da-DK"/>
        </w:rPr>
        <w:t>march</w:t>
      </w:r>
      <w:r w:rsidR="00F75903" w:rsidRPr="003A3E41">
        <w:rPr>
          <w:rFonts w:ascii="Diplomacy Office Bold" w:eastAsia="Calibri" w:hAnsi="Diplomacy Office Bold" w:cstheme="minorHAnsi"/>
          <w:b/>
          <w:bCs/>
          <w:caps/>
          <w:color w:val="A50021"/>
          <w:spacing w:val="16"/>
          <w:w w:val="110"/>
          <w:lang w:eastAsia="da-DK"/>
        </w:rPr>
        <w:t xml:space="preserve"> 202</w:t>
      </w:r>
      <w:r w:rsidR="00C42F6C" w:rsidRPr="003A3E41">
        <w:rPr>
          <w:rFonts w:ascii="Diplomacy Office Bold" w:eastAsia="Calibri" w:hAnsi="Diplomacy Office Bold" w:cstheme="minorHAnsi"/>
          <w:b/>
          <w:bCs/>
          <w:caps/>
          <w:color w:val="A50021"/>
          <w:spacing w:val="16"/>
          <w:w w:val="110"/>
          <w:lang w:eastAsia="da-DK"/>
        </w:rPr>
        <w:t>6</w:t>
      </w:r>
    </w:p>
    <w:p w14:paraId="7679D591" w14:textId="77777777" w:rsidR="00A223A9" w:rsidRPr="003A3E41" w:rsidRDefault="00A223A9" w:rsidP="00A223A9">
      <w:pPr>
        <w:pStyle w:val="Indholdsfortegnelse2"/>
        <w:tabs>
          <w:tab w:val="right" w:leader="dot" w:pos="9628"/>
        </w:tabs>
        <w:rPr>
          <w:rFonts w:ascii="Garamond" w:eastAsia="Times New Roman" w:hAnsi="Garamond" w:cs="Times New Roman"/>
          <w:b/>
          <w:bCs/>
          <w:sz w:val="26"/>
          <w:szCs w:val="26"/>
          <w:u w:val="single"/>
        </w:rPr>
      </w:pPr>
    </w:p>
    <w:p w14:paraId="3B031848" w14:textId="77777777" w:rsidR="00A223A9" w:rsidRPr="003A3E41" w:rsidRDefault="00A223A9" w:rsidP="00A223A9">
      <w:pPr>
        <w:spacing w:after="200" w:line="240" w:lineRule="auto"/>
        <w:jc w:val="right"/>
        <w:rPr>
          <w:rFonts w:ascii="Diplomacy Office Bold" w:eastAsia="Calibri" w:hAnsi="Diplomacy Office Bold" w:cs="Times New Roman"/>
          <w:color w:val="A50021"/>
          <w:sz w:val="96"/>
          <w:szCs w:val="96"/>
        </w:rPr>
      </w:pPr>
      <w:r w:rsidRPr="003A3E41">
        <w:rPr>
          <w:rFonts w:ascii="Diplomacy Office Bold" w:eastAsia="Calibri" w:hAnsi="Diplomacy Office Bold" w:cs="Times New Roman"/>
          <w:color w:val="A50021"/>
          <w:sz w:val="96"/>
          <w:szCs w:val="96"/>
        </w:rPr>
        <w:t xml:space="preserve">Bilateral </w:t>
      </w:r>
    </w:p>
    <w:p w14:paraId="00C75EB2" w14:textId="77777777" w:rsidR="00A223A9" w:rsidRPr="003A3E41" w:rsidRDefault="00A223A9" w:rsidP="00A223A9">
      <w:pPr>
        <w:spacing w:after="200" w:line="276" w:lineRule="auto"/>
        <w:jc w:val="right"/>
        <w:rPr>
          <w:rFonts w:ascii="Diplomacy Office Bold" w:eastAsia="Calibri" w:hAnsi="Diplomacy Office Bold" w:cs="Times New Roman"/>
          <w:color w:val="A50021"/>
          <w:sz w:val="96"/>
          <w:szCs w:val="96"/>
        </w:rPr>
      </w:pPr>
      <w:r w:rsidRPr="003A3E41">
        <w:rPr>
          <w:rFonts w:ascii="Diplomacy Office Bold" w:eastAsia="Calibri" w:hAnsi="Diplomacy Office Bold" w:cs="Times New Roman"/>
          <w:color w:val="A50021"/>
          <w:sz w:val="96"/>
          <w:szCs w:val="96"/>
        </w:rPr>
        <w:t>guidelines</w:t>
      </w:r>
    </w:p>
    <w:p w14:paraId="7B8892A6" w14:textId="77777777" w:rsidR="00A223A9" w:rsidRPr="003A3E41" w:rsidRDefault="00A223A9" w:rsidP="00A223A9">
      <w:pPr>
        <w:spacing w:after="200" w:line="276" w:lineRule="auto"/>
        <w:jc w:val="right"/>
        <w:rPr>
          <w:rFonts w:ascii="Diplomacy Office Bold" w:eastAsia="Calibri" w:hAnsi="Diplomacy Office Bold"/>
          <w:b/>
          <w:bCs/>
          <w:sz w:val="24"/>
          <w:szCs w:val="24"/>
        </w:rPr>
      </w:pPr>
      <w:r w:rsidRPr="003A3E41">
        <w:rPr>
          <w:rFonts w:ascii="Garamond" w:eastAsia="Calibri" w:hAnsi="Garamond" w:cs="Arial"/>
          <w:b/>
          <w:bCs/>
          <w:caps/>
          <w:noProof/>
          <w:spacing w:val="16"/>
          <w:sz w:val="40"/>
          <w:szCs w:val="40"/>
          <w:lang w:eastAsia="da-DK"/>
        </w:rPr>
        <mc:AlternateContent>
          <mc:Choice Requires="wps">
            <w:drawing>
              <wp:anchor distT="0" distB="0" distL="114300" distR="114300" simplePos="0" relativeHeight="251673600" behindDoc="0" locked="0" layoutInCell="1" allowOverlap="1" wp14:anchorId="6E402B6F" wp14:editId="2ECF2DE6">
                <wp:simplePos x="0" y="0"/>
                <wp:positionH relativeFrom="column">
                  <wp:posOffset>-47570</wp:posOffset>
                </wp:positionH>
                <wp:positionV relativeFrom="paragraph">
                  <wp:posOffset>200348</wp:posOffset>
                </wp:positionV>
                <wp:extent cx="6268287" cy="15857"/>
                <wp:effectExtent l="0" t="0" r="37465" b="22860"/>
                <wp:wrapNone/>
                <wp:docPr id="32" name="Lige forbindelse 32"/>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EF5C6A" id="Lige forbindelse 3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5.8pt" to="48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" strokecolor="red">
                <v:stroke joinstyle="miter"/>
              </v:line>
            </w:pict>
          </mc:Fallback>
        </mc:AlternateContent>
      </w:r>
    </w:p>
    <w:p w14:paraId="416EEF27" w14:textId="76DFDD05" w:rsidR="00A223A9" w:rsidRPr="003A3E41" w:rsidRDefault="00A223A9" w:rsidP="00A223A9">
      <w:pPr>
        <w:spacing w:after="200" w:line="240" w:lineRule="auto"/>
        <w:jc w:val="right"/>
        <w:rPr>
          <w:rFonts w:eastAsia="Calibri" w:cstheme="minorHAnsi"/>
          <w:bCs/>
          <w:sz w:val="28"/>
          <w:szCs w:val="28"/>
        </w:rPr>
      </w:pPr>
      <w:r w:rsidRPr="003A3E41">
        <w:rPr>
          <w:rFonts w:eastAsia="Calibri" w:cstheme="minorHAnsi"/>
          <w:bCs/>
          <w:sz w:val="28"/>
          <w:szCs w:val="28"/>
        </w:rPr>
        <w:t>GUIDE</w:t>
      </w:r>
      <w:r w:rsidR="00397E09" w:rsidRPr="003A3E41">
        <w:rPr>
          <w:rFonts w:eastAsia="Calibri" w:cstheme="minorHAnsi"/>
          <w:bCs/>
          <w:sz w:val="28"/>
          <w:szCs w:val="28"/>
        </w:rPr>
        <w:t>LINES FOR PROGRAMMES</w:t>
      </w:r>
      <w:r w:rsidR="00E720AF" w:rsidRPr="003A3E41">
        <w:rPr>
          <w:rFonts w:eastAsia="Calibri" w:cstheme="minorHAnsi"/>
          <w:bCs/>
          <w:sz w:val="28"/>
          <w:szCs w:val="28"/>
        </w:rPr>
        <w:t>,</w:t>
      </w:r>
      <w:r w:rsidR="00397E09" w:rsidRPr="003A3E41">
        <w:rPr>
          <w:rFonts w:eastAsia="Calibri" w:cstheme="minorHAnsi"/>
          <w:bCs/>
          <w:sz w:val="28"/>
          <w:szCs w:val="28"/>
        </w:rPr>
        <w:t xml:space="preserve"> PROJECTS</w:t>
      </w:r>
      <w:r w:rsidR="00E720AF" w:rsidRPr="003A3E41">
        <w:rPr>
          <w:rFonts w:eastAsia="Calibri" w:cstheme="minorHAnsi"/>
          <w:bCs/>
          <w:sz w:val="28"/>
          <w:szCs w:val="28"/>
        </w:rPr>
        <w:t xml:space="preserve"> &amp;</w:t>
      </w:r>
    </w:p>
    <w:p w14:paraId="783A9968" w14:textId="77777777" w:rsidR="00E720AF" w:rsidRPr="003A3E41" w:rsidRDefault="00E720AF" w:rsidP="00E720AF">
      <w:pPr>
        <w:spacing w:after="200" w:line="240" w:lineRule="auto"/>
        <w:jc w:val="right"/>
        <w:rPr>
          <w:rFonts w:eastAsia="Calibri" w:cstheme="minorHAnsi"/>
          <w:bCs/>
          <w:sz w:val="28"/>
          <w:szCs w:val="28"/>
        </w:rPr>
      </w:pPr>
      <w:r w:rsidRPr="003A3E41">
        <w:rPr>
          <w:rFonts w:eastAsia="Calibri" w:cstheme="minorHAnsi"/>
          <w:bCs/>
          <w:sz w:val="28"/>
          <w:szCs w:val="28"/>
        </w:rPr>
        <w:t>HARD EARMARKED MULTILATERAL SUPPORT</w:t>
      </w:r>
    </w:p>
    <w:p w14:paraId="57D9927E" w14:textId="6922D9D0" w:rsidR="00A223A9" w:rsidRPr="003A3E41" w:rsidRDefault="00A223A9" w:rsidP="00A223A9">
      <w:pPr>
        <w:spacing w:after="200" w:line="240" w:lineRule="auto"/>
        <w:jc w:val="right"/>
        <w:rPr>
          <w:rFonts w:eastAsia="Calibri" w:cstheme="minorHAnsi"/>
          <w:bCs/>
          <w:sz w:val="28"/>
          <w:szCs w:val="28"/>
        </w:rPr>
      </w:pPr>
    </w:p>
    <w:p w14:paraId="36D0E9C4" w14:textId="323D36CA" w:rsidR="00A223A9" w:rsidRPr="003A3E41" w:rsidRDefault="00A223A9" w:rsidP="00A223A9">
      <w:pPr>
        <w:spacing w:after="200" w:line="240" w:lineRule="auto"/>
        <w:jc w:val="right"/>
        <w:rPr>
          <w:rFonts w:eastAsia="Calibri" w:cstheme="minorHAnsi"/>
          <w:bCs/>
          <w:i/>
          <w:sz w:val="24"/>
          <w:szCs w:val="24"/>
        </w:rPr>
      </w:pPr>
      <w:r w:rsidRPr="003A3E41">
        <w:rPr>
          <w:rFonts w:eastAsia="Calibri" w:cstheme="minorHAnsi"/>
          <w:bCs/>
          <w:i/>
          <w:sz w:val="24"/>
          <w:szCs w:val="24"/>
        </w:rPr>
        <w:t xml:space="preserve">Version </w:t>
      </w:r>
      <w:r w:rsidR="00F75903" w:rsidRPr="003A3E41">
        <w:rPr>
          <w:rFonts w:eastAsia="Calibri" w:cstheme="minorHAnsi"/>
          <w:bCs/>
          <w:i/>
          <w:sz w:val="24"/>
          <w:szCs w:val="24"/>
        </w:rPr>
        <w:t>3</w:t>
      </w:r>
      <w:r w:rsidRPr="003A3E41">
        <w:rPr>
          <w:rFonts w:eastAsia="Calibri" w:cstheme="minorHAnsi"/>
          <w:bCs/>
          <w:i/>
          <w:sz w:val="24"/>
          <w:szCs w:val="24"/>
        </w:rPr>
        <w:t>.</w:t>
      </w:r>
      <w:r w:rsidR="00F75903" w:rsidRPr="003A3E41">
        <w:rPr>
          <w:rFonts w:eastAsia="Calibri" w:cstheme="minorHAnsi"/>
          <w:bCs/>
          <w:i/>
          <w:sz w:val="24"/>
          <w:szCs w:val="24"/>
        </w:rPr>
        <w:t>0</w:t>
      </w:r>
    </w:p>
    <w:p w14:paraId="07A4C924" w14:textId="77777777" w:rsidR="00A223A9" w:rsidRPr="003A3E41" w:rsidRDefault="00A223A9" w:rsidP="00A223A9">
      <w:pPr>
        <w:spacing w:after="200" w:line="276" w:lineRule="auto"/>
        <w:jc w:val="center"/>
        <w:rPr>
          <w:rFonts w:ascii="Garamond" w:eastAsia="Calibri" w:hAnsi="Garamond" w:cs="Times New Roman"/>
          <w:sz w:val="40"/>
          <w:szCs w:val="40"/>
        </w:rPr>
      </w:pPr>
      <w:r w:rsidRPr="003A3E41">
        <w:rPr>
          <w:rFonts w:ascii="Garamond" w:eastAsia="Calibri" w:hAnsi="Garamond" w:cs="Arial"/>
          <w:b/>
          <w:bCs/>
          <w:caps/>
          <w:noProof/>
          <w:spacing w:val="16"/>
          <w:sz w:val="40"/>
          <w:szCs w:val="40"/>
          <w:lang w:eastAsia="da-DK"/>
        </w:rPr>
        <mc:AlternateContent>
          <mc:Choice Requires="wps">
            <w:drawing>
              <wp:anchor distT="0" distB="0" distL="114300" distR="114300" simplePos="0" relativeHeight="251672576" behindDoc="0" locked="0" layoutInCell="1" allowOverlap="1" wp14:anchorId="5D208BAC" wp14:editId="449B2B63">
                <wp:simplePos x="0" y="0"/>
                <wp:positionH relativeFrom="column">
                  <wp:posOffset>0</wp:posOffset>
                </wp:positionH>
                <wp:positionV relativeFrom="paragraph">
                  <wp:posOffset>-635</wp:posOffset>
                </wp:positionV>
                <wp:extent cx="6268287" cy="15857"/>
                <wp:effectExtent l="0" t="0" r="37465" b="22860"/>
                <wp:wrapNone/>
                <wp:docPr id="33" name="Lige forbindelse 33"/>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427BEC" id="Lige forbindelse 3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" strokecolor="red">
                <v:stroke joinstyle="miter"/>
              </v:line>
            </w:pict>
          </mc:Fallback>
        </mc:AlternateContent>
      </w:r>
    </w:p>
    <w:p w14:paraId="57C521C0" w14:textId="77777777" w:rsidR="00E632D0" w:rsidRPr="003A3E41" w:rsidRDefault="00E632D0" w:rsidP="00E632D0">
      <w:pPr>
        <w:spacing w:after="200" w:line="276" w:lineRule="auto"/>
        <w:jc w:val="center"/>
        <w:rPr>
          <w:rFonts w:ascii="Garamond" w:eastAsia="Calibri" w:hAnsi="Garamond" w:cs="Times New Roman"/>
          <w:sz w:val="40"/>
          <w:szCs w:val="40"/>
        </w:rPr>
      </w:pPr>
    </w:p>
    <w:p w14:paraId="40AC9B04" w14:textId="77777777" w:rsidR="006E7E81" w:rsidRPr="003A3E41" w:rsidRDefault="006E7E81" w:rsidP="00E632D0">
      <w:pPr>
        <w:spacing w:after="200" w:line="276" w:lineRule="auto"/>
        <w:jc w:val="center"/>
        <w:rPr>
          <w:rFonts w:ascii="Garamond" w:eastAsia="Calibri" w:hAnsi="Garamond" w:cs="Times New Roman"/>
          <w:sz w:val="40"/>
          <w:szCs w:val="40"/>
        </w:rPr>
      </w:pPr>
    </w:p>
    <w:p w14:paraId="38C3C13E" w14:textId="77777777" w:rsidR="006E7E81" w:rsidRPr="003A3E41" w:rsidRDefault="006E7E81" w:rsidP="00E632D0">
      <w:pPr>
        <w:spacing w:after="200" w:line="276" w:lineRule="auto"/>
        <w:jc w:val="center"/>
        <w:rPr>
          <w:rFonts w:ascii="Garamond" w:eastAsia="Calibri" w:hAnsi="Garamond" w:cs="Times New Roman"/>
          <w:sz w:val="40"/>
          <w:szCs w:val="40"/>
        </w:rPr>
      </w:pPr>
    </w:p>
    <w:p w14:paraId="48D94ABA" w14:textId="775EA28A" w:rsidR="006E7E81" w:rsidRPr="003A3E41" w:rsidRDefault="006E7E81" w:rsidP="00E632D0">
      <w:pPr>
        <w:spacing w:after="200" w:line="276" w:lineRule="auto"/>
        <w:jc w:val="center"/>
        <w:rPr>
          <w:rFonts w:ascii="Garamond" w:eastAsia="Calibri" w:hAnsi="Garamond" w:cs="Times New Roman"/>
          <w:sz w:val="40"/>
          <w:szCs w:val="40"/>
        </w:rPr>
      </w:pPr>
    </w:p>
    <w:p w14:paraId="09421255" w14:textId="185EA725" w:rsidR="007D11B7" w:rsidRPr="003A3E41" w:rsidRDefault="007D11B7" w:rsidP="00F432E9">
      <w:pPr>
        <w:rPr>
          <w:rFonts w:ascii="Diplomacy Office Bold" w:eastAsia="Times New Roman" w:hAnsi="Diplomacy Office Bold" w:cs="Times New Roman"/>
          <w:b/>
          <w:bCs/>
          <w:color w:val="A50021"/>
          <w:sz w:val="26"/>
          <w:szCs w:val="26"/>
        </w:rPr>
        <w:sectPr w:rsidR="007D11B7" w:rsidRPr="003A3E41" w:rsidSect="007B263A">
          <w:footerReference w:type="default" r:id="rId9"/>
          <w:pgSz w:w="11906" w:h="16838" w:code="9"/>
          <w:pgMar w:top="1094" w:right="1134" w:bottom="1701" w:left="1134" w:header="284" w:footer="709" w:gutter="0"/>
          <w:pgNumType w:start="1"/>
          <w:cols w:space="708"/>
          <w:titlePg/>
          <w:docGrid w:linePitch="360"/>
        </w:sectPr>
      </w:pPr>
    </w:p>
    <w:p w14:paraId="59E59B41" w14:textId="03395791" w:rsidR="007D11B7" w:rsidRPr="003A3E41" w:rsidRDefault="007D11B7" w:rsidP="00137889">
      <w:pPr>
        <w:tabs>
          <w:tab w:val="left" w:pos="2411"/>
        </w:tabs>
        <w:rPr>
          <w:rFonts w:ascii="Diplomacy Office Bold" w:eastAsia="Times New Roman" w:hAnsi="Diplomacy Office Bold" w:cs="Times New Roman"/>
          <w:b/>
          <w:bCs/>
          <w:color w:val="A50021"/>
          <w:sz w:val="26"/>
          <w:szCs w:val="26"/>
        </w:rPr>
        <w:sectPr w:rsidR="007D11B7" w:rsidRPr="003A3E41" w:rsidSect="007B263A">
          <w:pgSz w:w="11906" w:h="16838" w:code="9"/>
          <w:pgMar w:top="1094" w:right="1134" w:bottom="1701" w:left="1134" w:header="284" w:footer="709" w:gutter="0"/>
          <w:pgNumType w:start="1"/>
          <w:cols w:space="708"/>
          <w:titlePg/>
          <w:docGrid w:linePitch="360"/>
        </w:sectPr>
      </w:pPr>
    </w:p>
    <w:p w14:paraId="45978BE7" w14:textId="49E104E1" w:rsidR="007152A2" w:rsidRPr="003A3E41" w:rsidRDefault="007152A2">
      <w:pPr>
        <w:rPr>
          <w:rFonts w:ascii="Diplomacy Office Bold" w:eastAsia="Times New Roman" w:hAnsi="Diplomacy Office Bold" w:cs="Times New Roman"/>
          <w:b/>
          <w:bCs/>
          <w:color w:val="A50021"/>
          <w:sz w:val="26"/>
          <w:szCs w:val="26"/>
        </w:rPr>
      </w:pPr>
    </w:p>
    <w:p w14:paraId="722C078D" w14:textId="77777777" w:rsidR="00B03A2B" w:rsidRPr="003A3E41" w:rsidRDefault="00B03A2B">
      <w:pPr>
        <w:rPr>
          <w:noProof/>
        </w:rPr>
      </w:pPr>
    </w:p>
    <w:p w14:paraId="64D2729A" w14:textId="77777777" w:rsidR="00B03A2B" w:rsidRPr="003A3E41" w:rsidRDefault="00B03A2B">
      <w:pPr>
        <w:rPr>
          <w:noProof/>
        </w:rPr>
      </w:pPr>
    </w:p>
    <w:p w14:paraId="33E984FC" w14:textId="6E214AC7" w:rsidR="006843EB" w:rsidRPr="003A3E41" w:rsidRDefault="00B03A2B">
      <w:pPr>
        <w:rPr>
          <w:rFonts w:ascii="Diplomacy Office Bold" w:eastAsia="Times New Roman" w:hAnsi="Diplomacy Office Bold" w:cs="Times New Roman"/>
          <w:b/>
          <w:bCs/>
          <w:color w:val="A50021"/>
          <w:sz w:val="26"/>
          <w:szCs w:val="26"/>
        </w:rPr>
      </w:pPr>
      <w:r w:rsidRPr="003A3E41">
        <w:rPr>
          <w:noProof/>
        </w:rPr>
        <w:t xml:space="preserve"> </w:t>
      </w:r>
      <w:r w:rsidR="00450DCD" w:rsidRPr="003A3E41">
        <w:rPr>
          <w:noProof/>
        </w:rPr>
        <w:drawing>
          <wp:inline distT="0" distB="0" distL="0" distR="0" wp14:anchorId="0E3EB001" wp14:editId="291E9972">
            <wp:extent cx="6120130" cy="3328670"/>
            <wp:effectExtent l="0" t="0" r="0" b="508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3328670"/>
                    </a:xfrm>
                    <a:prstGeom prst="rect">
                      <a:avLst/>
                    </a:prstGeom>
                  </pic:spPr>
                </pic:pic>
              </a:graphicData>
            </a:graphic>
          </wp:inline>
        </w:drawing>
      </w:r>
    </w:p>
    <w:p w14:paraId="5929F00B" w14:textId="77777777" w:rsidR="007152A2" w:rsidRPr="003A3E41" w:rsidRDefault="007152A2">
      <w:pPr>
        <w:rPr>
          <w:rFonts w:ascii="Diplomacy Office Bold" w:eastAsia="Times New Roman" w:hAnsi="Diplomacy Office Bold" w:cs="Times New Roman"/>
          <w:b/>
          <w:bCs/>
          <w:color w:val="A50021"/>
          <w:sz w:val="26"/>
          <w:szCs w:val="26"/>
        </w:rPr>
      </w:pPr>
      <w:r w:rsidRPr="003A3E41">
        <w:rPr>
          <w:rFonts w:ascii="Diplomacy Office Bold" w:eastAsia="Times New Roman" w:hAnsi="Diplomacy Office Bold" w:cs="Times New Roman"/>
          <w:b/>
          <w:bCs/>
          <w:color w:val="A50021"/>
          <w:sz w:val="26"/>
          <w:szCs w:val="26"/>
        </w:rPr>
        <w:br w:type="page"/>
      </w:r>
    </w:p>
    <w:p w14:paraId="5B6F3C3A" w14:textId="5E28AAB6" w:rsidR="007E7D36" w:rsidRPr="003A3E41" w:rsidRDefault="007E7D36" w:rsidP="00A6734A">
      <w:pPr>
        <w:rPr>
          <w:rFonts w:eastAsia="Calibri"/>
          <w:sz w:val="26"/>
          <w:szCs w:val="26"/>
        </w:rPr>
      </w:pPr>
      <w:r w:rsidRPr="003A3E41">
        <w:rPr>
          <w:sz w:val="26"/>
          <w:szCs w:val="26"/>
        </w:rPr>
        <w:lastRenderedPageBreak/>
        <w:t>Table of Content</w:t>
      </w:r>
      <w:r w:rsidR="003136A9" w:rsidRPr="003A3E41">
        <w:rPr>
          <w:sz w:val="26"/>
          <w:szCs w:val="26"/>
        </w:rPr>
        <w:t>s</w:t>
      </w:r>
    </w:p>
    <w:p w14:paraId="2B0C2FF7" w14:textId="426C3209" w:rsidR="005F5245" w:rsidRPr="003A3E41" w:rsidRDefault="00830396">
      <w:pPr>
        <w:pStyle w:val="Indholdsfortegnelse1"/>
        <w:rPr>
          <w:rFonts w:eastAsiaTheme="minorEastAsia"/>
          <w:b w:val="0"/>
          <w:lang w:eastAsia="en-GB"/>
        </w:rPr>
      </w:pPr>
      <w:r w:rsidRPr="003A3E41">
        <w:rPr>
          <w:rFonts w:ascii="Garamond" w:hAnsi="Garamond" w:cs="Times New Roman"/>
          <w:bCs/>
          <w:sz w:val="26"/>
          <w:szCs w:val="26"/>
          <w:u w:val="single"/>
        </w:rPr>
        <w:fldChar w:fldCharType="begin"/>
      </w:r>
      <w:r w:rsidRPr="003A3E41">
        <w:rPr>
          <w:rFonts w:ascii="Garamond" w:hAnsi="Garamond" w:cs="Times New Roman"/>
          <w:bCs/>
          <w:sz w:val="26"/>
          <w:szCs w:val="26"/>
          <w:u w:val="single"/>
        </w:rPr>
        <w:instrText xml:space="preserve"> TOC \o "1-3" \h \z \u </w:instrText>
      </w:r>
      <w:r w:rsidRPr="003A3E41">
        <w:rPr>
          <w:rFonts w:ascii="Garamond" w:hAnsi="Garamond" w:cs="Times New Roman"/>
          <w:bCs/>
          <w:sz w:val="26"/>
          <w:szCs w:val="26"/>
          <w:u w:val="single"/>
        </w:rPr>
        <w:fldChar w:fldCharType="separate"/>
      </w:r>
      <w:hyperlink w:anchor="_Toc223517598" w:history="1">
        <w:r w:rsidR="005F5245" w:rsidRPr="003A3E41">
          <w:rPr>
            <w:rStyle w:val="Hyperlink"/>
          </w:rPr>
          <w:t>ABBREVIATIONS AND ACRONYMS</w:t>
        </w:r>
        <w:r w:rsidR="005F5245" w:rsidRPr="003A3E41">
          <w:rPr>
            <w:webHidden/>
          </w:rPr>
          <w:tab/>
        </w:r>
        <w:r w:rsidR="005F5245" w:rsidRPr="003A3E41">
          <w:rPr>
            <w:webHidden/>
          </w:rPr>
          <w:fldChar w:fldCharType="begin"/>
        </w:r>
        <w:r w:rsidR="005F5245" w:rsidRPr="003A3E41">
          <w:rPr>
            <w:webHidden/>
          </w:rPr>
          <w:instrText xml:space="preserve"> PAGEREF _Toc223517598 \h </w:instrText>
        </w:r>
        <w:r w:rsidR="005F5245" w:rsidRPr="003A3E41">
          <w:rPr>
            <w:webHidden/>
          </w:rPr>
        </w:r>
        <w:r w:rsidR="005F5245" w:rsidRPr="003A3E41">
          <w:rPr>
            <w:webHidden/>
          </w:rPr>
          <w:fldChar w:fldCharType="separate"/>
        </w:r>
        <w:r w:rsidR="00987075" w:rsidRPr="003A3E41">
          <w:rPr>
            <w:webHidden/>
          </w:rPr>
          <w:t>v</w:t>
        </w:r>
        <w:r w:rsidR="005F5245" w:rsidRPr="003A3E41">
          <w:rPr>
            <w:webHidden/>
          </w:rPr>
          <w:fldChar w:fldCharType="end"/>
        </w:r>
      </w:hyperlink>
    </w:p>
    <w:p w14:paraId="0D98DD2B" w14:textId="5F4FDC5C" w:rsidR="005F5245" w:rsidRPr="003A3E41" w:rsidRDefault="00001CA3">
      <w:pPr>
        <w:pStyle w:val="Indholdsfortegnelse1"/>
        <w:rPr>
          <w:rFonts w:eastAsiaTheme="minorEastAsia"/>
          <w:b w:val="0"/>
          <w:lang w:eastAsia="en-GB"/>
        </w:rPr>
      </w:pPr>
      <w:hyperlink w:anchor="_Toc223517599" w:history="1">
        <w:r w:rsidR="005F5245" w:rsidRPr="003A3E41">
          <w:rPr>
            <w:rStyle w:val="Hyperlink"/>
          </w:rPr>
          <w:t>VOCABULARY LIST</w:t>
        </w:r>
        <w:r w:rsidR="005F5245" w:rsidRPr="003A3E41">
          <w:rPr>
            <w:webHidden/>
          </w:rPr>
          <w:tab/>
        </w:r>
        <w:r w:rsidR="005F5245" w:rsidRPr="003A3E41">
          <w:rPr>
            <w:webHidden/>
          </w:rPr>
          <w:fldChar w:fldCharType="begin"/>
        </w:r>
        <w:r w:rsidR="005F5245" w:rsidRPr="003A3E41">
          <w:rPr>
            <w:webHidden/>
          </w:rPr>
          <w:instrText xml:space="preserve"> PAGEREF _Toc223517599 \h </w:instrText>
        </w:r>
        <w:r w:rsidR="005F5245" w:rsidRPr="003A3E41">
          <w:rPr>
            <w:webHidden/>
          </w:rPr>
        </w:r>
        <w:r w:rsidR="005F5245" w:rsidRPr="003A3E41">
          <w:rPr>
            <w:webHidden/>
          </w:rPr>
          <w:fldChar w:fldCharType="separate"/>
        </w:r>
        <w:r w:rsidR="00987075" w:rsidRPr="003A3E41">
          <w:rPr>
            <w:webHidden/>
          </w:rPr>
          <w:t>vi</w:t>
        </w:r>
        <w:r w:rsidR="005F5245" w:rsidRPr="003A3E41">
          <w:rPr>
            <w:webHidden/>
          </w:rPr>
          <w:fldChar w:fldCharType="end"/>
        </w:r>
      </w:hyperlink>
    </w:p>
    <w:p w14:paraId="3C696435" w14:textId="5C2354D0" w:rsidR="005F5245" w:rsidRPr="003A3E41" w:rsidRDefault="00001CA3">
      <w:pPr>
        <w:pStyle w:val="Indholdsfortegnelse1"/>
        <w:rPr>
          <w:rFonts w:eastAsiaTheme="minorEastAsia"/>
          <w:b w:val="0"/>
          <w:lang w:eastAsia="en-GB"/>
        </w:rPr>
      </w:pPr>
      <w:hyperlink w:anchor="_Toc223517600" w:history="1">
        <w:r w:rsidR="005F5245" w:rsidRPr="003A3E41">
          <w:rPr>
            <w:rStyle w:val="Hyperlink"/>
          </w:rPr>
          <w:t>CHAPTER 1 – INTRODUCTION</w:t>
        </w:r>
        <w:r w:rsidR="005F5245" w:rsidRPr="003A3E41">
          <w:rPr>
            <w:webHidden/>
          </w:rPr>
          <w:tab/>
        </w:r>
        <w:r w:rsidR="005F5245" w:rsidRPr="003A3E41">
          <w:rPr>
            <w:webHidden/>
          </w:rPr>
          <w:fldChar w:fldCharType="begin"/>
        </w:r>
        <w:r w:rsidR="005F5245" w:rsidRPr="003A3E41">
          <w:rPr>
            <w:webHidden/>
          </w:rPr>
          <w:instrText xml:space="preserve"> PAGEREF _Toc223517600 \h </w:instrText>
        </w:r>
        <w:r w:rsidR="005F5245" w:rsidRPr="003A3E41">
          <w:rPr>
            <w:webHidden/>
          </w:rPr>
        </w:r>
        <w:r w:rsidR="005F5245" w:rsidRPr="003A3E41">
          <w:rPr>
            <w:webHidden/>
          </w:rPr>
          <w:fldChar w:fldCharType="separate"/>
        </w:r>
        <w:r w:rsidR="00987075" w:rsidRPr="003A3E41">
          <w:rPr>
            <w:webHidden/>
          </w:rPr>
          <w:t>1</w:t>
        </w:r>
        <w:r w:rsidR="005F5245" w:rsidRPr="003A3E41">
          <w:rPr>
            <w:webHidden/>
          </w:rPr>
          <w:fldChar w:fldCharType="end"/>
        </w:r>
      </w:hyperlink>
    </w:p>
    <w:p w14:paraId="323617D3" w14:textId="1F535B28" w:rsidR="005F5245" w:rsidRPr="003A3E41" w:rsidRDefault="00001CA3">
      <w:pPr>
        <w:pStyle w:val="Indholdsfortegnelse2"/>
        <w:tabs>
          <w:tab w:val="right" w:leader="dot" w:pos="9628"/>
        </w:tabs>
        <w:rPr>
          <w:rFonts w:eastAsiaTheme="minorEastAsia"/>
          <w:noProof/>
          <w:lang w:eastAsia="en-GB"/>
        </w:rPr>
      </w:pPr>
      <w:hyperlink w:anchor="_Toc223517601" w:history="1">
        <w:r w:rsidR="005F5245" w:rsidRPr="003A3E41">
          <w:rPr>
            <w:rStyle w:val="Hyperlink"/>
            <w:noProof/>
          </w:rPr>
          <w:t>1.1 How to use the guidelines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_Toc223517601 \h </w:instrText>
        </w:r>
        <w:r w:rsidR="005F5245" w:rsidRPr="003A3E41">
          <w:rPr>
            <w:noProof/>
            <w:webHidden/>
          </w:rPr>
        </w:r>
        <w:r w:rsidR="005F5245" w:rsidRPr="003A3E41">
          <w:rPr>
            <w:noProof/>
            <w:webHidden/>
          </w:rPr>
          <w:fldChar w:fldCharType="separate"/>
        </w:r>
        <w:r w:rsidR="00987075" w:rsidRPr="003A3E41">
          <w:rPr>
            <w:noProof/>
            <w:webHidden/>
          </w:rPr>
          <w:t>1</w:t>
        </w:r>
        <w:r w:rsidR="005F5245" w:rsidRPr="003A3E41">
          <w:rPr>
            <w:noProof/>
            <w:webHidden/>
          </w:rPr>
          <w:fldChar w:fldCharType="end"/>
        </w:r>
      </w:hyperlink>
    </w:p>
    <w:p w14:paraId="603CD9EF" w14:textId="40C265EE" w:rsidR="005F5245" w:rsidRPr="003A3E41" w:rsidRDefault="00001CA3">
      <w:pPr>
        <w:pStyle w:val="Indholdsfortegnelse2"/>
        <w:tabs>
          <w:tab w:val="right" w:leader="dot" w:pos="9628"/>
        </w:tabs>
        <w:rPr>
          <w:rFonts w:eastAsiaTheme="minorEastAsia"/>
          <w:noProof/>
          <w:lang w:eastAsia="en-GB"/>
        </w:rPr>
      </w:pPr>
      <w:hyperlink w:anchor="_Toc223517602" w:history="1">
        <w:r w:rsidR="005F5245" w:rsidRPr="003A3E41">
          <w:rPr>
            <w:rStyle w:val="Hyperlink"/>
            <w:noProof/>
          </w:rPr>
          <w:t>1.2 The overall framework for Danish development cooperation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_Toc223517602 \h </w:instrText>
        </w:r>
        <w:r w:rsidR="005F5245" w:rsidRPr="003A3E41">
          <w:rPr>
            <w:noProof/>
            <w:webHidden/>
          </w:rPr>
        </w:r>
        <w:r w:rsidR="005F5245" w:rsidRPr="003A3E41">
          <w:rPr>
            <w:noProof/>
            <w:webHidden/>
          </w:rPr>
          <w:fldChar w:fldCharType="separate"/>
        </w:r>
        <w:r w:rsidR="00987075" w:rsidRPr="003A3E41">
          <w:rPr>
            <w:noProof/>
            <w:webHidden/>
          </w:rPr>
          <w:t>2</w:t>
        </w:r>
        <w:r w:rsidR="005F5245" w:rsidRPr="003A3E41">
          <w:rPr>
            <w:noProof/>
            <w:webHidden/>
          </w:rPr>
          <w:fldChar w:fldCharType="end"/>
        </w:r>
      </w:hyperlink>
    </w:p>
    <w:p w14:paraId="19818F53" w14:textId="6868924C" w:rsidR="005F5245" w:rsidRPr="003A3E41" w:rsidRDefault="00001CA3">
      <w:pPr>
        <w:pStyle w:val="Indholdsfortegnelse3"/>
        <w:tabs>
          <w:tab w:val="right" w:leader="dot" w:pos="9628"/>
        </w:tabs>
        <w:rPr>
          <w:rFonts w:eastAsiaTheme="minorEastAsia"/>
          <w:noProof/>
          <w:lang w:eastAsia="en-GB"/>
        </w:rPr>
      </w:pPr>
      <w:hyperlink w:anchor="_Toc223517603" w:history="1">
        <w:r w:rsidR="005F5245" w:rsidRPr="003A3E41">
          <w:rPr>
            <w:rStyle w:val="Hyperlink"/>
            <w:noProof/>
          </w:rPr>
          <w:t>1.2.1 The legal basis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_Toc223517603 \h </w:instrText>
        </w:r>
        <w:r w:rsidR="005F5245" w:rsidRPr="003A3E41">
          <w:rPr>
            <w:noProof/>
            <w:webHidden/>
          </w:rPr>
        </w:r>
        <w:r w:rsidR="005F5245" w:rsidRPr="003A3E41">
          <w:rPr>
            <w:noProof/>
            <w:webHidden/>
          </w:rPr>
          <w:fldChar w:fldCharType="separate"/>
        </w:r>
        <w:r w:rsidR="00987075" w:rsidRPr="003A3E41">
          <w:rPr>
            <w:noProof/>
            <w:webHidden/>
          </w:rPr>
          <w:t>2</w:t>
        </w:r>
        <w:r w:rsidR="005F5245" w:rsidRPr="003A3E41">
          <w:rPr>
            <w:noProof/>
            <w:webHidden/>
          </w:rPr>
          <w:fldChar w:fldCharType="end"/>
        </w:r>
      </w:hyperlink>
    </w:p>
    <w:p w14:paraId="1A643367" w14:textId="2A293E12" w:rsidR="005F5245" w:rsidRPr="003A3E41" w:rsidRDefault="00001CA3">
      <w:pPr>
        <w:pStyle w:val="Indholdsfortegnelse3"/>
        <w:tabs>
          <w:tab w:val="right" w:leader="dot" w:pos="9628"/>
        </w:tabs>
        <w:rPr>
          <w:rFonts w:eastAsiaTheme="minorEastAsia"/>
          <w:noProof/>
          <w:lang w:eastAsia="en-GB"/>
        </w:rPr>
      </w:pPr>
      <w:hyperlink w:anchor="_Toc223517604" w:history="1">
        <w:r w:rsidR="005F5245" w:rsidRPr="003A3E41">
          <w:rPr>
            <w:rStyle w:val="Hyperlink"/>
            <w:noProof/>
          </w:rPr>
          <w:t>1.2.2 Strategic priorities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_Toc223517604 \h </w:instrText>
        </w:r>
        <w:r w:rsidR="005F5245" w:rsidRPr="003A3E41">
          <w:rPr>
            <w:noProof/>
            <w:webHidden/>
          </w:rPr>
        </w:r>
        <w:r w:rsidR="005F5245" w:rsidRPr="003A3E41">
          <w:rPr>
            <w:noProof/>
            <w:webHidden/>
          </w:rPr>
          <w:fldChar w:fldCharType="separate"/>
        </w:r>
        <w:r w:rsidR="00987075" w:rsidRPr="003A3E41">
          <w:rPr>
            <w:noProof/>
            <w:webHidden/>
          </w:rPr>
          <w:t>2</w:t>
        </w:r>
        <w:r w:rsidR="005F5245" w:rsidRPr="003A3E41">
          <w:rPr>
            <w:noProof/>
            <w:webHidden/>
          </w:rPr>
          <w:fldChar w:fldCharType="end"/>
        </w:r>
      </w:hyperlink>
    </w:p>
    <w:p w14:paraId="1114BE81" w14:textId="085E6237" w:rsidR="005F5245" w:rsidRPr="003A3E41" w:rsidRDefault="00001CA3">
      <w:pPr>
        <w:pStyle w:val="Indholdsfortegnelse3"/>
        <w:tabs>
          <w:tab w:val="right" w:leader="dot" w:pos="9628"/>
        </w:tabs>
        <w:rPr>
          <w:rFonts w:eastAsiaTheme="minorEastAsia"/>
          <w:noProof/>
          <w:lang w:eastAsia="en-GB"/>
        </w:rPr>
      </w:pPr>
      <w:hyperlink w:anchor="_Toc223517605" w:history="1">
        <w:r w:rsidR="005F5245" w:rsidRPr="003A3E41">
          <w:rPr>
            <w:rStyle w:val="Hyperlink"/>
            <w:noProof/>
          </w:rPr>
          <w:t>1.2.3 Official development assistance</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_Toc223517605 \h </w:instrText>
        </w:r>
        <w:r w:rsidR="005F5245" w:rsidRPr="003A3E41">
          <w:rPr>
            <w:noProof/>
            <w:webHidden/>
          </w:rPr>
        </w:r>
        <w:r w:rsidR="005F5245" w:rsidRPr="003A3E41">
          <w:rPr>
            <w:noProof/>
            <w:webHidden/>
          </w:rPr>
          <w:fldChar w:fldCharType="separate"/>
        </w:r>
        <w:r w:rsidR="00987075" w:rsidRPr="003A3E41">
          <w:rPr>
            <w:noProof/>
            <w:webHidden/>
          </w:rPr>
          <w:t>3</w:t>
        </w:r>
        <w:r w:rsidR="005F5245" w:rsidRPr="003A3E41">
          <w:rPr>
            <w:noProof/>
            <w:webHidden/>
          </w:rPr>
          <w:fldChar w:fldCharType="end"/>
        </w:r>
      </w:hyperlink>
    </w:p>
    <w:p w14:paraId="63DD044C" w14:textId="6B6ADF62" w:rsidR="005F5245" w:rsidRPr="003A3E41" w:rsidRDefault="00001CA3">
      <w:pPr>
        <w:pStyle w:val="Indholdsfortegnelse1"/>
        <w:rPr>
          <w:rFonts w:eastAsiaTheme="minorEastAsia"/>
          <w:b w:val="0"/>
          <w:lang w:eastAsia="en-GB"/>
        </w:rPr>
      </w:pPr>
      <w:hyperlink w:anchor="_Toc223517606" w:history="1">
        <w:r w:rsidR="005F5245" w:rsidRPr="003A3E41">
          <w:rPr>
            <w:rStyle w:val="Hyperlink"/>
          </w:rPr>
          <w:t>CHAPTER 2 - IDENTIFICATION</w:t>
        </w:r>
        <w:r w:rsidR="005F5245" w:rsidRPr="003A3E41">
          <w:rPr>
            <w:webHidden/>
          </w:rPr>
          <w:tab/>
        </w:r>
        <w:r w:rsidR="005F5245" w:rsidRPr="003A3E41">
          <w:rPr>
            <w:webHidden/>
          </w:rPr>
          <w:fldChar w:fldCharType="begin"/>
        </w:r>
        <w:r w:rsidR="005F5245" w:rsidRPr="003A3E41">
          <w:rPr>
            <w:webHidden/>
          </w:rPr>
          <w:instrText xml:space="preserve"> PAGEREF _Toc223517606 \h </w:instrText>
        </w:r>
        <w:r w:rsidR="005F5245" w:rsidRPr="003A3E41">
          <w:rPr>
            <w:webHidden/>
          </w:rPr>
        </w:r>
        <w:r w:rsidR="005F5245" w:rsidRPr="003A3E41">
          <w:rPr>
            <w:webHidden/>
          </w:rPr>
          <w:fldChar w:fldCharType="separate"/>
        </w:r>
        <w:r w:rsidR="00987075" w:rsidRPr="003A3E41">
          <w:rPr>
            <w:webHidden/>
          </w:rPr>
          <w:t>5</w:t>
        </w:r>
        <w:r w:rsidR="005F5245" w:rsidRPr="003A3E41">
          <w:rPr>
            <w:webHidden/>
          </w:rPr>
          <w:fldChar w:fldCharType="end"/>
        </w:r>
      </w:hyperlink>
    </w:p>
    <w:p w14:paraId="30FAC29C" w14:textId="29D5533B" w:rsidR="005F5245" w:rsidRPr="003A3E41" w:rsidRDefault="00001CA3">
      <w:pPr>
        <w:pStyle w:val="Indholdsfortegnelse2"/>
        <w:tabs>
          <w:tab w:val="right" w:leader="dot" w:pos="9628"/>
        </w:tabs>
        <w:rPr>
          <w:rFonts w:eastAsiaTheme="minorEastAsia"/>
          <w:noProof/>
          <w:lang w:eastAsia="en-GB"/>
        </w:rPr>
      </w:pPr>
      <w:hyperlink w:anchor="_Toc223517607" w:history="1">
        <w:r w:rsidR="005F5245" w:rsidRPr="003A3E41">
          <w:rPr>
            <w:rStyle w:val="Hyperlink"/>
            <w:rFonts w:eastAsia="Times New Roman"/>
            <w:b/>
            <w:bCs/>
            <w:noProof/>
          </w:rPr>
          <w:t>2.1 Processes during the identification phase</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_Toc223517607 \h </w:instrText>
        </w:r>
        <w:r w:rsidR="005F5245" w:rsidRPr="003A3E41">
          <w:rPr>
            <w:noProof/>
            <w:webHidden/>
          </w:rPr>
        </w:r>
        <w:r w:rsidR="005F5245" w:rsidRPr="003A3E41">
          <w:rPr>
            <w:noProof/>
            <w:webHidden/>
          </w:rPr>
          <w:fldChar w:fldCharType="separate"/>
        </w:r>
        <w:r w:rsidR="00987075" w:rsidRPr="003A3E41">
          <w:rPr>
            <w:noProof/>
            <w:webHidden/>
          </w:rPr>
          <w:t>5</w:t>
        </w:r>
        <w:r w:rsidR="005F5245" w:rsidRPr="003A3E41">
          <w:rPr>
            <w:noProof/>
            <w:webHidden/>
          </w:rPr>
          <w:fldChar w:fldCharType="end"/>
        </w:r>
      </w:hyperlink>
    </w:p>
    <w:p w14:paraId="1F089CD6" w14:textId="698BBA92" w:rsidR="005F5245" w:rsidRPr="003A3E41" w:rsidRDefault="00001CA3">
      <w:pPr>
        <w:pStyle w:val="Indholdsfortegnelse2"/>
        <w:tabs>
          <w:tab w:val="right" w:leader="dot" w:pos="9628"/>
        </w:tabs>
        <w:rPr>
          <w:rFonts w:eastAsiaTheme="minorEastAsia"/>
          <w:noProof/>
          <w:lang w:eastAsia="en-GB"/>
        </w:rPr>
      </w:pPr>
      <w:hyperlink w:anchor="_Toc223517608" w:history="1">
        <w:r w:rsidR="005F5245" w:rsidRPr="003A3E41">
          <w:rPr>
            <w:rStyle w:val="Hyperlink"/>
            <w:noProof/>
          </w:rPr>
          <w:t>2.2 Preparation of a Process Action Plan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_Toc223517608 \h </w:instrText>
        </w:r>
        <w:r w:rsidR="005F5245" w:rsidRPr="003A3E41">
          <w:rPr>
            <w:noProof/>
            <w:webHidden/>
          </w:rPr>
        </w:r>
        <w:r w:rsidR="005F5245" w:rsidRPr="003A3E41">
          <w:rPr>
            <w:noProof/>
            <w:webHidden/>
          </w:rPr>
          <w:fldChar w:fldCharType="separate"/>
        </w:r>
        <w:r w:rsidR="00987075" w:rsidRPr="003A3E41">
          <w:rPr>
            <w:noProof/>
            <w:webHidden/>
          </w:rPr>
          <w:t>6</w:t>
        </w:r>
        <w:r w:rsidR="005F5245" w:rsidRPr="003A3E41">
          <w:rPr>
            <w:noProof/>
            <w:webHidden/>
          </w:rPr>
          <w:fldChar w:fldCharType="end"/>
        </w:r>
      </w:hyperlink>
    </w:p>
    <w:p w14:paraId="28758021" w14:textId="6FB37444" w:rsidR="005F5245" w:rsidRPr="003A3E41" w:rsidRDefault="00001CA3">
      <w:pPr>
        <w:pStyle w:val="Indholdsfortegnelse2"/>
        <w:tabs>
          <w:tab w:val="right" w:leader="dot" w:pos="9628"/>
        </w:tabs>
        <w:rPr>
          <w:rFonts w:eastAsiaTheme="minorEastAsia"/>
          <w:noProof/>
          <w:lang w:eastAsia="en-GB"/>
        </w:rPr>
      </w:pPr>
      <w:hyperlink w:anchor="_Toc223517609" w:history="1">
        <w:r w:rsidR="005F5245" w:rsidRPr="003A3E41">
          <w:rPr>
            <w:rStyle w:val="Hyperlink"/>
            <w:noProof/>
          </w:rPr>
          <w:t>2.3 Establishing a task force</w:t>
        </w:r>
        <w:r w:rsidR="005F5245" w:rsidRPr="003A3E41">
          <w:rPr>
            <w:rStyle w:val="Hyperlink"/>
            <w:rFonts w:eastAsia="Times New Roman"/>
            <w:b/>
            <w:bCs/>
            <w:noProof/>
          </w:rPr>
          <w:t xml:space="preserve"> </w:t>
        </w:r>
        <w:r w:rsidR="005F5245" w:rsidRPr="003A3E41">
          <w:rPr>
            <w:rStyle w:val="Hyperlink"/>
            <w:rFonts w:eastAsia="Times New Roman"/>
            <w:noProof/>
          </w:rPr>
          <w:t>(for larger programmes)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_Toc223517609 \h </w:instrText>
        </w:r>
        <w:r w:rsidR="005F5245" w:rsidRPr="003A3E41">
          <w:rPr>
            <w:noProof/>
            <w:webHidden/>
          </w:rPr>
        </w:r>
        <w:r w:rsidR="005F5245" w:rsidRPr="003A3E41">
          <w:rPr>
            <w:noProof/>
            <w:webHidden/>
          </w:rPr>
          <w:fldChar w:fldCharType="separate"/>
        </w:r>
        <w:r w:rsidR="00987075" w:rsidRPr="003A3E41">
          <w:rPr>
            <w:noProof/>
            <w:webHidden/>
          </w:rPr>
          <w:t>6</w:t>
        </w:r>
        <w:r w:rsidR="005F5245" w:rsidRPr="003A3E41">
          <w:rPr>
            <w:noProof/>
            <w:webHidden/>
          </w:rPr>
          <w:fldChar w:fldCharType="end"/>
        </w:r>
      </w:hyperlink>
    </w:p>
    <w:p w14:paraId="3EC14948" w14:textId="1B7D9120" w:rsidR="005F5245" w:rsidRPr="003A3E41" w:rsidRDefault="00001CA3">
      <w:pPr>
        <w:pStyle w:val="Indholdsfortegnelse2"/>
        <w:tabs>
          <w:tab w:val="right" w:leader="dot" w:pos="9628"/>
        </w:tabs>
        <w:rPr>
          <w:rFonts w:eastAsiaTheme="minorEastAsia"/>
          <w:noProof/>
          <w:lang w:eastAsia="en-GB"/>
        </w:rPr>
      </w:pPr>
      <w:hyperlink w:anchor="_Toc223517610" w:history="1">
        <w:r w:rsidR="005F5245" w:rsidRPr="003A3E41">
          <w:rPr>
            <w:rStyle w:val="Hyperlink"/>
            <w:noProof/>
          </w:rPr>
          <w:t>2.4 Recruiting external consultants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_Toc223517610 \h </w:instrText>
        </w:r>
        <w:r w:rsidR="005F5245" w:rsidRPr="003A3E41">
          <w:rPr>
            <w:noProof/>
            <w:webHidden/>
          </w:rPr>
        </w:r>
        <w:r w:rsidR="005F5245" w:rsidRPr="003A3E41">
          <w:rPr>
            <w:noProof/>
            <w:webHidden/>
          </w:rPr>
          <w:fldChar w:fldCharType="separate"/>
        </w:r>
        <w:r w:rsidR="00987075" w:rsidRPr="003A3E41">
          <w:rPr>
            <w:noProof/>
            <w:webHidden/>
          </w:rPr>
          <w:t>6</w:t>
        </w:r>
        <w:r w:rsidR="005F5245" w:rsidRPr="003A3E41">
          <w:rPr>
            <w:noProof/>
            <w:webHidden/>
          </w:rPr>
          <w:fldChar w:fldCharType="end"/>
        </w:r>
      </w:hyperlink>
    </w:p>
    <w:p w14:paraId="18251A16" w14:textId="018517A6" w:rsidR="005F5245" w:rsidRPr="003A3E41" w:rsidRDefault="00001CA3">
      <w:pPr>
        <w:pStyle w:val="Indholdsfortegnelse2"/>
        <w:tabs>
          <w:tab w:val="right" w:leader="dot" w:pos="9628"/>
        </w:tabs>
        <w:rPr>
          <w:rFonts w:eastAsiaTheme="minorEastAsia"/>
          <w:noProof/>
          <w:lang w:eastAsia="en-GB"/>
        </w:rPr>
      </w:pPr>
      <w:hyperlink w:anchor="_Toc223517611" w:history="1">
        <w:r w:rsidR="005F5245" w:rsidRPr="003A3E41">
          <w:rPr>
            <w:rStyle w:val="Hyperlink"/>
            <w:noProof/>
          </w:rPr>
          <w:t>2.5 Preparatory analyses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_Toc223517611 \h </w:instrText>
        </w:r>
        <w:r w:rsidR="005F5245" w:rsidRPr="003A3E41">
          <w:rPr>
            <w:noProof/>
            <w:webHidden/>
          </w:rPr>
        </w:r>
        <w:r w:rsidR="005F5245" w:rsidRPr="003A3E41">
          <w:rPr>
            <w:noProof/>
            <w:webHidden/>
          </w:rPr>
          <w:fldChar w:fldCharType="separate"/>
        </w:r>
        <w:r w:rsidR="00987075" w:rsidRPr="003A3E41">
          <w:rPr>
            <w:noProof/>
            <w:webHidden/>
          </w:rPr>
          <w:t>6</w:t>
        </w:r>
        <w:r w:rsidR="005F5245" w:rsidRPr="003A3E41">
          <w:rPr>
            <w:noProof/>
            <w:webHidden/>
          </w:rPr>
          <w:fldChar w:fldCharType="end"/>
        </w:r>
      </w:hyperlink>
    </w:p>
    <w:p w14:paraId="62668A0B" w14:textId="26AA7104" w:rsidR="005F5245" w:rsidRPr="003A3E41" w:rsidRDefault="00001CA3">
      <w:pPr>
        <w:pStyle w:val="Indholdsfortegnelse2"/>
        <w:tabs>
          <w:tab w:val="right" w:leader="dot" w:pos="9628"/>
        </w:tabs>
        <w:rPr>
          <w:rFonts w:eastAsiaTheme="minorEastAsia"/>
          <w:noProof/>
          <w:lang w:eastAsia="en-GB"/>
        </w:rPr>
      </w:pPr>
      <w:hyperlink w:anchor="_Toc223517612" w:history="1">
        <w:r w:rsidR="005F5245" w:rsidRPr="003A3E41">
          <w:rPr>
            <w:rStyle w:val="Hyperlink"/>
            <w:noProof/>
          </w:rPr>
          <w:t>2.6 Considerations regarding choice of implementing partners and modality of support</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_Toc223517612 \h </w:instrText>
        </w:r>
        <w:r w:rsidR="005F5245" w:rsidRPr="003A3E41">
          <w:rPr>
            <w:noProof/>
            <w:webHidden/>
          </w:rPr>
        </w:r>
        <w:r w:rsidR="005F5245" w:rsidRPr="003A3E41">
          <w:rPr>
            <w:noProof/>
            <w:webHidden/>
          </w:rPr>
          <w:fldChar w:fldCharType="separate"/>
        </w:r>
        <w:r w:rsidR="00987075" w:rsidRPr="003A3E41">
          <w:rPr>
            <w:noProof/>
            <w:webHidden/>
          </w:rPr>
          <w:t>7</w:t>
        </w:r>
        <w:r w:rsidR="005F5245" w:rsidRPr="003A3E41">
          <w:rPr>
            <w:noProof/>
            <w:webHidden/>
          </w:rPr>
          <w:fldChar w:fldCharType="end"/>
        </w:r>
      </w:hyperlink>
    </w:p>
    <w:p w14:paraId="12CAAFDA" w14:textId="6961878F" w:rsidR="005F5245" w:rsidRPr="003A3E41" w:rsidRDefault="00001CA3">
      <w:pPr>
        <w:pStyle w:val="Indholdsfortegnelse2"/>
        <w:tabs>
          <w:tab w:val="right" w:leader="dot" w:pos="9628"/>
        </w:tabs>
        <w:rPr>
          <w:rFonts w:eastAsiaTheme="minorEastAsia"/>
          <w:noProof/>
          <w:lang w:eastAsia="en-GB"/>
        </w:rPr>
      </w:pPr>
      <w:hyperlink w:anchor="_Toc223517613" w:history="1">
        <w:r w:rsidR="005F5245" w:rsidRPr="003A3E41">
          <w:rPr>
            <w:rStyle w:val="Hyperlink"/>
            <w:noProof/>
          </w:rPr>
          <w:t>2.7 Identification Note</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_Toc223517613 \h </w:instrText>
        </w:r>
        <w:r w:rsidR="005F5245" w:rsidRPr="003A3E41">
          <w:rPr>
            <w:noProof/>
            <w:webHidden/>
          </w:rPr>
        </w:r>
        <w:r w:rsidR="005F5245" w:rsidRPr="003A3E41">
          <w:rPr>
            <w:noProof/>
            <w:webHidden/>
          </w:rPr>
          <w:fldChar w:fldCharType="separate"/>
        </w:r>
        <w:r w:rsidR="00987075" w:rsidRPr="003A3E41">
          <w:rPr>
            <w:noProof/>
            <w:webHidden/>
          </w:rPr>
          <w:t>8</w:t>
        </w:r>
        <w:r w:rsidR="005F5245" w:rsidRPr="003A3E41">
          <w:rPr>
            <w:noProof/>
            <w:webHidden/>
          </w:rPr>
          <w:fldChar w:fldCharType="end"/>
        </w:r>
      </w:hyperlink>
    </w:p>
    <w:p w14:paraId="04C8E83C" w14:textId="0A601C42" w:rsidR="005F5245" w:rsidRPr="003A3E41" w:rsidRDefault="00001CA3">
      <w:pPr>
        <w:pStyle w:val="Indholdsfortegnelse2"/>
        <w:tabs>
          <w:tab w:val="right" w:leader="dot" w:pos="9628"/>
        </w:tabs>
        <w:rPr>
          <w:rFonts w:eastAsiaTheme="minorEastAsia"/>
          <w:noProof/>
          <w:lang w:eastAsia="en-GB"/>
        </w:rPr>
      </w:pPr>
      <w:hyperlink w:anchor="_Toc223517614" w:history="1">
        <w:r w:rsidR="005F5245" w:rsidRPr="003A3E41">
          <w:rPr>
            <w:rStyle w:val="Hyperlink"/>
            <w:noProof/>
          </w:rPr>
          <w:t>2.8 Kick-off Meeting</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_Toc223517614 \h </w:instrText>
        </w:r>
        <w:r w:rsidR="005F5245" w:rsidRPr="003A3E41">
          <w:rPr>
            <w:noProof/>
            <w:webHidden/>
          </w:rPr>
        </w:r>
        <w:r w:rsidR="005F5245" w:rsidRPr="003A3E41">
          <w:rPr>
            <w:noProof/>
            <w:webHidden/>
          </w:rPr>
          <w:fldChar w:fldCharType="separate"/>
        </w:r>
        <w:r w:rsidR="00987075" w:rsidRPr="003A3E41">
          <w:rPr>
            <w:noProof/>
            <w:webHidden/>
          </w:rPr>
          <w:t>9</w:t>
        </w:r>
        <w:r w:rsidR="005F5245" w:rsidRPr="003A3E41">
          <w:rPr>
            <w:noProof/>
            <w:webHidden/>
          </w:rPr>
          <w:fldChar w:fldCharType="end"/>
        </w:r>
      </w:hyperlink>
    </w:p>
    <w:p w14:paraId="2A81F574" w14:textId="49F3556B" w:rsidR="005F5245" w:rsidRPr="003A3E41" w:rsidRDefault="00001CA3">
      <w:pPr>
        <w:pStyle w:val="Indholdsfortegnelse1"/>
        <w:rPr>
          <w:rFonts w:eastAsiaTheme="minorEastAsia"/>
          <w:b w:val="0"/>
          <w:lang w:eastAsia="en-GB"/>
        </w:rPr>
      </w:pPr>
      <w:hyperlink w:anchor="_Toc223517615" w:history="1">
        <w:r w:rsidR="005F5245" w:rsidRPr="003A3E41">
          <w:rPr>
            <w:rStyle w:val="Hyperlink"/>
          </w:rPr>
          <w:t>CHAPTER 3 – FORMULATION, QUALITY ASSURANCE, AND APPROVAL</w:t>
        </w:r>
        <w:r w:rsidR="005F5245" w:rsidRPr="003A3E41">
          <w:rPr>
            <w:webHidden/>
          </w:rPr>
          <w:tab/>
        </w:r>
        <w:r w:rsidR="005F5245" w:rsidRPr="003A3E41">
          <w:rPr>
            <w:webHidden/>
          </w:rPr>
          <w:fldChar w:fldCharType="begin"/>
        </w:r>
        <w:r w:rsidR="005F5245" w:rsidRPr="003A3E41">
          <w:rPr>
            <w:webHidden/>
          </w:rPr>
          <w:instrText xml:space="preserve"> PAGEREF _Toc223517615 \h </w:instrText>
        </w:r>
        <w:r w:rsidR="005F5245" w:rsidRPr="003A3E41">
          <w:rPr>
            <w:webHidden/>
          </w:rPr>
        </w:r>
        <w:r w:rsidR="005F5245" w:rsidRPr="003A3E41">
          <w:rPr>
            <w:webHidden/>
          </w:rPr>
          <w:fldChar w:fldCharType="separate"/>
        </w:r>
        <w:r w:rsidR="00987075" w:rsidRPr="003A3E41">
          <w:rPr>
            <w:webHidden/>
          </w:rPr>
          <w:t>10</w:t>
        </w:r>
        <w:r w:rsidR="005F5245" w:rsidRPr="003A3E41">
          <w:rPr>
            <w:webHidden/>
          </w:rPr>
          <w:fldChar w:fldCharType="end"/>
        </w:r>
      </w:hyperlink>
    </w:p>
    <w:p w14:paraId="56B22AB2" w14:textId="5DD5FC3D" w:rsidR="005F5245" w:rsidRPr="003A3E41" w:rsidRDefault="00001CA3">
      <w:pPr>
        <w:pStyle w:val="Indholdsfortegnelse2"/>
        <w:tabs>
          <w:tab w:val="right" w:leader="dot" w:pos="9628"/>
        </w:tabs>
        <w:rPr>
          <w:rFonts w:eastAsiaTheme="minorEastAsia"/>
          <w:noProof/>
          <w:lang w:eastAsia="en-GB"/>
        </w:rPr>
      </w:pPr>
      <w:hyperlink w:anchor="_Toc223517616" w:history="1">
        <w:r w:rsidR="005F5245" w:rsidRPr="003A3E41">
          <w:rPr>
            <w:rStyle w:val="Hyperlink"/>
            <w:noProof/>
          </w:rPr>
          <w:t>3.1 Overview of processes for formulation, quality assurance and approval</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_Toc223517616 \h </w:instrText>
        </w:r>
        <w:r w:rsidR="005F5245" w:rsidRPr="003A3E41">
          <w:rPr>
            <w:noProof/>
            <w:webHidden/>
          </w:rPr>
        </w:r>
        <w:r w:rsidR="005F5245" w:rsidRPr="003A3E41">
          <w:rPr>
            <w:noProof/>
            <w:webHidden/>
          </w:rPr>
          <w:fldChar w:fldCharType="separate"/>
        </w:r>
        <w:r w:rsidR="00987075" w:rsidRPr="003A3E41">
          <w:rPr>
            <w:noProof/>
            <w:webHidden/>
          </w:rPr>
          <w:t>10</w:t>
        </w:r>
        <w:r w:rsidR="005F5245" w:rsidRPr="003A3E41">
          <w:rPr>
            <w:noProof/>
            <w:webHidden/>
          </w:rPr>
          <w:fldChar w:fldCharType="end"/>
        </w:r>
      </w:hyperlink>
    </w:p>
    <w:p w14:paraId="0C1CDA6A" w14:textId="62B8A911" w:rsidR="005F5245" w:rsidRPr="003A3E41" w:rsidRDefault="00001CA3">
      <w:pPr>
        <w:pStyle w:val="Indholdsfortegnelse2"/>
        <w:tabs>
          <w:tab w:val="right" w:leader="dot" w:pos="9628"/>
        </w:tabs>
        <w:rPr>
          <w:rFonts w:eastAsiaTheme="minorEastAsia"/>
          <w:noProof/>
          <w:lang w:eastAsia="en-GB"/>
        </w:rPr>
      </w:pPr>
      <w:hyperlink w:anchor="_Toc223517617" w:history="1">
        <w:r w:rsidR="005F5245" w:rsidRPr="003A3E41">
          <w:rPr>
            <w:rStyle w:val="Hyperlink"/>
            <w:noProof/>
          </w:rPr>
          <w:t>3.2 Formulation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_Toc223517617 \h </w:instrText>
        </w:r>
        <w:r w:rsidR="005F5245" w:rsidRPr="003A3E41">
          <w:rPr>
            <w:noProof/>
            <w:webHidden/>
          </w:rPr>
        </w:r>
        <w:r w:rsidR="005F5245" w:rsidRPr="003A3E41">
          <w:rPr>
            <w:noProof/>
            <w:webHidden/>
          </w:rPr>
          <w:fldChar w:fldCharType="separate"/>
        </w:r>
        <w:r w:rsidR="00987075" w:rsidRPr="003A3E41">
          <w:rPr>
            <w:noProof/>
            <w:webHidden/>
          </w:rPr>
          <w:t>15</w:t>
        </w:r>
        <w:r w:rsidR="005F5245" w:rsidRPr="003A3E41">
          <w:rPr>
            <w:noProof/>
            <w:webHidden/>
          </w:rPr>
          <w:fldChar w:fldCharType="end"/>
        </w:r>
      </w:hyperlink>
    </w:p>
    <w:p w14:paraId="49F3CFA0" w14:textId="28939E3B" w:rsidR="005F5245" w:rsidRPr="003A3E41" w:rsidRDefault="00001CA3">
      <w:pPr>
        <w:pStyle w:val="Indholdsfortegnelse2"/>
        <w:tabs>
          <w:tab w:val="right" w:leader="dot" w:pos="9628"/>
        </w:tabs>
        <w:rPr>
          <w:rFonts w:eastAsiaTheme="minorEastAsia"/>
          <w:noProof/>
          <w:lang w:eastAsia="en-GB"/>
        </w:rPr>
      </w:pPr>
      <w:hyperlink w:anchor="_Toc223517618" w:history="1">
        <w:r w:rsidR="005F5245" w:rsidRPr="003A3E41">
          <w:rPr>
            <w:rStyle w:val="Hyperlink"/>
            <w:noProof/>
          </w:rPr>
          <w:t>3.3 Quality Assurance</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_Toc223517618 \h </w:instrText>
        </w:r>
        <w:r w:rsidR="005F5245" w:rsidRPr="003A3E41">
          <w:rPr>
            <w:noProof/>
            <w:webHidden/>
          </w:rPr>
        </w:r>
        <w:r w:rsidR="005F5245" w:rsidRPr="003A3E41">
          <w:rPr>
            <w:noProof/>
            <w:webHidden/>
          </w:rPr>
          <w:fldChar w:fldCharType="separate"/>
        </w:r>
        <w:r w:rsidR="00987075" w:rsidRPr="003A3E41">
          <w:rPr>
            <w:noProof/>
            <w:webHidden/>
          </w:rPr>
          <w:t>18</w:t>
        </w:r>
        <w:r w:rsidR="005F5245" w:rsidRPr="003A3E41">
          <w:rPr>
            <w:noProof/>
            <w:webHidden/>
          </w:rPr>
          <w:fldChar w:fldCharType="end"/>
        </w:r>
      </w:hyperlink>
    </w:p>
    <w:p w14:paraId="29711307" w14:textId="5EA72555" w:rsidR="005F5245" w:rsidRPr="003A3E41" w:rsidRDefault="00001CA3">
      <w:pPr>
        <w:pStyle w:val="Indholdsfortegnelse3"/>
        <w:tabs>
          <w:tab w:val="right" w:leader="dot" w:pos="9628"/>
        </w:tabs>
        <w:rPr>
          <w:rFonts w:eastAsiaTheme="minorEastAsia"/>
          <w:noProof/>
          <w:lang w:eastAsia="en-GB"/>
        </w:rPr>
      </w:pPr>
      <w:hyperlink w:anchor="_Toc223517619" w:history="1">
        <w:r w:rsidR="005F5245" w:rsidRPr="003A3E41">
          <w:rPr>
            <w:rStyle w:val="Hyperlink"/>
            <w:noProof/>
          </w:rPr>
          <w:t>3.3.1 Appraisal processes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_Toc223517619 \h </w:instrText>
        </w:r>
        <w:r w:rsidR="005F5245" w:rsidRPr="003A3E41">
          <w:rPr>
            <w:noProof/>
            <w:webHidden/>
          </w:rPr>
        </w:r>
        <w:r w:rsidR="005F5245" w:rsidRPr="003A3E41">
          <w:rPr>
            <w:noProof/>
            <w:webHidden/>
          </w:rPr>
          <w:fldChar w:fldCharType="separate"/>
        </w:r>
        <w:r w:rsidR="00987075" w:rsidRPr="003A3E41">
          <w:rPr>
            <w:noProof/>
            <w:webHidden/>
          </w:rPr>
          <w:t>18</w:t>
        </w:r>
        <w:r w:rsidR="005F5245" w:rsidRPr="003A3E41">
          <w:rPr>
            <w:noProof/>
            <w:webHidden/>
          </w:rPr>
          <w:fldChar w:fldCharType="end"/>
        </w:r>
      </w:hyperlink>
    </w:p>
    <w:p w14:paraId="71F3CE94" w14:textId="1358E31A" w:rsidR="005F5245" w:rsidRPr="003A3E41" w:rsidRDefault="00001CA3">
      <w:pPr>
        <w:pStyle w:val="Indholdsfortegnelse3"/>
        <w:tabs>
          <w:tab w:val="right" w:leader="dot" w:pos="9628"/>
        </w:tabs>
        <w:rPr>
          <w:rFonts w:eastAsiaTheme="minorEastAsia"/>
          <w:noProof/>
          <w:lang w:eastAsia="en-GB"/>
        </w:rPr>
      </w:pPr>
      <w:hyperlink w:anchor="_Toc223517620" w:history="1">
        <w:r w:rsidR="005F5245" w:rsidRPr="003A3E41">
          <w:rPr>
            <w:rStyle w:val="Hyperlink"/>
            <w:noProof/>
          </w:rPr>
          <w:t>3.3.2 External Panel and Public Consultation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_Toc223517620 \h </w:instrText>
        </w:r>
        <w:r w:rsidR="005F5245" w:rsidRPr="003A3E41">
          <w:rPr>
            <w:noProof/>
            <w:webHidden/>
          </w:rPr>
        </w:r>
        <w:r w:rsidR="005F5245" w:rsidRPr="003A3E41">
          <w:rPr>
            <w:noProof/>
            <w:webHidden/>
          </w:rPr>
          <w:fldChar w:fldCharType="separate"/>
        </w:r>
        <w:r w:rsidR="00987075" w:rsidRPr="003A3E41">
          <w:rPr>
            <w:noProof/>
            <w:webHidden/>
          </w:rPr>
          <w:t>20</w:t>
        </w:r>
        <w:r w:rsidR="005F5245" w:rsidRPr="003A3E41">
          <w:rPr>
            <w:noProof/>
            <w:webHidden/>
          </w:rPr>
          <w:fldChar w:fldCharType="end"/>
        </w:r>
      </w:hyperlink>
    </w:p>
    <w:p w14:paraId="3148F835" w14:textId="180B35AA" w:rsidR="005F5245" w:rsidRPr="003A3E41" w:rsidRDefault="00001CA3">
      <w:pPr>
        <w:pStyle w:val="Indholdsfortegnelse3"/>
        <w:tabs>
          <w:tab w:val="right" w:leader="dot" w:pos="9628"/>
        </w:tabs>
        <w:rPr>
          <w:rFonts w:eastAsiaTheme="minorEastAsia"/>
          <w:noProof/>
          <w:lang w:eastAsia="en-GB"/>
        </w:rPr>
      </w:pPr>
      <w:hyperlink w:anchor="_Toc223517621" w:history="1">
        <w:r w:rsidR="005F5245" w:rsidRPr="003A3E41">
          <w:rPr>
            <w:rStyle w:val="Hyperlink"/>
            <w:rFonts w:eastAsia="Calibri"/>
            <w:noProof/>
          </w:rPr>
          <w:t>3.3.3 Desk Verification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_Toc223517621 \h </w:instrText>
        </w:r>
        <w:r w:rsidR="005F5245" w:rsidRPr="003A3E41">
          <w:rPr>
            <w:noProof/>
            <w:webHidden/>
          </w:rPr>
        </w:r>
        <w:r w:rsidR="005F5245" w:rsidRPr="003A3E41">
          <w:rPr>
            <w:noProof/>
            <w:webHidden/>
          </w:rPr>
          <w:fldChar w:fldCharType="separate"/>
        </w:r>
        <w:r w:rsidR="00987075" w:rsidRPr="003A3E41">
          <w:rPr>
            <w:noProof/>
            <w:webHidden/>
          </w:rPr>
          <w:t>20</w:t>
        </w:r>
        <w:r w:rsidR="005F5245" w:rsidRPr="003A3E41">
          <w:rPr>
            <w:noProof/>
            <w:webHidden/>
          </w:rPr>
          <w:fldChar w:fldCharType="end"/>
        </w:r>
      </w:hyperlink>
    </w:p>
    <w:p w14:paraId="5766C738" w14:textId="5387515E" w:rsidR="005F5245" w:rsidRPr="003A3E41" w:rsidRDefault="00001CA3">
      <w:pPr>
        <w:pStyle w:val="Indholdsfortegnelse2"/>
        <w:tabs>
          <w:tab w:val="right" w:leader="dot" w:pos="9628"/>
        </w:tabs>
        <w:rPr>
          <w:rFonts w:eastAsiaTheme="minorEastAsia"/>
          <w:noProof/>
          <w:lang w:eastAsia="en-GB"/>
        </w:rPr>
      </w:pPr>
      <w:hyperlink w:anchor="_Toc223517622" w:history="1">
        <w:r w:rsidR="005F5245" w:rsidRPr="003A3E41">
          <w:rPr>
            <w:rStyle w:val="Hyperlink"/>
            <w:noProof/>
          </w:rPr>
          <w:t>3.4 Approval</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_Toc223517622 \h </w:instrText>
        </w:r>
        <w:r w:rsidR="005F5245" w:rsidRPr="003A3E41">
          <w:rPr>
            <w:noProof/>
            <w:webHidden/>
          </w:rPr>
        </w:r>
        <w:r w:rsidR="005F5245" w:rsidRPr="003A3E41">
          <w:rPr>
            <w:noProof/>
            <w:webHidden/>
          </w:rPr>
          <w:fldChar w:fldCharType="separate"/>
        </w:r>
        <w:r w:rsidR="00987075" w:rsidRPr="003A3E41">
          <w:rPr>
            <w:noProof/>
            <w:webHidden/>
          </w:rPr>
          <w:t>20</w:t>
        </w:r>
        <w:r w:rsidR="005F5245" w:rsidRPr="003A3E41">
          <w:rPr>
            <w:noProof/>
            <w:webHidden/>
          </w:rPr>
          <w:fldChar w:fldCharType="end"/>
        </w:r>
      </w:hyperlink>
    </w:p>
    <w:p w14:paraId="1CF59181" w14:textId="5DC37B94" w:rsidR="005F5245" w:rsidRPr="003A3E41" w:rsidRDefault="00001CA3">
      <w:pPr>
        <w:pStyle w:val="Indholdsfortegnelse1"/>
        <w:rPr>
          <w:rFonts w:eastAsiaTheme="minorEastAsia"/>
          <w:b w:val="0"/>
          <w:lang w:eastAsia="en-GB"/>
        </w:rPr>
      </w:pPr>
      <w:hyperlink w:anchor="_Toc223517623" w:history="1">
        <w:r w:rsidR="005F5245" w:rsidRPr="003A3E41">
          <w:rPr>
            <w:rStyle w:val="Hyperlink"/>
          </w:rPr>
          <w:t>CHAPTER 4 – IMPLEMENTATION</w:t>
        </w:r>
        <w:r w:rsidR="005F5245" w:rsidRPr="003A3E41">
          <w:rPr>
            <w:webHidden/>
          </w:rPr>
          <w:tab/>
        </w:r>
        <w:r w:rsidR="005F5245" w:rsidRPr="003A3E41">
          <w:rPr>
            <w:webHidden/>
          </w:rPr>
          <w:fldChar w:fldCharType="begin"/>
        </w:r>
        <w:r w:rsidR="005F5245" w:rsidRPr="003A3E41">
          <w:rPr>
            <w:webHidden/>
          </w:rPr>
          <w:instrText xml:space="preserve"> PAGEREF _Toc223517623 \h </w:instrText>
        </w:r>
        <w:r w:rsidR="005F5245" w:rsidRPr="003A3E41">
          <w:rPr>
            <w:webHidden/>
          </w:rPr>
        </w:r>
        <w:r w:rsidR="005F5245" w:rsidRPr="003A3E41">
          <w:rPr>
            <w:webHidden/>
          </w:rPr>
          <w:fldChar w:fldCharType="separate"/>
        </w:r>
        <w:r w:rsidR="00987075" w:rsidRPr="003A3E41">
          <w:rPr>
            <w:webHidden/>
          </w:rPr>
          <w:t>23</w:t>
        </w:r>
        <w:r w:rsidR="005F5245" w:rsidRPr="003A3E41">
          <w:rPr>
            <w:webHidden/>
          </w:rPr>
          <w:fldChar w:fldCharType="end"/>
        </w:r>
      </w:hyperlink>
    </w:p>
    <w:p w14:paraId="13DBB365" w14:textId="6431506E" w:rsidR="005F5245" w:rsidRPr="003A3E41" w:rsidRDefault="00001CA3">
      <w:pPr>
        <w:pStyle w:val="Indholdsfortegnelse2"/>
        <w:tabs>
          <w:tab w:val="right" w:leader="dot" w:pos="9628"/>
        </w:tabs>
        <w:rPr>
          <w:rFonts w:eastAsiaTheme="minorEastAsia"/>
          <w:noProof/>
          <w:lang w:eastAsia="en-GB"/>
        </w:rPr>
      </w:pPr>
      <w:hyperlink w:anchor="_Toc223517624" w:history="1">
        <w:r w:rsidR="005F5245" w:rsidRPr="003A3E41">
          <w:rPr>
            <w:rStyle w:val="Hyperlink"/>
            <w:noProof/>
          </w:rPr>
          <w:t>4.1 Processes during the implementation phase</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_Toc223517624 \h </w:instrText>
        </w:r>
        <w:r w:rsidR="005F5245" w:rsidRPr="003A3E41">
          <w:rPr>
            <w:noProof/>
            <w:webHidden/>
          </w:rPr>
        </w:r>
        <w:r w:rsidR="005F5245" w:rsidRPr="003A3E41">
          <w:rPr>
            <w:noProof/>
            <w:webHidden/>
          </w:rPr>
          <w:fldChar w:fldCharType="separate"/>
        </w:r>
        <w:r w:rsidR="00987075" w:rsidRPr="003A3E41">
          <w:rPr>
            <w:noProof/>
            <w:webHidden/>
          </w:rPr>
          <w:t>23</w:t>
        </w:r>
        <w:r w:rsidR="005F5245" w:rsidRPr="003A3E41">
          <w:rPr>
            <w:noProof/>
            <w:webHidden/>
          </w:rPr>
          <w:fldChar w:fldCharType="end"/>
        </w:r>
      </w:hyperlink>
    </w:p>
    <w:p w14:paraId="6E7DDFA3" w14:textId="134A4EDD" w:rsidR="005F5245" w:rsidRPr="003A3E41" w:rsidRDefault="00001CA3">
      <w:pPr>
        <w:pStyle w:val="Indholdsfortegnelse2"/>
        <w:tabs>
          <w:tab w:val="right" w:leader="dot" w:pos="9628"/>
        </w:tabs>
        <w:rPr>
          <w:rFonts w:eastAsiaTheme="minorEastAsia"/>
          <w:noProof/>
          <w:lang w:eastAsia="en-GB"/>
        </w:rPr>
      </w:pPr>
      <w:hyperlink w:anchor="_Toc223517625" w:history="1">
        <w:r w:rsidR="005F5245" w:rsidRPr="003A3E41">
          <w:rPr>
            <w:rStyle w:val="Hyperlink"/>
            <w:noProof/>
          </w:rPr>
          <w:t>4.2 Agreements and registering of commitments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_Toc223517625 \h </w:instrText>
        </w:r>
        <w:r w:rsidR="005F5245" w:rsidRPr="003A3E41">
          <w:rPr>
            <w:noProof/>
            <w:webHidden/>
          </w:rPr>
        </w:r>
        <w:r w:rsidR="005F5245" w:rsidRPr="003A3E41">
          <w:rPr>
            <w:noProof/>
            <w:webHidden/>
          </w:rPr>
          <w:fldChar w:fldCharType="separate"/>
        </w:r>
        <w:r w:rsidR="00987075" w:rsidRPr="003A3E41">
          <w:rPr>
            <w:noProof/>
            <w:webHidden/>
          </w:rPr>
          <w:t>23</w:t>
        </w:r>
        <w:r w:rsidR="005F5245" w:rsidRPr="003A3E41">
          <w:rPr>
            <w:noProof/>
            <w:webHidden/>
          </w:rPr>
          <w:fldChar w:fldCharType="end"/>
        </w:r>
      </w:hyperlink>
    </w:p>
    <w:p w14:paraId="6DF96806" w14:textId="798323DD" w:rsidR="005F5245" w:rsidRPr="003A3E41" w:rsidRDefault="00001CA3">
      <w:pPr>
        <w:pStyle w:val="Indholdsfortegnelse2"/>
        <w:tabs>
          <w:tab w:val="right" w:leader="dot" w:pos="9628"/>
        </w:tabs>
        <w:rPr>
          <w:rFonts w:eastAsiaTheme="minorEastAsia"/>
          <w:noProof/>
          <w:lang w:eastAsia="en-GB"/>
        </w:rPr>
      </w:pPr>
      <w:hyperlink w:anchor="_Toc223517626" w:history="1">
        <w:r w:rsidR="005F5245" w:rsidRPr="003A3E41">
          <w:rPr>
            <w:rStyle w:val="Hyperlink"/>
            <w:noProof/>
          </w:rPr>
          <w:t>4.3 Management Set-up</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_Toc223517626 \h </w:instrText>
        </w:r>
        <w:r w:rsidR="005F5245" w:rsidRPr="003A3E41">
          <w:rPr>
            <w:noProof/>
            <w:webHidden/>
          </w:rPr>
        </w:r>
        <w:r w:rsidR="005F5245" w:rsidRPr="003A3E41">
          <w:rPr>
            <w:noProof/>
            <w:webHidden/>
          </w:rPr>
          <w:fldChar w:fldCharType="separate"/>
        </w:r>
        <w:r w:rsidR="00987075" w:rsidRPr="003A3E41">
          <w:rPr>
            <w:noProof/>
            <w:webHidden/>
          </w:rPr>
          <w:t>24</w:t>
        </w:r>
        <w:r w:rsidR="005F5245" w:rsidRPr="003A3E41">
          <w:rPr>
            <w:noProof/>
            <w:webHidden/>
          </w:rPr>
          <w:fldChar w:fldCharType="end"/>
        </w:r>
      </w:hyperlink>
    </w:p>
    <w:p w14:paraId="1418991B" w14:textId="28A0940E" w:rsidR="005F5245" w:rsidRPr="003A3E41" w:rsidRDefault="00001CA3">
      <w:pPr>
        <w:pStyle w:val="Indholdsfortegnelse2"/>
        <w:tabs>
          <w:tab w:val="right" w:leader="dot" w:pos="9628"/>
        </w:tabs>
        <w:rPr>
          <w:rFonts w:eastAsiaTheme="minorEastAsia"/>
          <w:noProof/>
          <w:lang w:eastAsia="en-GB"/>
        </w:rPr>
      </w:pPr>
      <w:hyperlink w:anchor="_Toc223517627" w:history="1">
        <w:r w:rsidR="005F5245" w:rsidRPr="003A3E41">
          <w:rPr>
            <w:rStyle w:val="Hyperlink"/>
            <w:noProof/>
          </w:rPr>
          <w:t>4.3 Recurrent activities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_Toc223517627 \h </w:instrText>
        </w:r>
        <w:r w:rsidR="005F5245" w:rsidRPr="003A3E41">
          <w:rPr>
            <w:noProof/>
            <w:webHidden/>
          </w:rPr>
        </w:r>
        <w:r w:rsidR="005F5245" w:rsidRPr="003A3E41">
          <w:rPr>
            <w:noProof/>
            <w:webHidden/>
          </w:rPr>
          <w:fldChar w:fldCharType="separate"/>
        </w:r>
        <w:r w:rsidR="00987075" w:rsidRPr="003A3E41">
          <w:rPr>
            <w:noProof/>
            <w:webHidden/>
          </w:rPr>
          <w:t>25</w:t>
        </w:r>
        <w:r w:rsidR="005F5245" w:rsidRPr="003A3E41">
          <w:rPr>
            <w:noProof/>
            <w:webHidden/>
          </w:rPr>
          <w:fldChar w:fldCharType="end"/>
        </w:r>
      </w:hyperlink>
    </w:p>
    <w:p w14:paraId="0EB65C15" w14:textId="0233C9B4" w:rsidR="005F5245" w:rsidRPr="003A3E41" w:rsidRDefault="00001CA3">
      <w:pPr>
        <w:pStyle w:val="Indholdsfortegnelse3"/>
        <w:tabs>
          <w:tab w:val="right" w:leader="dot" w:pos="9628"/>
        </w:tabs>
        <w:rPr>
          <w:rFonts w:eastAsiaTheme="minorEastAsia"/>
          <w:noProof/>
          <w:lang w:eastAsia="en-GB"/>
        </w:rPr>
      </w:pPr>
      <w:hyperlink w:anchor="_Toc223517628" w:history="1">
        <w:r w:rsidR="005F5245" w:rsidRPr="003A3E41">
          <w:rPr>
            <w:rStyle w:val="Hyperlink"/>
            <w:noProof/>
          </w:rPr>
          <w:t>4.3.1 Annual planning and budgeting</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_Toc223517628 \h </w:instrText>
        </w:r>
        <w:r w:rsidR="005F5245" w:rsidRPr="003A3E41">
          <w:rPr>
            <w:noProof/>
            <w:webHidden/>
          </w:rPr>
        </w:r>
        <w:r w:rsidR="005F5245" w:rsidRPr="003A3E41">
          <w:rPr>
            <w:noProof/>
            <w:webHidden/>
          </w:rPr>
          <w:fldChar w:fldCharType="separate"/>
        </w:r>
        <w:r w:rsidR="00987075" w:rsidRPr="003A3E41">
          <w:rPr>
            <w:noProof/>
            <w:webHidden/>
          </w:rPr>
          <w:t>25</w:t>
        </w:r>
        <w:r w:rsidR="005F5245" w:rsidRPr="003A3E41">
          <w:rPr>
            <w:noProof/>
            <w:webHidden/>
          </w:rPr>
          <w:fldChar w:fldCharType="end"/>
        </w:r>
      </w:hyperlink>
    </w:p>
    <w:p w14:paraId="04F738BF" w14:textId="47EE51AD" w:rsidR="005F5245" w:rsidRPr="003A3E41" w:rsidRDefault="00001CA3">
      <w:pPr>
        <w:pStyle w:val="Indholdsfortegnelse3"/>
        <w:tabs>
          <w:tab w:val="right" w:leader="dot" w:pos="9628"/>
        </w:tabs>
        <w:rPr>
          <w:rFonts w:eastAsiaTheme="minorEastAsia"/>
          <w:noProof/>
          <w:lang w:eastAsia="en-GB"/>
        </w:rPr>
      </w:pPr>
      <w:hyperlink w:anchor="_Toc223517629" w:history="1">
        <w:r w:rsidR="005F5245" w:rsidRPr="003A3E41">
          <w:rPr>
            <w:rStyle w:val="Hyperlink"/>
            <w:noProof/>
          </w:rPr>
          <w:t>4.3.2 Monitoring, Adaptation and Reporting</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_Toc223517629 \h </w:instrText>
        </w:r>
        <w:r w:rsidR="005F5245" w:rsidRPr="003A3E41">
          <w:rPr>
            <w:noProof/>
            <w:webHidden/>
          </w:rPr>
        </w:r>
        <w:r w:rsidR="005F5245" w:rsidRPr="003A3E41">
          <w:rPr>
            <w:noProof/>
            <w:webHidden/>
          </w:rPr>
          <w:fldChar w:fldCharType="separate"/>
        </w:r>
        <w:r w:rsidR="00987075" w:rsidRPr="003A3E41">
          <w:rPr>
            <w:noProof/>
            <w:webHidden/>
          </w:rPr>
          <w:t>26</w:t>
        </w:r>
        <w:r w:rsidR="005F5245" w:rsidRPr="003A3E41">
          <w:rPr>
            <w:noProof/>
            <w:webHidden/>
          </w:rPr>
          <w:fldChar w:fldCharType="end"/>
        </w:r>
      </w:hyperlink>
    </w:p>
    <w:p w14:paraId="1B48A3D2" w14:textId="177CD6BB" w:rsidR="005F5245" w:rsidRPr="003A3E41" w:rsidRDefault="00001CA3">
      <w:pPr>
        <w:pStyle w:val="Indholdsfortegnelse2"/>
        <w:tabs>
          <w:tab w:val="right" w:leader="dot" w:pos="9628"/>
        </w:tabs>
        <w:rPr>
          <w:rFonts w:eastAsiaTheme="minorEastAsia"/>
          <w:noProof/>
          <w:lang w:eastAsia="en-GB"/>
        </w:rPr>
      </w:pPr>
      <w:hyperlink w:anchor="_Toc223517630" w:history="1">
        <w:r w:rsidR="005F5245" w:rsidRPr="003A3E41">
          <w:rPr>
            <w:rStyle w:val="Hyperlink"/>
            <w:noProof/>
          </w:rPr>
          <w:t>4.4 Reviews and implementation support</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_Toc223517630 \h </w:instrText>
        </w:r>
        <w:r w:rsidR="005F5245" w:rsidRPr="003A3E41">
          <w:rPr>
            <w:noProof/>
            <w:webHidden/>
          </w:rPr>
        </w:r>
        <w:r w:rsidR="005F5245" w:rsidRPr="003A3E41">
          <w:rPr>
            <w:noProof/>
            <w:webHidden/>
          </w:rPr>
          <w:fldChar w:fldCharType="separate"/>
        </w:r>
        <w:r w:rsidR="00987075" w:rsidRPr="003A3E41">
          <w:rPr>
            <w:noProof/>
            <w:webHidden/>
          </w:rPr>
          <w:t>30</w:t>
        </w:r>
        <w:r w:rsidR="005F5245" w:rsidRPr="003A3E41">
          <w:rPr>
            <w:noProof/>
            <w:webHidden/>
          </w:rPr>
          <w:fldChar w:fldCharType="end"/>
        </w:r>
      </w:hyperlink>
    </w:p>
    <w:p w14:paraId="4CC17E1D" w14:textId="4879D32A" w:rsidR="005F5245" w:rsidRPr="003A3E41" w:rsidRDefault="00001CA3">
      <w:pPr>
        <w:pStyle w:val="Indholdsfortegnelse3"/>
        <w:tabs>
          <w:tab w:val="right" w:leader="dot" w:pos="9628"/>
        </w:tabs>
        <w:rPr>
          <w:rFonts w:eastAsiaTheme="minorEastAsia"/>
          <w:noProof/>
          <w:lang w:eastAsia="en-GB"/>
        </w:rPr>
      </w:pPr>
      <w:hyperlink w:anchor="_Toc223517631" w:history="1">
        <w:r w:rsidR="005F5245" w:rsidRPr="003A3E41">
          <w:rPr>
            <w:rStyle w:val="Hyperlink"/>
            <w:rFonts w:eastAsia="Calibri"/>
            <w:noProof/>
            <w:lang w:eastAsia="da-DK"/>
          </w:rPr>
          <w:t>4.4.1 Implementation support</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_Toc223517631 \h </w:instrText>
        </w:r>
        <w:r w:rsidR="005F5245" w:rsidRPr="003A3E41">
          <w:rPr>
            <w:noProof/>
            <w:webHidden/>
          </w:rPr>
        </w:r>
        <w:r w:rsidR="005F5245" w:rsidRPr="003A3E41">
          <w:rPr>
            <w:noProof/>
            <w:webHidden/>
          </w:rPr>
          <w:fldChar w:fldCharType="separate"/>
        </w:r>
        <w:r w:rsidR="00987075" w:rsidRPr="003A3E41">
          <w:rPr>
            <w:noProof/>
            <w:webHidden/>
          </w:rPr>
          <w:t>30</w:t>
        </w:r>
        <w:r w:rsidR="005F5245" w:rsidRPr="003A3E41">
          <w:rPr>
            <w:noProof/>
            <w:webHidden/>
          </w:rPr>
          <w:fldChar w:fldCharType="end"/>
        </w:r>
      </w:hyperlink>
    </w:p>
    <w:p w14:paraId="360FFBAC" w14:textId="0B89886F" w:rsidR="005F5245" w:rsidRPr="003A3E41" w:rsidRDefault="00001CA3">
      <w:pPr>
        <w:pStyle w:val="Indholdsfortegnelse3"/>
        <w:tabs>
          <w:tab w:val="right" w:leader="dot" w:pos="9628"/>
        </w:tabs>
        <w:rPr>
          <w:rFonts w:eastAsiaTheme="minorEastAsia"/>
          <w:noProof/>
          <w:lang w:eastAsia="en-GB"/>
        </w:rPr>
      </w:pPr>
      <w:hyperlink w:anchor="_Toc223517632" w:history="1">
        <w:r w:rsidR="005F5245" w:rsidRPr="003A3E41">
          <w:rPr>
            <w:rStyle w:val="Hyperlink"/>
            <w:noProof/>
          </w:rPr>
          <w:t>4.4.2 Inception reviews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_Toc223517632 \h </w:instrText>
        </w:r>
        <w:r w:rsidR="005F5245" w:rsidRPr="003A3E41">
          <w:rPr>
            <w:noProof/>
            <w:webHidden/>
          </w:rPr>
        </w:r>
        <w:r w:rsidR="005F5245" w:rsidRPr="003A3E41">
          <w:rPr>
            <w:noProof/>
            <w:webHidden/>
          </w:rPr>
          <w:fldChar w:fldCharType="separate"/>
        </w:r>
        <w:r w:rsidR="00987075" w:rsidRPr="003A3E41">
          <w:rPr>
            <w:noProof/>
            <w:webHidden/>
          </w:rPr>
          <w:t>30</w:t>
        </w:r>
        <w:r w:rsidR="005F5245" w:rsidRPr="003A3E41">
          <w:rPr>
            <w:noProof/>
            <w:webHidden/>
          </w:rPr>
          <w:fldChar w:fldCharType="end"/>
        </w:r>
      </w:hyperlink>
    </w:p>
    <w:p w14:paraId="1E36C6DC" w14:textId="5FB2B4B2" w:rsidR="005F5245" w:rsidRPr="003A3E41" w:rsidRDefault="00001CA3">
      <w:pPr>
        <w:pStyle w:val="Indholdsfortegnelse3"/>
        <w:tabs>
          <w:tab w:val="right" w:leader="dot" w:pos="9628"/>
        </w:tabs>
        <w:rPr>
          <w:rFonts w:eastAsiaTheme="minorEastAsia"/>
          <w:noProof/>
          <w:lang w:eastAsia="en-GB"/>
        </w:rPr>
      </w:pPr>
      <w:hyperlink w:anchor="_Toc223517633" w:history="1">
        <w:r w:rsidR="005F5245" w:rsidRPr="003A3E41">
          <w:rPr>
            <w:rStyle w:val="Hyperlink"/>
            <w:rFonts w:eastAsia="Calibri"/>
            <w:noProof/>
            <w:lang w:eastAsia="da-DK"/>
          </w:rPr>
          <w:t>4.4.3 Technical reviews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_Toc223517633 \h </w:instrText>
        </w:r>
        <w:r w:rsidR="005F5245" w:rsidRPr="003A3E41">
          <w:rPr>
            <w:noProof/>
            <w:webHidden/>
          </w:rPr>
        </w:r>
        <w:r w:rsidR="005F5245" w:rsidRPr="003A3E41">
          <w:rPr>
            <w:noProof/>
            <w:webHidden/>
          </w:rPr>
          <w:fldChar w:fldCharType="separate"/>
        </w:r>
        <w:r w:rsidR="00987075" w:rsidRPr="003A3E41">
          <w:rPr>
            <w:noProof/>
            <w:webHidden/>
          </w:rPr>
          <w:t>31</w:t>
        </w:r>
        <w:r w:rsidR="005F5245" w:rsidRPr="003A3E41">
          <w:rPr>
            <w:noProof/>
            <w:webHidden/>
          </w:rPr>
          <w:fldChar w:fldCharType="end"/>
        </w:r>
      </w:hyperlink>
    </w:p>
    <w:p w14:paraId="3677A370" w14:textId="362B562C" w:rsidR="005F5245" w:rsidRPr="003A3E41" w:rsidRDefault="00001CA3">
      <w:pPr>
        <w:pStyle w:val="Indholdsfortegnelse3"/>
        <w:tabs>
          <w:tab w:val="right" w:leader="dot" w:pos="9628"/>
        </w:tabs>
        <w:rPr>
          <w:rFonts w:eastAsiaTheme="minorEastAsia"/>
          <w:noProof/>
          <w:lang w:eastAsia="en-GB"/>
        </w:rPr>
      </w:pPr>
      <w:hyperlink w:anchor="_Toc223517634" w:history="1">
        <w:r w:rsidR="005F5245" w:rsidRPr="003A3E41">
          <w:rPr>
            <w:rStyle w:val="Hyperlink"/>
            <w:rFonts w:eastAsia="Calibri"/>
            <w:noProof/>
            <w:lang w:eastAsia="da-DK"/>
          </w:rPr>
          <w:t>4.4.4 Mid-term reviews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_Toc223517634 \h </w:instrText>
        </w:r>
        <w:r w:rsidR="005F5245" w:rsidRPr="003A3E41">
          <w:rPr>
            <w:noProof/>
            <w:webHidden/>
          </w:rPr>
        </w:r>
        <w:r w:rsidR="005F5245" w:rsidRPr="003A3E41">
          <w:rPr>
            <w:noProof/>
            <w:webHidden/>
          </w:rPr>
          <w:fldChar w:fldCharType="separate"/>
        </w:r>
        <w:r w:rsidR="00987075" w:rsidRPr="003A3E41">
          <w:rPr>
            <w:noProof/>
            <w:webHidden/>
          </w:rPr>
          <w:t>31</w:t>
        </w:r>
        <w:r w:rsidR="005F5245" w:rsidRPr="003A3E41">
          <w:rPr>
            <w:noProof/>
            <w:webHidden/>
          </w:rPr>
          <w:fldChar w:fldCharType="end"/>
        </w:r>
      </w:hyperlink>
    </w:p>
    <w:p w14:paraId="26C5DE66" w14:textId="030014EB" w:rsidR="005F5245" w:rsidRPr="003A3E41" w:rsidRDefault="00001CA3">
      <w:pPr>
        <w:pStyle w:val="Indholdsfortegnelse2"/>
        <w:tabs>
          <w:tab w:val="right" w:leader="dot" w:pos="9628"/>
        </w:tabs>
        <w:rPr>
          <w:rFonts w:eastAsiaTheme="minorEastAsia"/>
          <w:noProof/>
          <w:lang w:eastAsia="en-GB"/>
        </w:rPr>
      </w:pPr>
      <w:hyperlink w:anchor="_Toc223517635" w:history="1">
        <w:r w:rsidR="005F5245" w:rsidRPr="003A3E41">
          <w:rPr>
            <w:rStyle w:val="Hyperlink"/>
            <w:noProof/>
          </w:rPr>
          <w:t>4.5 Specific actions for adjusting projects and programmes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_Toc223517635 \h </w:instrText>
        </w:r>
        <w:r w:rsidR="005F5245" w:rsidRPr="003A3E41">
          <w:rPr>
            <w:noProof/>
            <w:webHidden/>
          </w:rPr>
        </w:r>
        <w:r w:rsidR="005F5245" w:rsidRPr="003A3E41">
          <w:rPr>
            <w:noProof/>
            <w:webHidden/>
          </w:rPr>
          <w:fldChar w:fldCharType="separate"/>
        </w:r>
        <w:r w:rsidR="00987075" w:rsidRPr="003A3E41">
          <w:rPr>
            <w:noProof/>
            <w:webHidden/>
          </w:rPr>
          <w:t>31</w:t>
        </w:r>
        <w:r w:rsidR="005F5245" w:rsidRPr="003A3E41">
          <w:rPr>
            <w:noProof/>
            <w:webHidden/>
          </w:rPr>
          <w:fldChar w:fldCharType="end"/>
        </w:r>
      </w:hyperlink>
    </w:p>
    <w:p w14:paraId="0FF1B950" w14:textId="6BD4E725" w:rsidR="005F5245" w:rsidRPr="003A3E41" w:rsidRDefault="00001CA3">
      <w:pPr>
        <w:pStyle w:val="Indholdsfortegnelse3"/>
        <w:tabs>
          <w:tab w:val="right" w:leader="dot" w:pos="9628"/>
        </w:tabs>
        <w:rPr>
          <w:rFonts w:eastAsiaTheme="minorEastAsia"/>
          <w:noProof/>
          <w:lang w:eastAsia="en-GB"/>
        </w:rPr>
      </w:pPr>
      <w:hyperlink w:anchor="_Toc223517636" w:history="1">
        <w:r w:rsidR="005F5245" w:rsidRPr="003A3E41">
          <w:rPr>
            <w:rStyle w:val="Hyperlink"/>
            <w:rFonts w:eastAsia="Calibri"/>
            <w:noProof/>
            <w:lang w:eastAsia="da-DK"/>
          </w:rPr>
          <w:t>4.5.1 Change in objectives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_Toc223517636 \h </w:instrText>
        </w:r>
        <w:r w:rsidR="005F5245" w:rsidRPr="003A3E41">
          <w:rPr>
            <w:noProof/>
            <w:webHidden/>
          </w:rPr>
        </w:r>
        <w:r w:rsidR="005F5245" w:rsidRPr="003A3E41">
          <w:rPr>
            <w:noProof/>
            <w:webHidden/>
          </w:rPr>
          <w:fldChar w:fldCharType="separate"/>
        </w:r>
        <w:r w:rsidR="00987075" w:rsidRPr="003A3E41">
          <w:rPr>
            <w:noProof/>
            <w:webHidden/>
          </w:rPr>
          <w:t>32</w:t>
        </w:r>
        <w:r w:rsidR="005F5245" w:rsidRPr="003A3E41">
          <w:rPr>
            <w:noProof/>
            <w:webHidden/>
          </w:rPr>
          <w:fldChar w:fldCharType="end"/>
        </w:r>
      </w:hyperlink>
    </w:p>
    <w:p w14:paraId="475EE5C3" w14:textId="61979C83" w:rsidR="005F5245" w:rsidRPr="003A3E41" w:rsidRDefault="00001CA3">
      <w:pPr>
        <w:pStyle w:val="Indholdsfortegnelse3"/>
        <w:tabs>
          <w:tab w:val="right" w:leader="dot" w:pos="9628"/>
        </w:tabs>
        <w:rPr>
          <w:rFonts w:eastAsiaTheme="minorEastAsia"/>
          <w:noProof/>
          <w:lang w:eastAsia="en-GB"/>
        </w:rPr>
      </w:pPr>
      <w:hyperlink w:anchor="_Toc223517637" w:history="1">
        <w:r w:rsidR="005F5245" w:rsidRPr="003A3E41">
          <w:rPr>
            <w:rStyle w:val="Hyperlink"/>
            <w:rFonts w:eastAsia="Calibri"/>
            <w:noProof/>
            <w:lang w:eastAsia="da-DK"/>
          </w:rPr>
          <w:t>4.5.2 Change in outcomes and outputs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_Toc223517637 \h </w:instrText>
        </w:r>
        <w:r w:rsidR="005F5245" w:rsidRPr="003A3E41">
          <w:rPr>
            <w:noProof/>
            <w:webHidden/>
          </w:rPr>
        </w:r>
        <w:r w:rsidR="005F5245" w:rsidRPr="003A3E41">
          <w:rPr>
            <w:noProof/>
            <w:webHidden/>
          </w:rPr>
          <w:fldChar w:fldCharType="separate"/>
        </w:r>
        <w:r w:rsidR="00987075" w:rsidRPr="003A3E41">
          <w:rPr>
            <w:noProof/>
            <w:webHidden/>
          </w:rPr>
          <w:t>32</w:t>
        </w:r>
        <w:r w:rsidR="005F5245" w:rsidRPr="003A3E41">
          <w:rPr>
            <w:noProof/>
            <w:webHidden/>
          </w:rPr>
          <w:fldChar w:fldCharType="end"/>
        </w:r>
      </w:hyperlink>
    </w:p>
    <w:p w14:paraId="1EA1506B" w14:textId="3FB6DB34" w:rsidR="005F5245" w:rsidRPr="003A3E41" w:rsidRDefault="00001CA3">
      <w:pPr>
        <w:pStyle w:val="Indholdsfortegnelse3"/>
        <w:tabs>
          <w:tab w:val="right" w:leader="dot" w:pos="9628"/>
        </w:tabs>
        <w:rPr>
          <w:rFonts w:eastAsiaTheme="minorEastAsia"/>
          <w:noProof/>
          <w:lang w:eastAsia="en-GB"/>
        </w:rPr>
      </w:pPr>
      <w:hyperlink w:anchor="_Toc223517638" w:history="1">
        <w:r w:rsidR="005F5245" w:rsidRPr="003A3E41">
          <w:rPr>
            <w:rStyle w:val="Hyperlink"/>
            <w:rFonts w:eastAsia="Calibri"/>
            <w:noProof/>
          </w:rPr>
          <w:t>4.5.3 Change of implementing partner</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_Toc223517638 \h </w:instrText>
        </w:r>
        <w:r w:rsidR="005F5245" w:rsidRPr="003A3E41">
          <w:rPr>
            <w:noProof/>
            <w:webHidden/>
          </w:rPr>
        </w:r>
        <w:r w:rsidR="005F5245" w:rsidRPr="003A3E41">
          <w:rPr>
            <w:noProof/>
            <w:webHidden/>
          </w:rPr>
          <w:fldChar w:fldCharType="separate"/>
        </w:r>
        <w:r w:rsidR="00987075" w:rsidRPr="003A3E41">
          <w:rPr>
            <w:noProof/>
            <w:webHidden/>
          </w:rPr>
          <w:t>32</w:t>
        </w:r>
        <w:r w:rsidR="005F5245" w:rsidRPr="003A3E41">
          <w:rPr>
            <w:noProof/>
            <w:webHidden/>
          </w:rPr>
          <w:fldChar w:fldCharType="end"/>
        </w:r>
      </w:hyperlink>
    </w:p>
    <w:p w14:paraId="2D96E5E6" w14:textId="6D0AC10F" w:rsidR="005F5245" w:rsidRPr="003A3E41" w:rsidRDefault="00001CA3">
      <w:pPr>
        <w:pStyle w:val="Indholdsfortegnelse3"/>
        <w:tabs>
          <w:tab w:val="right" w:leader="dot" w:pos="9628"/>
        </w:tabs>
        <w:rPr>
          <w:rFonts w:eastAsiaTheme="minorEastAsia"/>
          <w:noProof/>
          <w:lang w:eastAsia="en-GB"/>
        </w:rPr>
      </w:pPr>
      <w:hyperlink w:anchor="_Toc223517639" w:history="1">
        <w:r w:rsidR="005F5245" w:rsidRPr="003A3E41">
          <w:rPr>
            <w:rStyle w:val="Hyperlink"/>
            <w:rFonts w:eastAsia="Calibri"/>
            <w:noProof/>
          </w:rPr>
          <w:t>4.5.4 Change in modality</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_Toc223517639 \h </w:instrText>
        </w:r>
        <w:r w:rsidR="005F5245" w:rsidRPr="003A3E41">
          <w:rPr>
            <w:noProof/>
            <w:webHidden/>
          </w:rPr>
        </w:r>
        <w:r w:rsidR="005F5245" w:rsidRPr="003A3E41">
          <w:rPr>
            <w:noProof/>
            <w:webHidden/>
          </w:rPr>
          <w:fldChar w:fldCharType="separate"/>
        </w:r>
        <w:r w:rsidR="00987075" w:rsidRPr="003A3E41">
          <w:rPr>
            <w:noProof/>
            <w:webHidden/>
          </w:rPr>
          <w:t>33</w:t>
        </w:r>
        <w:r w:rsidR="005F5245" w:rsidRPr="003A3E41">
          <w:rPr>
            <w:noProof/>
            <w:webHidden/>
          </w:rPr>
          <w:fldChar w:fldCharType="end"/>
        </w:r>
      </w:hyperlink>
    </w:p>
    <w:p w14:paraId="10FE77E8" w14:textId="4023628D" w:rsidR="005F5245" w:rsidRPr="003A3E41" w:rsidRDefault="00001CA3">
      <w:pPr>
        <w:pStyle w:val="Indholdsfortegnelse3"/>
        <w:tabs>
          <w:tab w:val="right" w:leader="dot" w:pos="9628"/>
        </w:tabs>
        <w:rPr>
          <w:rFonts w:eastAsiaTheme="minorEastAsia"/>
          <w:noProof/>
          <w:lang w:eastAsia="en-GB"/>
        </w:rPr>
      </w:pPr>
      <w:hyperlink w:anchor="_Toc223517640" w:history="1">
        <w:r w:rsidR="005F5245" w:rsidRPr="003A3E41">
          <w:rPr>
            <w:rStyle w:val="Hyperlink"/>
            <w:rFonts w:eastAsia="Calibri"/>
            <w:noProof/>
          </w:rPr>
          <w:t>4.5.5 No-cost extension</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_Toc223517640 \h </w:instrText>
        </w:r>
        <w:r w:rsidR="005F5245" w:rsidRPr="003A3E41">
          <w:rPr>
            <w:noProof/>
            <w:webHidden/>
          </w:rPr>
        </w:r>
        <w:r w:rsidR="005F5245" w:rsidRPr="003A3E41">
          <w:rPr>
            <w:noProof/>
            <w:webHidden/>
          </w:rPr>
          <w:fldChar w:fldCharType="separate"/>
        </w:r>
        <w:r w:rsidR="00987075" w:rsidRPr="003A3E41">
          <w:rPr>
            <w:noProof/>
            <w:webHidden/>
          </w:rPr>
          <w:t>33</w:t>
        </w:r>
        <w:r w:rsidR="005F5245" w:rsidRPr="003A3E41">
          <w:rPr>
            <w:noProof/>
            <w:webHidden/>
          </w:rPr>
          <w:fldChar w:fldCharType="end"/>
        </w:r>
      </w:hyperlink>
    </w:p>
    <w:p w14:paraId="0D4AC079" w14:textId="194D09B0" w:rsidR="005F5245" w:rsidRPr="003A3E41" w:rsidRDefault="00001CA3">
      <w:pPr>
        <w:pStyle w:val="Indholdsfortegnelse3"/>
        <w:tabs>
          <w:tab w:val="right" w:leader="dot" w:pos="9628"/>
        </w:tabs>
        <w:rPr>
          <w:rFonts w:eastAsiaTheme="minorEastAsia"/>
          <w:noProof/>
          <w:lang w:eastAsia="en-GB"/>
        </w:rPr>
      </w:pPr>
      <w:hyperlink w:anchor="_Toc223517641" w:history="1">
        <w:r w:rsidR="005F5245" w:rsidRPr="003A3E41">
          <w:rPr>
            <w:rStyle w:val="Hyperlink"/>
            <w:noProof/>
          </w:rPr>
          <w:t>4.5.6 Top-Ups (Additional Funding) to existing programmes and projects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_Toc223517641 \h </w:instrText>
        </w:r>
        <w:r w:rsidR="005F5245" w:rsidRPr="003A3E41">
          <w:rPr>
            <w:noProof/>
            <w:webHidden/>
          </w:rPr>
        </w:r>
        <w:r w:rsidR="005F5245" w:rsidRPr="003A3E41">
          <w:rPr>
            <w:noProof/>
            <w:webHidden/>
          </w:rPr>
          <w:fldChar w:fldCharType="separate"/>
        </w:r>
        <w:r w:rsidR="00987075" w:rsidRPr="003A3E41">
          <w:rPr>
            <w:noProof/>
            <w:webHidden/>
          </w:rPr>
          <w:t>33</w:t>
        </w:r>
        <w:r w:rsidR="005F5245" w:rsidRPr="003A3E41">
          <w:rPr>
            <w:noProof/>
            <w:webHidden/>
          </w:rPr>
          <w:fldChar w:fldCharType="end"/>
        </w:r>
      </w:hyperlink>
    </w:p>
    <w:p w14:paraId="07C6967C" w14:textId="3AD6F9F2" w:rsidR="005F5245" w:rsidRPr="003A3E41" w:rsidRDefault="00001CA3">
      <w:pPr>
        <w:pStyle w:val="Indholdsfortegnelse3"/>
        <w:tabs>
          <w:tab w:val="right" w:leader="dot" w:pos="9628"/>
        </w:tabs>
        <w:rPr>
          <w:rFonts w:eastAsiaTheme="minorEastAsia"/>
          <w:noProof/>
          <w:lang w:eastAsia="en-GB"/>
        </w:rPr>
      </w:pPr>
      <w:hyperlink w:anchor="_Toc223517642" w:history="1">
        <w:r w:rsidR="005F5245" w:rsidRPr="003A3E41">
          <w:rPr>
            <w:rStyle w:val="Hyperlink"/>
            <w:noProof/>
          </w:rPr>
          <w:t>4.5.7 Reallocations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_Toc223517642 \h </w:instrText>
        </w:r>
        <w:r w:rsidR="005F5245" w:rsidRPr="003A3E41">
          <w:rPr>
            <w:noProof/>
            <w:webHidden/>
          </w:rPr>
        </w:r>
        <w:r w:rsidR="005F5245" w:rsidRPr="003A3E41">
          <w:rPr>
            <w:noProof/>
            <w:webHidden/>
          </w:rPr>
          <w:fldChar w:fldCharType="separate"/>
        </w:r>
        <w:r w:rsidR="00987075" w:rsidRPr="003A3E41">
          <w:rPr>
            <w:noProof/>
            <w:webHidden/>
          </w:rPr>
          <w:t>34</w:t>
        </w:r>
        <w:r w:rsidR="005F5245" w:rsidRPr="003A3E41">
          <w:rPr>
            <w:noProof/>
            <w:webHidden/>
          </w:rPr>
          <w:fldChar w:fldCharType="end"/>
        </w:r>
      </w:hyperlink>
    </w:p>
    <w:p w14:paraId="6887D32F" w14:textId="7504F242" w:rsidR="005F5245" w:rsidRPr="003A3E41" w:rsidRDefault="00001CA3">
      <w:pPr>
        <w:pStyle w:val="Indholdsfortegnelse3"/>
        <w:tabs>
          <w:tab w:val="right" w:leader="dot" w:pos="9628"/>
        </w:tabs>
        <w:rPr>
          <w:rFonts w:eastAsiaTheme="minorEastAsia"/>
          <w:noProof/>
          <w:lang w:eastAsia="en-GB"/>
        </w:rPr>
      </w:pPr>
      <w:hyperlink w:anchor="_Toc223517643" w:history="1">
        <w:r w:rsidR="005F5245" w:rsidRPr="003A3E41">
          <w:rPr>
            <w:rStyle w:val="Hyperlink"/>
            <w:noProof/>
          </w:rPr>
          <w:t>4.5.8 Unallocated funds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_Toc223517643 \h </w:instrText>
        </w:r>
        <w:r w:rsidR="005F5245" w:rsidRPr="003A3E41">
          <w:rPr>
            <w:noProof/>
            <w:webHidden/>
          </w:rPr>
        </w:r>
        <w:r w:rsidR="005F5245" w:rsidRPr="003A3E41">
          <w:rPr>
            <w:noProof/>
            <w:webHidden/>
          </w:rPr>
          <w:fldChar w:fldCharType="separate"/>
        </w:r>
        <w:r w:rsidR="00987075" w:rsidRPr="003A3E41">
          <w:rPr>
            <w:noProof/>
            <w:webHidden/>
          </w:rPr>
          <w:t>34</w:t>
        </w:r>
        <w:r w:rsidR="005F5245" w:rsidRPr="003A3E41">
          <w:rPr>
            <w:noProof/>
            <w:webHidden/>
          </w:rPr>
          <w:fldChar w:fldCharType="end"/>
        </w:r>
      </w:hyperlink>
    </w:p>
    <w:p w14:paraId="3DBD9E7F" w14:textId="6BFF80F1" w:rsidR="005F5245" w:rsidRPr="003A3E41" w:rsidRDefault="00001CA3">
      <w:pPr>
        <w:pStyle w:val="Indholdsfortegnelse3"/>
        <w:tabs>
          <w:tab w:val="right" w:leader="dot" w:pos="9628"/>
        </w:tabs>
        <w:rPr>
          <w:rFonts w:eastAsiaTheme="minorEastAsia"/>
          <w:noProof/>
          <w:lang w:eastAsia="en-GB"/>
        </w:rPr>
      </w:pPr>
      <w:hyperlink w:anchor="_Toc223517644" w:history="1">
        <w:r w:rsidR="005F5245" w:rsidRPr="003A3E41">
          <w:rPr>
            <w:rStyle w:val="Hyperlink"/>
            <w:noProof/>
          </w:rPr>
          <w:t>4.5.9 Use of contingencies</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_Toc223517644 \h </w:instrText>
        </w:r>
        <w:r w:rsidR="005F5245" w:rsidRPr="003A3E41">
          <w:rPr>
            <w:noProof/>
            <w:webHidden/>
          </w:rPr>
        </w:r>
        <w:r w:rsidR="005F5245" w:rsidRPr="003A3E41">
          <w:rPr>
            <w:noProof/>
            <w:webHidden/>
          </w:rPr>
          <w:fldChar w:fldCharType="separate"/>
        </w:r>
        <w:r w:rsidR="00987075" w:rsidRPr="003A3E41">
          <w:rPr>
            <w:noProof/>
            <w:webHidden/>
          </w:rPr>
          <w:t>34</w:t>
        </w:r>
        <w:r w:rsidR="005F5245" w:rsidRPr="003A3E41">
          <w:rPr>
            <w:noProof/>
            <w:webHidden/>
          </w:rPr>
          <w:fldChar w:fldCharType="end"/>
        </w:r>
      </w:hyperlink>
    </w:p>
    <w:p w14:paraId="2E76419C" w14:textId="33CF6269" w:rsidR="005F5245" w:rsidRPr="003A3E41" w:rsidRDefault="00001CA3">
      <w:pPr>
        <w:pStyle w:val="Indholdsfortegnelse1"/>
        <w:rPr>
          <w:rFonts w:eastAsiaTheme="minorEastAsia"/>
          <w:b w:val="0"/>
          <w:lang w:eastAsia="en-GB"/>
        </w:rPr>
      </w:pPr>
      <w:hyperlink w:anchor="_Toc223517645" w:history="1">
        <w:r w:rsidR="005F5245" w:rsidRPr="003A3E41">
          <w:rPr>
            <w:rStyle w:val="Hyperlink"/>
          </w:rPr>
          <w:t>CHAPTER 5 – COMPLETION AND CLOSURE (exit strategy)</w:t>
        </w:r>
        <w:r w:rsidR="005F5245" w:rsidRPr="003A3E41">
          <w:rPr>
            <w:webHidden/>
          </w:rPr>
          <w:tab/>
        </w:r>
        <w:r w:rsidR="005F5245" w:rsidRPr="003A3E41">
          <w:rPr>
            <w:webHidden/>
          </w:rPr>
          <w:fldChar w:fldCharType="begin"/>
        </w:r>
        <w:r w:rsidR="005F5245" w:rsidRPr="003A3E41">
          <w:rPr>
            <w:webHidden/>
          </w:rPr>
          <w:instrText xml:space="preserve"> PAGEREF _Toc223517645 \h </w:instrText>
        </w:r>
        <w:r w:rsidR="005F5245" w:rsidRPr="003A3E41">
          <w:rPr>
            <w:webHidden/>
          </w:rPr>
        </w:r>
        <w:r w:rsidR="005F5245" w:rsidRPr="003A3E41">
          <w:rPr>
            <w:webHidden/>
          </w:rPr>
          <w:fldChar w:fldCharType="separate"/>
        </w:r>
        <w:r w:rsidR="00987075" w:rsidRPr="003A3E41">
          <w:rPr>
            <w:webHidden/>
          </w:rPr>
          <w:t>36</w:t>
        </w:r>
        <w:r w:rsidR="005F5245" w:rsidRPr="003A3E41">
          <w:rPr>
            <w:webHidden/>
          </w:rPr>
          <w:fldChar w:fldCharType="end"/>
        </w:r>
      </w:hyperlink>
    </w:p>
    <w:p w14:paraId="09BFBE7D" w14:textId="1787E340" w:rsidR="005F5245" w:rsidRPr="003A3E41" w:rsidRDefault="00001CA3">
      <w:pPr>
        <w:pStyle w:val="Indholdsfortegnelse2"/>
        <w:tabs>
          <w:tab w:val="right" w:leader="dot" w:pos="9628"/>
        </w:tabs>
        <w:rPr>
          <w:rFonts w:eastAsiaTheme="minorEastAsia"/>
          <w:noProof/>
          <w:lang w:eastAsia="en-GB"/>
        </w:rPr>
      </w:pPr>
      <w:hyperlink w:anchor="_Toc223517646" w:history="1">
        <w:r w:rsidR="005F5245" w:rsidRPr="003A3E41">
          <w:rPr>
            <w:rStyle w:val="Hyperlink"/>
            <w:rFonts w:eastAsia="Times New Roman"/>
            <w:noProof/>
          </w:rPr>
          <w:t>5.1 Implementing partner’s final report</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_Toc223517646 \h </w:instrText>
        </w:r>
        <w:r w:rsidR="005F5245" w:rsidRPr="003A3E41">
          <w:rPr>
            <w:noProof/>
            <w:webHidden/>
          </w:rPr>
        </w:r>
        <w:r w:rsidR="005F5245" w:rsidRPr="003A3E41">
          <w:rPr>
            <w:noProof/>
            <w:webHidden/>
          </w:rPr>
          <w:fldChar w:fldCharType="separate"/>
        </w:r>
        <w:r w:rsidR="00987075" w:rsidRPr="003A3E41">
          <w:rPr>
            <w:noProof/>
            <w:webHidden/>
          </w:rPr>
          <w:t>36</w:t>
        </w:r>
        <w:r w:rsidR="005F5245" w:rsidRPr="003A3E41">
          <w:rPr>
            <w:noProof/>
            <w:webHidden/>
          </w:rPr>
          <w:fldChar w:fldCharType="end"/>
        </w:r>
      </w:hyperlink>
    </w:p>
    <w:p w14:paraId="1BFB7976" w14:textId="6D0C9124" w:rsidR="005F5245" w:rsidRPr="003A3E41" w:rsidRDefault="00001CA3">
      <w:pPr>
        <w:pStyle w:val="Indholdsfortegnelse2"/>
        <w:tabs>
          <w:tab w:val="right" w:leader="dot" w:pos="9628"/>
        </w:tabs>
        <w:rPr>
          <w:rFonts w:eastAsiaTheme="minorEastAsia"/>
          <w:noProof/>
          <w:lang w:eastAsia="en-GB"/>
        </w:rPr>
      </w:pPr>
      <w:hyperlink w:anchor="_Toc223517647" w:history="1">
        <w:r w:rsidR="005F5245" w:rsidRPr="003A3E41">
          <w:rPr>
            <w:rStyle w:val="Hyperlink"/>
            <w:rFonts w:eastAsia="Times New Roman"/>
            <w:noProof/>
          </w:rPr>
          <w:t>5.2 Responsible MFA unit’s Project completion summary</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_Toc223517647 \h </w:instrText>
        </w:r>
        <w:r w:rsidR="005F5245" w:rsidRPr="003A3E41">
          <w:rPr>
            <w:noProof/>
            <w:webHidden/>
          </w:rPr>
        </w:r>
        <w:r w:rsidR="005F5245" w:rsidRPr="003A3E41">
          <w:rPr>
            <w:noProof/>
            <w:webHidden/>
          </w:rPr>
          <w:fldChar w:fldCharType="separate"/>
        </w:r>
        <w:r w:rsidR="00987075" w:rsidRPr="003A3E41">
          <w:rPr>
            <w:noProof/>
            <w:webHidden/>
          </w:rPr>
          <w:t>36</w:t>
        </w:r>
        <w:r w:rsidR="005F5245" w:rsidRPr="003A3E41">
          <w:rPr>
            <w:noProof/>
            <w:webHidden/>
          </w:rPr>
          <w:fldChar w:fldCharType="end"/>
        </w:r>
      </w:hyperlink>
    </w:p>
    <w:p w14:paraId="196F5240" w14:textId="3FA3D201" w:rsidR="005F5245" w:rsidRPr="003A3E41" w:rsidRDefault="00001CA3">
      <w:pPr>
        <w:pStyle w:val="Indholdsfortegnelse2"/>
        <w:tabs>
          <w:tab w:val="right" w:leader="dot" w:pos="9628"/>
        </w:tabs>
        <w:rPr>
          <w:rFonts w:eastAsiaTheme="minorEastAsia"/>
          <w:noProof/>
          <w:lang w:eastAsia="en-GB"/>
        </w:rPr>
      </w:pPr>
      <w:hyperlink w:anchor="_Toc223517648" w:history="1">
        <w:r w:rsidR="005F5245" w:rsidRPr="003A3E41">
          <w:rPr>
            <w:rStyle w:val="Hyperlink"/>
            <w:rFonts w:eastAsia="Times New Roman"/>
            <w:noProof/>
          </w:rPr>
          <w:t>5.3 Closure of the project</w:t>
        </w:r>
        <w:r w:rsidR="005F5245" w:rsidRPr="003A3E41">
          <w:rPr>
            <w:noProof/>
            <w:webHidden/>
          </w:rPr>
          <w:tab/>
        </w:r>
        <w:r w:rsidR="005F5245" w:rsidRPr="003A3E41">
          <w:rPr>
            <w:noProof/>
            <w:webHidden/>
          </w:rPr>
          <w:fldChar w:fldCharType="begin"/>
        </w:r>
        <w:r w:rsidR="005F5245" w:rsidRPr="003A3E41">
          <w:rPr>
            <w:noProof/>
            <w:webHidden/>
          </w:rPr>
          <w:instrText xml:space="preserve"> PAGEREF _Toc223517648 \h </w:instrText>
        </w:r>
        <w:r w:rsidR="005F5245" w:rsidRPr="003A3E41">
          <w:rPr>
            <w:noProof/>
            <w:webHidden/>
          </w:rPr>
        </w:r>
        <w:r w:rsidR="005F5245" w:rsidRPr="003A3E41">
          <w:rPr>
            <w:noProof/>
            <w:webHidden/>
          </w:rPr>
          <w:fldChar w:fldCharType="separate"/>
        </w:r>
        <w:r w:rsidR="00987075" w:rsidRPr="003A3E41">
          <w:rPr>
            <w:noProof/>
            <w:webHidden/>
          </w:rPr>
          <w:t>37</w:t>
        </w:r>
        <w:r w:rsidR="005F5245" w:rsidRPr="003A3E41">
          <w:rPr>
            <w:noProof/>
            <w:webHidden/>
          </w:rPr>
          <w:fldChar w:fldCharType="end"/>
        </w:r>
      </w:hyperlink>
    </w:p>
    <w:p w14:paraId="5EB3256F" w14:textId="766E87ED" w:rsidR="005F5245" w:rsidRPr="003A3E41" w:rsidRDefault="00001CA3">
      <w:pPr>
        <w:pStyle w:val="Indholdsfortegnelse1"/>
        <w:rPr>
          <w:rFonts w:eastAsiaTheme="minorEastAsia"/>
          <w:b w:val="0"/>
          <w:lang w:eastAsia="en-GB"/>
        </w:rPr>
      </w:pPr>
      <w:hyperlink w:anchor="_Toc223517649" w:history="1">
        <w:r w:rsidR="005F5245" w:rsidRPr="003A3E41">
          <w:rPr>
            <w:rStyle w:val="Hyperlink"/>
          </w:rPr>
          <w:t>SUMMARY OF REQUIREMENTS</w:t>
        </w:r>
        <w:r w:rsidR="005F5245" w:rsidRPr="003A3E41">
          <w:rPr>
            <w:webHidden/>
          </w:rPr>
          <w:tab/>
        </w:r>
        <w:r w:rsidR="005F5245" w:rsidRPr="003A3E41">
          <w:rPr>
            <w:webHidden/>
          </w:rPr>
          <w:fldChar w:fldCharType="begin"/>
        </w:r>
        <w:r w:rsidR="005F5245" w:rsidRPr="003A3E41">
          <w:rPr>
            <w:webHidden/>
          </w:rPr>
          <w:instrText xml:space="preserve"> PAGEREF _Toc223517649 \h </w:instrText>
        </w:r>
        <w:r w:rsidR="005F5245" w:rsidRPr="003A3E41">
          <w:rPr>
            <w:webHidden/>
          </w:rPr>
        </w:r>
        <w:r w:rsidR="005F5245" w:rsidRPr="003A3E41">
          <w:rPr>
            <w:webHidden/>
          </w:rPr>
          <w:fldChar w:fldCharType="separate"/>
        </w:r>
        <w:r w:rsidR="00987075" w:rsidRPr="003A3E41">
          <w:rPr>
            <w:webHidden/>
          </w:rPr>
          <w:t>38</w:t>
        </w:r>
        <w:r w:rsidR="005F5245" w:rsidRPr="003A3E41">
          <w:rPr>
            <w:webHidden/>
          </w:rPr>
          <w:fldChar w:fldCharType="end"/>
        </w:r>
      </w:hyperlink>
    </w:p>
    <w:p w14:paraId="27A9BDC4" w14:textId="19AFF868" w:rsidR="00830396" w:rsidRPr="003A3E41"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r w:rsidRPr="003A3E41">
        <w:fldChar w:fldCharType="end"/>
      </w:r>
    </w:p>
    <w:p w14:paraId="35E1C293" w14:textId="77777777" w:rsidR="37F6B26E" w:rsidRPr="003A3E41" w:rsidRDefault="37F6B26E">
      <w:r w:rsidRPr="003A3E41">
        <w:br w:type="page"/>
      </w:r>
    </w:p>
    <w:p w14:paraId="30F247FC" w14:textId="705B3030" w:rsidR="005539D1" w:rsidRPr="003A3E41" w:rsidRDefault="00A6734A" w:rsidP="00A6734A">
      <w:pPr>
        <w:pStyle w:val="Overskrift1"/>
      </w:pPr>
      <w:bookmarkStart w:id="2" w:name="_Toc223517598"/>
      <w:r w:rsidRPr="003A3E41">
        <w:lastRenderedPageBreak/>
        <w:t>ABBREVIATIONS AND ACRONYMS</w:t>
      </w:r>
      <w:bookmarkEnd w:id="2"/>
    </w:p>
    <w:p w14:paraId="59C06C6E" w14:textId="77777777" w:rsidR="005539D1" w:rsidRPr="003A3E41" w:rsidRDefault="005539D1" w:rsidP="005539D1">
      <w:pPr>
        <w:spacing w:after="0" w:line="276" w:lineRule="auto"/>
        <w:rPr>
          <w:rFonts w:ascii="Garamond" w:eastAsia="Calibri" w:hAnsi="Garamond" w:cs="Times New Roman"/>
          <w:sz w:val="26"/>
        </w:rPr>
      </w:pPr>
    </w:p>
    <w:p w14:paraId="460CA8A7" w14:textId="77777777" w:rsidR="005539D1" w:rsidRPr="003A3E41" w:rsidRDefault="005539D1" w:rsidP="00B23760">
      <w:pPr>
        <w:spacing w:after="0" w:line="276" w:lineRule="auto"/>
        <w:rPr>
          <w:rFonts w:eastAsia="Calibri" w:cstheme="minorHAnsi"/>
        </w:rPr>
      </w:pPr>
      <w:r w:rsidRPr="003A3E41">
        <w:rPr>
          <w:rFonts w:eastAsia="Calibri" w:cstheme="minorHAnsi"/>
        </w:rPr>
        <w:t>AMG</w:t>
      </w:r>
      <w:r w:rsidRPr="003A3E41">
        <w:rPr>
          <w:rFonts w:eastAsia="Calibri" w:cstheme="minorHAnsi"/>
        </w:rPr>
        <w:tab/>
      </w:r>
      <w:r w:rsidRPr="003A3E41">
        <w:rPr>
          <w:rFonts w:eastAsia="Calibri" w:cstheme="minorHAnsi"/>
        </w:rPr>
        <w:tab/>
        <w:t>Aid Man</w:t>
      </w:r>
      <w:r w:rsidR="00CB24DE" w:rsidRPr="003A3E41">
        <w:rPr>
          <w:rFonts w:eastAsia="Calibri" w:cstheme="minorHAnsi"/>
        </w:rPr>
        <w:t>a</w:t>
      </w:r>
      <w:r w:rsidRPr="003A3E41">
        <w:rPr>
          <w:rFonts w:eastAsia="Calibri" w:cstheme="minorHAnsi"/>
        </w:rPr>
        <w:t xml:space="preserve">gement Guidelines </w:t>
      </w:r>
    </w:p>
    <w:p w14:paraId="6EAEEFB3" w14:textId="23221F7A" w:rsidR="005539D1" w:rsidRPr="003A3E41" w:rsidRDefault="00C712FD" w:rsidP="00B23760">
      <w:pPr>
        <w:spacing w:after="0" w:line="276" w:lineRule="auto"/>
        <w:rPr>
          <w:rFonts w:eastAsia="Calibri" w:cstheme="minorHAnsi"/>
        </w:rPr>
      </w:pPr>
      <w:r w:rsidRPr="003A3E41">
        <w:rPr>
          <w:rFonts w:eastAsia="Calibri" w:cstheme="minorHAnsi"/>
        </w:rPr>
        <w:t>AFRPOL</w:t>
      </w:r>
      <w:r w:rsidR="005539D1" w:rsidRPr="003A3E41">
        <w:rPr>
          <w:rFonts w:eastAsia="Calibri" w:cstheme="minorHAnsi"/>
        </w:rPr>
        <w:tab/>
      </w:r>
      <w:r w:rsidR="005F5245" w:rsidRPr="003A3E41">
        <w:rPr>
          <w:rFonts w:eastAsia="Calibri" w:cstheme="minorHAnsi"/>
        </w:rPr>
        <w:tab/>
      </w:r>
      <w:r w:rsidR="00FA7078" w:rsidRPr="003A3E41">
        <w:rPr>
          <w:rFonts w:eastAsia="Calibri" w:cstheme="minorHAnsi"/>
        </w:rPr>
        <w:t xml:space="preserve">MFA </w:t>
      </w:r>
      <w:r w:rsidR="005539D1" w:rsidRPr="003A3E41">
        <w:rPr>
          <w:rFonts w:eastAsia="Calibri" w:cstheme="minorHAnsi"/>
        </w:rPr>
        <w:t>Department for Africa, Policy and Development</w:t>
      </w:r>
    </w:p>
    <w:p w14:paraId="1D072959" w14:textId="77777777" w:rsidR="00435B45" w:rsidRPr="003A3E41" w:rsidRDefault="00435B45" w:rsidP="00B23760">
      <w:pPr>
        <w:spacing w:after="0" w:line="276" w:lineRule="auto"/>
        <w:rPr>
          <w:rFonts w:eastAsia="Calibri" w:cstheme="minorHAnsi"/>
        </w:rPr>
      </w:pPr>
      <w:r w:rsidRPr="003A3E41">
        <w:rPr>
          <w:rFonts w:eastAsia="Calibri" w:cstheme="minorHAnsi"/>
        </w:rPr>
        <w:t>CFO</w:t>
      </w:r>
      <w:r w:rsidRPr="003A3E41">
        <w:rPr>
          <w:rFonts w:eastAsia="Calibri" w:cstheme="minorHAnsi"/>
        </w:rPr>
        <w:tab/>
      </w:r>
      <w:r w:rsidRPr="003A3E41">
        <w:rPr>
          <w:rFonts w:eastAsia="Calibri" w:cstheme="minorHAnsi"/>
        </w:rPr>
        <w:tab/>
        <w:t>Chief Financial Officer</w:t>
      </w:r>
    </w:p>
    <w:p w14:paraId="7F5664C7" w14:textId="34C3C66A" w:rsidR="005539D1" w:rsidRPr="003A3E41" w:rsidRDefault="005539D1" w:rsidP="00B23760">
      <w:pPr>
        <w:spacing w:after="0" w:line="276" w:lineRule="auto"/>
        <w:rPr>
          <w:rFonts w:eastAsia="Calibri" w:cstheme="minorHAnsi"/>
        </w:rPr>
      </w:pPr>
      <w:r w:rsidRPr="003A3E41">
        <w:rPr>
          <w:rFonts w:eastAsia="Calibri" w:cstheme="minorHAnsi"/>
        </w:rPr>
        <w:t>CSO</w:t>
      </w:r>
      <w:r w:rsidRPr="003A3E41">
        <w:rPr>
          <w:rFonts w:eastAsia="Calibri" w:cstheme="minorHAnsi"/>
        </w:rPr>
        <w:tab/>
      </w:r>
      <w:r w:rsidRPr="003A3E41">
        <w:rPr>
          <w:rFonts w:eastAsia="Calibri" w:cstheme="minorHAnsi"/>
        </w:rPr>
        <w:tab/>
        <w:t>Civil Society Organisation</w:t>
      </w:r>
    </w:p>
    <w:p w14:paraId="30651A82" w14:textId="77777777" w:rsidR="00D46225" w:rsidRPr="003A3E41" w:rsidRDefault="005539D1" w:rsidP="00B23760">
      <w:pPr>
        <w:spacing w:after="0" w:line="276" w:lineRule="auto"/>
        <w:rPr>
          <w:rFonts w:eastAsia="Calibri" w:cstheme="minorHAnsi"/>
        </w:rPr>
      </w:pPr>
      <w:r w:rsidRPr="003A3E41">
        <w:rPr>
          <w:rFonts w:eastAsia="Calibri" w:cstheme="minorHAnsi"/>
        </w:rPr>
        <w:t>DAC</w:t>
      </w:r>
      <w:r w:rsidRPr="003A3E41">
        <w:rPr>
          <w:rFonts w:eastAsia="Calibri" w:cstheme="minorHAnsi"/>
        </w:rPr>
        <w:tab/>
      </w:r>
      <w:r w:rsidRPr="003A3E41">
        <w:rPr>
          <w:rFonts w:eastAsia="Calibri" w:cstheme="minorHAnsi"/>
        </w:rPr>
        <w:tab/>
        <w:t>Developm</w:t>
      </w:r>
      <w:r w:rsidR="00815679" w:rsidRPr="003A3E41">
        <w:rPr>
          <w:rFonts w:eastAsia="Calibri" w:cstheme="minorHAnsi"/>
        </w:rPr>
        <w:t>ent Assistance Committee (OECD)</w:t>
      </w:r>
    </w:p>
    <w:p w14:paraId="5CE0B324" w14:textId="6F1E4337" w:rsidR="00CA61F3" w:rsidRPr="003A3E41" w:rsidRDefault="00CA61F3" w:rsidP="00B23760">
      <w:pPr>
        <w:spacing w:after="0" w:line="276" w:lineRule="auto"/>
        <w:rPr>
          <w:rFonts w:eastAsia="Calibri" w:cstheme="minorHAnsi"/>
        </w:rPr>
      </w:pPr>
      <w:r w:rsidRPr="003A3E41">
        <w:rPr>
          <w:rFonts w:eastAsia="Calibri" w:cstheme="minorHAnsi"/>
        </w:rPr>
        <w:t>DKJUR</w:t>
      </w:r>
      <w:r w:rsidR="001F5EBE" w:rsidRPr="003A3E41">
        <w:rPr>
          <w:rFonts w:eastAsia="Calibri" w:cstheme="minorHAnsi"/>
        </w:rPr>
        <w:tab/>
      </w:r>
      <w:r w:rsidR="005F5245" w:rsidRPr="003A3E41">
        <w:rPr>
          <w:rFonts w:eastAsia="Calibri" w:cstheme="minorHAnsi"/>
        </w:rPr>
        <w:tab/>
      </w:r>
      <w:r w:rsidR="00FA7078" w:rsidRPr="003A3E41">
        <w:rPr>
          <w:rFonts w:eastAsia="Calibri" w:cstheme="minorHAnsi"/>
        </w:rPr>
        <w:t xml:space="preserve">MFA </w:t>
      </w:r>
      <w:r w:rsidR="001F5EBE" w:rsidRPr="003A3E41">
        <w:rPr>
          <w:rFonts w:eastAsia="Calibri" w:cstheme="minorHAnsi"/>
        </w:rPr>
        <w:t>Department for Public and Administrative Law and Archive</w:t>
      </w:r>
    </w:p>
    <w:p w14:paraId="4A6D3AF4" w14:textId="6C2830B0" w:rsidR="005539D1" w:rsidRPr="003A3E41" w:rsidRDefault="005539D1" w:rsidP="00B23760">
      <w:pPr>
        <w:spacing w:after="0" w:line="276" w:lineRule="auto"/>
        <w:rPr>
          <w:rFonts w:eastAsia="Calibri" w:cstheme="minorHAnsi"/>
        </w:rPr>
      </w:pPr>
      <w:r w:rsidRPr="003A3E41">
        <w:rPr>
          <w:rFonts w:eastAsia="Calibri" w:cstheme="minorHAnsi"/>
        </w:rPr>
        <w:t xml:space="preserve">DKK </w:t>
      </w:r>
      <w:r w:rsidRPr="003A3E41">
        <w:rPr>
          <w:rFonts w:eastAsia="Calibri" w:cstheme="minorHAnsi"/>
        </w:rPr>
        <w:tab/>
      </w:r>
      <w:r w:rsidRPr="003A3E41">
        <w:rPr>
          <w:rFonts w:eastAsia="Calibri" w:cstheme="minorHAnsi"/>
        </w:rPr>
        <w:tab/>
        <w:t>Danish Kroner</w:t>
      </w:r>
    </w:p>
    <w:p w14:paraId="5B7B7D87" w14:textId="19488555" w:rsidR="001D28F1" w:rsidRPr="003A3E41" w:rsidRDefault="00D46225" w:rsidP="00B23760">
      <w:pPr>
        <w:spacing w:after="0" w:line="276" w:lineRule="auto"/>
        <w:rPr>
          <w:rFonts w:eastAsia="Calibri" w:cstheme="minorHAnsi"/>
        </w:rPr>
      </w:pPr>
      <w:r w:rsidRPr="003A3E41">
        <w:rPr>
          <w:rFonts w:eastAsia="Calibri" w:cstheme="minorHAnsi"/>
        </w:rPr>
        <w:t>DSIF</w:t>
      </w:r>
      <w:r w:rsidRPr="003A3E41">
        <w:rPr>
          <w:rFonts w:eastAsia="Calibri" w:cstheme="minorHAnsi"/>
        </w:rPr>
        <w:tab/>
      </w:r>
      <w:r w:rsidRPr="003A3E41">
        <w:rPr>
          <w:rFonts w:eastAsia="Calibri" w:cstheme="minorHAnsi"/>
        </w:rPr>
        <w:tab/>
      </w:r>
      <w:r w:rsidR="00F11B95" w:rsidRPr="003A3E41">
        <w:rPr>
          <w:rFonts w:eastAsia="Calibri" w:cstheme="minorHAnsi"/>
        </w:rPr>
        <w:t xml:space="preserve">Public </w:t>
      </w:r>
      <w:r w:rsidRPr="003A3E41">
        <w:rPr>
          <w:rFonts w:eastAsia="Calibri" w:cstheme="minorHAnsi"/>
        </w:rPr>
        <w:t>Infrastructure</w:t>
      </w:r>
    </w:p>
    <w:p w14:paraId="2B8B8A8C" w14:textId="77058226" w:rsidR="00FB2B0B" w:rsidRPr="003A3E41" w:rsidRDefault="00415B12" w:rsidP="00B23760">
      <w:pPr>
        <w:spacing w:after="0" w:line="276" w:lineRule="auto"/>
        <w:rPr>
          <w:rFonts w:eastAsia="Calibri" w:cstheme="minorHAnsi"/>
        </w:rPr>
      </w:pPr>
      <w:r w:rsidRPr="003A3E41">
        <w:rPr>
          <w:rFonts w:eastAsia="Calibri" w:cstheme="minorHAnsi"/>
        </w:rPr>
        <w:t>LÆRING</w:t>
      </w:r>
      <w:r w:rsidR="00B726FC" w:rsidRPr="003A3E41">
        <w:rPr>
          <w:rFonts w:eastAsia="Calibri" w:cstheme="minorHAnsi"/>
        </w:rPr>
        <w:tab/>
      </w:r>
      <w:r w:rsidR="005F5245" w:rsidRPr="003A3E41">
        <w:rPr>
          <w:rFonts w:eastAsia="Calibri" w:cstheme="minorHAnsi"/>
        </w:rPr>
        <w:tab/>
      </w:r>
      <w:r w:rsidR="00FA7078" w:rsidRPr="003A3E41">
        <w:rPr>
          <w:rFonts w:eastAsia="Calibri" w:cstheme="minorHAnsi"/>
        </w:rPr>
        <w:t xml:space="preserve">MFA </w:t>
      </w:r>
      <w:r w:rsidR="00FB2B0B" w:rsidRPr="003A3E41">
        <w:rPr>
          <w:rFonts w:eastAsia="Calibri" w:cstheme="minorHAnsi"/>
        </w:rPr>
        <w:t>Department for Evaluation</w:t>
      </w:r>
      <w:r w:rsidR="00CA4952" w:rsidRPr="003A3E41">
        <w:rPr>
          <w:rFonts w:eastAsia="Calibri" w:cstheme="minorHAnsi"/>
        </w:rPr>
        <w:t xml:space="preserve">, Learning and Quality </w:t>
      </w:r>
    </w:p>
    <w:p w14:paraId="234EE2EB" w14:textId="77777777" w:rsidR="005539D1" w:rsidRPr="003A3E41" w:rsidRDefault="00815679" w:rsidP="00B23760">
      <w:pPr>
        <w:spacing w:after="0" w:line="276" w:lineRule="auto"/>
        <w:rPr>
          <w:rFonts w:eastAsia="Calibri" w:cstheme="minorHAnsi"/>
        </w:rPr>
      </w:pPr>
      <w:r w:rsidRPr="003A3E41">
        <w:rPr>
          <w:rFonts w:eastAsia="Calibri" w:cstheme="minorHAnsi"/>
        </w:rPr>
        <w:t xml:space="preserve">EU </w:t>
      </w:r>
      <w:r w:rsidRPr="003A3E41">
        <w:rPr>
          <w:rFonts w:eastAsia="Calibri" w:cstheme="minorHAnsi"/>
        </w:rPr>
        <w:tab/>
      </w:r>
      <w:r w:rsidRPr="003A3E41">
        <w:rPr>
          <w:rFonts w:eastAsia="Calibri" w:cstheme="minorHAnsi"/>
        </w:rPr>
        <w:tab/>
        <w:t>European Union</w:t>
      </w:r>
    </w:p>
    <w:p w14:paraId="246424D8" w14:textId="77777777" w:rsidR="00392ED5" w:rsidRPr="003A3E41" w:rsidRDefault="00392ED5" w:rsidP="00B23760">
      <w:pPr>
        <w:spacing w:after="0" w:line="276" w:lineRule="auto"/>
        <w:rPr>
          <w:rFonts w:eastAsia="Calibri" w:cstheme="minorHAnsi"/>
        </w:rPr>
      </w:pPr>
      <w:r w:rsidRPr="003A3E41">
        <w:rPr>
          <w:rFonts w:eastAsia="Calibri" w:cstheme="minorHAnsi"/>
        </w:rPr>
        <w:t>FMI</w:t>
      </w:r>
      <w:r w:rsidRPr="003A3E41">
        <w:rPr>
          <w:rFonts w:eastAsia="Calibri" w:cstheme="minorHAnsi"/>
        </w:rPr>
        <w:tab/>
      </w:r>
      <w:r w:rsidRPr="003A3E41">
        <w:rPr>
          <w:rFonts w:eastAsia="Calibri" w:cstheme="minorHAnsi"/>
        </w:rPr>
        <w:tab/>
        <w:t>Financial Management Interface</w:t>
      </w:r>
    </w:p>
    <w:p w14:paraId="5B0FA26B" w14:textId="35FBEDA4" w:rsidR="0005605F" w:rsidRPr="003A3E41" w:rsidRDefault="00C72452" w:rsidP="00B23760">
      <w:pPr>
        <w:spacing w:after="0" w:line="276" w:lineRule="auto"/>
        <w:rPr>
          <w:rFonts w:eastAsia="Calibri" w:cstheme="minorHAnsi"/>
        </w:rPr>
      </w:pPr>
      <w:r w:rsidRPr="003A3E41">
        <w:rPr>
          <w:rFonts w:eastAsia="Calibri" w:cstheme="minorHAnsi"/>
        </w:rPr>
        <w:t>TILSKUD</w:t>
      </w:r>
      <w:r w:rsidRPr="003A3E41">
        <w:rPr>
          <w:rFonts w:eastAsia="Calibri" w:cstheme="minorHAnsi"/>
        </w:rPr>
        <w:tab/>
      </w:r>
      <w:r w:rsidR="00FA7078" w:rsidRPr="003A3E41">
        <w:rPr>
          <w:rFonts w:eastAsia="Calibri" w:cstheme="minorHAnsi"/>
        </w:rPr>
        <w:t xml:space="preserve">MFA </w:t>
      </w:r>
      <w:r w:rsidR="0005605F" w:rsidRPr="003A3E41">
        <w:rPr>
          <w:rFonts w:eastAsia="Calibri" w:cstheme="minorHAnsi"/>
        </w:rPr>
        <w:t>Department for Financial Management and Support</w:t>
      </w:r>
    </w:p>
    <w:p w14:paraId="289366F3" w14:textId="295EDEAC" w:rsidR="005539D1" w:rsidRPr="003A3E41" w:rsidRDefault="00734A2F" w:rsidP="00B23760">
      <w:pPr>
        <w:spacing w:after="0" w:line="276" w:lineRule="auto"/>
        <w:rPr>
          <w:rFonts w:eastAsia="Calibri" w:cstheme="minorHAnsi"/>
        </w:rPr>
      </w:pPr>
      <w:r w:rsidRPr="003A3E41">
        <w:rPr>
          <w:rFonts w:eastAsia="Calibri" w:cstheme="minorHAnsi"/>
        </w:rPr>
        <w:t>GRAM</w:t>
      </w:r>
      <w:r w:rsidRPr="003A3E41">
        <w:rPr>
          <w:rFonts w:eastAsia="Calibri" w:cstheme="minorHAnsi"/>
        </w:rPr>
        <w:tab/>
      </w:r>
      <w:r w:rsidR="005F5245" w:rsidRPr="003A3E41">
        <w:rPr>
          <w:rFonts w:eastAsia="Calibri" w:cstheme="minorHAnsi"/>
        </w:rPr>
        <w:tab/>
      </w:r>
      <w:r w:rsidR="00DB7100" w:rsidRPr="003A3E41">
        <w:rPr>
          <w:rFonts w:eastAsia="Calibri" w:cstheme="minorHAnsi"/>
        </w:rPr>
        <w:t>Grant Accounts Management</w:t>
      </w:r>
    </w:p>
    <w:p w14:paraId="14490F61" w14:textId="77777777" w:rsidR="00CF47C3" w:rsidRPr="003A3E41" w:rsidRDefault="006F67AF" w:rsidP="00B23760">
      <w:pPr>
        <w:spacing w:after="0" w:line="276" w:lineRule="auto"/>
        <w:rPr>
          <w:rFonts w:eastAsia="Calibri" w:cstheme="minorHAnsi"/>
        </w:rPr>
      </w:pPr>
      <w:r w:rsidRPr="003A3E41">
        <w:rPr>
          <w:rFonts w:eastAsia="Calibri" w:cstheme="minorHAnsi"/>
        </w:rPr>
        <w:t>HQ</w:t>
      </w:r>
      <w:r w:rsidRPr="003A3E41">
        <w:rPr>
          <w:rFonts w:eastAsia="Calibri" w:cstheme="minorHAnsi"/>
        </w:rPr>
        <w:tab/>
      </w:r>
      <w:r w:rsidRPr="003A3E41">
        <w:rPr>
          <w:rFonts w:eastAsia="Calibri" w:cstheme="minorHAnsi"/>
        </w:rPr>
        <w:tab/>
        <w:t>Headq</w:t>
      </w:r>
      <w:r w:rsidR="00CF47C3" w:rsidRPr="003A3E41">
        <w:rPr>
          <w:rFonts w:eastAsia="Calibri" w:cstheme="minorHAnsi"/>
        </w:rPr>
        <w:t>uarters</w:t>
      </w:r>
    </w:p>
    <w:p w14:paraId="3C61FFB2" w14:textId="77777777" w:rsidR="00F12714" w:rsidRPr="003A3E41" w:rsidRDefault="00C74D26" w:rsidP="00B23760">
      <w:pPr>
        <w:spacing w:after="0" w:line="276" w:lineRule="auto"/>
        <w:rPr>
          <w:rFonts w:eastAsia="Calibri" w:cstheme="minorHAnsi"/>
        </w:rPr>
      </w:pPr>
      <w:r w:rsidRPr="003A3E41">
        <w:rPr>
          <w:rFonts w:eastAsia="Calibri" w:cstheme="minorHAnsi"/>
        </w:rPr>
        <w:t>INGO</w:t>
      </w:r>
      <w:r w:rsidRPr="003A3E41">
        <w:rPr>
          <w:rFonts w:eastAsia="Calibri" w:cstheme="minorHAnsi"/>
        </w:rPr>
        <w:tab/>
      </w:r>
      <w:r w:rsidRPr="003A3E41">
        <w:rPr>
          <w:rFonts w:eastAsia="Calibri" w:cstheme="minorHAnsi"/>
        </w:rPr>
        <w:tab/>
        <w:t>International Non-governmental organisation</w:t>
      </w:r>
    </w:p>
    <w:p w14:paraId="14B016FB" w14:textId="77777777" w:rsidR="005539D1" w:rsidRPr="003A3E41" w:rsidRDefault="005539D1" w:rsidP="00B23760">
      <w:pPr>
        <w:spacing w:after="0" w:line="276" w:lineRule="auto"/>
        <w:rPr>
          <w:rFonts w:eastAsia="Calibri" w:cstheme="minorHAnsi"/>
        </w:rPr>
      </w:pPr>
      <w:r w:rsidRPr="003A3E41">
        <w:rPr>
          <w:rFonts w:eastAsia="Calibri" w:cstheme="minorHAnsi"/>
        </w:rPr>
        <w:t xml:space="preserve">MFA </w:t>
      </w:r>
      <w:r w:rsidRPr="003A3E41">
        <w:rPr>
          <w:rFonts w:eastAsia="Calibri" w:cstheme="minorHAnsi"/>
        </w:rPr>
        <w:tab/>
      </w:r>
      <w:r w:rsidRPr="003A3E41">
        <w:rPr>
          <w:rFonts w:eastAsia="Calibri" w:cstheme="minorHAnsi"/>
        </w:rPr>
        <w:tab/>
        <w:t xml:space="preserve">Ministry of Foreign Affairs </w:t>
      </w:r>
    </w:p>
    <w:p w14:paraId="117F949E" w14:textId="072E99B7" w:rsidR="00F11B95" w:rsidRPr="003A3E41" w:rsidRDefault="00F11B95" w:rsidP="00B23760">
      <w:pPr>
        <w:spacing w:after="0" w:line="276" w:lineRule="auto"/>
        <w:rPr>
          <w:rFonts w:eastAsia="Calibri" w:cstheme="minorHAnsi"/>
        </w:rPr>
      </w:pPr>
      <w:r w:rsidRPr="003A3E41">
        <w:rPr>
          <w:rFonts w:eastAsia="Calibri" w:cstheme="minorHAnsi"/>
        </w:rPr>
        <w:t>MFA Units</w:t>
      </w:r>
      <w:r w:rsidRPr="003A3E41">
        <w:rPr>
          <w:rFonts w:eastAsia="Calibri" w:cstheme="minorHAnsi"/>
        </w:rPr>
        <w:tab/>
        <w:t>Departments in headquarters and embassies</w:t>
      </w:r>
    </w:p>
    <w:p w14:paraId="477C39C6" w14:textId="336F5367" w:rsidR="001F5EBE" w:rsidRPr="003A3E41" w:rsidRDefault="001F5EBE" w:rsidP="00B23760">
      <w:pPr>
        <w:spacing w:after="0" w:line="276" w:lineRule="auto"/>
        <w:rPr>
          <w:rFonts w:eastAsia="Calibri" w:cstheme="minorHAnsi"/>
        </w:rPr>
      </w:pPr>
      <w:r w:rsidRPr="003A3E41">
        <w:rPr>
          <w:rFonts w:eastAsia="Calibri" w:cstheme="minorHAnsi"/>
        </w:rPr>
        <w:t>MTR</w:t>
      </w:r>
      <w:r w:rsidRPr="003A3E41">
        <w:rPr>
          <w:rFonts w:eastAsia="Calibri" w:cstheme="minorHAnsi"/>
        </w:rPr>
        <w:tab/>
      </w:r>
      <w:r w:rsidRPr="003A3E41">
        <w:rPr>
          <w:rFonts w:eastAsia="Calibri" w:cstheme="minorHAnsi"/>
        </w:rPr>
        <w:tab/>
        <w:t>Mid-term Review</w:t>
      </w:r>
    </w:p>
    <w:p w14:paraId="49CF9232" w14:textId="0C8AE4E7" w:rsidR="008A39E1" w:rsidRPr="003A3E41" w:rsidRDefault="008A39E1" w:rsidP="00B23760">
      <w:pPr>
        <w:spacing w:after="0" w:line="276" w:lineRule="auto"/>
        <w:rPr>
          <w:rFonts w:eastAsia="Calibri" w:cstheme="minorHAnsi"/>
        </w:rPr>
      </w:pPr>
      <w:r w:rsidRPr="003A3E41">
        <w:rPr>
          <w:rFonts w:eastAsia="Calibri" w:cstheme="minorHAnsi"/>
        </w:rPr>
        <w:t>ODA</w:t>
      </w:r>
      <w:r w:rsidRPr="003A3E41">
        <w:rPr>
          <w:rFonts w:eastAsia="Calibri" w:cstheme="minorHAnsi"/>
        </w:rPr>
        <w:tab/>
      </w:r>
      <w:r w:rsidRPr="003A3E41">
        <w:rPr>
          <w:rFonts w:eastAsia="Calibri" w:cstheme="minorHAnsi"/>
        </w:rPr>
        <w:tab/>
        <w:t>Official Development Assistance</w:t>
      </w:r>
    </w:p>
    <w:p w14:paraId="3B286EF7" w14:textId="3791317F" w:rsidR="005539D1" w:rsidRPr="003A3E41" w:rsidRDefault="005539D1" w:rsidP="00B23760">
      <w:pPr>
        <w:spacing w:after="0" w:line="276" w:lineRule="auto"/>
        <w:rPr>
          <w:rFonts w:eastAsia="Calibri" w:cstheme="minorHAnsi"/>
        </w:rPr>
      </w:pPr>
      <w:r w:rsidRPr="003A3E41">
        <w:rPr>
          <w:rFonts w:eastAsia="Calibri" w:cstheme="minorHAnsi"/>
        </w:rPr>
        <w:t>OECD</w:t>
      </w:r>
      <w:r w:rsidRPr="003A3E41">
        <w:rPr>
          <w:rFonts w:eastAsia="Calibri" w:cstheme="minorHAnsi"/>
        </w:rPr>
        <w:tab/>
      </w:r>
      <w:r w:rsidR="005F5245" w:rsidRPr="003A3E41">
        <w:rPr>
          <w:rFonts w:eastAsia="Calibri" w:cstheme="minorHAnsi"/>
        </w:rPr>
        <w:tab/>
      </w:r>
      <w:r w:rsidRPr="003A3E41">
        <w:rPr>
          <w:rFonts w:eastAsia="Calibri" w:cstheme="minorHAnsi"/>
        </w:rPr>
        <w:t>Organisation for Economic Co-operation and Development</w:t>
      </w:r>
    </w:p>
    <w:p w14:paraId="1935DBAA" w14:textId="50172528" w:rsidR="005539D1" w:rsidRPr="003A3E41" w:rsidRDefault="005539D1" w:rsidP="00B23760">
      <w:pPr>
        <w:spacing w:after="0" w:line="276" w:lineRule="auto"/>
        <w:rPr>
          <w:rFonts w:eastAsia="Calibri" w:cstheme="minorHAnsi"/>
        </w:rPr>
      </w:pPr>
      <w:r w:rsidRPr="003A3E41">
        <w:rPr>
          <w:rFonts w:eastAsia="Calibri" w:cstheme="minorHAnsi"/>
        </w:rPr>
        <w:t xml:space="preserve">PAP </w:t>
      </w:r>
      <w:r w:rsidRPr="003A3E41">
        <w:rPr>
          <w:rFonts w:eastAsia="Calibri" w:cstheme="minorHAnsi"/>
        </w:rPr>
        <w:tab/>
      </w:r>
      <w:r w:rsidRPr="003A3E41">
        <w:rPr>
          <w:rFonts w:eastAsia="Calibri" w:cstheme="minorHAnsi"/>
        </w:rPr>
        <w:tab/>
        <w:t>Process Action Plan</w:t>
      </w:r>
    </w:p>
    <w:p w14:paraId="7F0C4359" w14:textId="77777777" w:rsidR="005539D1" w:rsidRPr="003A3E41" w:rsidRDefault="005539D1" w:rsidP="00B23760">
      <w:pPr>
        <w:spacing w:after="0" w:line="276" w:lineRule="auto"/>
        <w:rPr>
          <w:rFonts w:eastAsia="Calibri" w:cstheme="minorHAnsi"/>
        </w:rPr>
      </w:pPr>
      <w:r w:rsidRPr="003A3E41">
        <w:rPr>
          <w:rFonts w:eastAsia="Calibri" w:cstheme="minorHAnsi"/>
        </w:rPr>
        <w:t>PMI</w:t>
      </w:r>
      <w:r w:rsidRPr="003A3E41">
        <w:rPr>
          <w:rFonts w:eastAsia="Calibri" w:cstheme="minorHAnsi"/>
        </w:rPr>
        <w:tab/>
      </w:r>
      <w:r w:rsidRPr="003A3E41">
        <w:rPr>
          <w:rFonts w:eastAsia="Calibri" w:cstheme="minorHAnsi"/>
        </w:rPr>
        <w:tab/>
      </w:r>
      <w:r w:rsidR="00FB2B0B" w:rsidRPr="003A3E41">
        <w:rPr>
          <w:rFonts w:eastAsia="Calibri" w:cstheme="minorHAnsi"/>
        </w:rPr>
        <w:t xml:space="preserve">Project Management Interface </w:t>
      </w:r>
    </w:p>
    <w:p w14:paraId="25F04524" w14:textId="77777777" w:rsidR="005539D1" w:rsidRPr="003A3E41" w:rsidRDefault="00273E69" w:rsidP="00B23760">
      <w:pPr>
        <w:spacing w:after="0" w:line="276" w:lineRule="auto"/>
        <w:rPr>
          <w:rFonts w:eastAsia="Calibri" w:cstheme="minorHAnsi"/>
        </w:rPr>
      </w:pPr>
      <w:r w:rsidRPr="003A3E41">
        <w:rPr>
          <w:rFonts w:eastAsia="Calibri" w:cstheme="minorHAnsi"/>
        </w:rPr>
        <w:t>QA</w:t>
      </w:r>
      <w:r w:rsidRPr="003A3E41">
        <w:rPr>
          <w:rFonts w:eastAsia="Calibri" w:cstheme="minorHAnsi"/>
        </w:rPr>
        <w:tab/>
      </w:r>
      <w:r w:rsidRPr="003A3E41">
        <w:rPr>
          <w:rFonts w:eastAsia="Calibri" w:cstheme="minorHAnsi"/>
        </w:rPr>
        <w:tab/>
        <w:t>Quality Assurance</w:t>
      </w:r>
    </w:p>
    <w:p w14:paraId="0D99420F" w14:textId="77777777" w:rsidR="00734A2F" w:rsidRPr="003A3E41" w:rsidRDefault="00734A2F" w:rsidP="00B23760">
      <w:pPr>
        <w:spacing w:after="0" w:line="276" w:lineRule="auto"/>
        <w:rPr>
          <w:rFonts w:eastAsia="Calibri" w:cstheme="minorHAnsi"/>
        </w:rPr>
      </w:pPr>
      <w:r w:rsidRPr="003A3E41">
        <w:rPr>
          <w:rFonts w:eastAsia="Calibri" w:cstheme="minorHAnsi"/>
        </w:rPr>
        <w:t>RF</w:t>
      </w:r>
      <w:r w:rsidRPr="003A3E41">
        <w:rPr>
          <w:rFonts w:eastAsia="Calibri" w:cstheme="minorHAnsi"/>
        </w:rPr>
        <w:tab/>
      </w:r>
      <w:r w:rsidRPr="003A3E41">
        <w:rPr>
          <w:rFonts w:eastAsia="Calibri" w:cstheme="minorHAnsi"/>
        </w:rPr>
        <w:tab/>
        <w:t>Results Framework</w:t>
      </w:r>
    </w:p>
    <w:p w14:paraId="4B87F3F8" w14:textId="77777777" w:rsidR="005539D1" w:rsidRPr="003A3E41" w:rsidRDefault="005539D1" w:rsidP="00B23760">
      <w:pPr>
        <w:spacing w:after="0" w:line="276" w:lineRule="auto"/>
        <w:rPr>
          <w:rFonts w:eastAsia="Calibri" w:cstheme="minorHAnsi"/>
        </w:rPr>
      </w:pPr>
      <w:r w:rsidRPr="003A3E41">
        <w:rPr>
          <w:rFonts w:eastAsia="Calibri" w:cstheme="minorHAnsi"/>
        </w:rPr>
        <w:t>RFI</w:t>
      </w:r>
      <w:r w:rsidRPr="003A3E41">
        <w:rPr>
          <w:rFonts w:eastAsia="Calibri" w:cstheme="minorHAnsi"/>
        </w:rPr>
        <w:tab/>
      </w:r>
      <w:r w:rsidRPr="003A3E41">
        <w:rPr>
          <w:rFonts w:eastAsia="Calibri" w:cstheme="minorHAnsi"/>
        </w:rPr>
        <w:tab/>
        <w:t>Results Framework Interface</w:t>
      </w:r>
    </w:p>
    <w:p w14:paraId="39A7459D" w14:textId="77777777" w:rsidR="005539D1" w:rsidRPr="003A3E41" w:rsidRDefault="005539D1" w:rsidP="00B23760">
      <w:pPr>
        <w:spacing w:after="0" w:line="276" w:lineRule="auto"/>
        <w:rPr>
          <w:rFonts w:eastAsia="Calibri" w:cstheme="minorHAnsi"/>
        </w:rPr>
      </w:pPr>
      <w:r w:rsidRPr="003A3E41">
        <w:rPr>
          <w:rFonts w:eastAsia="Calibri" w:cstheme="minorHAnsi"/>
        </w:rPr>
        <w:t>SD</w:t>
      </w:r>
      <w:r w:rsidR="004F5B24" w:rsidRPr="003A3E41">
        <w:rPr>
          <w:rFonts w:eastAsia="Calibri" w:cstheme="minorHAnsi"/>
        </w:rPr>
        <w:t>G</w:t>
      </w:r>
      <w:r w:rsidR="004F5B24" w:rsidRPr="003A3E41">
        <w:rPr>
          <w:rFonts w:eastAsia="Calibri" w:cstheme="minorHAnsi"/>
        </w:rPr>
        <w:tab/>
      </w:r>
      <w:r w:rsidR="004F5B24" w:rsidRPr="003A3E41">
        <w:rPr>
          <w:rFonts w:eastAsia="Calibri" w:cstheme="minorHAnsi"/>
        </w:rPr>
        <w:tab/>
        <w:t>Sustainable Development Goal</w:t>
      </w:r>
    </w:p>
    <w:p w14:paraId="61266DAD" w14:textId="582493C7" w:rsidR="00524436" w:rsidRPr="003A3E41" w:rsidRDefault="00524436" w:rsidP="00B23760">
      <w:pPr>
        <w:spacing w:after="0" w:line="276" w:lineRule="auto"/>
        <w:rPr>
          <w:rFonts w:eastAsia="Calibri" w:cstheme="minorHAnsi"/>
        </w:rPr>
      </w:pPr>
      <w:r w:rsidRPr="003A3E41">
        <w:rPr>
          <w:rFonts w:eastAsia="Calibri" w:cstheme="minorHAnsi"/>
        </w:rPr>
        <w:t xml:space="preserve">SEAH </w:t>
      </w:r>
      <w:r w:rsidRPr="003A3E41">
        <w:rPr>
          <w:rFonts w:eastAsia="Calibri" w:cstheme="minorHAnsi"/>
        </w:rPr>
        <w:tab/>
      </w:r>
      <w:r w:rsidR="005F5245" w:rsidRPr="003A3E41">
        <w:rPr>
          <w:rFonts w:eastAsia="Calibri" w:cstheme="minorHAnsi"/>
        </w:rPr>
        <w:tab/>
      </w:r>
      <w:r w:rsidRPr="003A3E41">
        <w:rPr>
          <w:rFonts w:eastAsia="Calibri" w:cstheme="minorHAnsi"/>
        </w:rPr>
        <w:t>Sexual exploitation, abuse and harassment</w:t>
      </w:r>
    </w:p>
    <w:p w14:paraId="1A4A774B" w14:textId="77777777" w:rsidR="005539D1" w:rsidRPr="003A3E41" w:rsidRDefault="00435B45" w:rsidP="00B23760">
      <w:pPr>
        <w:spacing w:after="0" w:line="276" w:lineRule="auto"/>
        <w:rPr>
          <w:rFonts w:eastAsia="Calibri" w:cstheme="minorHAnsi"/>
        </w:rPr>
      </w:pPr>
      <w:r w:rsidRPr="003A3E41">
        <w:rPr>
          <w:rFonts w:eastAsia="Calibri" w:cstheme="minorHAnsi"/>
        </w:rPr>
        <w:t>TO</w:t>
      </w:r>
      <w:r w:rsidR="005539D1" w:rsidRPr="003A3E41">
        <w:rPr>
          <w:rFonts w:eastAsia="Calibri" w:cstheme="minorHAnsi"/>
        </w:rPr>
        <w:t xml:space="preserve">R </w:t>
      </w:r>
      <w:r w:rsidR="005539D1" w:rsidRPr="003A3E41">
        <w:rPr>
          <w:rFonts w:eastAsia="Calibri" w:cstheme="minorHAnsi"/>
        </w:rPr>
        <w:tab/>
      </w:r>
      <w:r w:rsidR="005539D1" w:rsidRPr="003A3E41">
        <w:rPr>
          <w:rFonts w:eastAsia="Calibri" w:cstheme="minorHAnsi"/>
        </w:rPr>
        <w:tab/>
        <w:t xml:space="preserve">Terms of Reference </w:t>
      </w:r>
    </w:p>
    <w:p w14:paraId="35CF2BDF" w14:textId="0E460D71" w:rsidR="005539D1" w:rsidRPr="003A3E41" w:rsidRDefault="005539D1" w:rsidP="00B23760">
      <w:pPr>
        <w:spacing w:after="0" w:line="276" w:lineRule="auto"/>
        <w:rPr>
          <w:rFonts w:eastAsia="Calibri" w:cstheme="minorHAnsi"/>
        </w:rPr>
      </w:pPr>
      <w:proofErr w:type="spellStart"/>
      <w:r w:rsidRPr="003A3E41">
        <w:rPr>
          <w:rFonts w:eastAsia="Calibri" w:cstheme="minorHAnsi"/>
        </w:rPr>
        <w:t>ToC</w:t>
      </w:r>
      <w:proofErr w:type="spellEnd"/>
      <w:r w:rsidRPr="003A3E41">
        <w:rPr>
          <w:rFonts w:eastAsia="Calibri" w:cstheme="minorHAnsi"/>
        </w:rPr>
        <w:t xml:space="preserve">       </w:t>
      </w:r>
      <w:r w:rsidRPr="003A3E41">
        <w:rPr>
          <w:rFonts w:eastAsia="Calibri" w:cstheme="minorHAnsi"/>
        </w:rPr>
        <w:tab/>
      </w:r>
      <w:r w:rsidR="005F5245" w:rsidRPr="003A3E41">
        <w:rPr>
          <w:rFonts w:eastAsia="Calibri" w:cstheme="minorHAnsi"/>
        </w:rPr>
        <w:tab/>
      </w:r>
      <w:r w:rsidRPr="003A3E41">
        <w:rPr>
          <w:rFonts w:eastAsia="Calibri" w:cstheme="minorHAnsi"/>
        </w:rPr>
        <w:t>Theory of Change</w:t>
      </w:r>
    </w:p>
    <w:p w14:paraId="67D2E99E" w14:textId="7CAA8034" w:rsidR="005539D1" w:rsidRPr="003A3E41" w:rsidRDefault="005539D1" w:rsidP="00B23760">
      <w:pPr>
        <w:spacing w:after="0" w:line="276" w:lineRule="auto"/>
        <w:rPr>
          <w:rFonts w:eastAsia="Calibri" w:cstheme="minorHAnsi"/>
        </w:rPr>
      </w:pPr>
      <w:r w:rsidRPr="003A3E41">
        <w:rPr>
          <w:rFonts w:eastAsia="Calibri" w:cstheme="minorHAnsi"/>
        </w:rPr>
        <w:t>UN</w:t>
      </w:r>
      <w:r w:rsidRPr="003A3E41">
        <w:rPr>
          <w:rFonts w:eastAsia="Calibri" w:cstheme="minorHAnsi"/>
        </w:rPr>
        <w:tab/>
      </w:r>
      <w:r w:rsidRPr="003A3E41">
        <w:rPr>
          <w:rFonts w:eastAsia="Calibri" w:cstheme="minorHAnsi"/>
        </w:rPr>
        <w:tab/>
        <w:t>United Nations</w:t>
      </w:r>
    </w:p>
    <w:p w14:paraId="3405518E" w14:textId="1A90F87C" w:rsidR="00FA7078" w:rsidRPr="003A3E41" w:rsidRDefault="00FA7078" w:rsidP="00B23760">
      <w:pPr>
        <w:spacing w:after="0" w:line="276" w:lineRule="auto"/>
        <w:rPr>
          <w:rFonts w:eastAsia="Calibri" w:cstheme="minorHAnsi"/>
        </w:rPr>
      </w:pPr>
      <w:r w:rsidRPr="003A3E41">
        <w:rPr>
          <w:rFonts w:eastAsia="Calibri" w:cstheme="minorHAnsi"/>
        </w:rPr>
        <w:t>ØKO</w:t>
      </w:r>
      <w:r w:rsidRPr="003A3E41">
        <w:rPr>
          <w:rFonts w:eastAsia="Calibri" w:cstheme="minorHAnsi"/>
        </w:rPr>
        <w:tab/>
      </w:r>
      <w:r w:rsidRPr="003A3E41">
        <w:rPr>
          <w:rFonts w:eastAsia="Calibri" w:cstheme="minorHAnsi"/>
        </w:rPr>
        <w:tab/>
        <w:t>MFA Department for Finance</w:t>
      </w:r>
    </w:p>
    <w:p w14:paraId="13CDD12A" w14:textId="307E5ADA" w:rsidR="00E72F13" w:rsidRPr="003A3E41" w:rsidRDefault="00CA61F3" w:rsidP="00AD1413">
      <w:pPr>
        <w:spacing w:after="80" w:line="276" w:lineRule="auto"/>
        <w:rPr>
          <w:rFonts w:ascii="Garamond" w:eastAsia="Times New Roman" w:hAnsi="Garamond" w:cs="Times New Roman"/>
          <w:b/>
          <w:bCs/>
          <w:sz w:val="26"/>
          <w:szCs w:val="26"/>
          <w:u w:val="single"/>
        </w:rPr>
      </w:pPr>
      <w:r w:rsidRPr="003A3E41">
        <w:rPr>
          <w:rFonts w:eastAsia="Calibri" w:cstheme="minorHAnsi"/>
        </w:rPr>
        <w:t>ØKODIP</w:t>
      </w:r>
      <w:r w:rsidR="001F5EBE" w:rsidRPr="003A3E41">
        <w:rPr>
          <w:rFonts w:eastAsia="Calibri" w:cstheme="minorHAnsi"/>
        </w:rPr>
        <w:tab/>
      </w:r>
      <w:r w:rsidR="005F5245" w:rsidRPr="003A3E41">
        <w:rPr>
          <w:rFonts w:eastAsia="Calibri" w:cstheme="minorHAnsi"/>
        </w:rPr>
        <w:tab/>
      </w:r>
      <w:r w:rsidR="00FA7078" w:rsidRPr="003A3E41">
        <w:rPr>
          <w:rFonts w:eastAsia="Calibri" w:cstheme="minorHAnsi"/>
        </w:rPr>
        <w:t xml:space="preserve">MFA </w:t>
      </w:r>
      <w:r w:rsidR="001F5EBE" w:rsidRPr="003A3E41">
        <w:rPr>
          <w:rFonts w:eastAsia="Calibri" w:cstheme="minorHAnsi"/>
        </w:rPr>
        <w:t>Department for Economic Diplomacy</w:t>
      </w:r>
      <w:r w:rsidR="00E44CE3" w:rsidRPr="003A3E41">
        <w:rPr>
          <w:noProof/>
          <w:szCs w:val="24"/>
          <w:lang w:eastAsia="da-DK"/>
        </w:rPr>
        <mc:AlternateContent>
          <mc:Choice Requires="wps">
            <w:drawing>
              <wp:anchor distT="45720" distB="45720" distL="114300" distR="114300" simplePos="0" relativeHeight="251694080" behindDoc="0" locked="0" layoutInCell="1" allowOverlap="1" wp14:anchorId="77609BC0" wp14:editId="41051F1C">
                <wp:simplePos x="0" y="0"/>
                <wp:positionH relativeFrom="column">
                  <wp:posOffset>1310640</wp:posOffset>
                </wp:positionH>
                <wp:positionV relativeFrom="paragraph">
                  <wp:posOffset>555625</wp:posOffset>
                </wp:positionV>
                <wp:extent cx="2360930" cy="1404620"/>
                <wp:effectExtent l="0" t="0" r="9525" b="0"/>
                <wp:wrapSquare wrapText="bothSides"/>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40000"/>
                            <a:lumOff val="60000"/>
                          </a:schemeClr>
                        </a:solidFill>
                        <a:ln w="9525">
                          <a:noFill/>
                          <a:miter lim="800000"/>
                          <a:headEnd/>
                          <a:tailEnd/>
                        </a:ln>
                      </wps:spPr>
                      <wps:txbx>
                        <w:txbxContent>
                          <w:p w14:paraId="728B10AE" w14:textId="77777777" w:rsidR="00E44CE3" w:rsidRPr="006E79DD" w:rsidRDefault="00E44CE3" w:rsidP="00E44CE3">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609BC0" id="_x0000_t202" coordsize="21600,21600" o:spt="202" path="m,l,21600r21600,l21600,xe">
                <v:stroke joinstyle="miter"/>
                <v:path gradientshapeok="t" o:connecttype="rect"/>
              </v:shapetype>
              <v:shape id="Tekstfelt 2" o:spid="_x0000_s1026" type="#_x0000_t202" style="position:absolute;margin-left:103.2pt;margin-top:43.75pt;width:185.9pt;height:110.6pt;z-index:251694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" fillcolor="#dbdbdb [1302]" stroked="f">
                <v:textbox style="mso-fit-shape-to-text:t">
                  <w:txbxContent>
                    <w:p w14:paraId="728B10AE" w14:textId="77777777" w:rsidR="00E44CE3" w:rsidRPr="006E79DD" w:rsidRDefault="00E44CE3" w:rsidP="00E44CE3">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v:textbox>
                <w10:wrap type="square"/>
              </v:shape>
            </w:pict>
          </mc:Fallback>
        </mc:AlternateContent>
      </w:r>
      <w:r w:rsidR="00E72F13" w:rsidRPr="003A3E41">
        <w:rPr>
          <w:rFonts w:ascii="Garamond" w:eastAsia="Times New Roman" w:hAnsi="Garamond" w:cs="Times New Roman"/>
          <w:b/>
          <w:bCs/>
          <w:sz w:val="26"/>
          <w:szCs w:val="26"/>
          <w:u w:val="single"/>
        </w:rPr>
        <w:br w:type="page"/>
      </w:r>
    </w:p>
    <w:p w14:paraId="59DDFD7E" w14:textId="2DB8FAB0" w:rsidR="00E72F13" w:rsidRPr="003A3E41" w:rsidRDefault="00AC214B" w:rsidP="00E72F13">
      <w:pPr>
        <w:pStyle w:val="Overskrift1"/>
        <w:rPr>
          <w:rFonts w:ascii="Diplomacy Office Bold" w:hAnsi="Diplomacy Office Bold"/>
          <w:color w:val="A50021"/>
          <w:sz w:val="26"/>
          <w:szCs w:val="26"/>
        </w:rPr>
      </w:pPr>
      <w:bookmarkStart w:id="3" w:name="_Toc223517599"/>
      <w:r w:rsidRPr="003A3E41">
        <w:lastRenderedPageBreak/>
        <w:t>V</w:t>
      </w:r>
      <w:r w:rsidR="00A6734A" w:rsidRPr="003A3E41">
        <w:t xml:space="preserve">OCABULARY </w:t>
      </w:r>
      <w:r w:rsidR="009D4DFC" w:rsidRPr="003A3E41">
        <w:t>LIST</w:t>
      </w:r>
      <w:r w:rsidR="00B6304B" w:rsidRPr="003A3E41">
        <w:rPr>
          <w:rStyle w:val="Fodnotehenvisning"/>
          <w:rFonts w:ascii="Diplomacy Office Bold" w:hAnsi="Diplomacy Office Bold"/>
          <w:color w:val="4472C4" w:themeColor="accent5"/>
          <w:sz w:val="26"/>
          <w:szCs w:val="26"/>
        </w:rPr>
        <w:footnoteReference w:id="2"/>
      </w:r>
      <w:bookmarkEnd w:id="3"/>
      <w:r w:rsidR="00BD2ADA" w:rsidRPr="003A3E41">
        <w:rPr>
          <w:rFonts w:ascii="Diplomacy Office Bold" w:hAnsi="Diplomacy Office Bold"/>
          <w:color w:val="A50021"/>
          <w:sz w:val="26"/>
          <w:szCs w:val="26"/>
        </w:rPr>
        <w:t xml:space="preserve"> </w:t>
      </w:r>
    </w:p>
    <w:p w14:paraId="34529E52" w14:textId="77777777" w:rsidR="00146B77" w:rsidRPr="003A3E41" w:rsidRDefault="00C11840" w:rsidP="5859C71D">
      <w:pPr>
        <w:rPr>
          <w:rFonts w:cs="Calibri"/>
          <w:i/>
          <w:iCs/>
        </w:rPr>
      </w:pPr>
      <w:r w:rsidRPr="003A3E41">
        <w:rPr>
          <w:rFonts w:cs="Calibri"/>
          <w:i/>
          <w:iCs/>
        </w:rPr>
        <w:t xml:space="preserve">For a more elaborate vocabulary list and translation </w:t>
      </w:r>
      <w:r w:rsidR="00160CDF" w:rsidRPr="003A3E41">
        <w:rPr>
          <w:rFonts w:cs="Calibri"/>
          <w:i/>
          <w:iCs/>
        </w:rPr>
        <w:t>of</w:t>
      </w:r>
      <w:r w:rsidRPr="003A3E41">
        <w:rPr>
          <w:rFonts w:cs="Calibri"/>
          <w:i/>
          <w:iCs/>
        </w:rPr>
        <w:t xml:space="preserve"> terms to Danish, please see the ‘Grant Management Dictionary’ at the Grant Management Platform (GMP) at </w:t>
      </w:r>
      <w:proofErr w:type="spellStart"/>
      <w:r w:rsidRPr="003A3E41">
        <w:rPr>
          <w:rFonts w:cs="Calibri"/>
          <w:i/>
          <w:iCs/>
        </w:rPr>
        <w:t>UMbrella</w:t>
      </w:r>
      <w:proofErr w:type="spellEnd"/>
      <w:r w:rsidRPr="003A3E41">
        <w:rPr>
          <w:rFonts w:cs="Calibri"/>
          <w:i/>
          <w:iCs/>
        </w:rPr>
        <w:t xml:space="preserve"> (only for the MFA internally). </w:t>
      </w:r>
    </w:p>
    <w:p w14:paraId="60907792" w14:textId="77777777" w:rsidR="00293481" w:rsidRPr="003A3E41" w:rsidRDefault="00293481" w:rsidP="00293481">
      <w:pPr>
        <w:jc w:val="both"/>
        <w:rPr>
          <w:rFonts w:cs="HelveticaNeueLT Std Cn"/>
          <w:color w:val="000000"/>
        </w:rPr>
      </w:pPr>
      <w:r w:rsidRPr="003A3E41">
        <w:rPr>
          <w:rFonts w:cs="HelveticaNeueLT Std Cn"/>
          <w:b/>
          <w:bCs/>
          <w:color w:val="000000"/>
        </w:rPr>
        <w:t xml:space="preserve">Accountability: </w:t>
      </w:r>
      <w:r w:rsidRPr="003A3E41">
        <w:t>Ability to be held accountable. Obligation to demonstrate that work has been conducted in compliance with agreed rules and standards or to report fairly and accurately on performance results</w:t>
      </w:r>
      <w:r w:rsidR="00160CDF" w:rsidRPr="003A3E41">
        <w:t>,</w:t>
      </w:r>
      <w:r w:rsidRPr="003A3E41">
        <w:t xml:space="preserve"> mandates roles and/or plans. </w:t>
      </w:r>
    </w:p>
    <w:p w14:paraId="2147F654" w14:textId="77777777" w:rsidR="00293481" w:rsidRPr="003A3E41" w:rsidRDefault="00293481" w:rsidP="00293481">
      <w:pPr>
        <w:framePr w:hSpace="141" w:wrap="around" w:vAnchor="text" w:hAnchor="text" w:x="-10" w:y="1"/>
        <w:suppressOverlap/>
        <w:jc w:val="both"/>
        <w:rPr>
          <w:rFonts w:cs="Noto Sans"/>
          <w:color w:val="000000"/>
        </w:rPr>
      </w:pPr>
      <w:r w:rsidRPr="003A3E41">
        <w:rPr>
          <w:rFonts w:cs="HelveticaNeueLT Std Cn"/>
          <w:b/>
          <w:bCs/>
          <w:color w:val="000000"/>
        </w:rPr>
        <w:t>Activities</w:t>
      </w:r>
      <w:r w:rsidRPr="003A3E41">
        <w:rPr>
          <w:rFonts w:cs="HelveticaNeueLT Std Cn"/>
          <w:color w:val="000000"/>
        </w:rPr>
        <w:t xml:space="preserve">: </w:t>
      </w:r>
      <w:r w:rsidRPr="003A3E41">
        <w:rPr>
          <w:rFonts w:cs="Noto Sans"/>
          <w:color w:val="000000"/>
        </w:rPr>
        <w:t xml:space="preserve">In the MFA context it can be understood as 1) an activity is the specified string in the Danish Finance Act granting the legal basis for frame management. </w:t>
      </w:r>
      <w:proofErr w:type="gramStart"/>
      <w:r w:rsidRPr="003A3E41">
        <w:rPr>
          <w:rFonts w:cs="Noto Sans"/>
          <w:color w:val="000000"/>
        </w:rPr>
        <w:t>I.e.</w:t>
      </w:r>
      <w:proofErr w:type="gramEnd"/>
      <w:r w:rsidRPr="003A3E41">
        <w:rPr>
          <w:rFonts w:cs="Noto Sans"/>
          <w:color w:val="000000"/>
        </w:rPr>
        <w:t xml:space="preserve"> an activity in the finance act is the legal ground on which commitments can be made to give funds etc. to a (development) partner. 2) an activity can refer to specific actions </w:t>
      </w:r>
      <w:proofErr w:type="gramStart"/>
      <w:r w:rsidRPr="003A3E41">
        <w:rPr>
          <w:rFonts w:cs="Noto Sans"/>
          <w:color w:val="000000"/>
        </w:rPr>
        <w:t>i.e.</w:t>
      </w:r>
      <w:proofErr w:type="gramEnd"/>
      <w:r w:rsidRPr="003A3E41">
        <w:rPr>
          <w:rFonts w:cs="Noto Sans"/>
          <w:color w:val="000000"/>
        </w:rPr>
        <w:t xml:space="preserve"> in a results framework or elsewhere in a project.   </w:t>
      </w:r>
    </w:p>
    <w:p w14:paraId="60C1C9A2" w14:textId="77777777" w:rsidR="00293481" w:rsidRPr="003A3E41" w:rsidRDefault="00293481" w:rsidP="00293481">
      <w:pPr>
        <w:jc w:val="both"/>
        <w:rPr>
          <w:rFonts w:cs="Calibri"/>
          <w:b/>
          <w:bCs/>
        </w:rPr>
      </w:pPr>
      <w:r w:rsidRPr="003A3E41">
        <w:rPr>
          <w:rFonts w:cs="Calibri"/>
          <w:b/>
          <w:bCs/>
        </w:rPr>
        <w:t xml:space="preserve">Appraisal: </w:t>
      </w:r>
      <w:r w:rsidRPr="003A3E41">
        <w:rPr>
          <w:rFonts w:cs="Calibri"/>
        </w:rPr>
        <w:t>Impartial assessments of a project or programme</w:t>
      </w:r>
      <w:r w:rsidRPr="003A3E41">
        <w:rPr>
          <w:rFonts w:cs="Calibri"/>
          <w:b/>
          <w:bCs/>
        </w:rPr>
        <w:t xml:space="preserve"> </w:t>
      </w:r>
      <w:r w:rsidRPr="003A3E41">
        <w:rPr>
          <w:rFonts w:cs="Calibri"/>
        </w:rPr>
        <w:t xml:space="preserve">prior to final approval. </w:t>
      </w:r>
    </w:p>
    <w:p w14:paraId="056132E2" w14:textId="15E6CDC5" w:rsidR="00293481" w:rsidRPr="003A3E41" w:rsidRDefault="005B10A4" w:rsidP="00293481">
      <w:pPr>
        <w:jc w:val="both"/>
        <w:rPr>
          <w:rFonts w:cs="Calibri"/>
        </w:rPr>
      </w:pPr>
      <w:bookmarkStart w:id="4" w:name="_Hlk218588593"/>
      <w:r w:rsidRPr="003A3E41">
        <w:rPr>
          <w:rFonts w:cs="Calibri"/>
          <w:b/>
          <w:bCs/>
        </w:rPr>
        <w:t>Country</w:t>
      </w:r>
      <w:r w:rsidR="00293481" w:rsidRPr="003A3E41">
        <w:rPr>
          <w:rFonts w:cs="Calibri"/>
          <w:b/>
          <w:bCs/>
        </w:rPr>
        <w:t xml:space="preserve"> Programme</w:t>
      </w:r>
      <w:r w:rsidR="00293481" w:rsidRPr="003A3E41">
        <w:rPr>
          <w:rFonts w:cs="Calibri"/>
        </w:rPr>
        <w:t xml:space="preserve">: </w:t>
      </w:r>
      <w:r w:rsidR="00293481" w:rsidRPr="003A3E41">
        <w:t>Portfolio of projects at country-</w:t>
      </w:r>
      <w:proofErr w:type="gramStart"/>
      <w:r w:rsidR="00293481" w:rsidRPr="003A3E41">
        <w:t>level  managed</w:t>
      </w:r>
      <w:proofErr w:type="gramEnd"/>
      <w:r w:rsidR="00293481" w:rsidRPr="003A3E41">
        <w:t xml:space="preserve"> by an embassy.</w:t>
      </w:r>
      <w:r w:rsidRPr="003A3E41">
        <w:t xml:space="preserve"> </w:t>
      </w:r>
      <w:r w:rsidR="00293481" w:rsidRPr="003A3E41">
        <w:t xml:space="preserve">  </w:t>
      </w:r>
    </w:p>
    <w:p w14:paraId="77DE27A9" w14:textId="77777777" w:rsidR="005663A0" w:rsidRPr="003A3E41" w:rsidRDefault="005663A0" w:rsidP="005663A0">
      <w:pPr>
        <w:jc w:val="both"/>
        <w:rPr>
          <w:rFonts w:eastAsia="Calibri" w:cs="Calibri"/>
        </w:rPr>
      </w:pPr>
      <w:bookmarkStart w:id="5" w:name="_Hlk218588617"/>
      <w:bookmarkEnd w:id="4"/>
      <w:r w:rsidRPr="003A3E41">
        <w:rPr>
          <w:rFonts w:cs="Calibri"/>
          <w:b/>
          <w:bCs/>
        </w:rPr>
        <w:t>Bilateral Partnership Agreement</w:t>
      </w:r>
      <w:r w:rsidRPr="003A3E41">
        <w:rPr>
          <w:rFonts w:cs="Calibri"/>
        </w:rPr>
        <w:t xml:space="preserve">: An agreement (non-binding) between </w:t>
      </w:r>
      <w:r w:rsidRPr="003A3E41">
        <w:rPr>
          <w:rFonts w:eastAsia="Calibri" w:cs="Calibri"/>
        </w:rPr>
        <w:t>Denmark and another country based on a whole-of-government approach to cover areas of strategic cooperation across foreign policy, security, trade and investments, development cooperation etc.</w:t>
      </w:r>
    </w:p>
    <w:bookmarkEnd w:id="5"/>
    <w:p w14:paraId="50053C04" w14:textId="77777777" w:rsidR="00293481" w:rsidRPr="003A3E41" w:rsidRDefault="00293481" w:rsidP="00293481">
      <w:pPr>
        <w:jc w:val="both"/>
      </w:pPr>
      <w:r w:rsidRPr="003A3E41">
        <w:rPr>
          <w:b/>
          <w:bCs/>
        </w:rPr>
        <w:t>Development objectives</w:t>
      </w:r>
      <w:r w:rsidRPr="003A3E41">
        <w:t>: Intended impact contributing to benefit to a society or a community in a project or programme.</w:t>
      </w:r>
    </w:p>
    <w:p w14:paraId="73DC3F4A" w14:textId="4CEF168C" w:rsidR="00293481" w:rsidRPr="003A3E41" w:rsidRDefault="00293481" w:rsidP="00293481">
      <w:pPr>
        <w:jc w:val="both"/>
        <w:rPr>
          <w:rFonts w:cs="Calibri"/>
          <w:b/>
          <w:bCs/>
        </w:rPr>
      </w:pPr>
      <w:r w:rsidRPr="003A3E41">
        <w:rPr>
          <w:rFonts w:cs="Calibri"/>
          <w:b/>
          <w:bCs/>
        </w:rPr>
        <w:t xml:space="preserve">Doing Development Differently: </w:t>
      </w:r>
      <w:r w:rsidRPr="003A3E41">
        <w:t>MFA initiative to strengthen the relevance and effectiveness of its development cooperation through: 1) reinforcing the holistic approach</w:t>
      </w:r>
      <w:r w:rsidR="00F11B95" w:rsidRPr="003A3E41">
        <w:t xml:space="preserve"> including between multilateral and bilateral support</w:t>
      </w:r>
      <w:r w:rsidRPr="003A3E41">
        <w:t xml:space="preserve">, 2) an adaptive approach with an increased emphasis on </w:t>
      </w:r>
      <w:r w:rsidR="00A428AD" w:rsidRPr="003A3E41">
        <w:t xml:space="preserve">results, </w:t>
      </w:r>
      <w:r w:rsidRPr="003A3E41">
        <w:t>learning</w:t>
      </w:r>
      <w:r w:rsidR="00A428AD" w:rsidRPr="003A3E41">
        <w:t xml:space="preserve"> and local ownership</w:t>
      </w:r>
      <w:r w:rsidRPr="003A3E41">
        <w:t>.</w:t>
      </w:r>
    </w:p>
    <w:p w14:paraId="6374F1EB" w14:textId="77777777" w:rsidR="00293481" w:rsidRPr="003A3E41" w:rsidRDefault="00293481" w:rsidP="00293481">
      <w:pPr>
        <w:jc w:val="both"/>
      </w:pPr>
      <w:r w:rsidRPr="003A3E41">
        <w:rPr>
          <w:rFonts w:cs="Calibri"/>
          <w:b/>
          <w:bCs/>
        </w:rPr>
        <w:t xml:space="preserve">Earmarking: </w:t>
      </w:r>
      <w:r w:rsidRPr="003A3E41">
        <w:t xml:space="preserve">Contributions used by a partner organisation in specific projects for specific regions, countries, themes, or sectors, as opposed to core funding. </w:t>
      </w:r>
    </w:p>
    <w:p w14:paraId="18719DEA" w14:textId="77777777" w:rsidR="00293481" w:rsidRPr="003A3E41" w:rsidRDefault="00293481" w:rsidP="00293481">
      <w:pPr>
        <w:jc w:val="both"/>
        <w:rPr>
          <w:rFonts w:cs="HelveticaNeueLT Std Cn"/>
          <w:color w:val="000000"/>
        </w:rPr>
      </w:pPr>
      <w:r w:rsidRPr="003A3E41">
        <w:rPr>
          <w:rFonts w:cs="HelveticaNeueLT Std Cn"/>
          <w:b/>
          <w:bCs/>
          <w:color w:val="000000"/>
        </w:rPr>
        <w:t xml:space="preserve">Effect: </w:t>
      </w:r>
      <w:r w:rsidRPr="003A3E41">
        <w:rPr>
          <w:rFonts w:cs="HelveticaNeueLT Std Cn"/>
          <w:color w:val="000000"/>
        </w:rPr>
        <w:t>Intended or unintended change due directly or indirectly to an intervention</w:t>
      </w:r>
    </w:p>
    <w:p w14:paraId="59C3CFCE" w14:textId="77777777" w:rsidR="00293481" w:rsidRPr="003A3E41" w:rsidRDefault="00293481" w:rsidP="00293481">
      <w:pPr>
        <w:pStyle w:val="Pa7"/>
        <w:spacing w:after="160"/>
        <w:jc w:val="both"/>
        <w:rPr>
          <w:rFonts w:asciiTheme="minorHAnsi" w:hAnsiTheme="minorHAnsi"/>
          <w:color w:val="000000" w:themeColor="text1"/>
          <w:sz w:val="22"/>
          <w:szCs w:val="22"/>
          <w:lang w:val="en-GB"/>
        </w:rPr>
      </w:pPr>
      <w:r w:rsidRPr="003A3E41">
        <w:rPr>
          <w:rFonts w:asciiTheme="minorHAnsi" w:hAnsiTheme="minorHAnsi"/>
          <w:b/>
          <w:bCs/>
          <w:color w:val="000000"/>
          <w:sz w:val="22"/>
          <w:szCs w:val="22"/>
          <w:lang w:val="en-GB"/>
        </w:rPr>
        <w:t xml:space="preserve">Effectiveness: </w:t>
      </w:r>
      <w:r w:rsidRPr="003A3E41">
        <w:rPr>
          <w:rFonts w:asciiTheme="minorHAnsi" w:hAnsiTheme="minorHAnsi"/>
          <w:color w:val="000000"/>
          <w:sz w:val="22"/>
          <w:szCs w:val="22"/>
          <w:lang w:val="en-GB"/>
        </w:rPr>
        <w:t xml:space="preserve">The extent to which the development intervention’s objectives were achieved, or are expected to be achieved, taking into account their relative importance. Also used as an aggregate measure of or judgement about the merit or worth of an activity. </w:t>
      </w:r>
    </w:p>
    <w:p w14:paraId="4807FBB6" w14:textId="77777777" w:rsidR="00293481" w:rsidRPr="003A3E41" w:rsidRDefault="00293481" w:rsidP="00293481">
      <w:pPr>
        <w:jc w:val="both"/>
        <w:rPr>
          <w:color w:val="000000"/>
        </w:rPr>
      </w:pPr>
      <w:r w:rsidRPr="003A3E41">
        <w:rPr>
          <w:b/>
          <w:bCs/>
          <w:color w:val="000000"/>
        </w:rPr>
        <w:t xml:space="preserve">Efficiency: </w:t>
      </w:r>
      <w:r w:rsidRPr="003A3E41">
        <w:rPr>
          <w:color w:val="000000"/>
        </w:rPr>
        <w:t>A measure of how economically resources/inputs (funds, expertise, time etc.) are converted to results.</w:t>
      </w:r>
    </w:p>
    <w:p w14:paraId="755041D7" w14:textId="77777777" w:rsidR="002F111B" w:rsidRPr="003A3E41" w:rsidRDefault="00E826BB" w:rsidP="002F111B">
      <w:r w:rsidRPr="003A3E41">
        <w:rPr>
          <w:b/>
          <w:color w:val="000000"/>
        </w:rPr>
        <w:t>Engagement:</w:t>
      </w:r>
      <w:r w:rsidRPr="003A3E41">
        <w:rPr>
          <w:color w:val="000000"/>
        </w:rPr>
        <w:t xml:space="preserve"> </w:t>
      </w:r>
      <w:r w:rsidR="002F111B" w:rsidRPr="003A3E41">
        <w:t xml:space="preserve">The level at which an agreement is made with one partner. Following, one project can in principle have several engagements </w:t>
      </w:r>
      <w:proofErr w:type="gramStart"/>
      <w:r w:rsidR="002F111B" w:rsidRPr="003A3E41">
        <w:t>i.e.</w:t>
      </w:r>
      <w:proofErr w:type="gramEnd"/>
      <w:r w:rsidR="002F111B" w:rsidRPr="003A3E41">
        <w:t xml:space="preserve"> one engagement per partner. In the MFA IT </w:t>
      </w:r>
      <w:proofErr w:type="gramStart"/>
      <w:r w:rsidR="002F111B" w:rsidRPr="003A3E41">
        <w:t>systems</w:t>
      </w:r>
      <w:proofErr w:type="gramEnd"/>
      <w:r w:rsidR="002F111B" w:rsidRPr="003A3E41">
        <w:t xml:space="preserve"> each engagement has one specific action card. If a project only has one partner, the project and engagement are the same. </w:t>
      </w:r>
    </w:p>
    <w:p w14:paraId="22FAD54F" w14:textId="3B53BF81" w:rsidR="00293481" w:rsidRPr="003A3E41" w:rsidRDefault="00293481" w:rsidP="002F111B">
      <w:pPr>
        <w:jc w:val="both"/>
      </w:pPr>
      <w:r w:rsidRPr="003A3E41">
        <w:rPr>
          <w:rFonts w:cs="Calibri"/>
          <w:b/>
          <w:bCs/>
        </w:rPr>
        <w:t>Grant</w:t>
      </w:r>
      <w:r w:rsidRPr="003A3E41">
        <w:rPr>
          <w:rFonts w:cs="Calibri"/>
        </w:rPr>
        <w:t xml:space="preserve">: </w:t>
      </w:r>
      <w:r w:rsidRPr="003A3E41">
        <w:t xml:space="preserve">The broader OECD-DAC definition of grant refers to transfers made in cash, goods or services for which no repayment is required. Internally in the MFA, grant refers to the legal basis behind a commitment. A grant in that context has its </w:t>
      </w:r>
      <w:r w:rsidRPr="003A3E41">
        <w:rPr>
          <w:rFonts w:eastAsia="Calibri"/>
          <w:bCs/>
        </w:rPr>
        <w:t xml:space="preserve">own string of accounts on the Finance Act, </w:t>
      </w:r>
      <w:proofErr w:type="gramStart"/>
      <w:r w:rsidRPr="003A3E41">
        <w:rPr>
          <w:rFonts w:eastAsia="Calibri"/>
          <w:bCs/>
        </w:rPr>
        <w:t>i.e.</w:t>
      </w:r>
      <w:proofErr w:type="gramEnd"/>
      <w:r w:rsidRPr="003A3E41">
        <w:rPr>
          <w:rFonts w:eastAsia="Calibri"/>
          <w:bCs/>
        </w:rPr>
        <w:t xml:space="preserve"> development aid, other subsidies, and activities for export promotion.</w:t>
      </w:r>
      <w:r w:rsidR="009F192F" w:rsidRPr="003A3E41">
        <w:rPr>
          <w:rFonts w:eastAsia="Calibri"/>
          <w:bCs/>
        </w:rPr>
        <w:t xml:space="preserve"> In MFA systems several engagements can be attached to one grant.</w:t>
      </w:r>
    </w:p>
    <w:p w14:paraId="0BD60973" w14:textId="77777777" w:rsidR="00293481" w:rsidRPr="003A3E41" w:rsidRDefault="00293481" w:rsidP="00293481">
      <w:pPr>
        <w:jc w:val="both"/>
        <w:rPr>
          <w:color w:val="000000" w:themeColor="text1"/>
        </w:rPr>
      </w:pPr>
      <w:r w:rsidRPr="003A3E41">
        <w:rPr>
          <w:b/>
          <w:bCs/>
          <w:color w:val="000000"/>
        </w:rPr>
        <w:lastRenderedPageBreak/>
        <w:t xml:space="preserve">Indicator: </w:t>
      </w:r>
      <w:r w:rsidRPr="003A3E41">
        <w:t>Quantitative measure or qualitative observation that serves as a proxy for comparing whether planned activities or results have been achieved.</w:t>
      </w:r>
    </w:p>
    <w:p w14:paraId="54622469" w14:textId="612692AC" w:rsidR="00BC7A18" w:rsidRPr="003A3E41" w:rsidRDefault="00293481" w:rsidP="00BC7A18">
      <w:pPr>
        <w:pStyle w:val="Kommentartekst"/>
        <w:rPr>
          <w:rFonts w:ascii="Calibri" w:hAnsi="Calibri" w:cs="Calibri"/>
          <w:sz w:val="22"/>
          <w:szCs w:val="22"/>
        </w:rPr>
      </w:pPr>
      <w:r w:rsidRPr="003A3E41">
        <w:rPr>
          <w:rFonts w:ascii="Calibri" w:hAnsi="Calibri" w:cs="Calibri"/>
          <w:b/>
          <w:bCs/>
          <w:color w:val="000000"/>
          <w:sz w:val="22"/>
          <w:szCs w:val="22"/>
        </w:rPr>
        <w:t xml:space="preserve">Impact: </w:t>
      </w:r>
      <w:r w:rsidR="00BC7A18" w:rsidRPr="003A3E41">
        <w:rPr>
          <w:rFonts w:ascii="Calibri" w:hAnsi="Calibri" w:cs="Calibri"/>
          <w:sz w:val="22"/>
          <w:szCs w:val="22"/>
        </w:rPr>
        <w:t>positive and negative, primary and secondary, long-term effects (intended or unintended) produced by a development intervention beyond immediate results, looking at wider social, economic, environmental changes for individuals, communities, and institutions</w:t>
      </w:r>
      <w:r w:rsidR="00BC7A18" w:rsidRPr="003A3E41">
        <w:rPr>
          <w:rFonts w:ascii="Calibri" w:hAnsi="Calibri" w:cs="Calibri"/>
          <w:color w:val="0A0A0A"/>
          <w:sz w:val="22"/>
          <w:szCs w:val="22"/>
          <w:shd w:val="clear" w:color="auto" w:fill="FFFFFF"/>
        </w:rPr>
        <w:t>.</w:t>
      </w:r>
    </w:p>
    <w:p w14:paraId="2D353AC6" w14:textId="5474B6C1" w:rsidR="00293481" w:rsidRPr="003A3E41" w:rsidRDefault="00293481" w:rsidP="00293481">
      <w:pPr>
        <w:pStyle w:val="Pa7"/>
        <w:spacing w:after="160"/>
        <w:jc w:val="both"/>
        <w:rPr>
          <w:rFonts w:cs="HelveticaNeueLT Std Cn"/>
          <w:sz w:val="22"/>
          <w:szCs w:val="22"/>
          <w:lang w:val="en-GB"/>
        </w:rPr>
      </w:pPr>
      <w:r w:rsidRPr="003A3E41">
        <w:rPr>
          <w:rFonts w:asciiTheme="minorHAnsi" w:hAnsiTheme="minorHAnsi"/>
          <w:b/>
          <w:bCs/>
          <w:sz w:val="22"/>
          <w:szCs w:val="22"/>
          <w:lang w:val="en-GB"/>
        </w:rPr>
        <w:t>Input:</w:t>
      </w:r>
      <w:r w:rsidRPr="003A3E41">
        <w:rPr>
          <w:rFonts w:asciiTheme="minorHAnsi" w:hAnsiTheme="minorHAnsi"/>
          <w:sz w:val="22"/>
          <w:szCs w:val="22"/>
          <w:lang w:val="en-GB"/>
        </w:rPr>
        <w:t xml:space="preserve"> Financial, human and material resources used.</w:t>
      </w:r>
      <w:r w:rsidRPr="003A3E41">
        <w:rPr>
          <w:rFonts w:cs="HelveticaNeueLT Std Cn"/>
          <w:sz w:val="22"/>
          <w:szCs w:val="22"/>
          <w:lang w:val="en-GB"/>
        </w:rPr>
        <w:t xml:space="preserve"> </w:t>
      </w:r>
    </w:p>
    <w:p w14:paraId="6E1C8808" w14:textId="334F7881" w:rsidR="00293481" w:rsidRPr="003A3E41" w:rsidRDefault="00293481" w:rsidP="00293481">
      <w:pPr>
        <w:pStyle w:val="Default"/>
        <w:spacing w:after="160"/>
        <w:jc w:val="both"/>
        <w:rPr>
          <w:rFonts w:cs="HelveticaNeueLT Std Cn"/>
          <w:bCs/>
          <w:sz w:val="22"/>
          <w:szCs w:val="22"/>
        </w:rPr>
      </w:pPr>
      <w:r w:rsidRPr="003A3E41">
        <w:rPr>
          <w:rFonts w:cs="HelveticaNeueLT Std Cn"/>
          <w:b/>
          <w:bCs/>
          <w:sz w:val="22"/>
          <w:szCs w:val="22"/>
        </w:rPr>
        <w:t xml:space="preserve">Localisation: </w:t>
      </w:r>
      <w:r w:rsidRPr="003A3E41">
        <w:rPr>
          <w:rFonts w:cs="HelveticaNeueLT Std Cn"/>
          <w:bCs/>
          <w:sz w:val="22"/>
          <w:szCs w:val="22"/>
        </w:rPr>
        <w:t>E</w:t>
      </w:r>
      <w:r w:rsidRPr="003A3E41">
        <w:rPr>
          <w:rFonts w:asciiTheme="minorHAnsi" w:hAnsiTheme="minorHAnsi" w:cstheme="minorBidi"/>
          <w:sz w:val="22"/>
          <w:szCs w:val="22"/>
        </w:rPr>
        <w:t>nsuring that our development engagement puts local actors in the lead, strengthens local systems</w:t>
      </w:r>
      <w:r w:rsidR="00107911" w:rsidRPr="003A3E41">
        <w:rPr>
          <w:rFonts w:asciiTheme="minorHAnsi" w:hAnsiTheme="minorHAnsi" w:cstheme="minorBidi"/>
          <w:sz w:val="22"/>
          <w:szCs w:val="22"/>
        </w:rPr>
        <w:t xml:space="preserve"> and ownership</w:t>
      </w:r>
      <w:r w:rsidRPr="003A3E41">
        <w:rPr>
          <w:rFonts w:asciiTheme="minorHAnsi" w:hAnsiTheme="minorHAnsi" w:cstheme="minorBidi"/>
          <w:sz w:val="22"/>
          <w:szCs w:val="22"/>
        </w:rPr>
        <w:t>, and is responsive to local communities.</w:t>
      </w:r>
    </w:p>
    <w:p w14:paraId="579B8D65" w14:textId="6805D54A" w:rsidR="00293481" w:rsidRPr="003A3E41" w:rsidRDefault="00293481" w:rsidP="00293481">
      <w:pPr>
        <w:pStyle w:val="Default"/>
        <w:spacing w:after="80"/>
        <w:jc w:val="both"/>
        <w:rPr>
          <w:sz w:val="22"/>
          <w:szCs w:val="22"/>
        </w:rPr>
      </w:pPr>
      <w:r w:rsidRPr="003A3E41">
        <w:rPr>
          <w:rFonts w:cs="HelveticaNeueLT Std Cn"/>
          <w:b/>
          <w:bCs/>
          <w:sz w:val="22"/>
          <w:szCs w:val="22"/>
        </w:rPr>
        <w:t>Multi-bi</w:t>
      </w:r>
      <w:r w:rsidRPr="003A3E41">
        <w:rPr>
          <w:rFonts w:cs="HelveticaNeueLT Std Cn"/>
          <w:sz w:val="22"/>
          <w:szCs w:val="22"/>
        </w:rPr>
        <w:t xml:space="preserve">: </w:t>
      </w:r>
      <w:r w:rsidR="00886B59" w:rsidRPr="003A3E41">
        <w:rPr>
          <w:rFonts w:cs="HelveticaNeueLT Std Cn"/>
          <w:sz w:val="22"/>
          <w:szCs w:val="22"/>
        </w:rPr>
        <w:t>E</w:t>
      </w:r>
      <w:r w:rsidRPr="003A3E41">
        <w:rPr>
          <w:rFonts w:cs="Noto Sans"/>
          <w:sz w:val="22"/>
          <w:szCs w:val="22"/>
        </w:rPr>
        <w:t>armarked bilateral contributions through multilateral</w:t>
      </w:r>
      <w:r w:rsidR="00886B59" w:rsidRPr="003A3E41">
        <w:rPr>
          <w:rFonts w:cs="Noto Sans"/>
          <w:sz w:val="22"/>
          <w:szCs w:val="22"/>
        </w:rPr>
        <w:t xml:space="preserve"> and international</w:t>
      </w:r>
      <w:r w:rsidRPr="003A3E41">
        <w:rPr>
          <w:rFonts w:cs="Noto Sans"/>
          <w:sz w:val="22"/>
          <w:szCs w:val="22"/>
        </w:rPr>
        <w:t xml:space="preserve"> organisations.</w:t>
      </w:r>
    </w:p>
    <w:p w14:paraId="058C4A84" w14:textId="57980988" w:rsidR="00293481" w:rsidRPr="003A3E41" w:rsidRDefault="00293481" w:rsidP="00293481">
      <w:pPr>
        <w:jc w:val="both"/>
      </w:pPr>
      <w:r w:rsidRPr="003A3E41">
        <w:rPr>
          <w:b/>
          <w:bCs/>
        </w:rPr>
        <w:t xml:space="preserve">Outcome: </w:t>
      </w:r>
      <w:r w:rsidRPr="003A3E41">
        <w:t>The intermediate effects on individuals, communities, or systems connected with an intervention (</w:t>
      </w:r>
      <w:proofErr w:type="gramStart"/>
      <w:r w:rsidRPr="003A3E41">
        <w:t>i.e.</w:t>
      </w:r>
      <w:proofErr w:type="gramEnd"/>
      <w:r w:rsidRPr="003A3E41">
        <w:t xml:space="preserve"> a development project</w:t>
      </w:r>
      <w:r w:rsidR="00932DE6" w:rsidRPr="003A3E41">
        <w:t xml:space="preserve"> that </w:t>
      </w:r>
      <w:proofErr w:type="spellStart"/>
      <w:r w:rsidR="00932DE6" w:rsidRPr="003A3E41">
        <w:t>bebefit</w:t>
      </w:r>
      <w:r w:rsidR="006640F5" w:rsidRPr="003A3E41">
        <w:t>s</w:t>
      </w:r>
      <w:proofErr w:type="spellEnd"/>
      <w:r w:rsidR="00932DE6" w:rsidRPr="003A3E41">
        <w:t xml:space="preserve"> the target group</w:t>
      </w:r>
      <w:r w:rsidRPr="003A3E41">
        <w:t xml:space="preserve">). NB: Outcomes are not activities undertaken during the intervention and cannot be directly controlled.  </w:t>
      </w:r>
    </w:p>
    <w:p w14:paraId="164C401C" w14:textId="77777777" w:rsidR="00293481" w:rsidRPr="003A3E41" w:rsidRDefault="00293481" w:rsidP="00293481">
      <w:pPr>
        <w:jc w:val="both"/>
      </w:pPr>
      <w:r w:rsidRPr="003A3E41">
        <w:rPr>
          <w:b/>
          <w:bCs/>
        </w:rPr>
        <w:t xml:space="preserve">Output: </w:t>
      </w:r>
      <w:r w:rsidRPr="003A3E41">
        <w:t xml:space="preserve"> Immediate and tangible results from the intervention (</w:t>
      </w:r>
      <w:proofErr w:type="gramStart"/>
      <w:r w:rsidRPr="003A3E41">
        <w:t>i.e.</w:t>
      </w:r>
      <w:proofErr w:type="gramEnd"/>
      <w:r w:rsidRPr="003A3E41">
        <w:t xml:space="preserve"> the development project). NB: Outputs are within direct control of the intervention and contribute to the change pathway. They typically focus on target groups, policy makers, or others that interact with the intervention.</w:t>
      </w:r>
    </w:p>
    <w:p w14:paraId="064429EC" w14:textId="77777777" w:rsidR="00293481" w:rsidRPr="003A3E41" w:rsidRDefault="00293481" w:rsidP="00293481">
      <w:pPr>
        <w:jc w:val="both"/>
        <w:rPr>
          <w:rFonts w:cs="Calibri"/>
        </w:rPr>
      </w:pPr>
      <w:r w:rsidRPr="003A3E41">
        <w:rPr>
          <w:rFonts w:cs="Calibri"/>
          <w:b/>
          <w:bCs/>
        </w:rPr>
        <w:t xml:space="preserve">Partner: </w:t>
      </w:r>
      <w:r w:rsidRPr="003A3E41">
        <w:t>Entity with whom the MFA has entered into a legal agreement for joint development cooperation (a state, a non-state, or multilateral organisation).</w:t>
      </w:r>
    </w:p>
    <w:p w14:paraId="0008FB9C" w14:textId="365538E8" w:rsidR="00293481" w:rsidRPr="003A3E41" w:rsidRDefault="00293481" w:rsidP="00D91849">
      <w:pPr>
        <w:framePr w:hSpace="141" w:wrap="around" w:vAnchor="text" w:hAnchor="text" w:x="-10" w:y="1"/>
        <w:spacing w:after="80"/>
        <w:suppressOverlap/>
        <w:jc w:val="both"/>
      </w:pPr>
      <w:r w:rsidRPr="003A3E41">
        <w:rPr>
          <w:rFonts w:cs="Calibri"/>
          <w:b/>
          <w:bCs/>
        </w:rPr>
        <w:t>Programme</w:t>
      </w:r>
      <w:r w:rsidRPr="003A3E41">
        <w:rPr>
          <w:rFonts w:cs="Calibri"/>
        </w:rPr>
        <w:t xml:space="preserve">: </w:t>
      </w:r>
      <w:r w:rsidRPr="003A3E41">
        <w:t xml:space="preserve">Broadly understood within development cooperation as a larger portfolio of projects in a specific area, such as a thematic, regional, or global programme. The ‘programme’ is the narrative </w:t>
      </w:r>
      <w:proofErr w:type="gramStart"/>
      <w:r w:rsidRPr="003A3E41">
        <w:t>combining</w:t>
      </w:r>
      <w:r w:rsidR="006640F5" w:rsidRPr="003A3E41" w:rsidDel="00932DE6">
        <w:t xml:space="preserve"> </w:t>
      </w:r>
      <w:r w:rsidRPr="003A3E41">
        <w:t xml:space="preserve"> projects</w:t>
      </w:r>
      <w:proofErr w:type="gramEnd"/>
      <w:r w:rsidRPr="003A3E41">
        <w:t xml:space="preserve"> designed to contribute to a joint develo</w:t>
      </w:r>
      <w:r w:rsidR="00160CDF" w:rsidRPr="003A3E41">
        <w:t xml:space="preserve">pment objective. </w:t>
      </w:r>
      <w:r w:rsidRPr="003A3E41">
        <w:t xml:space="preserve">In the MFA IT </w:t>
      </w:r>
      <w:proofErr w:type="gramStart"/>
      <w:r w:rsidRPr="003A3E41">
        <w:t>systems</w:t>
      </w:r>
      <w:proofErr w:type="gramEnd"/>
      <w:r w:rsidRPr="003A3E41">
        <w:t xml:space="preserve"> there is no overall ‘programme level’. Rather projects are the top level in the systems, under which comes grants and then engagements.</w:t>
      </w:r>
    </w:p>
    <w:p w14:paraId="73A93DFA" w14:textId="5BE8AF08" w:rsidR="00293481" w:rsidRPr="003A3E41" w:rsidRDefault="00293481" w:rsidP="00293481">
      <w:pPr>
        <w:framePr w:hSpace="141" w:wrap="around" w:vAnchor="text" w:hAnchor="page" w:x="1140" w:y="1651"/>
        <w:suppressOverlap/>
      </w:pPr>
      <w:r w:rsidRPr="003A3E41">
        <w:rPr>
          <w:rFonts w:cs="Calibri"/>
          <w:b/>
          <w:bCs/>
        </w:rPr>
        <w:t>Project</w:t>
      </w:r>
      <w:r w:rsidRPr="003A3E41">
        <w:rPr>
          <w:rFonts w:cs="Calibri"/>
        </w:rPr>
        <w:t xml:space="preserve">: </w:t>
      </w:r>
      <w:r w:rsidRPr="003A3E41">
        <w:t>Development cooperation</w:t>
      </w:r>
      <w:r w:rsidR="00107911" w:rsidRPr="003A3E41">
        <w:t xml:space="preserve"> engagement/intervention</w:t>
      </w:r>
      <w:r w:rsidRPr="003A3E41">
        <w:t xml:space="preserve"> implemented by one partner in a well-defined thematic and/or geographical area having a fixed timeline for implementation. In the MFA, a project should in principle only have one partner, while exceptions can be made. </w:t>
      </w:r>
    </w:p>
    <w:p w14:paraId="3EBB8367" w14:textId="77777777" w:rsidR="00293481" w:rsidRPr="003A3E41" w:rsidRDefault="00293481" w:rsidP="00293481">
      <w:pPr>
        <w:rPr>
          <w:rFonts w:cs="Calibri"/>
        </w:rPr>
      </w:pPr>
      <w:r w:rsidRPr="003A3E41">
        <w:rPr>
          <w:rFonts w:cs="Calibri"/>
          <w:b/>
          <w:bCs/>
        </w:rPr>
        <w:t>Public procurement procedures</w:t>
      </w:r>
      <w:r w:rsidRPr="003A3E41">
        <w:rPr>
          <w:rFonts w:cs="Calibri"/>
        </w:rPr>
        <w:t xml:space="preserve">: They apply to contracts for </w:t>
      </w:r>
      <w:r w:rsidR="00305572" w:rsidRPr="003A3E41">
        <w:rPr>
          <w:rFonts w:cs="Calibri"/>
        </w:rPr>
        <w:t>financial</w:t>
      </w:r>
      <w:r w:rsidRPr="003A3E41">
        <w:rPr>
          <w:rFonts w:cs="Calibri"/>
        </w:rPr>
        <w:t xml:space="preserve"> interest between one or more economic operators and one or more contracting authorities and having as their object the supply of goods or the provision of services.</w:t>
      </w:r>
    </w:p>
    <w:p w14:paraId="3AACD6F7" w14:textId="77777777" w:rsidR="00293481" w:rsidRPr="003A3E41" w:rsidRDefault="00293481" w:rsidP="00293481">
      <w:pPr>
        <w:rPr>
          <w:rFonts w:cs="Calibri"/>
        </w:rPr>
      </w:pPr>
      <w:r w:rsidRPr="003A3E41">
        <w:rPr>
          <w:rFonts w:cs="HelveticaNeueLT Std Cn"/>
          <w:b/>
          <w:bCs/>
          <w:color w:val="000000"/>
        </w:rPr>
        <w:t xml:space="preserve">Result: </w:t>
      </w:r>
      <w:r w:rsidRPr="003A3E41">
        <w:rPr>
          <w:rFonts w:cs="HelveticaNeueLT Std Cn"/>
          <w:color w:val="000000"/>
        </w:rPr>
        <w:t>The output, outcome or impact (intended or unintended, positive and/or negative) of a development intervention.</w:t>
      </w:r>
    </w:p>
    <w:p w14:paraId="13BFA5B0" w14:textId="34849815" w:rsidR="00293481" w:rsidRPr="003A3E41" w:rsidRDefault="00293481" w:rsidP="00293481">
      <w:pPr>
        <w:rPr>
          <w:bCs/>
        </w:rPr>
      </w:pPr>
      <w:r w:rsidRPr="003A3E41">
        <w:rPr>
          <w:b/>
          <w:bCs/>
        </w:rPr>
        <w:t xml:space="preserve">Review: </w:t>
      </w:r>
      <w:r w:rsidRPr="003A3E41">
        <w:t xml:space="preserve">A quality assurance assessment that takes place during the implementation of a programme or project </w:t>
      </w:r>
      <w:r w:rsidR="00084A1C" w:rsidRPr="003A3E41">
        <w:t xml:space="preserve">among others </w:t>
      </w:r>
      <w:r w:rsidRPr="003A3E41">
        <w:t>based on DAC criteria. Different types of reviews are projected in the AMG, ranging from mandatory mid-term reviews for large programmes/projects to technical reviews with a more specific scope.  </w:t>
      </w:r>
    </w:p>
    <w:p w14:paraId="3A441041" w14:textId="7C2AB7CD" w:rsidR="00F55E43" w:rsidRPr="003A3E41" w:rsidRDefault="00293481" w:rsidP="00293481">
      <w:bookmarkStart w:id="6" w:name="_Hlk218588558"/>
      <w:r w:rsidRPr="003A3E41">
        <w:rPr>
          <w:b/>
          <w:bCs/>
        </w:rPr>
        <w:t xml:space="preserve">Strategic objective: </w:t>
      </w:r>
      <w:r w:rsidRPr="003A3E41">
        <w:t xml:space="preserve"> </w:t>
      </w:r>
      <w:r w:rsidR="000B2682" w:rsidRPr="003A3E41">
        <w:t>long-term</w:t>
      </w:r>
      <w:r w:rsidR="00011AAF" w:rsidRPr="003A3E41">
        <w:t xml:space="preserve"> </w:t>
      </w:r>
      <w:r w:rsidR="000B2682" w:rsidRPr="003A3E41">
        <w:t xml:space="preserve">change </w:t>
      </w:r>
      <w:r w:rsidR="00011AAF" w:rsidRPr="003A3E41">
        <w:t xml:space="preserve">that </w:t>
      </w:r>
      <w:r w:rsidR="000B2682" w:rsidRPr="003A3E41">
        <w:t xml:space="preserve">a </w:t>
      </w:r>
      <w:r w:rsidR="00011AAF" w:rsidRPr="003A3E41">
        <w:t xml:space="preserve">development </w:t>
      </w:r>
      <w:r w:rsidR="000B2682" w:rsidRPr="003A3E41">
        <w:t>cooperation initiative seeks to achieve, guiding priorities, resource allocation, and partnerships.</w:t>
      </w:r>
    </w:p>
    <w:bookmarkEnd w:id="6"/>
    <w:p w14:paraId="1E3958A5" w14:textId="77777777" w:rsidR="00B81803" w:rsidRPr="003A3E41" w:rsidRDefault="00B81803">
      <w:pPr>
        <w:rPr>
          <w:szCs w:val="24"/>
        </w:rPr>
      </w:pPr>
    </w:p>
    <w:p w14:paraId="54FB118A" w14:textId="34B85248" w:rsidR="001E4085" w:rsidRPr="003A3E41" w:rsidRDefault="001E4085">
      <w:pPr>
        <w:rPr>
          <w:szCs w:val="24"/>
        </w:rPr>
        <w:sectPr w:rsidR="001E4085" w:rsidRPr="003A3E41" w:rsidSect="00EC51F5">
          <w:type w:val="continuous"/>
          <w:pgSz w:w="11906" w:h="16838" w:code="9"/>
          <w:pgMar w:top="1094" w:right="1134" w:bottom="1701" w:left="1134" w:header="284" w:footer="709" w:gutter="0"/>
          <w:pgNumType w:fmt="lowerRoman" w:start="2"/>
          <w:cols w:space="708"/>
          <w:docGrid w:linePitch="360"/>
        </w:sectPr>
      </w:pPr>
    </w:p>
    <w:p w14:paraId="0875B093" w14:textId="77777777" w:rsidR="00DC73E0" w:rsidRPr="003A3E41" w:rsidRDefault="00DC73E0" w:rsidP="00C313D9">
      <w:pPr>
        <w:pStyle w:val="Overskrift1"/>
        <w:rPr>
          <w:rFonts w:ascii="Diplomacy Office Bold" w:eastAsia="Times New Roman" w:hAnsi="Diplomacy Office Bold"/>
          <w:color w:val="A50021"/>
          <w:sz w:val="26"/>
          <w:szCs w:val="26"/>
        </w:rPr>
        <w:sectPr w:rsidR="00DC73E0" w:rsidRPr="003A3E41" w:rsidSect="007D11B7">
          <w:type w:val="continuous"/>
          <w:pgSz w:w="11906" w:h="16838" w:code="9"/>
          <w:pgMar w:top="1094" w:right="1134" w:bottom="1701" w:left="1134" w:header="284" w:footer="709" w:gutter="0"/>
          <w:pgNumType w:start="1"/>
          <w:cols w:space="708"/>
          <w:docGrid w:linePitch="360"/>
        </w:sectPr>
      </w:pPr>
    </w:p>
    <w:p w14:paraId="17D4EDD6" w14:textId="77777777" w:rsidR="00836D25" w:rsidRPr="003A3E41" w:rsidRDefault="00836D25" w:rsidP="00A45379"/>
    <w:p w14:paraId="5BD4DAFB" w14:textId="77777777" w:rsidR="00836D25" w:rsidRPr="003A3E41" w:rsidRDefault="00836D25" w:rsidP="00A45379"/>
    <w:p w14:paraId="0346ECE8" w14:textId="16C11FC9" w:rsidR="00DC73E0" w:rsidRPr="003A3E41" w:rsidRDefault="00D14EB2" w:rsidP="00A45379">
      <w:r w:rsidRPr="003A3E41">
        <w:rPr>
          <w:noProof/>
        </w:rPr>
        <w:drawing>
          <wp:inline distT="0" distB="0" distL="0" distR="0" wp14:anchorId="09ED2D7A" wp14:editId="64F6EF0A">
            <wp:extent cx="8970818" cy="4849091"/>
            <wp:effectExtent l="0" t="0" r="1905" b="889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973101" cy="4850325"/>
                    </a:xfrm>
                    <a:prstGeom prst="rect">
                      <a:avLst/>
                    </a:prstGeom>
                  </pic:spPr>
                </pic:pic>
              </a:graphicData>
            </a:graphic>
          </wp:inline>
        </w:drawing>
      </w:r>
      <w:r w:rsidR="00EE4729" w:rsidRPr="003A3E41">
        <w:t xml:space="preserve"> </w:t>
      </w:r>
      <w:r w:rsidR="00DC73E0" w:rsidRPr="003A3E41">
        <w:br w:type="page"/>
      </w:r>
    </w:p>
    <w:p w14:paraId="4C519366" w14:textId="77777777" w:rsidR="008A648F" w:rsidRPr="003A3E41" w:rsidRDefault="008A648F" w:rsidP="00C313D9">
      <w:pPr>
        <w:pStyle w:val="Overskrift1"/>
        <w:rPr>
          <w:rFonts w:ascii="Diplomacy Office Bold" w:eastAsia="Times New Roman" w:hAnsi="Diplomacy Office Bold"/>
          <w:color w:val="A50021"/>
          <w:sz w:val="26"/>
          <w:szCs w:val="26"/>
        </w:rPr>
        <w:sectPr w:rsidR="008A648F" w:rsidRPr="003A3E41" w:rsidSect="008A648F">
          <w:pgSz w:w="16838" w:h="11906" w:orient="landscape" w:code="9"/>
          <w:pgMar w:top="1134" w:right="1094" w:bottom="1134" w:left="1701" w:header="284" w:footer="709" w:gutter="0"/>
          <w:pgNumType w:fmt="lowerRoman" w:start="9"/>
          <w:cols w:space="708"/>
          <w:docGrid w:linePitch="360"/>
        </w:sectPr>
      </w:pPr>
    </w:p>
    <w:p w14:paraId="3909A0D3" w14:textId="3D32436D" w:rsidR="002A4B2C" w:rsidRPr="003A3E41" w:rsidRDefault="001E63BB" w:rsidP="00384A42">
      <w:pPr>
        <w:pStyle w:val="Overskrift1"/>
      </w:pPr>
      <w:bookmarkStart w:id="7" w:name="_Toc223517600"/>
      <w:r w:rsidRPr="003A3E41">
        <w:lastRenderedPageBreak/>
        <w:t xml:space="preserve">CHAPTER 1 </w:t>
      </w:r>
      <w:r w:rsidR="00BD474A" w:rsidRPr="003A3E41">
        <w:t>–</w:t>
      </w:r>
      <w:r w:rsidRPr="003A3E41">
        <w:t xml:space="preserve"> I</w:t>
      </w:r>
      <w:r w:rsidR="00BD474A" w:rsidRPr="003A3E41">
        <w:t>NTRODUCTION</w:t>
      </w:r>
      <w:bookmarkEnd w:id="7"/>
      <w:r w:rsidR="00BD474A" w:rsidRPr="003A3E41">
        <w:t xml:space="preserve"> </w:t>
      </w:r>
    </w:p>
    <w:p w14:paraId="416BA1B5" w14:textId="77777777" w:rsidR="002A4B2C" w:rsidRPr="003A3E41" w:rsidRDefault="002A4B2C" w:rsidP="002A4B2C">
      <w:pPr>
        <w:spacing w:after="80" w:line="276" w:lineRule="auto"/>
        <w:jc w:val="both"/>
        <w:rPr>
          <w:rFonts w:ascii="Garamond" w:eastAsia="Calibri" w:hAnsi="Garamond" w:cs="Times New Roman"/>
          <w:sz w:val="26"/>
        </w:rPr>
      </w:pPr>
    </w:p>
    <w:p w14:paraId="08ADD397" w14:textId="7CAE2A85" w:rsidR="00F062C4" w:rsidRPr="003A3E41" w:rsidRDefault="002A4B2C" w:rsidP="00B23760">
      <w:pPr>
        <w:spacing w:after="80" w:line="276" w:lineRule="auto"/>
        <w:jc w:val="both"/>
        <w:rPr>
          <w:rFonts w:ascii="Garamond" w:eastAsia="Calibri" w:hAnsi="Garamond" w:cs="Times New Roman"/>
          <w:sz w:val="26"/>
          <w:szCs w:val="26"/>
        </w:rPr>
      </w:pPr>
      <w:bookmarkStart w:id="8" w:name="_Hlk218588683"/>
      <w:r w:rsidRPr="003A3E41">
        <w:rPr>
          <w:rFonts w:ascii="Garamond" w:eastAsia="Calibri" w:hAnsi="Garamond" w:cs="Times New Roman"/>
          <w:b/>
          <w:bCs/>
          <w:sz w:val="26"/>
          <w:szCs w:val="26"/>
        </w:rPr>
        <w:t>These guidelines constitute the basic set of procedures for all Danish bilateral development cooperation</w:t>
      </w:r>
      <w:r w:rsidR="00F062C4" w:rsidRPr="003A3E41">
        <w:rPr>
          <w:rFonts w:ascii="Garamond" w:eastAsia="Calibri" w:hAnsi="Garamond" w:cs="Times New Roman"/>
          <w:b/>
          <w:bCs/>
          <w:sz w:val="26"/>
          <w:szCs w:val="26"/>
        </w:rPr>
        <w:t xml:space="preserve"> </w:t>
      </w:r>
      <w:r w:rsidR="00F062C4" w:rsidRPr="003A3E41">
        <w:rPr>
          <w:rFonts w:ascii="Garamond" w:eastAsia="Calibri" w:hAnsi="Garamond" w:cs="Times New Roman"/>
          <w:sz w:val="26"/>
          <w:szCs w:val="26"/>
        </w:rPr>
        <w:t>at country, regional and global/thematic level</w:t>
      </w:r>
      <w:r w:rsidRPr="003A3E41">
        <w:rPr>
          <w:rFonts w:ascii="Garamond" w:eastAsia="Calibri" w:hAnsi="Garamond" w:cs="Times New Roman"/>
          <w:b/>
          <w:bCs/>
          <w:sz w:val="26"/>
          <w:szCs w:val="26"/>
        </w:rPr>
        <w:t xml:space="preserve">. </w:t>
      </w:r>
      <w:bookmarkEnd w:id="8"/>
      <w:r w:rsidR="00F71025" w:rsidRPr="003A3E41">
        <w:rPr>
          <w:rFonts w:ascii="Garamond" w:eastAsia="Calibri" w:hAnsi="Garamond" w:cs="Times New Roman"/>
          <w:sz w:val="26"/>
          <w:szCs w:val="26"/>
        </w:rPr>
        <w:t>T</w:t>
      </w:r>
      <w:r w:rsidRPr="003A3E41">
        <w:rPr>
          <w:rFonts w:ascii="Garamond" w:eastAsia="Calibri" w:hAnsi="Garamond" w:cs="Times New Roman"/>
          <w:sz w:val="26"/>
          <w:szCs w:val="26"/>
        </w:rPr>
        <w:t>h</w:t>
      </w:r>
      <w:r w:rsidR="00F062C4" w:rsidRPr="003A3E41">
        <w:rPr>
          <w:rFonts w:ascii="Garamond" w:eastAsia="Calibri" w:hAnsi="Garamond" w:cs="Times New Roman"/>
          <w:sz w:val="26"/>
          <w:szCs w:val="26"/>
        </w:rPr>
        <w:t xml:space="preserve">is includes </w:t>
      </w:r>
      <w:r w:rsidRPr="003A3E41">
        <w:rPr>
          <w:rFonts w:ascii="Garamond" w:eastAsia="Calibri" w:hAnsi="Garamond" w:cs="Times New Roman"/>
          <w:sz w:val="26"/>
          <w:szCs w:val="26"/>
        </w:rPr>
        <w:t xml:space="preserve">procedures and requirements for preparation, implementation and completion of </w:t>
      </w:r>
      <w:r w:rsidR="002E0F6E" w:rsidRPr="003A3E41">
        <w:rPr>
          <w:rFonts w:ascii="Garamond" w:eastAsia="Calibri" w:hAnsi="Garamond" w:cs="Times New Roman"/>
          <w:sz w:val="26"/>
          <w:szCs w:val="26"/>
        </w:rPr>
        <w:t>projects and programmes</w:t>
      </w:r>
      <w:r w:rsidR="00020DCC" w:rsidRPr="003A3E41">
        <w:rPr>
          <w:rFonts w:ascii="Garamond" w:eastAsia="Calibri" w:hAnsi="Garamond" w:cs="Times New Roman"/>
          <w:sz w:val="26"/>
          <w:szCs w:val="26"/>
        </w:rPr>
        <w:t xml:space="preserve"> </w:t>
      </w:r>
      <w:r w:rsidR="002145B0" w:rsidRPr="003A3E41">
        <w:rPr>
          <w:rFonts w:ascii="Garamond" w:eastAsia="Calibri" w:hAnsi="Garamond" w:cs="Times New Roman"/>
          <w:sz w:val="26"/>
          <w:szCs w:val="26"/>
        </w:rPr>
        <w:t xml:space="preserve">of </w:t>
      </w:r>
      <w:r w:rsidRPr="003A3E41">
        <w:rPr>
          <w:rFonts w:ascii="Garamond" w:eastAsia="Calibri" w:hAnsi="Garamond" w:cs="Times New Roman"/>
          <w:sz w:val="26"/>
          <w:szCs w:val="26"/>
        </w:rPr>
        <w:t>all financial sizes, complexities and duration</w:t>
      </w:r>
      <w:r w:rsidR="00A5070F" w:rsidRPr="003A3E41">
        <w:rPr>
          <w:rFonts w:ascii="Garamond" w:eastAsia="Calibri" w:hAnsi="Garamond" w:cs="Times New Roman"/>
          <w:sz w:val="26"/>
          <w:szCs w:val="26"/>
        </w:rPr>
        <w:t>s</w:t>
      </w:r>
      <w:r w:rsidRPr="003A3E41">
        <w:rPr>
          <w:rFonts w:ascii="Garamond" w:eastAsia="Calibri" w:hAnsi="Garamond" w:cs="Times New Roman"/>
          <w:sz w:val="26"/>
          <w:szCs w:val="26"/>
        </w:rPr>
        <w:t xml:space="preserve">. </w:t>
      </w:r>
      <w:r w:rsidR="00EB0F11" w:rsidRPr="003A3E41">
        <w:rPr>
          <w:rFonts w:ascii="Garamond" w:eastAsia="Calibri" w:hAnsi="Garamond" w:cs="Times New Roman"/>
          <w:sz w:val="26"/>
          <w:szCs w:val="26"/>
        </w:rPr>
        <w:t xml:space="preserve">There </w:t>
      </w:r>
      <w:proofErr w:type="gramStart"/>
      <w:r w:rsidR="00EB0F11" w:rsidRPr="003A3E41">
        <w:rPr>
          <w:rFonts w:ascii="Garamond" w:eastAsia="Calibri" w:hAnsi="Garamond" w:cs="Times New Roman"/>
          <w:sz w:val="26"/>
          <w:szCs w:val="26"/>
        </w:rPr>
        <w:t>are  different</w:t>
      </w:r>
      <w:proofErr w:type="gramEnd"/>
      <w:r w:rsidR="00EB0F11" w:rsidRPr="003A3E41">
        <w:rPr>
          <w:rFonts w:ascii="Garamond" w:eastAsia="Calibri" w:hAnsi="Garamond" w:cs="Times New Roman"/>
          <w:sz w:val="26"/>
          <w:szCs w:val="26"/>
        </w:rPr>
        <w:t xml:space="preserve"> requirements with respect to documentation, quality assurance and approval depending on the size and complexity of the programme or project. </w:t>
      </w:r>
      <w:r w:rsidR="00020DCC" w:rsidRPr="003A3E41">
        <w:rPr>
          <w:rFonts w:ascii="Garamond" w:eastAsia="Calibri" w:hAnsi="Garamond" w:cs="Times New Roman"/>
          <w:sz w:val="26"/>
          <w:szCs w:val="26"/>
        </w:rPr>
        <w:t xml:space="preserve">For </w:t>
      </w:r>
      <w:r w:rsidR="000C37FE" w:rsidRPr="003A3E41">
        <w:rPr>
          <w:rFonts w:ascii="Garamond" w:eastAsia="Calibri" w:hAnsi="Garamond" w:cs="Times New Roman"/>
          <w:sz w:val="26"/>
          <w:szCs w:val="26"/>
        </w:rPr>
        <w:t xml:space="preserve">hard </w:t>
      </w:r>
      <w:r w:rsidR="00020DCC" w:rsidRPr="003A3E41">
        <w:rPr>
          <w:rFonts w:ascii="Garamond" w:eastAsia="Calibri" w:hAnsi="Garamond" w:cs="Times New Roman"/>
          <w:sz w:val="26"/>
          <w:szCs w:val="26"/>
        </w:rPr>
        <w:t>earmarked contributions to multilateral organisations as well as core contributions to organisations not on the OECD/DAC list of ODA-eligible international organisations,</w:t>
      </w:r>
      <w:r w:rsidR="00020DCC" w:rsidRPr="003A3E41">
        <w:rPr>
          <w:rFonts w:ascii="Garamond" w:eastAsia="Calibri" w:hAnsi="Garamond" w:cs="Times New Roman"/>
          <w:sz w:val="26"/>
          <w:szCs w:val="26"/>
          <w:vertAlign w:val="superscript"/>
        </w:rPr>
        <w:footnoteReference w:id="3"/>
      </w:r>
      <w:r w:rsidR="00020DCC" w:rsidRPr="003A3E41">
        <w:rPr>
          <w:rFonts w:ascii="Garamond" w:eastAsia="Calibri" w:hAnsi="Garamond" w:cs="Times New Roman"/>
          <w:sz w:val="26"/>
          <w:szCs w:val="26"/>
        </w:rPr>
        <w:t xml:space="preserve"> the </w:t>
      </w:r>
      <w:r w:rsidR="00020DCC" w:rsidRPr="003A3E41">
        <w:rPr>
          <w:rFonts w:ascii="Garamond" w:hAnsi="Garamond"/>
          <w:sz w:val="26"/>
          <w:szCs w:val="26"/>
        </w:rPr>
        <w:t xml:space="preserve">Guidance Note for </w:t>
      </w:r>
      <w:r w:rsidR="000C37FE" w:rsidRPr="003A3E41">
        <w:rPr>
          <w:rFonts w:ascii="Garamond" w:hAnsi="Garamond"/>
          <w:sz w:val="26"/>
          <w:szCs w:val="26"/>
        </w:rPr>
        <w:t xml:space="preserve">hard </w:t>
      </w:r>
      <w:r w:rsidR="00020DCC" w:rsidRPr="003A3E41">
        <w:rPr>
          <w:rFonts w:ascii="Garamond" w:hAnsi="Garamond"/>
          <w:sz w:val="26"/>
          <w:szCs w:val="26"/>
        </w:rPr>
        <w:t>earmarked contributions to multilateral organisations</w:t>
      </w:r>
      <w:r w:rsidR="00020DCC" w:rsidRPr="003A3E41">
        <w:rPr>
          <w:rFonts w:ascii="Garamond" w:eastAsia="Calibri" w:hAnsi="Garamond" w:cs="Times New Roman"/>
          <w:sz w:val="26"/>
          <w:szCs w:val="26"/>
        </w:rPr>
        <w:t xml:space="preserve"> should be applied.</w:t>
      </w:r>
      <w:r w:rsidR="00987075" w:rsidRPr="003A3E41">
        <w:rPr>
          <w:rStyle w:val="Fodnotehenvisning"/>
          <w:rFonts w:ascii="Garamond" w:eastAsia="Calibri" w:hAnsi="Garamond" w:cs="Times New Roman"/>
          <w:sz w:val="26"/>
          <w:szCs w:val="26"/>
        </w:rPr>
        <w:footnoteReference w:id="4"/>
      </w:r>
      <w:r w:rsidR="00020DCC" w:rsidRPr="003A3E41">
        <w:rPr>
          <w:rFonts w:ascii="Garamond" w:eastAsia="Calibri" w:hAnsi="Garamond" w:cs="Times New Roman"/>
          <w:sz w:val="26"/>
          <w:szCs w:val="26"/>
        </w:rPr>
        <w:t xml:space="preserve"> </w:t>
      </w:r>
    </w:p>
    <w:p w14:paraId="59277B89" w14:textId="002AE55D" w:rsidR="002A4B2C" w:rsidRPr="003A3E41" w:rsidRDefault="002A4B2C" w:rsidP="00B23760">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The main target group for the guidelines is the Ministry of Foreign Affairs (MFA) staff responsible for the various phases of bilateral cooperation</w:t>
      </w:r>
      <w:r w:rsidR="00F11B95" w:rsidRPr="003A3E41">
        <w:rPr>
          <w:rFonts w:ascii="Garamond" w:eastAsia="Calibri" w:hAnsi="Garamond" w:cs="Times New Roman"/>
          <w:sz w:val="26"/>
          <w:szCs w:val="26"/>
        </w:rPr>
        <w:t xml:space="preserve"> </w:t>
      </w:r>
      <w:r w:rsidR="00163508" w:rsidRPr="003A3E41">
        <w:rPr>
          <w:rFonts w:ascii="Garamond" w:eastAsia="Calibri" w:hAnsi="Garamond" w:cs="Times New Roman"/>
          <w:sz w:val="26"/>
          <w:szCs w:val="26"/>
        </w:rPr>
        <w:t xml:space="preserve">as well as </w:t>
      </w:r>
      <w:r w:rsidR="00F11B95" w:rsidRPr="003A3E41">
        <w:rPr>
          <w:rFonts w:ascii="Garamond" w:hAnsi="Garamond"/>
          <w:sz w:val="26"/>
          <w:szCs w:val="26"/>
        </w:rPr>
        <w:t>partners and external consultants assisting with the preparation and assessment of Danish-funded development activities</w:t>
      </w:r>
      <w:r w:rsidRPr="003A3E41">
        <w:rPr>
          <w:rFonts w:ascii="Garamond" w:eastAsia="Calibri" w:hAnsi="Garamond" w:cs="Times New Roman"/>
          <w:sz w:val="26"/>
          <w:szCs w:val="26"/>
        </w:rPr>
        <w:t xml:space="preserve">. </w:t>
      </w:r>
    </w:p>
    <w:p w14:paraId="5ABB2E5B" w14:textId="58529FB2" w:rsidR="002A4B2C" w:rsidRPr="003A3E41" w:rsidRDefault="002A4B2C" w:rsidP="00B23760">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Danish development cooperation includes a broad range of bilateral instruments, including in specialised areas.</w:t>
      </w:r>
      <w:r w:rsidRPr="003A3E41">
        <w:rPr>
          <w:rFonts w:ascii="Garamond" w:eastAsia="Calibri" w:hAnsi="Garamond" w:cs="Times New Roman"/>
          <w:sz w:val="26"/>
          <w:szCs w:val="26"/>
        </w:rPr>
        <w:t xml:space="preserve"> These guidelines apply to such specialised funding modalities </w:t>
      </w:r>
      <w:r w:rsidR="00BE0D7B" w:rsidRPr="003A3E41">
        <w:rPr>
          <w:rFonts w:ascii="Garamond" w:eastAsia="Calibri" w:hAnsi="Garamond" w:cs="Times New Roman"/>
          <w:sz w:val="26"/>
          <w:szCs w:val="26"/>
        </w:rPr>
        <w:t xml:space="preserve">by </w:t>
      </w:r>
      <w:r w:rsidRPr="003A3E41">
        <w:rPr>
          <w:rFonts w:ascii="Garamond" w:eastAsia="Calibri" w:hAnsi="Garamond" w:cs="Times New Roman"/>
          <w:sz w:val="26"/>
          <w:szCs w:val="26"/>
        </w:rPr>
        <w:t xml:space="preserve">providing the basic rules and procedures, </w:t>
      </w:r>
      <w:r w:rsidR="00BE0D7B" w:rsidRPr="003A3E41">
        <w:rPr>
          <w:rFonts w:ascii="Garamond" w:eastAsia="Calibri" w:hAnsi="Garamond" w:cs="Times New Roman"/>
          <w:sz w:val="26"/>
          <w:szCs w:val="26"/>
        </w:rPr>
        <w:t>while</w:t>
      </w:r>
      <w:r w:rsidRPr="003A3E41">
        <w:rPr>
          <w:rFonts w:ascii="Garamond" w:eastAsia="Calibri" w:hAnsi="Garamond" w:cs="Times New Roman"/>
          <w:sz w:val="26"/>
          <w:szCs w:val="26"/>
        </w:rPr>
        <w:t xml:space="preserve"> specialised guidelines or guiding principles cater for the specific needs in </w:t>
      </w:r>
      <w:r w:rsidR="002B59C8" w:rsidRPr="003A3E41">
        <w:rPr>
          <w:rFonts w:ascii="Garamond" w:eastAsia="Calibri" w:hAnsi="Garamond" w:cs="Times New Roman"/>
          <w:sz w:val="26"/>
          <w:szCs w:val="26"/>
        </w:rPr>
        <w:t xml:space="preserve">particular </w:t>
      </w:r>
      <w:r w:rsidRPr="003A3E41">
        <w:rPr>
          <w:rFonts w:ascii="Garamond" w:eastAsia="Calibri" w:hAnsi="Garamond" w:cs="Times New Roman"/>
          <w:sz w:val="26"/>
          <w:szCs w:val="26"/>
        </w:rPr>
        <w:t xml:space="preserve">areas. Specific guidelines exist for special initiatives such as the </w:t>
      </w:r>
      <w:hyperlink r:id="rId12" w:history="1">
        <w:r w:rsidRPr="003A3E41">
          <w:rPr>
            <w:rFonts w:ascii="Garamond" w:eastAsia="Calibri" w:hAnsi="Garamond" w:cs="Times New Roman"/>
            <w:color w:val="0000FF"/>
            <w:sz w:val="26"/>
            <w:szCs w:val="26"/>
            <w:u w:val="single"/>
          </w:rPr>
          <w:t>Strategic Sector Cooperation</w:t>
        </w:r>
      </w:hyperlink>
      <w:r w:rsidRPr="003A3E41">
        <w:rPr>
          <w:rFonts w:ascii="Garamond" w:eastAsia="Calibri" w:hAnsi="Garamond" w:cs="Times New Roman"/>
          <w:sz w:val="26"/>
          <w:szCs w:val="26"/>
        </w:rPr>
        <w:t xml:space="preserve"> and the </w:t>
      </w:r>
      <w:hyperlink r:id="rId13" w:history="1">
        <w:r w:rsidRPr="003A3E41">
          <w:rPr>
            <w:rFonts w:ascii="Garamond" w:eastAsia="Calibri" w:hAnsi="Garamond" w:cs="Times New Roman"/>
            <w:color w:val="0000FF"/>
            <w:sz w:val="26"/>
            <w:szCs w:val="26"/>
            <w:u w:val="single"/>
          </w:rPr>
          <w:t>Peace and Stabilisation Fund</w:t>
        </w:r>
      </w:hyperlink>
      <w:r w:rsidR="00DB05C3" w:rsidRPr="003A3E41">
        <w:rPr>
          <w:rFonts w:ascii="Garamond" w:eastAsia="Calibri" w:hAnsi="Garamond" w:cs="Times New Roman"/>
          <w:color w:val="0000FF"/>
          <w:sz w:val="26"/>
          <w:szCs w:val="26"/>
          <w:u w:val="single"/>
        </w:rPr>
        <w:t>,</w:t>
      </w:r>
      <w:r w:rsidR="00520C49" w:rsidRPr="003A3E41">
        <w:rPr>
          <w:rFonts w:ascii="Garamond" w:eastAsia="Calibri" w:hAnsi="Garamond" w:cs="Times New Roman"/>
          <w:sz w:val="26"/>
          <w:szCs w:val="26"/>
        </w:rPr>
        <w:t xml:space="preserve"> </w:t>
      </w:r>
      <w:r w:rsidR="002E0F6E" w:rsidRPr="003A3E41">
        <w:rPr>
          <w:rFonts w:ascii="Garamond" w:eastAsia="Calibri" w:hAnsi="Garamond" w:cs="Times New Roman"/>
          <w:sz w:val="26"/>
          <w:szCs w:val="26"/>
        </w:rPr>
        <w:t xml:space="preserve">as well as </w:t>
      </w:r>
      <w:r w:rsidRPr="003A3E41">
        <w:rPr>
          <w:rFonts w:ascii="Garamond" w:eastAsia="Calibri" w:hAnsi="Garamond" w:cs="Times New Roman"/>
          <w:sz w:val="26"/>
          <w:szCs w:val="26"/>
        </w:rPr>
        <w:t xml:space="preserve">for the </w:t>
      </w:r>
      <w:hyperlink r:id="rId14" w:history="1">
        <w:r w:rsidRPr="003A3E41">
          <w:rPr>
            <w:rStyle w:val="Hyperlink"/>
            <w:rFonts w:ascii="Garamond" w:eastAsia="Calibri" w:hAnsi="Garamond" w:cs="Times New Roman"/>
            <w:sz w:val="26"/>
            <w:szCs w:val="26"/>
          </w:rPr>
          <w:t xml:space="preserve">SDG Facility </w:t>
        </w:r>
        <w:r w:rsidR="003B5121" w:rsidRPr="003A3E41">
          <w:rPr>
            <w:rStyle w:val="Hyperlink"/>
            <w:rFonts w:ascii="Garamond" w:eastAsia="Calibri" w:hAnsi="Garamond" w:cs="Times New Roman"/>
            <w:sz w:val="26"/>
            <w:szCs w:val="26"/>
          </w:rPr>
          <w:t>and Culture Window</w:t>
        </w:r>
      </w:hyperlink>
      <w:r w:rsidR="003B5121"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and for </w:t>
      </w:r>
      <w:hyperlink r:id="rId15" w:history="1">
        <w:r w:rsidRPr="003A3E41">
          <w:rPr>
            <w:rFonts w:ascii="Garamond" w:eastAsia="Calibri" w:hAnsi="Garamond" w:cs="Times New Roman"/>
            <w:color w:val="0000FF"/>
            <w:sz w:val="26"/>
            <w:szCs w:val="26"/>
            <w:u w:val="single"/>
          </w:rPr>
          <w:t>Support to civil society through Danish organisations</w:t>
        </w:r>
      </w:hyperlink>
      <w:r w:rsidRPr="003A3E41">
        <w:rPr>
          <w:rFonts w:ascii="Garamond" w:eastAsia="Calibri" w:hAnsi="Garamond" w:cs="Times New Roman"/>
          <w:sz w:val="26"/>
          <w:szCs w:val="26"/>
        </w:rPr>
        <w:t xml:space="preserve">. Humanitarian </w:t>
      </w:r>
      <w:r w:rsidR="00F650D1" w:rsidRPr="003A3E41">
        <w:rPr>
          <w:rFonts w:ascii="Garamond" w:eastAsia="Calibri" w:hAnsi="Garamond" w:cs="Times New Roman"/>
          <w:sz w:val="26"/>
          <w:szCs w:val="26"/>
        </w:rPr>
        <w:t>aid also has its own guidelines.</w:t>
      </w:r>
      <w:r w:rsidR="00520C49" w:rsidRPr="003A3E41">
        <w:rPr>
          <w:rFonts w:ascii="Garamond" w:eastAsia="Calibri" w:hAnsi="Garamond" w:cs="Times New Roman"/>
          <w:sz w:val="26"/>
          <w:szCs w:val="26"/>
        </w:rPr>
        <w:t xml:space="preserve"> </w:t>
      </w:r>
    </w:p>
    <w:p w14:paraId="59EE2F00" w14:textId="49B8DA66" w:rsidR="002A4B2C" w:rsidRPr="003A3E41" w:rsidRDefault="00BE7E9E" w:rsidP="003022B9">
      <w:pPr>
        <w:spacing w:line="276" w:lineRule="auto"/>
        <w:jc w:val="both"/>
        <w:rPr>
          <w:rFonts w:ascii="Garamond" w:eastAsia="SimSun" w:hAnsi="Garamond" w:cs="Mangal"/>
          <w:kern w:val="1"/>
          <w:sz w:val="26"/>
          <w:szCs w:val="26"/>
          <w:lang w:eastAsia="hi-IN" w:bidi="hi-IN"/>
        </w:rPr>
      </w:pPr>
      <w:r w:rsidRPr="003A3E41">
        <w:rPr>
          <w:rFonts w:ascii="Garamond" w:eastAsia="Calibri" w:hAnsi="Garamond" w:cs="Times New Roman"/>
          <w:sz w:val="26"/>
          <w:szCs w:val="26"/>
        </w:rPr>
        <w:t xml:space="preserve">The </w:t>
      </w:r>
      <w:hyperlink r:id="rId16" w:history="1">
        <w:r w:rsidRPr="003A3E41">
          <w:rPr>
            <w:rFonts w:ascii="Garamond" w:eastAsia="Calibri" w:hAnsi="Garamond" w:cs="Times New Roman"/>
            <w:color w:val="0000FF"/>
            <w:sz w:val="26"/>
            <w:szCs w:val="26"/>
            <w:u w:val="single"/>
          </w:rPr>
          <w:t>AMG-website</w:t>
        </w:r>
      </w:hyperlink>
      <w:r w:rsidRPr="003A3E41">
        <w:rPr>
          <w:rFonts w:ascii="Garamond" w:eastAsia="Calibri" w:hAnsi="Garamond" w:cs="Times New Roman"/>
          <w:sz w:val="26"/>
          <w:szCs w:val="26"/>
        </w:rPr>
        <w:t xml:space="preserve"> provide</w:t>
      </w:r>
      <w:r w:rsidR="009D19C4" w:rsidRPr="003A3E41">
        <w:rPr>
          <w:rFonts w:ascii="Garamond" w:eastAsia="Calibri" w:hAnsi="Garamond" w:cs="Times New Roman"/>
          <w:sz w:val="26"/>
          <w:szCs w:val="26"/>
        </w:rPr>
        <w:t>s</w:t>
      </w:r>
      <w:r w:rsidRPr="003A3E41">
        <w:rPr>
          <w:rFonts w:ascii="Garamond" w:eastAsia="Calibri" w:hAnsi="Garamond" w:cs="Times New Roman"/>
          <w:sz w:val="26"/>
          <w:szCs w:val="26"/>
        </w:rPr>
        <w:t xml:space="preserve"> access to</w:t>
      </w:r>
      <w:r w:rsidR="002A4B2C" w:rsidRPr="003A3E41">
        <w:rPr>
          <w:rFonts w:ascii="Garamond" w:eastAsia="Calibri" w:hAnsi="Garamond" w:cs="Times New Roman"/>
          <w:sz w:val="26"/>
          <w:szCs w:val="26"/>
        </w:rPr>
        <w:t xml:space="preserve"> key Danish policies and strategies </w:t>
      </w:r>
      <w:r w:rsidR="00242BA3" w:rsidRPr="003A3E41">
        <w:rPr>
          <w:rFonts w:ascii="Garamond" w:eastAsia="Calibri" w:hAnsi="Garamond" w:cs="Times New Roman"/>
          <w:sz w:val="26"/>
          <w:szCs w:val="26"/>
        </w:rPr>
        <w:t xml:space="preserve">including </w:t>
      </w:r>
      <w:hyperlink r:id="rId17" w:history="1">
        <w:r w:rsidR="00242BA3" w:rsidRPr="003A3E41">
          <w:rPr>
            <w:rStyle w:val="Hyperlink"/>
            <w:rFonts w:ascii="Garamond" w:eastAsia="Calibri" w:hAnsi="Garamond" w:cs="Times New Roman"/>
            <w:sz w:val="26"/>
            <w:szCs w:val="26"/>
          </w:rPr>
          <w:t>notes for how to implement Denmark’s strategy for development cooperation</w:t>
        </w:r>
      </w:hyperlink>
      <w:r w:rsidR="00795F5E" w:rsidRPr="003A3E41">
        <w:rPr>
          <w:rStyle w:val="Fodnotehenvisning"/>
          <w:rFonts w:ascii="Garamond" w:eastAsia="Calibri" w:hAnsi="Garamond" w:cs="Times New Roman"/>
          <w:sz w:val="26"/>
          <w:szCs w:val="26"/>
        </w:rPr>
        <w:footnoteReference w:id="5"/>
      </w:r>
      <w:r w:rsidR="00795F5E" w:rsidRPr="003A3E41">
        <w:rPr>
          <w:rFonts w:ascii="Garamond" w:eastAsia="Calibri" w:hAnsi="Garamond" w:cs="Times New Roman"/>
          <w:sz w:val="26"/>
          <w:szCs w:val="26"/>
        </w:rPr>
        <w:t xml:space="preserve"> </w:t>
      </w:r>
      <w:r w:rsidR="002A4B2C" w:rsidRPr="003A3E41">
        <w:rPr>
          <w:rFonts w:ascii="Garamond" w:eastAsia="Calibri" w:hAnsi="Garamond" w:cs="Times New Roman"/>
          <w:sz w:val="26"/>
          <w:szCs w:val="26"/>
        </w:rPr>
        <w:t xml:space="preserve">as well as standard annexes, </w:t>
      </w:r>
      <w:r w:rsidRPr="003A3E41">
        <w:rPr>
          <w:rFonts w:ascii="Garamond" w:eastAsia="Calibri" w:hAnsi="Garamond" w:cs="Times New Roman"/>
          <w:sz w:val="26"/>
          <w:szCs w:val="26"/>
        </w:rPr>
        <w:t xml:space="preserve">tools and </w:t>
      </w:r>
      <w:r w:rsidR="002A4B2C" w:rsidRPr="003A3E41">
        <w:rPr>
          <w:rFonts w:ascii="Garamond" w:eastAsia="Calibri" w:hAnsi="Garamond" w:cs="Times New Roman"/>
          <w:sz w:val="26"/>
          <w:szCs w:val="26"/>
        </w:rPr>
        <w:t>tem</w:t>
      </w:r>
      <w:r w:rsidRPr="003A3E41">
        <w:rPr>
          <w:rFonts w:ascii="Garamond" w:eastAsia="Calibri" w:hAnsi="Garamond" w:cs="Times New Roman"/>
          <w:sz w:val="26"/>
          <w:szCs w:val="26"/>
        </w:rPr>
        <w:t>plates</w:t>
      </w:r>
      <w:r w:rsidR="002A4B2C" w:rsidRPr="003A3E41">
        <w:rPr>
          <w:rFonts w:ascii="Garamond" w:eastAsia="SimSun" w:hAnsi="Garamond" w:cs="Mangal"/>
          <w:kern w:val="1"/>
          <w:sz w:val="26"/>
          <w:szCs w:val="26"/>
          <w:lang w:eastAsia="hi-IN" w:bidi="hi-IN"/>
        </w:rPr>
        <w:t xml:space="preserve">. </w:t>
      </w:r>
      <w:r w:rsidR="00AD7DA3" w:rsidRPr="003A3E41">
        <w:rPr>
          <w:rFonts w:ascii="Garamond" w:eastAsia="SimSun" w:hAnsi="Garamond" w:cs="Mangal"/>
          <w:kern w:val="1"/>
          <w:sz w:val="26"/>
          <w:szCs w:val="26"/>
          <w:lang w:eastAsia="hi-IN" w:bidi="hi-IN"/>
        </w:rPr>
        <w:t>The standard annexes include</w:t>
      </w:r>
      <w:r w:rsidR="009D19C4" w:rsidRPr="003A3E41">
        <w:rPr>
          <w:rFonts w:ascii="Garamond" w:eastAsia="SimSun" w:hAnsi="Garamond" w:cs="Mangal"/>
          <w:kern w:val="1"/>
          <w:sz w:val="26"/>
          <w:szCs w:val="26"/>
          <w:lang w:eastAsia="hi-IN" w:bidi="hi-IN"/>
        </w:rPr>
        <w:t xml:space="preserve"> </w:t>
      </w:r>
      <w:r w:rsidR="00973B14" w:rsidRPr="003A3E41">
        <w:rPr>
          <w:rFonts w:ascii="Garamond" w:eastAsia="SimSun" w:hAnsi="Garamond" w:cs="Mangal"/>
          <w:kern w:val="1"/>
          <w:sz w:val="26"/>
          <w:szCs w:val="26"/>
          <w:lang w:eastAsia="hi-IN" w:bidi="hi-IN"/>
        </w:rPr>
        <w:t xml:space="preserve">explanations of </w:t>
      </w:r>
      <w:r w:rsidRPr="003A3E41">
        <w:rPr>
          <w:rFonts w:ascii="Garamond" w:eastAsia="SimSun" w:hAnsi="Garamond" w:cs="Mangal"/>
          <w:kern w:val="1"/>
          <w:sz w:val="26"/>
          <w:szCs w:val="26"/>
          <w:lang w:eastAsia="hi-IN" w:bidi="hi-IN"/>
        </w:rPr>
        <w:t>concepts</w:t>
      </w:r>
      <w:r w:rsidR="00973B14" w:rsidRPr="003A3E41">
        <w:rPr>
          <w:rFonts w:ascii="Garamond" w:eastAsia="SimSun" w:hAnsi="Garamond" w:cs="Mangal"/>
          <w:kern w:val="1"/>
          <w:sz w:val="26"/>
          <w:szCs w:val="26"/>
          <w:lang w:eastAsia="hi-IN" w:bidi="hi-IN"/>
        </w:rPr>
        <w:t xml:space="preserve"> and guidance to the respective themes. </w:t>
      </w:r>
    </w:p>
    <w:p w14:paraId="218DF9F4" w14:textId="77777777" w:rsidR="002A4B2C" w:rsidRPr="003A3E41" w:rsidRDefault="002A4B2C" w:rsidP="00384A42">
      <w:pPr>
        <w:pStyle w:val="Overskrift2"/>
      </w:pPr>
      <w:bookmarkStart w:id="9" w:name="_Toc223517601"/>
      <w:r w:rsidRPr="003A3E41">
        <w:t>1.1 How to use the guidelines</w:t>
      </w:r>
      <w:bookmarkEnd w:id="9"/>
    </w:p>
    <w:p w14:paraId="5EBACF25" w14:textId="33175544" w:rsidR="002A4B2C" w:rsidRPr="003A3E41" w:rsidRDefault="002A4B2C" w:rsidP="00E06A96">
      <w:pPr>
        <w:jc w:val="both"/>
        <w:rPr>
          <w:rFonts w:ascii="Garamond" w:hAnsi="Garamond"/>
          <w:sz w:val="26"/>
          <w:szCs w:val="26"/>
        </w:rPr>
      </w:pPr>
      <w:bookmarkStart w:id="10" w:name="_Toc213072291"/>
      <w:bookmarkStart w:id="11" w:name="_Toc213157046"/>
      <w:r w:rsidRPr="003A3E41">
        <w:rPr>
          <w:rFonts w:ascii="Garamond" w:hAnsi="Garamond"/>
          <w:b/>
          <w:bCs/>
          <w:sz w:val="26"/>
          <w:szCs w:val="26"/>
        </w:rPr>
        <w:t>The guidelines are structured in accordance with the main phases of the project/programme management cycle</w:t>
      </w:r>
      <w:r w:rsidRPr="003A3E41">
        <w:rPr>
          <w:rFonts w:ascii="Garamond" w:hAnsi="Garamond"/>
          <w:sz w:val="26"/>
          <w:szCs w:val="26"/>
        </w:rPr>
        <w:t xml:space="preserve">: identification, formulation, implementation, and completion/closure. For each phase, the relevant chapters outline the mandatory requirements in terms of processes and templates as well as the product(s) to be delivered. It is specified when there is flexibility to deviate from the standard procedures. </w:t>
      </w:r>
      <w:r w:rsidR="00F83DAC" w:rsidRPr="003A3E41">
        <w:rPr>
          <w:rFonts w:ascii="Garamond" w:hAnsi="Garamond"/>
          <w:sz w:val="26"/>
          <w:szCs w:val="26"/>
        </w:rPr>
        <w:t>T</w:t>
      </w:r>
      <w:r w:rsidRPr="003A3E41">
        <w:rPr>
          <w:rFonts w:ascii="Garamond" w:hAnsi="Garamond"/>
          <w:sz w:val="26"/>
          <w:szCs w:val="26"/>
        </w:rPr>
        <w:t>he relevant guidelines, tools</w:t>
      </w:r>
      <w:r w:rsidR="00EB0F11" w:rsidRPr="003A3E41">
        <w:rPr>
          <w:rFonts w:ascii="Garamond" w:hAnsi="Garamond"/>
          <w:sz w:val="26"/>
          <w:szCs w:val="26"/>
        </w:rPr>
        <w:t>,</w:t>
      </w:r>
      <w:r w:rsidRPr="003A3E41">
        <w:rPr>
          <w:rFonts w:ascii="Garamond" w:hAnsi="Garamond"/>
          <w:sz w:val="26"/>
          <w:szCs w:val="26"/>
        </w:rPr>
        <w:t xml:space="preserve"> and templates pertaining to the specific phase are listed in a box at the beginning of </w:t>
      </w:r>
      <w:r w:rsidR="00045E4E" w:rsidRPr="003A3E41">
        <w:rPr>
          <w:rFonts w:ascii="Garamond" w:hAnsi="Garamond"/>
          <w:sz w:val="26"/>
          <w:szCs w:val="26"/>
        </w:rPr>
        <w:t>each</w:t>
      </w:r>
      <w:r w:rsidR="00932DE6" w:rsidRPr="003A3E41">
        <w:rPr>
          <w:rFonts w:ascii="Garamond" w:hAnsi="Garamond"/>
          <w:sz w:val="26"/>
          <w:szCs w:val="26"/>
        </w:rPr>
        <w:t xml:space="preserve"> </w:t>
      </w:r>
      <w:r w:rsidRPr="003A3E41">
        <w:rPr>
          <w:rFonts w:ascii="Garamond" w:hAnsi="Garamond"/>
          <w:sz w:val="26"/>
          <w:szCs w:val="26"/>
        </w:rPr>
        <w:t>chapter.</w:t>
      </w:r>
      <w:bookmarkEnd w:id="10"/>
      <w:bookmarkEnd w:id="11"/>
    </w:p>
    <w:p w14:paraId="5AA7F26F" w14:textId="77777777" w:rsidR="00543BB9" w:rsidRPr="003A3E41" w:rsidRDefault="00543BB9" w:rsidP="00543BB9"/>
    <w:p w14:paraId="695AA748" w14:textId="12526061" w:rsidR="00592EAD" w:rsidRPr="003A3E41" w:rsidRDefault="002A4B2C" w:rsidP="00384A42">
      <w:pPr>
        <w:pStyle w:val="Overskrift2"/>
      </w:pPr>
      <w:bookmarkStart w:id="12" w:name="_Toc223517602"/>
      <w:bookmarkStart w:id="13" w:name="_Hlk218765927"/>
      <w:r w:rsidRPr="003A3E41">
        <w:lastRenderedPageBreak/>
        <w:t>1.2 The overall framework for Danish development cooperation</w:t>
      </w:r>
      <w:bookmarkEnd w:id="12"/>
      <w:r w:rsidRPr="003A3E41">
        <w:t xml:space="preserve"> </w:t>
      </w:r>
    </w:p>
    <w:p w14:paraId="55D064CC" w14:textId="683C8646" w:rsidR="00F62028" w:rsidRPr="003A3E41" w:rsidRDefault="00F62028" w:rsidP="00384A42">
      <w:pPr>
        <w:pStyle w:val="Overskrift3"/>
      </w:pPr>
      <w:bookmarkStart w:id="14" w:name="_Toc223517603"/>
      <w:r w:rsidRPr="003A3E41">
        <w:t>1.2.1 The legal basis</w:t>
      </w:r>
      <w:bookmarkEnd w:id="14"/>
    </w:p>
    <w:p w14:paraId="2A9DAE54" w14:textId="30CF990F" w:rsidR="002145B0" w:rsidRPr="003A3E41" w:rsidRDefault="002A4B2C" w:rsidP="00173A1A">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legal basis for Danish development cooperation </w:t>
      </w:r>
      <w:r w:rsidR="00F83DAC" w:rsidRPr="003A3E41">
        <w:rPr>
          <w:rFonts w:ascii="Garamond" w:eastAsia="Calibri" w:hAnsi="Garamond" w:cs="Times New Roman"/>
          <w:sz w:val="26"/>
          <w:szCs w:val="26"/>
        </w:rPr>
        <w:t xml:space="preserve">primarily </w:t>
      </w:r>
      <w:r w:rsidRPr="003A3E41">
        <w:rPr>
          <w:rFonts w:ascii="Garamond" w:eastAsia="Calibri" w:hAnsi="Garamond" w:cs="Times New Roman"/>
          <w:sz w:val="26"/>
          <w:szCs w:val="26"/>
        </w:rPr>
        <w:t xml:space="preserve">consists of two </w:t>
      </w:r>
      <w:proofErr w:type="gramStart"/>
      <w:r w:rsidR="00045E4E" w:rsidRPr="003A3E41">
        <w:rPr>
          <w:rFonts w:ascii="Garamond" w:eastAsia="Calibri" w:hAnsi="Garamond" w:cs="Times New Roman"/>
          <w:sz w:val="26"/>
          <w:szCs w:val="26"/>
        </w:rPr>
        <w:t>Acts</w:t>
      </w:r>
      <w:r w:rsidR="00E87A77"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w:t>
      </w:r>
      <w:proofErr w:type="gramEnd"/>
      <w:r w:rsidRPr="003A3E41">
        <w:rPr>
          <w:rFonts w:ascii="Garamond" w:eastAsia="Calibri" w:hAnsi="Garamond" w:cs="Times New Roman"/>
          <w:sz w:val="26"/>
          <w:szCs w:val="26"/>
        </w:rPr>
        <w:t xml:space="preserve"> The Act on International Development Cooperation and the Finance Act.</w:t>
      </w:r>
      <w:r w:rsidR="000D21DA" w:rsidRPr="003A3E41">
        <w:rPr>
          <w:rFonts w:ascii="Garamond" w:eastAsia="Calibri" w:hAnsi="Garamond" w:cs="Times New Roman"/>
          <w:sz w:val="26"/>
          <w:szCs w:val="26"/>
        </w:rPr>
        <w:t xml:space="preserve"> </w:t>
      </w:r>
    </w:p>
    <w:p w14:paraId="46003446" w14:textId="6BCD7E23" w:rsidR="002A4B2C" w:rsidRPr="003A3E41" w:rsidRDefault="002A4B2C" w:rsidP="00ED4D8B">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u w:val="single"/>
        </w:rPr>
        <w:t xml:space="preserve">The </w:t>
      </w:r>
      <w:r w:rsidR="00A10742" w:rsidRPr="003A3E41">
        <w:rPr>
          <w:rFonts w:ascii="Garamond" w:eastAsia="Calibri" w:hAnsi="Garamond" w:cs="Times New Roman"/>
          <w:b/>
          <w:bCs/>
          <w:sz w:val="26"/>
          <w:szCs w:val="26"/>
          <w:u w:val="single"/>
        </w:rPr>
        <w:t xml:space="preserve">Danish </w:t>
      </w:r>
      <w:r w:rsidRPr="003A3E41">
        <w:rPr>
          <w:rFonts w:ascii="Garamond" w:eastAsia="Calibri" w:hAnsi="Garamond" w:cs="Times New Roman"/>
          <w:b/>
          <w:bCs/>
          <w:sz w:val="26"/>
          <w:szCs w:val="26"/>
          <w:u w:val="single"/>
        </w:rPr>
        <w:t>Act on International Development Cooperation</w:t>
      </w:r>
      <w:r w:rsidRPr="003A3E41">
        <w:rPr>
          <w:rFonts w:ascii="Garamond" w:eastAsia="Calibri" w:hAnsi="Garamond" w:cs="Times New Roman"/>
          <w:sz w:val="26"/>
          <w:szCs w:val="26"/>
        </w:rPr>
        <w:t xml:space="preserve"> aims </w:t>
      </w:r>
      <w:r w:rsidR="00A10742" w:rsidRPr="003A3E41">
        <w:rPr>
          <w:rFonts w:ascii="Garamond" w:eastAsia="Calibri" w:hAnsi="Garamond" w:cs="Times New Roman"/>
          <w:sz w:val="26"/>
          <w:szCs w:val="26"/>
        </w:rPr>
        <w:t>a</w:t>
      </w:r>
      <w:r w:rsidRPr="003A3E41">
        <w:rPr>
          <w:rFonts w:ascii="Garamond" w:eastAsia="Calibri" w:hAnsi="Garamond" w:cs="Times New Roman"/>
          <w:sz w:val="26"/>
          <w:szCs w:val="26"/>
        </w:rPr>
        <w:t>t fight</w:t>
      </w:r>
      <w:r w:rsidR="00A10742" w:rsidRPr="003A3E41">
        <w:rPr>
          <w:rFonts w:ascii="Garamond" w:eastAsia="Calibri" w:hAnsi="Garamond" w:cs="Times New Roman"/>
          <w:sz w:val="26"/>
          <w:szCs w:val="26"/>
        </w:rPr>
        <w:t>ing</w:t>
      </w:r>
      <w:r w:rsidRPr="003A3E41">
        <w:rPr>
          <w:rFonts w:ascii="Garamond" w:eastAsia="Calibri" w:hAnsi="Garamond" w:cs="Times New Roman"/>
          <w:sz w:val="26"/>
          <w:szCs w:val="26"/>
        </w:rPr>
        <w:t xml:space="preserve"> poverty and promote human rights, democracy, sustainable development, peace and stability in accordance with the United Nations Charter, the Universal Declaration of Human Rights</w:t>
      </w:r>
      <w:r w:rsidR="00E95C0A"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the United Nations’ human rights conventions</w:t>
      </w:r>
      <w:r w:rsidR="009536DA" w:rsidRPr="003A3E41">
        <w:rPr>
          <w:rFonts w:ascii="Garamond" w:eastAsia="Calibri" w:hAnsi="Garamond" w:cs="Times New Roman"/>
          <w:sz w:val="26"/>
          <w:szCs w:val="26"/>
        </w:rPr>
        <w:t xml:space="preserve">, </w:t>
      </w:r>
      <w:r w:rsidR="00E95C0A" w:rsidRPr="003A3E41">
        <w:rPr>
          <w:rFonts w:ascii="Garamond" w:eastAsia="Calibri" w:hAnsi="Garamond" w:cs="Times New Roman"/>
          <w:sz w:val="26"/>
          <w:szCs w:val="26"/>
        </w:rPr>
        <w:t xml:space="preserve">and </w:t>
      </w:r>
      <w:r w:rsidR="009536DA" w:rsidRPr="003A3E41">
        <w:rPr>
          <w:rFonts w:ascii="Garamond" w:eastAsia="Calibri" w:hAnsi="Garamond" w:cs="Times New Roman"/>
          <w:sz w:val="26"/>
          <w:szCs w:val="26"/>
        </w:rPr>
        <w:t>the UN Sustainable Development Goals (SDGs)</w:t>
      </w:r>
      <w:r w:rsidR="000D21DA" w:rsidRPr="003A3E41">
        <w:rPr>
          <w:rFonts w:ascii="Garamond" w:eastAsia="Calibri" w:hAnsi="Garamond" w:cs="Times New Roman"/>
          <w:sz w:val="26"/>
          <w:szCs w:val="26"/>
        </w:rPr>
        <w:t>. It further states that development cooperation is an integrated aspect of Danish foreign po</w:t>
      </w:r>
      <w:r w:rsidR="00D56665" w:rsidRPr="003A3E41">
        <w:rPr>
          <w:rFonts w:ascii="Garamond" w:eastAsia="Calibri" w:hAnsi="Garamond" w:cs="Times New Roman"/>
          <w:sz w:val="26"/>
          <w:szCs w:val="26"/>
        </w:rPr>
        <w:t>l</w:t>
      </w:r>
      <w:r w:rsidR="000D21DA" w:rsidRPr="003A3E41">
        <w:rPr>
          <w:rFonts w:ascii="Garamond" w:eastAsia="Calibri" w:hAnsi="Garamond" w:cs="Times New Roman"/>
          <w:sz w:val="26"/>
          <w:szCs w:val="26"/>
        </w:rPr>
        <w:t xml:space="preserve">icy.   </w:t>
      </w:r>
    </w:p>
    <w:p w14:paraId="10E22997" w14:textId="02E64A66" w:rsidR="00ED4D8B" w:rsidRPr="003A3E41" w:rsidRDefault="002A4B2C" w:rsidP="00C32FD3">
      <w:pPr>
        <w:pStyle w:val="Kommentartekst"/>
        <w:spacing w:line="276" w:lineRule="auto"/>
        <w:jc w:val="both"/>
        <w:rPr>
          <w:rFonts w:ascii="Garamond" w:hAnsi="Garamond"/>
          <w:sz w:val="26"/>
          <w:szCs w:val="26"/>
        </w:rPr>
      </w:pPr>
      <w:r w:rsidRPr="003A3E41">
        <w:rPr>
          <w:rFonts w:ascii="Garamond" w:eastAsia="Calibri" w:hAnsi="Garamond" w:cs="Times New Roman"/>
          <w:b/>
          <w:bCs/>
          <w:sz w:val="26"/>
          <w:szCs w:val="26"/>
        </w:rPr>
        <w:t>Th</w:t>
      </w:r>
      <w:r w:rsidR="008632E7" w:rsidRPr="003A3E41">
        <w:rPr>
          <w:rFonts w:ascii="Garamond" w:eastAsia="Calibri" w:hAnsi="Garamond" w:cs="Times New Roman"/>
          <w:b/>
          <w:bCs/>
          <w:sz w:val="26"/>
          <w:szCs w:val="26"/>
        </w:rPr>
        <w:t xml:space="preserve">e </w:t>
      </w:r>
      <w:hyperlink r:id="rId18" w:history="1">
        <w:r w:rsidR="008632E7" w:rsidRPr="003A3E41">
          <w:rPr>
            <w:rStyle w:val="Hyperlink"/>
            <w:rFonts w:ascii="Garamond" w:eastAsia="Calibri" w:hAnsi="Garamond" w:cs="Times New Roman"/>
            <w:b/>
            <w:bCs/>
            <w:color w:val="auto"/>
            <w:sz w:val="26"/>
            <w:szCs w:val="26"/>
          </w:rPr>
          <w:t>Finance A</w:t>
        </w:r>
        <w:r w:rsidRPr="003A3E41">
          <w:rPr>
            <w:rStyle w:val="Hyperlink"/>
            <w:rFonts w:ascii="Garamond" w:eastAsia="Calibri" w:hAnsi="Garamond" w:cs="Times New Roman"/>
            <w:b/>
            <w:bCs/>
            <w:color w:val="auto"/>
            <w:sz w:val="26"/>
            <w:szCs w:val="26"/>
          </w:rPr>
          <w:t>ct</w:t>
        </w:r>
      </w:hyperlink>
      <w:r w:rsidRPr="003A3E41">
        <w:rPr>
          <w:rFonts w:ascii="Garamond" w:eastAsia="Calibri" w:hAnsi="Garamond" w:cs="Times New Roman"/>
          <w:sz w:val="26"/>
          <w:szCs w:val="26"/>
        </w:rPr>
        <w:t xml:space="preserve"> provides the annual </w:t>
      </w:r>
      <w:r w:rsidR="00A10742" w:rsidRPr="003A3E41">
        <w:rPr>
          <w:rFonts w:ascii="Garamond" w:eastAsia="Calibri" w:hAnsi="Garamond" w:cs="Times New Roman"/>
          <w:sz w:val="26"/>
          <w:szCs w:val="26"/>
        </w:rPr>
        <w:t xml:space="preserve">financial </w:t>
      </w:r>
      <w:r w:rsidRPr="003A3E41">
        <w:rPr>
          <w:rFonts w:ascii="Garamond" w:eastAsia="Calibri" w:hAnsi="Garamond" w:cs="Times New Roman"/>
          <w:sz w:val="26"/>
          <w:szCs w:val="26"/>
        </w:rPr>
        <w:t xml:space="preserve">frames </w:t>
      </w:r>
      <w:r w:rsidR="000103D4" w:rsidRPr="003A3E41">
        <w:rPr>
          <w:rFonts w:ascii="Garamond" w:eastAsia="Calibri" w:hAnsi="Garamond" w:cs="Times New Roman"/>
          <w:sz w:val="26"/>
          <w:szCs w:val="26"/>
        </w:rPr>
        <w:t xml:space="preserve">and legal basis </w:t>
      </w:r>
      <w:r w:rsidRPr="003A3E41">
        <w:rPr>
          <w:rFonts w:ascii="Garamond" w:eastAsia="Calibri" w:hAnsi="Garamond" w:cs="Times New Roman"/>
          <w:sz w:val="26"/>
          <w:szCs w:val="26"/>
        </w:rPr>
        <w:t xml:space="preserve">for all development engagements, bilateral and multilateral. The text accompanying </w:t>
      </w:r>
      <w:r w:rsidR="00B67CD7" w:rsidRPr="003A3E41">
        <w:rPr>
          <w:rFonts w:ascii="Garamond" w:eastAsia="Calibri" w:hAnsi="Garamond" w:cs="Times New Roman"/>
          <w:sz w:val="26"/>
          <w:szCs w:val="26"/>
        </w:rPr>
        <w:t>most</w:t>
      </w:r>
      <w:r w:rsidRPr="003A3E41">
        <w:rPr>
          <w:rFonts w:ascii="Garamond" w:eastAsia="Calibri" w:hAnsi="Garamond" w:cs="Times New Roman"/>
          <w:sz w:val="26"/>
          <w:szCs w:val="26"/>
        </w:rPr>
        <w:t xml:space="preserve"> appropriations</w:t>
      </w:r>
      <w:r w:rsidR="00392FFB" w:rsidRPr="003A3E41">
        <w:rPr>
          <w:rStyle w:val="Fodnotehenvisning"/>
          <w:rFonts w:ascii="Garamond" w:eastAsia="Calibri" w:hAnsi="Garamond" w:cs="Times New Roman"/>
          <w:sz w:val="26"/>
          <w:szCs w:val="26"/>
        </w:rPr>
        <w:footnoteReference w:id="6"/>
      </w:r>
      <w:r w:rsidR="006A5570"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describes the specific purposes for which </w:t>
      </w:r>
      <w:r w:rsidR="00016448" w:rsidRPr="003A3E41">
        <w:rPr>
          <w:rFonts w:ascii="Garamond" w:eastAsia="Calibri" w:hAnsi="Garamond" w:cs="Times New Roman"/>
          <w:sz w:val="26"/>
          <w:szCs w:val="26"/>
        </w:rPr>
        <w:t>funds can be spen</w:t>
      </w:r>
      <w:r w:rsidR="00761745" w:rsidRPr="003A3E41">
        <w:rPr>
          <w:rFonts w:ascii="Garamond" w:eastAsia="Calibri" w:hAnsi="Garamond" w:cs="Times New Roman"/>
          <w:sz w:val="26"/>
          <w:szCs w:val="26"/>
        </w:rPr>
        <w:t>t</w:t>
      </w:r>
      <w:r w:rsidR="00016448" w:rsidRPr="003A3E41">
        <w:rPr>
          <w:rFonts w:ascii="Garamond" w:eastAsia="Calibri" w:hAnsi="Garamond" w:cs="Times New Roman"/>
          <w:sz w:val="26"/>
          <w:szCs w:val="26"/>
        </w:rPr>
        <w:t>. T</w:t>
      </w:r>
      <w:r w:rsidRPr="003A3E41">
        <w:rPr>
          <w:rFonts w:ascii="Garamond" w:eastAsia="Calibri" w:hAnsi="Garamond" w:cs="Times New Roman"/>
          <w:sz w:val="26"/>
          <w:szCs w:val="26"/>
        </w:rPr>
        <w:t>hese purposes define the legal basis for spending</w:t>
      </w:r>
      <w:r w:rsidR="000103D4" w:rsidRPr="003A3E41">
        <w:rPr>
          <w:rFonts w:ascii="Garamond" w:eastAsia="Calibri" w:hAnsi="Garamond" w:cs="Times New Roman"/>
          <w:sz w:val="26"/>
          <w:szCs w:val="26"/>
        </w:rPr>
        <w:t xml:space="preserve"> </w:t>
      </w:r>
      <w:r w:rsidR="000103D4" w:rsidRPr="003A3E41">
        <w:rPr>
          <w:rFonts w:ascii="Garamond" w:hAnsi="Garamond"/>
          <w:sz w:val="26"/>
          <w:szCs w:val="26"/>
        </w:rPr>
        <w:t>and engaging in new commitments</w:t>
      </w:r>
      <w:r w:rsidRPr="003A3E41">
        <w:rPr>
          <w:rFonts w:ascii="Garamond" w:eastAsia="Calibri" w:hAnsi="Garamond" w:cs="Times New Roman"/>
          <w:sz w:val="26"/>
          <w:szCs w:val="26"/>
        </w:rPr>
        <w:t xml:space="preserve">. </w:t>
      </w:r>
      <w:r w:rsidR="006D2F99" w:rsidRPr="003A3E41">
        <w:rPr>
          <w:rFonts w:ascii="Garamond" w:eastAsia="Calibri" w:hAnsi="Garamond" w:cs="Times New Roman"/>
          <w:sz w:val="26"/>
          <w:szCs w:val="26"/>
        </w:rPr>
        <w:t xml:space="preserve">A number of appropriations in the Finance Act are </w:t>
      </w:r>
      <w:bookmarkStart w:id="15" w:name="_Hlk222126426"/>
      <w:r w:rsidR="006D2F99" w:rsidRPr="003A3E41">
        <w:rPr>
          <w:rFonts w:ascii="Garamond" w:eastAsia="Calibri" w:hAnsi="Garamond" w:cs="Times New Roman"/>
          <w:sz w:val="26"/>
          <w:szCs w:val="26"/>
        </w:rPr>
        <w:t>‘frame appropriations’ (‘</w:t>
      </w:r>
      <w:proofErr w:type="spellStart"/>
      <w:r w:rsidR="006D2F99" w:rsidRPr="003A3E41">
        <w:rPr>
          <w:rFonts w:ascii="Garamond" w:eastAsia="Calibri" w:hAnsi="Garamond" w:cs="Times New Roman"/>
          <w:sz w:val="26"/>
          <w:szCs w:val="26"/>
        </w:rPr>
        <w:t>rammebevillinger</w:t>
      </w:r>
      <w:proofErr w:type="spellEnd"/>
      <w:r w:rsidR="006D2F99" w:rsidRPr="003A3E41">
        <w:rPr>
          <w:rFonts w:ascii="Garamond" w:eastAsia="Calibri" w:hAnsi="Garamond" w:cs="Times New Roman"/>
          <w:sz w:val="26"/>
          <w:szCs w:val="26"/>
        </w:rPr>
        <w:t>’),</w:t>
      </w:r>
      <w:bookmarkEnd w:id="15"/>
      <w:r w:rsidR="006D2F99" w:rsidRPr="003A3E41">
        <w:rPr>
          <w:rFonts w:ascii="Garamond" w:eastAsia="Calibri" w:hAnsi="Garamond" w:cs="Times New Roman"/>
          <w:sz w:val="26"/>
          <w:szCs w:val="26"/>
        </w:rPr>
        <w:t xml:space="preserve"> which is indicated in the accompanying text. Frame appropriations above DKK 4</w:t>
      </w:r>
      <w:r w:rsidR="009A5085" w:rsidRPr="003A3E41">
        <w:rPr>
          <w:rFonts w:ascii="Garamond" w:eastAsia="Calibri" w:hAnsi="Garamond" w:cs="Times New Roman"/>
          <w:sz w:val="26"/>
          <w:szCs w:val="26"/>
        </w:rPr>
        <w:t>7</w:t>
      </w:r>
      <w:r w:rsidR="006D2F99" w:rsidRPr="003A3E41">
        <w:rPr>
          <w:rFonts w:ascii="Garamond" w:eastAsia="Calibri" w:hAnsi="Garamond" w:cs="Times New Roman"/>
          <w:sz w:val="26"/>
          <w:szCs w:val="26"/>
        </w:rPr>
        <w:t xml:space="preserve"> million must be presented to the </w:t>
      </w:r>
      <w:r w:rsidR="00A67C3E" w:rsidRPr="003A3E41">
        <w:rPr>
          <w:rFonts w:ascii="Garamond" w:eastAsia="Calibri" w:hAnsi="Garamond" w:cs="Times New Roman"/>
          <w:sz w:val="26"/>
          <w:szCs w:val="26"/>
        </w:rPr>
        <w:t xml:space="preserve">Parliament’s </w:t>
      </w:r>
      <w:r w:rsidR="006D2F99" w:rsidRPr="003A3E41">
        <w:rPr>
          <w:rFonts w:ascii="Garamond" w:eastAsia="Calibri" w:hAnsi="Garamond" w:cs="Times New Roman"/>
          <w:sz w:val="26"/>
          <w:szCs w:val="26"/>
        </w:rPr>
        <w:t>Finance Committee</w:t>
      </w:r>
      <w:r w:rsidR="002D7892" w:rsidRPr="003A3E41">
        <w:rPr>
          <w:rFonts w:ascii="Garamond" w:eastAsia="Calibri" w:hAnsi="Garamond" w:cs="Times New Roman"/>
          <w:sz w:val="26"/>
          <w:szCs w:val="26"/>
        </w:rPr>
        <w:t xml:space="preserve"> before final approval</w:t>
      </w:r>
      <w:r w:rsidR="006D2F99" w:rsidRPr="003A3E41">
        <w:rPr>
          <w:rFonts w:ascii="Garamond" w:eastAsia="Calibri" w:hAnsi="Garamond" w:cs="Times New Roman"/>
          <w:sz w:val="26"/>
          <w:szCs w:val="26"/>
        </w:rPr>
        <w:t xml:space="preserve">. </w:t>
      </w:r>
      <w:r w:rsidR="00ED4D8B" w:rsidRPr="003A3E41">
        <w:rPr>
          <w:rFonts w:ascii="Garamond" w:hAnsi="Garamond"/>
          <w:sz w:val="26"/>
          <w:szCs w:val="26"/>
        </w:rPr>
        <w:t>Once appropriated, the funds cannot be spent on other purposes without additional procedure of approval, and possible excess funds must be appropriated anew</w:t>
      </w:r>
      <w:r w:rsidR="00395AC6" w:rsidRPr="003A3E41">
        <w:rPr>
          <w:rFonts w:ascii="Garamond" w:hAnsi="Garamond"/>
          <w:sz w:val="26"/>
          <w:szCs w:val="26"/>
        </w:rPr>
        <w:t>.</w:t>
      </w:r>
    </w:p>
    <w:p w14:paraId="3B5F659A" w14:textId="142E156A" w:rsidR="00813369" w:rsidRPr="003A3E41" w:rsidRDefault="00813369" w:rsidP="00384A42">
      <w:pPr>
        <w:pStyle w:val="Overskrift3"/>
      </w:pPr>
      <w:bookmarkStart w:id="16" w:name="_Toc223517604"/>
      <w:bookmarkEnd w:id="13"/>
      <w:r w:rsidRPr="003A3E41">
        <w:t>1.2.2 Strategic priorities</w:t>
      </w:r>
      <w:bookmarkEnd w:id="16"/>
    </w:p>
    <w:p w14:paraId="701414B5" w14:textId="5ACBCADB" w:rsidR="00AC59C4" w:rsidRPr="003A3E41" w:rsidRDefault="000D21DA" w:rsidP="000D21DA">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Denmark’s international commitment to the UN Sustainable Development Goals (SDGs) serves as an </w:t>
      </w:r>
      <w:r w:rsidRPr="003A3E41">
        <w:rPr>
          <w:rFonts w:ascii="Garamond" w:eastAsia="Calibri" w:hAnsi="Garamond" w:cs="Times New Roman"/>
          <w:b/>
          <w:bCs/>
          <w:sz w:val="26"/>
          <w:szCs w:val="26"/>
        </w:rPr>
        <w:t>overall framework</w:t>
      </w:r>
      <w:r w:rsidRPr="003A3E41">
        <w:rPr>
          <w:rFonts w:ascii="Garamond" w:eastAsia="Calibri" w:hAnsi="Garamond" w:cs="Times New Roman"/>
          <w:sz w:val="26"/>
          <w:szCs w:val="26"/>
        </w:rPr>
        <w:t xml:space="preserve"> for all bilateral and multilateral development coope</w:t>
      </w:r>
      <w:r w:rsidR="00EB0F11" w:rsidRPr="003A3E41">
        <w:rPr>
          <w:rFonts w:ascii="Garamond" w:eastAsia="Calibri" w:hAnsi="Garamond" w:cs="Times New Roman"/>
          <w:sz w:val="26"/>
          <w:szCs w:val="26"/>
        </w:rPr>
        <w:t>r</w:t>
      </w:r>
      <w:r w:rsidRPr="003A3E41">
        <w:rPr>
          <w:rFonts w:ascii="Garamond" w:eastAsia="Calibri" w:hAnsi="Garamond" w:cs="Times New Roman"/>
          <w:sz w:val="26"/>
          <w:szCs w:val="26"/>
        </w:rPr>
        <w:t>a</w:t>
      </w:r>
      <w:r w:rsidR="00EB0F11" w:rsidRPr="003A3E41">
        <w:rPr>
          <w:rFonts w:ascii="Garamond" w:eastAsia="Calibri" w:hAnsi="Garamond" w:cs="Times New Roman"/>
          <w:sz w:val="26"/>
          <w:szCs w:val="26"/>
        </w:rPr>
        <w:t>t</w:t>
      </w:r>
      <w:r w:rsidRPr="003A3E41">
        <w:rPr>
          <w:rFonts w:ascii="Garamond" w:eastAsia="Calibri" w:hAnsi="Garamond" w:cs="Times New Roman"/>
          <w:sz w:val="26"/>
          <w:szCs w:val="26"/>
        </w:rPr>
        <w:t xml:space="preserve">ion, together with </w:t>
      </w:r>
      <w:r w:rsidR="00813369" w:rsidRPr="003A3E41">
        <w:rPr>
          <w:rFonts w:ascii="Garamond" w:eastAsia="Calibri" w:hAnsi="Garamond" w:cs="Times New Roman"/>
          <w:sz w:val="26"/>
          <w:szCs w:val="26"/>
        </w:rPr>
        <w:t xml:space="preserve">Denmark’s </w:t>
      </w:r>
      <w:r w:rsidRPr="003A3E41">
        <w:rPr>
          <w:rFonts w:ascii="Garamond" w:eastAsia="Calibri" w:hAnsi="Garamond" w:cs="Times New Roman"/>
          <w:sz w:val="26"/>
          <w:szCs w:val="26"/>
        </w:rPr>
        <w:t>s</w:t>
      </w:r>
      <w:r w:rsidR="00813369" w:rsidRPr="003A3E41">
        <w:rPr>
          <w:rFonts w:ascii="Garamond" w:eastAsia="Calibri" w:hAnsi="Garamond" w:cs="Times New Roman"/>
          <w:sz w:val="26"/>
          <w:szCs w:val="26"/>
        </w:rPr>
        <w:t xml:space="preserve">trategy for </w:t>
      </w:r>
      <w:r w:rsidRPr="003A3E41">
        <w:rPr>
          <w:rFonts w:ascii="Garamond" w:eastAsia="Calibri" w:hAnsi="Garamond" w:cs="Times New Roman"/>
          <w:sz w:val="26"/>
          <w:szCs w:val="26"/>
        </w:rPr>
        <w:t>d</w:t>
      </w:r>
      <w:r w:rsidR="00813369" w:rsidRPr="003A3E41">
        <w:rPr>
          <w:rFonts w:ascii="Garamond" w:eastAsia="Calibri" w:hAnsi="Garamond" w:cs="Times New Roman"/>
          <w:sz w:val="26"/>
          <w:szCs w:val="26"/>
        </w:rPr>
        <w:t xml:space="preserve">evelopment </w:t>
      </w:r>
      <w:r w:rsidRPr="003A3E41">
        <w:rPr>
          <w:rFonts w:ascii="Garamond" w:eastAsia="Calibri" w:hAnsi="Garamond" w:cs="Times New Roman"/>
          <w:sz w:val="26"/>
          <w:szCs w:val="26"/>
        </w:rPr>
        <w:t>c</w:t>
      </w:r>
      <w:r w:rsidR="00813369" w:rsidRPr="003A3E41">
        <w:rPr>
          <w:rFonts w:ascii="Garamond" w:eastAsia="Calibri" w:hAnsi="Garamond" w:cs="Times New Roman"/>
          <w:sz w:val="26"/>
          <w:szCs w:val="26"/>
        </w:rPr>
        <w:t xml:space="preserve">ooperation, </w:t>
      </w:r>
      <w:hyperlink r:id="rId19" w:history="1">
        <w:r w:rsidR="00813369" w:rsidRPr="003A3E41">
          <w:rPr>
            <w:rStyle w:val="Hyperlink"/>
            <w:rFonts w:ascii="Garamond" w:eastAsia="Calibri" w:hAnsi="Garamond" w:cs="Times New Roman"/>
            <w:sz w:val="26"/>
            <w:szCs w:val="26"/>
          </w:rPr>
          <w:t>'A Changing World - Partnerships in Development</w:t>
        </w:r>
      </w:hyperlink>
      <w:r w:rsidR="00813369" w:rsidRPr="003A3E41">
        <w:rPr>
          <w:rFonts w:ascii="Garamond" w:eastAsia="Calibri" w:hAnsi="Garamond" w:cs="Times New Roman"/>
          <w:sz w:val="26"/>
          <w:szCs w:val="26"/>
        </w:rPr>
        <w:t>'</w:t>
      </w:r>
      <w:r w:rsidR="00AC59C4" w:rsidRPr="003A3E41">
        <w:rPr>
          <w:rFonts w:ascii="Garamond" w:eastAsia="Calibri" w:hAnsi="Garamond" w:cs="Times New Roman"/>
          <w:sz w:val="26"/>
          <w:szCs w:val="26"/>
        </w:rPr>
        <w:t>.</w:t>
      </w:r>
      <w:r w:rsidR="00813369" w:rsidRPr="003A3E41">
        <w:rPr>
          <w:rFonts w:ascii="Garamond" w:eastAsia="Calibri" w:hAnsi="Garamond" w:cs="Times New Roman"/>
          <w:sz w:val="26"/>
          <w:szCs w:val="26"/>
        </w:rPr>
        <w:t xml:space="preserve"> </w:t>
      </w:r>
      <w:r w:rsidR="00AC59C4" w:rsidRPr="003A3E41">
        <w:rPr>
          <w:rFonts w:ascii="Garamond" w:eastAsia="Calibri" w:hAnsi="Garamond" w:cs="Times New Roman"/>
          <w:sz w:val="26"/>
          <w:szCs w:val="26"/>
        </w:rPr>
        <w:t>Further, as development cooperation is integrated with other policy areas, the strategic priorit</w:t>
      </w:r>
      <w:r w:rsidR="00EB0F11" w:rsidRPr="003A3E41">
        <w:rPr>
          <w:rFonts w:ascii="Garamond" w:eastAsia="Calibri" w:hAnsi="Garamond" w:cs="Times New Roman"/>
          <w:sz w:val="26"/>
          <w:szCs w:val="26"/>
        </w:rPr>
        <w:t>i</w:t>
      </w:r>
      <w:r w:rsidR="00AC59C4" w:rsidRPr="003A3E41">
        <w:rPr>
          <w:rFonts w:ascii="Garamond" w:eastAsia="Calibri" w:hAnsi="Garamond" w:cs="Times New Roman"/>
          <w:sz w:val="26"/>
          <w:szCs w:val="26"/>
        </w:rPr>
        <w:t xml:space="preserve">es as set out by for instance the </w:t>
      </w:r>
      <w:hyperlink r:id="rId20" w:history="1">
        <w:r w:rsidR="00813369" w:rsidRPr="003A3E41">
          <w:rPr>
            <w:rStyle w:val="Hyperlink"/>
            <w:rFonts w:ascii="Garamond" w:eastAsia="Calibri" w:hAnsi="Garamond" w:cs="Times New Roman"/>
            <w:sz w:val="26"/>
            <w:szCs w:val="26"/>
          </w:rPr>
          <w:t>Danish Foreign and Security Strategy Policy</w:t>
        </w:r>
      </w:hyperlink>
      <w:r w:rsidR="00813369" w:rsidRPr="003A3E41">
        <w:rPr>
          <w:rFonts w:ascii="Garamond" w:eastAsia="Calibri" w:hAnsi="Garamond" w:cs="Times New Roman"/>
          <w:sz w:val="26"/>
          <w:szCs w:val="26"/>
        </w:rPr>
        <w:t xml:space="preserve"> and</w:t>
      </w:r>
      <w:r w:rsidR="00AC59C4" w:rsidRPr="003A3E41">
        <w:rPr>
          <w:rFonts w:ascii="Garamond" w:eastAsia="Calibri" w:hAnsi="Garamond" w:cs="Times New Roman"/>
          <w:sz w:val="26"/>
          <w:szCs w:val="26"/>
        </w:rPr>
        <w:t xml:space="preserve"> the </w:t>
      </w:r>
      <w:hyperlink r:id="rId21" w:history="1">
        <w:r w:rsidR="00AC59C4" w:rsidRPr="003A3E41">
          <w:rPr>
            <w:rStyle w:val="Hyperlink"/>
            <w:rFonts w:ascii="Garamond" w:eastAsia="Calibri" w:hAnsi="Garamond" w:cs="Times New Roman"/>
            <w:sz w:val="26"/>
            <w:szCs w:val="26"/>
          </w:rPr>
          <w:t>Action Plan for Economic Diplomacy</w:t>
        </w:r>
      </w:hyperlink>
      <w:r w:rsidR="00AC59C4" w:rsidRPr="003A3E41">
        <w:rPr>
          <w:rFonts w:ascii="Garamond" w:eastAsia="Calibri" w:hAnsi="Garamond" w:cs="Times New Roman"/>
          <w:sz w:val="26"/>
          <w:szCs w:val="26"/>
        </w:rPr>
        <w:t xml:space="preserve"> are also relevant. </w:t>
      </w:r>
    </w:p>
    <w:p w14:paraId="5567CE0F" w14:textId="7DB48148" w:rsidR="00813369" w:rsidRPr="003A3E41" w:rsidRDefault="00AC59C4" w:rsidP="000D21DA">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Specifically for </w:t>
      </w:r>
      <w:r w:rsidRPr="003A3E41">
        <w:rPr>
          <w:rFonts w:ascii="Garamond" w:eastAsia="Calibri" w:hAnsi="Garamond" w:cs="Times New Roman"/>
          <w:b/>
          <w:bCs/>
          <w:sz w:val="26"/>
          <w:szCs w:val="26"/>
        </w:rPr>
        <w:t>Africa</w:t>
      </w:r>
      <w:r w:rsidRPr="003A3E41">
        <w:rPr>
          <w:rFonts w:ascii="Garamond" w:eastAsia="Calibri" w:hAnsi="Garamond" w:cs="Times New Roman"/>
          <w:sz w:val="26"/>
          <w:szCs w:val="26"/>
        </w:rPr>
        <w:t xml:space="preserve">, </w:t>
      </w:r>
      <w:r w:rsidR="00813369" w:rsidRPr="003A3E41">
        <w:rPr>
          <w:rFonts w:ascii="Garamond" w:eastAsia="Calibri" w:hAnsi="Garamond" w:cs="Times New Roman"/>
          <w:sz w:val="26"/>
          <w:szCs w:val="26"/>
        </w:rPr>
        <w:t xml:space="preserve">the government’s strategy for strengthened Danish engagement </w:t>
      </w:r>
      <w:r w:rsidR="006C48F8" w:rsidRPr="003A3E41">
        <w:rPr>
          <w:rFonts w:ascii="Garamond" w:eastAsia="Calibri" w:hAnsi="Garamond" w:cs="Times New Roman"/>
          <w:sz w:val="26"/>
          <w:szCs w:val="26"/>
        </w:rPr>
        <w:t>with</w:t>
      </w:r>
      <w:r w:rsidR="00813369" w:rsidRPr="003A3E41">
        <w:rPr>
          <w:rFonts w:ascii="Garamond" w:eastAsia="Calibri" w:hAnsi="Garamond" w:cs="Times New Roman"/>
          <w:sz w:val="26"/>
          <w:szCs w:val="26"/>
        </w:rPr>
        <w:t xml:space="preserve"> Africa</w:t>
      </w:r>
      <w:r w:rsidR="006C48F8" w:rsidRPr="003A3E41">
        <w:rPr>
          <w:rFonts w:ascii="Garamond" w:eastAsia="Calibri" w:hAnsi="Garamond" w:cs="Times New Roman"/>
          <w:sz w:val="26"/>
          <w:szCs w:val="26"/>
        </w:rPr>
        <w:t xml:space="preserve">n </w:t>
      </w:r>
      <w:proofErr w:type="spellStart"/>
      <w:r w:rsidR="006C48F8" w:rsidRPr="003A3E41">
        <w:rPr>
          <w:rFonts w:ascii="Garamond" w:eastAsia="Calibri" w:hAnsi="Garamond" w:cs="Times New Roman"/>
          <w:sz w:val="26"/>
          <w:szCs w:val="26"/>
        </w:rPr>
        <w:t>countires</w:t>
      </w:r>
      <w:proofErr w:type="spellEnd"/>
      <w:r w:rsidR="00813369" w:rsidRPr="003A3E41">
        <w:rPr>
          <w:rFonts w:ascii="Garamond" w:eastAsia="Calibri" w:hAnsi="Garamond" w:cs="Times New Roman"/>
          <w:sz w:val="26"/>
          <w:szCs w:val="26"/>
        </w:rPr>
        <w:t xml:space="preserve">, </w:t>
      </w:r>
      <w:hyperlink r:id="rId22" w:history="1">
        <w:r w:rsidR="00813369" w:rsidRPr="003A3E41">
          <w:rPr>
            <w:rStyle w:val="Hyperlink"/>
            <w:rFonts w:ascii="Garamond" w:eastAsia="Calibri" w:hAnsi="Garamond" w:cs="Times New Roman"/>
            <w:sz w:val="26"/>
            <w:szCs w:val="26"/>
          </w:rPr>
          <w:t>‘</w:t>
        </w:r>
        <w:proofErr w:type="spellStart"/>
        <w:r w:rsidR="00813369" w:rsidRPr="003A3E41">
          <w:rPr>
            <w:rStyle w:val="Hyperlink"/>
            <w:rFonts w:ascii="Garamond" w:eastAsia="Calibri" w:hAnsi="Garamond" w:cs="Times New Roman"/>
            <w:sz w:val="26"/>
            <w:szCs w:val="26"/>
          </w:rPr>
          <w:t>Africas</w:t>
        </w:r>
        <w:proofErr w:type="spellEnd"/>
        <w:r w:rsidR="00813369" w:rsidRPr="003A3E41">
          <w:rPr>
            <w:rStyle w:val="Hyperlink"/>
            <w:rFonts w:ascii="Garamond" w:eastAsia="Calibri" w:hAnsi="Garamond" w:cs="Times New Roman"/>
            <w:sz w:val="26"/>
            <w:szCs w:val="26"/>
          </w:rPr>
          <w:t xml:space="preserve"> Century’</w:t>
        </w:r>
      </w:hyperlink>
      <w:r w:rsidR="00813369" w:rsidRPr="003A3E41">
        <w:rPr>
          <w:rFonts w:ascii="Garamond" w:eastAsia="Calibri" w:hAnsi="Garamond" w:cs="Times New Roman"/>
          <w:sz w:val="26"/>
          <w:szCs w:val="26"/>
        </w:rPr>
        <w:t>, provide</w:t>
      </w:r>
      <w:r w:rsidR="006C48F8" w:rsidRPr="003A3E41">
        <w:rPr>
          <w:rFonts w:ascii="Garamond" w:eastAsia="Calibri" w:hAnsi="Garamond" w:cs="Times New Roman"/>
          <w:sz w:val="26"/>
          <w:szCs w:val="26"/>
        </w:rPr>
        <w:t xml:space="preserve"> a new integrated approach to Danish engagement in Africa based on equal partnerships.</w:t>
      </w:r>
    </w:p>
    <w:p w14:paraId="2C3E9C8C" w14:textId="022800D2" w:rsidR="00A649A2" w:rsidRPr="003A3E41" w:rsidRDefault="00A649A2" w:rsidP="00084A1C">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At </w:t>
      </w:r>
      <w:r w:rsidRPr="003A3E41">
        <w:rPr>
          <w:rFonts w:ascii="Garamond" w:eastAsia="Calibri" w:hAnsi="Garamond" w:cs="Times New Roman"/>
          <w:b/>
          <w:bCs/>
          <w:sz w:val="26"/>
          <w:szCs w:val="26"/>
        </w:rPr>
        <w:t>country-level</w:t>
      </w:r>
      <w:r w:rsidRPr="003A3E41">
        <w:rPr>
          <w:rFonts w:ascii="Garamond" w:eastAsia="Calibri" w:hAnsi="Garamond" w:cs="Times New Roman"/>
          <w:sz w:val="26"/>
          <w:szCs w:val="26"/>
        </w:rPr>
        <w:t>, strategic priorit</w:t>
      </w:r>
      <w:r w:rsidR="00094E42" w:rsidRPr="003A3E41">
        <w:rPr>
          <w:rFonts w:ascii="Garamond" w:eastAsia="Calibri" w:hAnsi="Garamond" w:cs="Times New Roman"/>
          <w:sz w:val="26"/>
          <w:szCs w:val="26"/>
        </w:rPr>
        <w:t>i</w:t>
      </w:r>
      <w:r w:rsidRPr="003A3E41">
        <w:rPr>
          <w:rFonts w:ascii="Garamond" w:eastAsia="Calibri" w:hAnsi="Garamond" w:cs="Times New Roman"/>
          <w:sz w:val="26"/>
          <w:szCs w:val="26"/>
        </w:rPr>
        <w:t xml:space="preserve">es and areas of </w:t>
      </w:r>
      <w:r w:rsidR="00D56665" w:rsidRPr="003A3E41">
        <w:rPr>
          <w:rFonts w:ascii="Garamond" w:eastAsia="Calibri" w:hAnsi="Garamond" w:cs="Times New Roman"/>
          <w:sz w:val="26"/>
          <w:szCs w:val="26"/>
        </w:rPr>
        <w:t>prioritised</w:t>
      </w:r>
      <w:r w:rsidRPr="003A3E41">
        <w:rPr>
          <w:rFonts w:ascii="Garamond" w:eastAsia="Calibri" w:hAnsi="Garamond" w:cs="Times New Roman"/>
          <w:sz w:val="26"/>
          <w:szCs w:val="26"/>
        </w:rPr>
        <w:t xml:space="preserve"> </w:t>
      </w:r>
      <w:r w:rsidR="004179E4" w:rsidRPr="003A3E41">
        <w:rPr>
          <w:rFonts w:ascii="Garamond" w:eastAsia="Calibri" w:hAnsi="Garamond" w:cs="Times New Roman"/>
          <w:sz w:val="26"/>
          <w:szCs w:val="26"/>
        </w:rPr>
        <w:t xml:space="preserve">bilateral </w:t>
      </w:r>
      <w:r w:rsidRPr="003A3E41">
        <w:rPr>
          <w:rFonts w:ascii="Garamond" w:eastAsia="Calibri" w:hAnsi="Garamond" w:cs="Times New Roman"/>
          <w:sz w:val="26"/>
          <w:szCs w:val="26"/>
        </w:rPr>
        <w:t xml:space="preserve">cooperation can be defined </w:t>
      </w:r>
      <w:r w:rsidR="00463A4D" w:rsidRPr="003A3E41">
        <w:rPr>
          <w:rFonts w:ascii="Garamond" w:eastAsia="Calibri" w:hAnsi="Garamond" w:cs="Times New Roman"/>
          <w:sz w:val="26"/>
          <w:szCs w:val="26"/>
        </w:rPr>
        <w:t xml:space="preserve">by a </w:t>
      </w:r>
      <w:r w:rsidRPr="003A3E41">
        <w:rPr>
          <w:rFonts w:ascii="Garamond" w:eastAsia="Calibri" w:hAnsi="Garamond" w:cs="Times New Roman"/>
          <w:sz w:val="26"/>
          <w:szCs w:val="26"/>
        </w:rPr>
        <w:t xml:space="preserve">joint </w:t>
      </w:r>
      <w:r w:rsidR="00E3543A" w:rsidRPr="003A3E41">
        <w:rPr>
          <w:rFonts w:ascii="Garamond" w:eastAsia="Calibri" w:hAnsi="Garamond" w:cs="Times New Roman"/>
          <w:b/>
          <w:bCs/>
          <w:sz w:val="26"/>
          <w:szCs w:val="26"/>
        </w:rPr>
        <w:t xml:space="preserve">partnership </w:t>
      </w:r>
      <w:r w:rsidRPr="003A3E41">
        <w:rPr>
          <w:rFonts w:ascii="Garamond" w:eastAsia="Calibri" w:hAnsi="Garamond" w:cs="Times New Roman"/>
          <w:b/>
          <w:bCs/>
          <w:sz w:val="26"/>
          <w:szCs w:val="26"/>
        </w:rPr>
        <w:t>agreement</w:t>
      </w:r>
      <w:r w:rsidR="00A67E77"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between Denmark and a given country</w:t>
      </w:r>
      <w:r w:rsidR="00463A4D" w:rsidRPr="003A3E41">
        <w:rPr>
          <w:rFonts w:ascii="Garamond" w:eastAsia="Calibri" w:hAnsi="Garamond" w:cs="Times New Roman"/>
          <w:sz w:val="26"/>
          <w:szCs w:val="26"/>
        </w:rPr>
        <w:t xml:space="preserve">, signed </w:t>
      </w:r>
      <w:r w:rsidRPr="003A3E41">
        <w:rPr>
          <w:rFonts w:ascii="Garamond" w:eastAsia="Calibri" w:hAnsi="Garamond" w:cs="Times New Roman"/>
          <w:sz w:val="26"/>
          <w:szCs w:val="26"/>
        </w:rPr>
        <w:t>at the political level</w:t>
      </w:r>
      <w:r w:rsidR="00463A4D" w:rsidRPr="003A3E41">
        <w:rPr>
          <w:rFonts w:ascii="Garamond" w:eastAsia="Calibri" w:hAnsi="Garamond" w:cs="Times New Roman"/>
          <w:sz w:val="26"/>
          <w:szCs w:val="26"/>
        </w:rPr>
        <w:t xml:space="preserve"> (non-binding)</w:t>
      </w:r>
      <w:r w:rsidRPr="003A3E41">
        <w:rPr>
          <w:rFonts w:ascii="Garamond" w:eastAsia="Calibri" w:hAnsi="Garamond" w:cs="Times New Roman"/>
          <w:sz w:val="26"/>
          <w:szCs w:val="26"/>
        </w:rPr>
        <w:t xml:space="preserve">, such as a </w:t>
      </w:r>
      <w:hyperlink r:id="rId23" w:history="1">
        <w:r w:rsidRPr="003A3E41">
          <w:rPr>
            <w:rStyle w:val="Hyperlink"/>
            <w:rFonts w:ascii="Garamond" w:eastAsia="Calibri" w:hAnsi="Garamond" w:cs="Times New Roman"/>
            <w:sz w:val="26"/>
            <w:szCs w:val="26"/>
          </w:rPr>
          <w:t>strategic part</w:t>
        </w:r>
        <w:r w:rsidRPr="003A3E41">
          <w:rPr>
            <w:rStyle w:val="Hyperlink"/>
            <w:rFonts w:ascii="Garamond" w:eastAsia="Calibri" w:hAnsi="Garamond" w:cs="Times New Roman"/>
            <w:sz w:val="26"/>
            <w:szCs w:val="26"/>
          </w:rPr>
          <w:t>n</w:t>
        </w:r>
        <w:r w:rsidRPr="003A3E41">
          <w:rPr>
            <w:rStyle w:val="Hyperlink"/>
            <w:rFonts w:ascii="Garamond" w:eastAsia="Calibri" w:hAnsi="Garamond" w:cs="Times New Roman"/>
            <w:sz w:val="26"/>
            <w:szCs w:val="26"/>
          </w:rPr>
          <w:t>ership agreement</w:t>
        </w:r>
      </w:hyperlink>
      <w:r w:rsidRPr="003A3E41">
        <w:rPr>
          <w:rFonts w:ascii="Garamond" w:eastAsia="Calibri" w:hAnsi="Garamond" w:cs="Times New Roman"/>
          <w:sz w:val="26"/>
          <w:szCs w:val="26"/>
        </w:rPr>
        <w:t xml:space="preserve"> (at the level of prime minister) or partnership agreement.</w:t>
      </w:r>
      <w:r w:rsidR="00463A4D" w:rsidRPr="003A3E41">
        <w:rPr>
          <w:rFonts w:ascii="Garamond" w:eastAsia="Calibri" w:hAnsi="Garamond" w:cs="Times New Roman"/>
          <w:sz w:val="26"/>
          <w:szCs w:val="26"/>
        </w:rPr>
        <w:t xml:space="preserve"> The agreement</w:t>
      </w:r>
      <w:r w:rsidR="00A67E77" w:rsidRPr="003A3E41">
        <w:rPr>
          <w:rFonts w:ascii="Garamond" w:eastAsia="Calibri" w:hAnsi="Garamond" w:cs="Times New Roman"/>
          <w:sz w:val="26"/>
          <w:szCs w:val="26"/>
        </w:rPr>
        <w:t xml:space="preserve"> </w:t>
      </w:r>
      <w:r w:rsidR="00463A4D" w:rsidRPr="003A3E41">
        <w:rPr>
          <w:rFonts w:ascii="Garamond" w:eastAsia="Calibri" w:hAnsi="Garamond" w:cs="Times New Roman"/>
          <w:sz w:val="26"/>
          <w:szCs w:val="26"/>
        </w:rPr>
        <w:t xml:space="preserve">should cover </w:t>
      </w:r>
      <w:r w:rsidR="00094E42" w:rsidRPr="003A3E41">
        <w:rPr>
          <w:rFonts w:ascii="Garamond" w:eastAsia="Calibri" w:hAnsi="Garamond" w:cs="Times New Roman"/>
          <w:sz w:val="26"/>
          <w:szCs w:val="26"/>
        </w:rPr>
        <w:t xml:space="preserve">a </w:t>
      </w:r>
      <w:r w:rsidR="00463A4D" w:rsidRPr="003A3E41">
        <w:rPr>
          <w:rFonts w:ascii="Garamond" w:eastAsia="Calibri" w:hAnsi="Garamond" w:cs="Times New Roman"/>
          <w:sz w:val="26"/>
          <w:szCs w:val="26"/>
        </w:rPr>
        <w:t xml:space="preserve">wide range of areas of strategic cooperation across foreign policy, security, trade and investments, development cooperation etc. </w:t>
      </w:r>
      <w:r w:rsidR="00EE765C" w:rsidRPr="003A3E41">
        <w:rPr>
          <w:rFonts w:ascii="Garamond" w:eastAsia="Calibri" w:hAnsi="Garamond" w:cs="Times New Roman"/>
          <w:sz w:val="26"/>
          <w:szCs w:val="26"/>
        </w:rPr>
        <w:t>It is based on dialogue and bilateral neg</w:t>
      </w:r>
      <w:r w:rsidR="00D56665" w:rsidRPr="003A3E41">
        <w:rPr>
          <w:rFonts w:ascii="Garamond" w:eastAsia="Calibri" w:hAnsi="Garamond" w:cs="Times New Roman"/>
          <w:sz w:val="26"/>
          <w:szCs w:val="26"/>
        </w:rPr>
        <w:t>o</w:t>
      </w:r>
      <w:r w:rsidR="00EE765C" w:rsidRPr="003A3E41">
        <w:rPr>
          <w:rFonts w:ascii="Garamond" w:eastAsia="Calibri" w:hAnsi="Garamond" w:cs="Times New Roman"/>
          <w:sz w:val="26"/>
          <w:szCs w:val="26"/>
        </w:rPr>
        <w:t>t</w:t>
      </w:r>
      <w:r w:rsidR="00D56665" w:rsidRPr="003A3E41">
        <w:rPr>
          <w:rFonts w:ascii="Garamond" w:eastAsia="Calibri" w:hAnsi="Garamond" w:cs="Times New Roman"/>
          <w:sz w:val="26"/>
          <w:szCs w:val="26"/>
        </w:rPr>
        <w:t>i</w:t>
      </w:r>
      <w:r w:rsidR="00EE765C" w:rsidRPr="003A3E41">
        <w:rPr>
          <w:rFonts w:ascii="Garamond" w:eastAsia="Calibri" w:hAnsi="Garamond" w:cs="Times New Roman"/>
          <w:sz w:val="26"/>
          <w:szCs w:val="26"/>
        </w:rPr>
        <w:t xml:space="preserve">ations between Denmark and the country. </w:t>
      </w:r>
      <w:r w:rsidR="00463A4D" w:rsidRPr="003A3E41">
        <w:rPr>
          <w:rFonts w:ascii="Garamond" w:eastAsia="Calibri" w:hAnsi="Garamond" w:cs="Times New Roman"/>
          <w:sz w:val="26"/>
          <w:szCs w:val="26"/>
        </w:rPr>
        <w:t xml:space="preserve">The process of entering into an agreement from Danish side includes a thorough internal analysis of Danish </w:t>
      </w:r>
      <w:proofErr w:type="gramStart"/>
      <w:r w:rsidR="00463A4D" w:rsidRPr="003A3E41">
        <w:rPr>
          <w:rFonts w:ascii="Garamond" w:eastAsia="Calibri" w:hAnsi="Garamond" w:cs="Times New Roman"/>
          <w:sz w:val="26"/>
          <w:szCs w:val="26"/>
        </w:rPr>
        <w:t>interests</w:t>
      </w:r>
      <w:proofErr w:type="gramEnd"/>
      <w:r w:rsidR="00463A4D" w:rsidRPr="003A3E41">
        <w:rPr>
          <w:rFonts w:ascii="Garamond" w:eastAsia="Calibri" w:hAnsi="Garamond" w:cs="Times New Roman"/>
          <w:sz w:val="26"/>
          <w:szCs w:val="26"/>
        </w:rPr>
        <w:t xml:space="preserve"> </w:t>
      </w:r>
      <w:r w:rsidR="00E3543A" w:rsidRPr="003A3E41">
        <w:rPr>
          <w:rFonts w:ascii="Garamond" w:eastAsia="Calibri" w:hAnsi="Garamond" w:cs="Times New Roman"/>
          <w:sz w:val="26"/>
          <w:szCs w:val="26"/>
        </w:rPr>
        <w:t>vis-a-vis</w:t>
      </w:r>
      <w:r w:rsidR="00463A4D" w:rsidRPr="003A3E41">
        <w:rPr>
          <w:rFonts w:ascii="Garamond" w:eastAsia="Calibri" w:hAnsi="Garamond" w:cs="Times New Roman"/>
          <w:sz w:val="26"/>
          <w:szCs w:val="26"/>
        </w:rPr>
        <w:t xml:space="preserve"> the country as well as </w:t>
      </w:r>
      <w:r w:rsidR="00E3543A" w:rsidRPr="003A3E41">
        <w:rPr>
          <w:rFonts w:ascii="Garamond" w:eastAsia="Calibri" w:hAnsi="Garamond" w:cs="Times New Roman"/>
          <w:sz w:val="26"/>
          <w:szCs w:val="26"/>
        </w:rPr>
        <w:t xml:space="preserve">a </w:t>
      </w:r>
      <w:r w:rsidR="00463A4D" w:rsidRPr="003A3E41">
        <w:rPr>
          <w:rFonts w:ascii="Garamond" w:eastAsia="Calibri" w:hAnsi="Garamond" w:cs="Times New Roman"/>
          <w:sz w:val="26"/>
          <w:szCs w:val="26"/>
        </w:rPr>
        <w:t xml:space="preserve">context analysis </w:t>
      </w:r>
      <w:r w:rsidR="00E3543A" w:rsidRPr="003A3E41">
        <w:rPr>
          <w:rFonts w:ascii="Garamond" w:eastAsia="Calibri" w:hAnsi="Garamond" w:cs="Times New Roman"/>
          <w:sz w:val="26"/>
          <w:szCs w:val="26"/>
        </w:rPr>
        <w:t>and consultations with relevant external actors.</w:t>
      </w:r>
      <w:r w:rsidR="005663A0" w:rsidRPr="003A3E41">
        <w:rPr>
          <w:rFonts w:ascii="Garamond" w:eastAsia="Calibri" w:hAnsi="Garamond" w:cs="Times New Roman"/>
          <w:sz w:val="26"/>
          <w:szCs w:val="26"/>
        </w:rPr>
        <w:t xml:space="preserve"> Bilateral </w:t>
      </w:r>
      <w:r w:rsidR="00D56665" w:rsidRPr="003A3E41">
        <w:rPr>
          <w:rFonts w:ascii="Garamond" w:eastAsia="Calibri" w:hAnsi="Garamond" w:cs="Times New Roman"/>
          <w:sz w:val="26"/>
          <w:szCs w:val="26"/>
        </w:rPr>
        <w:t>development cooperation</w:t>
      </w:r>
      <w:r w:rsidR="005663A0" w:rsidRPr="003A3E41">
        <w:rPr>
          <w:rFonts w:ascii="Garamond" w:eastAsia="Calibri" w:hAnsi="Garamond" w:cs="Times New Roman"/>
          <w:sz w:val="26"/>
          <w:szCs w:val="26"/>
        </w:rPr>
        <w:t xml:space="preserve"> should support the implementation of the partnership agreement.  </w:t>
      </w:r>
      <w:r w:rsidR="00463A4D" w:rsidRPr="003A3E41">
        <w:rPr>
          <w:rFonts w:ascii="Garamond" w:eastAsia="Calibri" w:hAnsi="Garamond" w:cs="Times New Roman"/>
          <w:sz w:val="26"/>
          <w:szCs w:val="26"/>
        </w:rPr>
        <w:t xml:space="preserve"> </w:t>
      </w:r>
    </w:p>
    <w:p w14:paraId="05C868DB" w14:textId="7BE72CA5" w:rsidR="00F62028" w:rsidRPr="003A3E41" w:rsidRDefault="00F62028" w:rsidP="00384A42">
      <w:pPr>
        <w:pStyle w:val="Overskrift3"/>
      </w:pPr>
      <w:bookmarkStart w:id="17" w:name="_Toc223517605"/>
      <w:r w:rsidRPr="003A3E41">
        <w:lastRenderedPageBreak/>
        <w:t>1.2.</w:t>
      </w:r>
      <w:r w:rsidR="00813369" w:rsidRPr="003A3E41">
        <w:t>3</w:t>
      </w:r>
      <w:r w:rsidRPr="003A3E41">
        <w:t xml:space="preserve"> Official development assistance</w:t>
      </w:r>
      <w:bookmarkEnd w:id="17"/>
    </w:p>
    <w:p w14:paraId="746B5C18" w14:textId="26F24B38" w:rsidR="000255C5" w:rsidRPr="003A3E41" w:rsidRDefault="000255C5" w:rsidP="000255C5">
      <w:pPr>
        <w:jc w:val="both"/>
        <w:rPr>
          <w:rFonts w:ascii="Garamond" w:hAnsi="Garamond"/>
          <w:sz w:val="26"/>
          <w:szCs w:val="26"/>
        </w:rPr>
      </w:pPr>
      <w:r w:rsidRPr="003A3E41">
        <w:rPr>
          <w:rFonts w:ascii="Garamond" w:hAnsi="Garamond"/>
          <w:sz w:val="26"/>
          <w:szCs w:val="26"/>
        </w:rPr>
        <w:t xml:space="preserve">The reporting of all development cooperation is based on an internationally agreed framework </w:t>
      </w:r>
      <w:r w:rsidRPr="003A3E41">
        <w:rPr>
          <w:rFonts w:ascii="Garamond" w:eastAsia="Calibri" w:hAnsi="Garamond" w:cs="Times New Roman"/>
          <w:sz w:val="26"/>
          <w:szCs w:val="26"/>
        </w:rPr>
        <w:t xml:space="preserve">(Statistical Reporting Directives for the Creditor Reporting System) </w:t>
      </w:r>
      <w:r w:rsidRPr="003A3E41">
        <w:rPr>
          <w:rFonts w:ascii="Garamond" w:hAnsi="Garamond"/>
          <w:sz w:val="26"/>
          <w:szCs w:val="26"/>
        </w:rPr>
        <w:t xml:space="preserve">through </w:t>
      </w:r>
      <w:hyperlink r:id="rId24" w:history="1">
        <w:r w:rsidRPr="003A3E41">
          <w:rPr>
            <w:rStyle w:val="Hyperlink"/>
            <w:rFonts w:ascii="Garamond" w:hAnsi="Garamond"/>
            <w:sz w:val="26"/>
            <w:szCs w:val="26"/>
          </w:rPr>
          <w:t>OECD/DAC</w:t>
        </w:r>
      </w:hyperlink>
      <w:r w:rsidRPr="003A3E41">
        <w:rPr>
          <w:rFonts w:ascii="Garamond" w:hAnsi="Garamond"/>
          <w:sz w:val="26"/>
          <w:szCs w:val="26"/>
        </w:rPr>
        <w:t xml:space="preserve">, the international forum of the world’s largest providers of aid. One of its main tasks is setting standards, for instance on what can qualify as official development assistance (ODA). </w:t>
      </w:r>
      <w:r w:rsidRPr="003A3E41">
        <w:rPr>
          <w:rFonts w:ascii="Garamond" w:hAnsi="Garamond"/>
          <w:b/>
          <w:bCs/>
          <w:sz w:val="26"/>
          <w:szCs w:val="26"/>
        </w:rPr>
        <w:t>ODA-eligibility must be dealt with up front</w:t>
      </w:r>
      <w:r w:rsidRPr="003A3E41">
        <w:rPr>
          <w:rFonts w:ascii="Garamond" w:hAnsi="Garamond"/>
          <w:sz w:val="26"/>
          <w:szCs w:val="26"/>
        </w:rPr>
        <w:t xml:space="preserve">, when starting </w:t>
      </w:r>
      <w:r w:rsidR="00D26C98" w:rsidRPr="003A3E41">
        <w:rPr>
          <w:rFonts w:ascii="Garamond" w:hAnsi="Garamond"/>
          <w:sz w:val="26"/>
          <w:szCs w:val="26"/>
        </w:rPr>
        <w:t>identification of</w:t>
      </w:r>
      <w:r w:rsidRPr="003A3E41">
        <w:rPr>
          <w:rFonts w:ascii="Garamond" w:hAnsi="Garamond"/>
          <w:sz w:val="26"/>
          <w:szCs w:val="26"/>
        </w:rPr>
        <w:t xml:space="preserve"> new projects and programmes to avoid the risk that the activity cannot be approved as ODA eligible, thus affecting the Danish Governments goal of providing 0.7% of GNI for development cooperation. </w:t>
      </w:r>
    </w:p>
    <w:p w14:paraId="55B8E9F2" w14:textId="7BBBE547" w:rsidR="000255C5" w:rsidRPr="003A3E41" w:rsidRDefault="000255C5" w:rsidP="000255C5">
      <w:pPr>
        <w:rPr>
          <w:rFonts w:ascii="Garamond" w:hAnsi="Garamond"/>
          <w:sz w:val="26"/>
          <w:szCs w:val="26"/>
        </w:rPr>
      </w:pPr>
      <w:r w:rsidRPr="003A3E41">
        <w:rPr>
          <w:rFonts w:ascii="Garamond" w:hAnsi="Garamond"/>
          <w:b/>
          <w:bCs/>
          <w:sz w:val="26"/>
          <w:szCs w:val="26"/>
        </w:rPr>
        <w:t xml:space="preserve">What is ODA? </w:t>
      </w:r>
      <w:r w:rsidRPr="003A3E41">
        <w:rPr>
          <w:rFonts w:ascii="Garamond" w:hAnsi="Garamond"/>
          <w:sz w:val="26"/>
          <w:szCs w:val="26"/>
        </w:rPr>
        <w:t xml:space="preserve">ODA funds to countries and territories on the </w:t>
      </w:r>
      <w:hyperlink r:id="rId25" w:history="1">
        <w:r w:rsidRPr="003A3E41">
          <w:rPr>
            <w:rFonts w:ascii="Garamond" w:hAnsi="Garamond"/>
            <w:color w:val="0563C1" w:themeColor="hyperlink"/>
            <w:sz w:val="26"/>
            <w:szCs w:val="26"/>
            <w:u w:val="single"/>
          </w:rPr>
          <w:t>DAC List of ODA Recipients</w:t>
        </w:r>
      </w:hyperlink>
      <w:r w:rsidRPr="003A3E41">
        <w:rPr>
          <w:rFonts w:ascii="Garamond" w:hAnsi="Garamond"/>
          <w:sz w:val="26"/>
          <w:szCs w:val="26"/>
        </w:rPr>
        <w:t xml:space="preserve"> and on the </w:t>
      </w:r>
      <w:hyperlink r:id="rId26" w:anchor="oda-eligible-international-organisations-list" w:history="1">
        <w:r w:rsidRPr="003A3E41">
          <w:rPr>
            <w:rStyle w:val="Hyperlink"/>
            <w:rFonts w:ascii="Garamond" w:hAnsi="Garamond"/>
            <w:sz w:val="26"/>
            <w:szCs w:val="26"/>
          </w:rPr>
          <w:t>Annex 2 List of ODA-eligible international organisations</w:t>
        </w:r>
      </w:hyperlink>
      <w:r w:rsidRPr="003A3E41">
        <w:rPr>
          <w:rFonts w:ascii="Garamond" w:hAnsi="Garamond"/>
          <w:sz w:val="26"/>
          <w:szCs w:val="26"/>
        </w:rPr>
        <w:t xml:space="preserve"> are: </w:t>
      </w:r>
    </w:p>
    <w:p w14:paraId="31F3D20A" w14:textId="26341C1A" w:rsidR="000255C5" w:rsidRPr="003A3E41" w:rsidRDefault="000255C5" w:rsidP="000255C5">
      <w:pPr>
        <w:numPr>
          <w:ilvl w:val="0"/>
          <w:numId w:val="22"/>
        </w:numPr>
        <w:contextualSpacing/>
        <w:jc w:val="both"/>
        <w:rPr>
          <w:rFonts w:ascii="Garamond" w:hAnsi="Garamond"/>
          <w:sz w:val="26"/>
          <w:szCs w:val="26"/>
        </w:rPr>
      </w:pPr>
      <w:r w:rsidRPr="003A3E41">
        <w:rPr>
          <w:rFonts w:ascii="Garamond" w:hAnsi="Garamond"/>
          <w:b/>
          <w:bCs/>
          <w:sz w:val="26"/>
          <w:szCs w:val="26"/>
        </w:rPr>
        <w:t>Provided by official agencies</w:t>
      </w:r>
      <w:r w:rsidRPr="003A3E41">
        <w:rPr>
          <w:rFonts w:ascii="Garamond" w:hAnsi="Garamond"/>
          <w:sz w:val="26"/>
          <w:szCs w:val="26"/>
        </w:rPr>
        <w:t>, including state and local governments, or by their executive agencies;</w:t>
      </w:r>
    </w:p>
    <w:p w14:paraId="71CD9D66" w14:textId="041CACE5" w:rsidR="000255C5" w:rsidRPr="003A3E41" w:rsidRDefault="000255C5" w:rsidP="000255C5">
      <w:pPr>
        <w:numPr>
          <w:ilvl w:val="0"/>
          <w:numId w:val="22"/>
        </w:numPr>
        <w:contextualSpacing/>
        <w:jc w:val="both"/>
        <w:rPr>
          <w:rFonts w:ascii="Garamond" w:hAnsi="Garamond"/>
          <w:sz w:val="26"/>
          <w:szCs w:val="26"/>
        </w:rPr>
      </w:pPr>
      <w:r w:rsidRPr="003A3E41">
        <w:rPr>
          <w:rFonts w:ascii="Garamond" w:hAnsi="Garamond"/>
          <w:b/>
          <w:bCs/>
          <w:sz w:val="26"/>
          <w:szCs w:val="26"/>
        </w:rPr>
        <w:t>Concessional</w:t>
      </w:r>
      <w:r w:rsidRPr="003A3E41">
        <w:rPr>
          <w:rFonts w:ascii="Garamond" w:hAnsi="Garamond"/>
          <w:sz w:val="26"/>
          <w:szCs w:val="26"/>
        </w:rPr>
        <w:t xml:space="preserve">; </w:t>
      </w:r>
      <w:proofErr w:type="gramStart"/>
      <w:r w:rsidRPr="003A3E41">
        <w:rPr>
          <w:rFonts w:ascii="Garamond" w:hAnsi="Garamond"/>
          <w:sz w:val="26"/>
          <w:szCs w:val="26"/>
        </w:rPr>
        <w:t>i.e.</w:t>
      </w:r>
      <w:proofErr w:type="gramEnd"/>
      <w:r w:rsidRPr="003A3E41">
        <w:rPr>
          <w:rFonts w:ascii="Garamond" w:hAnsi="Garamond"/>
          <w:sz w:val="26"/>
          <w:szCs w:val="26"/>
        </w:rPr>
        <w:t xml:space="preserve"> grants and soft loans, and administered with the </w:t>
      </w:r>
      <w:r w:rsidRPr="003A3E41">
        <w:rPr>
          <w:rFonts w:ascii="Garamond" w:hAnsi="Garamond"/>
          <w:b/>
          <w:bCs/>
          <w:sz w:val="26"/>
          <w:szCs w:val="26"/>
        </w:rPr>
        <w:t>promotion of economic development and welfare of developing countries</w:t>
      </w:r>
      <w:r w:rsidRPr="003A3E41">
        <w:rPr>
          <w:rFonts w:ascii="Garamond" w:hAnsi="Garamond"/>
          <w:sz w:val="26"/>
          <w:szCs w:val="26"/>
        </w:rPr>
        <w:t xml:space="preserve"> as the main objective.</w:t>
      </w:r>
    </w:p>
    <w:p w14:paraId="781C551A" w14:textId="33FD1A88" w:rsidR="000255C5" w:rsidRPr="003A3E41" w:rsidRDefault="000255C5" w:rsidP="003022B9">
      <w:pPr>
        <w:spacing w:before="120"/>
        <w:jc w:val="both"/>
        <w:rPr>
          <w:rFonts w:ascii="Garamond" w:hAnsi="Garamond"/>
          <w:sz w:val="26"/>
          <w:szCs w:val="26"/>
        </w:rPr>
      </w:pPr>
      <w:r w:rsidRPr="003A3E41">
        <w:rPr>
          <w:rFonts w:ascii="Garamond" w:hAnsi="Garamond"/>
          <w:sz w:val="26"/>
          <w:szCs w:val="26"/>
        </w:rPr>
        <w:t>To assess whether funds qualify as ODA</w:t>
      </w:r>
      <w:r w:rsidR="003022B9" w:rsidRPr="003A3E41">
        <w:rPr>
          <w:rFonts w:ascii="Garamond" w:hAnsi="Garamond"/>
          <w:sz w:val="26"/>
          <w:szCs w:val="26"/>
        </w:rPr>
        <w:t>,</w:t>
      </w:r>
      <w:r w:rsidRPr="003A3E41">
        <w:rPr>
          <w:rFonts w:ascii="Garamond" w:hAnsi="Garamond"/>
          <w:sz w:val="26"/>
          <w:szCs w:val="26"/>
        </w:rPr>
        <w:t xml:space="preserve"> the first step is to assess whether the </w:t>
      </w:r>
      <w:r w:rsidR="00D21A40" w:rsidRPr="003A3E41">
        <w:rPr>
          <w:rFonts w:ascii="Garamond" w:hAnsi="Garamond"/>
          <w:sz w:val="26"/>
          <w:szCs w:val="26"/>
        </w:rPr>
        <w:t>development/</w:t>
      </w:r>
      <w:r w:rsidRPr="003A3E41">
        <w:rPr>
          <w:rFonts w:ascii="Garamond" w:hAnsi="Garamond"/>
          <w:sz w:val="26"/>
          <w:szCs w:val="26"/>
        </w:rPr>
        <w:t xml:space="preserve">main objective is to promote economic development and welfare of developing countries. </w:t>
      </w:r>
      <w:r w:rsidR="00D21A40" w:rsidRPr="003A3E41">
        <w:rPr>
          <w:rFonts w:ascii="Garamond" w:hAnsi="Garamond"/>
          <w:sz w:val="26"/>
          <w:szCs w:val="26"/>
        </w:rPr>
        <w:t>T</w:t>
      </w:r>
      <w:r w:rsidRPr="003A3E41">
        <w:rPr>
          <w:rFonts w:ascii="Garamond" w:hAnsi="Garamond"/>
          <w:sz w:val="26"/>
          <w:szCs w:val="26"/>
        </w:rPr>
        <w:t xml:space="preserve">he actual wording of the </w:t>
      </w:r>
      <w:r w:rsidR="00D21A40" w:rsidRPr="003A3E41">
        <w:rPr>
          <w:rFonts w:ascii="Garamond" w:hAnsi="Garamond"/>
          <w:sz w:val="26"/>
          <w:szCs w:val="26"/>
        </w:rPr>
        <w:t>development/main</w:t>
      </w:r>
      <w:r w:rsidRPr="003A3E41">
        <w:rPr>
          <w:rFonts w:ascii="Garamond" w:hAnsi="Garamond"/>
          <w:sz w:val="26"/>
          <w:szCs w:val="26"/>
        </w:rPr>
        <w:t xml:space="preserve"> objective is critical for the analysis</w:t>
      </w:r>
      <w:r w:rsidR="00D21A40" w:rsidRPr="003A3E41">
        <w:rPr>
          <w:rFonts w:ascii="Garamond" w:hAnsi="Garamond"/>
          <w:sz w:val="26"/>
          <w:szCs w:val="26"/>
        </w:rPr>
        <w:t xml:space="preserve"> and it is important that </w:t>
      </w:r>
      <w:r w:rsidR="00CD51D9" w:rsidRPr="003A3E41">
        <w:rPr>
          <w:rFonts w:ascii="Garamond" w:hAnsi="Garamond"/>
          <w:sz w:val="26"/>
          <w:szCs w:val="26"/>
        </w:rPr>
        <w:t xml:space="preserve">the </w:t>
      </w:r>
      <w:r w:rsidR="00395AC6" w:rsidRPr="003A3E41">
        <w:rPr>
          <w:rFonts w:ascii="Garamond" w:hAnsi="Garamond"/>
          <w:sz w:val="26"/>
          <w:szCs w:val="26"/>
        </w:rPr>
        <w:t xml:space="preserve">underlying </w:t>
      </w:r>
      <w:r w:rsidR="00CD51D9" w:rsidRPr="003A3E41">
        <w:rPr>
          <w:rFonts w:ascii="Garamond" w:hAnsi="Garamond"/>
          <w:sz w:val="26"/>
          <w:szCs w:val="26"/>
        </w:rPr>
        <w:t xml:space="preserve">activities </w:t>
      </w:r>
      <w:r w:rsidR="00FF4A24" w:rsidRPr="003A3E41">
        <w:rPr>
          <w:rFonts w:ascii="Garamond" w:hAnsi="Garamond"/>
          <w:sz w:val="26"/>
          <w:szCs w:val="26"/>
        </w:rPr>
        <w:t>support</w:t>
      </w:r>
      <w:r w:rsidR="00A10742" w:rsidRPr="003A3E41">
        <w:rPr>
          <w:rFonts w:ascii="Garamond" w:hAnsi="Garamond"/>
          <w:sz w:val="26"/>
          <w:szCs w:val="26"/>
        </w:rPr>
        <w:t xml:space="preserve"> </w:t>
      </w:r>
      <w:r w:rsidR="00CD51D9" w:rsidRPr="003A3E41">
        <w:rPr>
          <w:rFonts w:ascii="Garamond" w:hAnsi="Garamond"/>
          <w:sz w:val="26"/>
          <w:szCs w:val="26"/>
        </w:rPr>
        <w:t>the development/main objective</w:t>
      </w:r>
      <w:r w:rsidR="003022B9" w:rsidRPr="003A3E41">
        <w:rPr>
          <w:rFonts w:ascii="Garamond" w:hAnsi="Garamond"/>
          <w:sz w:val="26"/>
          <w:szCs w:val="26"/>
        </w:rPr>
        <w:t>.</w:t>
      </w:r>
      <w:r w:rsidRPr="003A3E41">
        <w:rPr>
          <w:rFonts w:ascii="Garamond" w:hAnsi="Garamond"/>
          <w:sz w:val="26"/>
          <w:szCs w:val="26"/>
        </w:rPr>
        <w:t xml:space="preserve"> </w:t>
      </w:r>
    </w:p>
    <w:p w14:paraId="1480747D" w14:textId="4286B6A9" w:rsidR="007B7743" w:rsidRPr="003A3E41" w:rsidRDefault="000255C5" w:rsidP="007B7743">
      <w:pPr>
        <w:spacing w:before="120"/>
        <w:jc w:val="both"/>
        <w:rPr>
          <w:rFonts w:ascii="Garamond" w:hAnsi="Garamond"/>
          <w:sz w:val="26"/>
          <w:szCs w:val="26"/>
        </w:rPr>
      </w:pPr>
      <w:r w:rsidRPr="003A3E41">
        <w:rPr>
          <w:rFonts w:ascii="Garamond" w:hAnsi="Garamond"/>
          <w:b/>
          <w:sz w:val="26"/>
          <w:szCs w:val="26"/>
        </w:rPr>
        <w:t>In reporting their ODA,</w:t>
      </w:r>
      <w:r w:rsidRPr="003A3E41">
        <w:rPr>
          <w:rFonts w:ascii="Garamond" w:hAnsi="Garamond"/>
          <w:sz w:val="26"/>
          <w:szCs w:val="26"/>
        </w:rPr>
        <w:t xml:space="preserve"> donor countries refer to the mentioned List of ODA-eligible international organisations (multilateral agencies, INGOs, networks and PPPs) where OECD</w:t>
      </w:r>
      <w:r w:rsidR="004B64D3" w:rsidRPr="003A3E41">
        <w:rPr>
          <w:rFonts w:ascii="Garamond" w:hAnsi="Garamond"/>
          <w:sz w:val="26"/>
          <w:szCs w:val="26"/>
        </w:rPr>
        <w:t>/</w:t>
      </w:r>
      <w:r w:rsidRPr="003A3E41">
        <w:rPr>
          <w:rFonts w:ascii="Garamond" w:hAnsi="Garamond"/>
          <w:sz w:val="26"/>
          <w:szCs w:val="26"/>
        </w:rPr>
        <w:t xml:space="preserve"> DAC has resolved that core funding constitutes ODA. For multilateral organisations</w:t>
      </w:r>
      <w:r w:rsidR="00094E42" w:rsidRPr="003A3E41">
        <w:rPr>
          <w:rFonts w:ascii="Garamond" w:hAnsi="Garamond"/>
          <w:sz w:val="26"/>
          <w:szCs w:val="26"/>
        </w:rPr>
        <w:t>,</w:t>
      </w:r>
      <w:r w:rsidRPr="003A3E41">
        <w:rPr>
          <w:rFonts w:ascii="Garamond" w:hAnsi="Garamond"/>
          <w:sz w:val="26"/>
          <w:szCs w:val="26"/>
        </w:rPr>
        <w:t xml:space="preserve"> it is a </w:t>
      </w:r>
      <w:r w:rsidR="00395AC6" w:rsidRPr="003A3E41">
        <w:rPr>
          <w:rFonts w:ascii="Garamond" w:hAnsi="Garamond"/>
          <w:sz w:val="26"/>
          <w:szCs w:val="26"/>
        </w:rPr>
        <w:t>requirement that they are included</w:t>
      </w:r>
      <w:r w:rsidRPr="003A3E41">
        <w:rPr>
          <w:rFonts w:ascii="Garamond" w:hAnsi="Garamond"/>
          <w:sz w:val="26"/>
          <w:szCs w:val="26"/>
        </w:rPr>
        <w:t xml:space="preserve"> on the list to receive core funding that constitutes ODA either 100 pct. ODA or partially.</w:t>
      </w:r>
      <w:r w:rsidR="00A10742" w:rsidRPr="003A3E41">
        <w:rPr>
          <w:rFonts w:ascii="Garamond" w:hAnsi="Garamond"/>
          <w:sz w:val="26"/>
          <w:szCs w:val="26"/>
        </w:rPr>
        <w:t xml:space="preserve"> </w:t>
      </w:r>
      <w:r w:rsidR="002053D1" w:rsidRPr="003A3E41">
        <w:rPr>
          <w:rFonts w:ascii="Garamond" w:hAnsi="Garamond"/>
          <w:sz w:val="26"/>
          <w:szCs w:val="26"/>
        </w:rPr>
        <w:t>INGOs</w:t>
      </w:r>
      <w:r w:rsidR="00A10742" w:rsidRPr="003A3E41">
        <w:rPr>
          <w:rFonts w:ascii="Garamond" w:hAnsi="Garamond"/>
          <w:sz w:val="26"/>
          <w:szCs w:val="26"/>
        </w:rPr>
        <w:t xml:space="preserve"> included</w:t>
      </w:r>
      <w:r w:rsidR="002053D1" w:rsidRPr="003A3E41">
        <w:rPr>
          <w:rFonts w:ascii="Garamond" w:hAnsi="Garamond"/>
          <w:sz w:val="26"/>
          <w:szCs w:val="26"/>
        </w:rPr>
        <w:t xml:space="preserve"> on the OECD</w:t>
      </w:r>
      <w:r w:rsidR="004B64D3" w:rsidRPr="003A3E41">
        <w:rPr>
          <w:rFonts w:ascii="Garamond" w:hAnsi="Garamond"/>
          <w:sz w:val="26"/>
          <w:szCs w:val="26"/>
        </w:rPr>
        <w:t>/</w:t>
      </w:r>
      <w:r w:rsidR="002053D1" w:rsidRPr="003A3E41">
        <w:rPr>
          <w:rFonts w:ascii="Garamond" w:hAnsi="Garamond"/>
          <w:sz w:val="26"/>
          <w:szCs w:val="26"/>
        </w:rPr>
        <w:t xml:space="preserve">DAC annex 2 list can receive core funding that can be reported as ODA. </w:t>
      </w:r>
      <w:r w:rsidR="00094E42" w:rsidRPr="003A3E41">
        <w:rPr>
          <w:rFonts w:ascii="Garamond" w:hAnsi="Garamond"/>
          <w:sz w:val="26"/>
          <w:szCs w:val="26"/>
        </w:rPr>
        <w:t xml:space="preserve">Based on their own assessment of ODA eligibility </w:t>
      </w:r>
      <w:r w:rsidR="002053D1" w:rsidRPr="003A3E41">
        <w:rPr>
          <w:rFonts w:ascii="Garamond" w:hAnsi="Garamond"/>
          <w:sz w:val="26"/>
          <w:szCs w:val="26"/>
        </w:rPr>
        <w:t>d</w:t>
      </w:r>
      <w:r w:rsidR="00FD494F" w:rsidRPr="003A3E41">
        <w:rPr>
          <w:rFonts w:ascii="Garamond" w:hAnsi="Garamond"/>
          <w:sz w:val="26"/>
          <w:szCs w:val="26"/>
        </w:rPr>
        <w:t xml:space="preserve">evelopment partners </w:t>
      </w:r>
      <w:proofErr w:type="gramStart"/>
      <w:r w:rsidRPr="003A3E41">
        <w:rPr>
          <w:rFonts w:ascii="Garamond" w:hAnsi="Garamond"/>
          <w:sz w:val="26"/>
          <w:szCs w:val="26"/>
        </w:rPr>
        <w:t xml:space="preserve">can </w:t>
      </w:r>
      <w:r w:rsidR="002053D1" w:rsidRPr="003A3E41">
        <w:rPr>
          <w:rFonts w:ascii="Garamond" w:hAnsi="Garamond"/>
          <w:sz w:val="26"/>
          <w:szCs w:val="26"/>
        </w:rPr>
        <w:t>,</w:t>
      </w:r>
      <w:proofErr w:type="gramEnd"/>
      <w:r w:rsidR="00FD494F" w:rsidRPr="003A3E41">
        <w:rPr>
          <w:rFonts w:ascii="Garamond" w:hAnsi="Garamond"/>
          <w:sz w:val="26"/>
          <w:szCs w:val="26"/>
        </w:rPr>
        <w:t xml:space="preserve"> </w:t>
      </w:r>
      <w:r w:rsidRPr="003A3E41">
        <w:rPr>
          <w:rFonts w:ascii="Garamond" w:hAnsi="Garamond"/>
          <w:sz w:val="26"/>
          <w:szCs w:val="26"/>
        </w:rPr>
        <w:t xml:space="preserve">decide to allocate core funding to INGOs. </w:t>
      </w:r>
    </w:p>
    <w:p w14:paraId="1F01986F" w14:textId="44DE99B8" w:rsidR="000255C5" w:rsidRPr="003A3E41" w:rsidRDefault="000255C5" w:rsidP="007B7743">
      <w:pPr>
        <w:spacing w:before="120"/>
        <w:jc w:val="both"/>
        <w:rPr>
          <w:rFonts w:ascii="Garamond" w:hAnsi="Garamond"/>
          <w:sz w:val="26"/>
          <w:szCs w:val="26"/>
        </w:rPr>
      </w:pPr>
      <w:r w:rsidRPr="003A3E41">
        <w:rPr>
          <w:rFonts w:ascii="Garamond" w:hAnsi="Garamond"/>
          <w:b/>
          <w:bCs/>
          <w:sz w:val="26"/>
          <w:szCs w:val="26"/>
        </w:rPr>
        <w:t>Earmarked contributions</w:t>
      </w:r>
      <w:r w:rsidR="007B7743" w:rsidRPr="003A3E41">
        <w:rPr>
          <w:rStyle w:val="Fodnotehenvisning"/>
          <w:rFonts w:ascii="Garamond" w:hAnsi="Garamond"/>
          <w:b/>
          <w:bCs/>
          <w:sz w:val="26"/>
          <w:szCs w:val="26"/>
        </w:rPr>
        <w:footnoteReference w:id="7"/>
      </w:r>
      <w:r w:rsidRPr="003A3E41">
        <w:rPr>
          <w:rFonts w:ascii="Garamond" w:hAnsi="Garamond"/>
          <w:b/>
          <w:bCs/>
          <w:sz w:val="26"/>
          <w:szCs w:val="26"/>
        </w:rPr>
        <w:t xml:space="preserve"> to multilateral agencies whether on the </w:t>
      </w:r>
      <w:r w:rsidR="00D004A1" w:rsidRPr="003A3E41">
        <w:rPr>
          <w:rFonts w:ascii="Garamond" w:hAnsi="Garamond"/>
          <w:b/>
          <w:bCs/>
          <w:sz w:val="26"/>
          <w:szCs w:val="26"/>
        </w:rPr>
        <w:t>l</w:t>
      </w:r>
      <w:r w:rsidRPr="003A3E41">
        <w:rPr>
          <w:rFonts w:ascii="Garamond" w:hAnsi="Garamond"/>
          <w:b/>
          <w:bCs/>
          <w:sz w:val="26"/>
          <w:szCs w:val="26"/>
        </w:rPr>
        <w:t>ist</w:t>
      </w:r>
      <w:r w:rsidRPr="003A3E41">
        <w:rPr>
          <w:rFonts w:ascii="Garamond" w:hAnsi="Garamond"/>
          <w:sz w:val="26"/>
          <w:szCs w:val="26"/>
        </w:rPr>
        <w:t xml:space="preserve"> </w:t>
      </w:r>
      <w:r w:rsidRPr="003A3E41">
        <w:rPr>
          <w:rFonts w:ascii="Garamond" w:hAnsi="Garamond"/>
          <w:b/>
          <w:bCs/>
          <w:sz w:val="26"/>
          <w:szCs w:val="26"/>
        </w:rPr>
        <w:t>or not</w:t>
      </w:r>
      <w:r w:rsidRPr="003A3E41">
        <w:rPr>
          <w:rFonts w:ascii="Garamond" w:hAnsi="Garamond"/>
          <w:sz w:val="26"/>
          <w:szCs w:val="26"/>
        </w:rPr>
        <w:t xml:space="preserve"> </w:t>
      </w:r>
      <w:r w:rsidRPr="003A3E41">
        <w:rPr>
          <w:rFonts w:ascii="Garamond" w:hAnsi="Garamond"/>
          <w:b/>
          <w:bCs/>
          <w:sz w:val="26"/>
          <w:szCs w:val="26"/>
        </w:rPr>
        <w:t>may also be ODA-eligible</w:t>
      </w:r>
      <w:r w:rsidRPr="003A3E41">
        <w:rPr>
          <w:rFonts w:ascii="Garamond" w:hAnsi="Garamond"/>
          <w:sz w:val="26"/>
          <w:szCs w:val="26"/>
        </w:rPr>
        <w:t xml:space="preserve"> provided the contribution has a sufficient main objective in relation to the ODA criterion. Such contributions would be reported by members under </w:t>
      </w:r>
      <w:r w:rsidRPr="003A3E41">
        <w:rPr>
          <w:rFonts w:ascii="Garamond" w:hAnsi="Garamond"/>
          <w:b/>
          <w:bCs/>
          <w:sz w:val="26"/>
          <w:szCs w:val="26"/>
        </w:rPr>
        <w:t>bilateral ODA.</w:t>
      </w:r>
      <w:r w:rsidR="00ED402A" w:rsidRPr="003A3E41">
        <w:rPr>
          <w:rStyle w:val="Fodnotehenvisning"/>
          <w:rFonts w:ascii="Garamond" w:hAnsi="Garamond"/>
          <w:b/>
          <w:bCs/>
          <w:sz w:val="26"/>
          <w:szCs w:val="26"/>
        </w:rPr>
        <w:footnoteReference w:id="8"/>
      </w:r>
    </w:p>
    <w:p w14:paraId="1B419692" w14:textId="451A5A98" w:rsidR="000255C5" w:rsidRPr="003A3E41" w:rsidRDefault="000255C5" w:rsidP="000255C5">
      <w:pPr>
        <w:jc w:val="both"/>
        <w:rPr>
          <w:rFonts w:ascii="Garamond" w:hAnsi="Garamond"/>
          <w:sz w:val="26"/>
          <w:szCs w:val="26"/>
        </w:rPr>
      </w:pPr>
      <w:r w:rsidRPr="003A3E41">
        <w:rPr>
          <w:rFonts w:ascii="Garamond" w:hAnsi="Garamond"/>
          <w:b/>
          <w:bCs/>
          <w:sz w:val="26"/>
          <w:szCs w:val="26"/>
        </w:rPr>
        <w:t>What is not ODA</w:t>
      </w:r>
      <w:r w:rsidRPr="003A3E41">
        <w:rPr>
          <w:rFonts w:ascii="Garamond" w:hAnsi="Garamond"/>
          <w:sz w:val="26"/>
          <w:szCs w:val="26"/>
        </w:rPr>
        <w:t xml:space="preserve">? Military aid equipment or services, and promotion of donors’ security interests; anti-terrorism activities; peacekeeping; and transactions that have primarily commercial objectives; </w:t>
      </w:r>
      <w:proofErr w:type="gramStart"/>
      <w:r w:rsidRPr="003A3E41">
        <w:rPr>
          <w:rFonts w:ascii="Garamond" w:hAnsi="Garamond"/>
          <w:sz w:val="26"/>
          <w:szCs w:val="26"/>
        </w:rPr>
        <w:t>e.g.</w:t>
      </w:r>
      <w:proofErr w:type="gramEnd"/>
      <w:r w:rsidRPr="003A3E41">
        <w:rPr>
          <w:rFonts w:ascii="Garamond" w:hAnsi="Garamond"/>
          <w:sz w:val="26"/>
          <w:szCs w:val="26"/>
        </w:rPr>
        <w:t xml:space="preserve"> export credits</w:t>
      </w:r>
      <w:r w:rsidR="00163508" w:rsidRPr="003A3E41">
        <w:rPr>
          <w:rFonts w:ascii="Garamond" w:hAnsi="Garamond"/>
          <w:sz w:val="26"/>
          <w:szCs w:val="26"/>
        </w:rPr>
        <w:t>, and Pre-Accession support to the EU</w:t>
      </w:r>
      <w:r w:rsidRPr="003A3E41">
        <w:rPr>
          <w:rFonts w:ascii="Garamond" w:hAnsi="Garamond"/>
          <w:sz w:val="26"/>
          <w:szCs w:val="26"/>
        </w:rPr>
        <w:t xml:space="preserve"> are not classified as ODA. However, some development</w:t>
      </w:r>
      <w:r w:rsidR="00FD494F" w:rsidRPr="003A3E41">
        <w:rPr>
          <w:rFonts w:ascii="Garamond" w:hAnsi="Garamond"/>
          <w:sz w:val="26"/>
          <w:szCs w:val="26"/>
        </w:rPr>
        <w:t xml:space="preserve"> related</w:t>
      </w:r>
      <w:r w:rsidRPr="003A3E41">
        <w:rPr>
          <w:rFonts w:ascii="Garamond" w:hAnsi="Garamond"/>
          <w:sz w:val="26"/>
          <w:szCs w:val="26"/>
        </w:rPr>
        <w:t xml:space="preserve"> activities within peacekeeping operations are eligible as well as the costs of using donors’ armed forces to deliver humanitarian aid. </w:t>
      </w:r>
      <w:r w:rsidRPr="003A3E41">
        <w:rPr>
          <w:rFonts w:ascii="Garamond" w:hAnsi="Garamond"/>
          <w:b/>
          <w:sz w:val="26"/>
          <w:szCs w:val="26"/>
        </w:rPr>
        <w:t>Certain thematic areas</w:t>
      </w:r>
      <w:r w:rsidRPr="003A3E41">
        <w:rPr>
          <w:rFonts w:ascii="Garamond" w:hAnsi="Garamond"/>
          <w:sz w:val="26"/>
          <w:szCs w:val="26"/>
        </w:rPr>
        <w:t xml:space="preserve"> are subject to detailed rules: In-donor</w:t>
      </w:r>
      <w:r w:rsidR="00395AC6" w:rsidRPr="003A3E41">
        <w:rPr>
          <w:rFonts w:ascii="Garamond" w:hAnsi="Garamond"/>
          <w:sz w:val="26"/>
          <w:szCs w:val="26"/>
        </w:rPr>
        <w:t xml:space="preserve"> country</w:t>
      </w:r>
      <w:r w:rsidRPr="003A3E41">
        <w:rPr>
          <w:rFonts w:ascii="Garamond" w:hAnsi="Garamond"/>
          <w:sz w:val="26"/>
          <w:szCs w:val="26"/>
        </w:rPr>
        <w:t xml:space="preserve"> refugee costs, migration, peace and security, and private sector instruments. </w:t>
      </w:r>
      <w:bookmarkStart w:id="18" w:name="_Hlk218588802"/>
    </w:p>
    <w:bookmarkEnd w:id="18"/>
    <w:p w14:paraId="551EA10A" w14:textId="1D1D9FBB" w:rsidR="000255C5" w:rsidRPr="003A3E41" w:rsidRDefault="000255C5" w:rsidP="000255C5">
      <w:pPr>
        <w:jc w:val="both"/>
        <w:rPr>
          <w:rFonts w:ascii="Garamond" w:hAnsi="Garamond"/>
          <w:sz w:val="26"/>
          <w:szCs w:val="26"/>
        </w:rPr>
      </w:pPr>
      <w:r w:rsidRPr="003A3E41">
        <w:rPr>
          <w:rFonts w:ascii="Garamond" w:hAnsi="Garamond"/>
          <w:sz w:val="26"/>
          <w:szCs w:val="26"/>
        </w:rPr>
        <w:lastRenderedPageBreak/>
        <w:t xml:space="preserve">Responsible units are accountable for all ODA-eligibility aspects in their contributions. Contact </w:t>
      </w:r>
      <w:r w:rsidR="001F4C39" w:rsidRPr="003A3E41">
        <w:rPr>
          <w:rFonts w:ascii="Garamond" w:hAnsi="Garamond"/>
          <w:sz w:val="26"/>
          <w:szCs w:val="26"/>
        </w:rPr>
        <w:t>TILSKUD</w:t>
      </w:r>
      <w:r w:rsidRPr="003A3E41">
        <w:rPr>
          <w:rFonts w:ascii="Garamond" w:hAnsi="Garamond"/>
          <w:sz w:val="26"/>
          <w:szCs w:val="26"/>
        </w:rPr>
        <w:t xml:space="preserve"> for assistance if in doubt or for general introduction, if working with the more complex areas mentioned above.</w:t>
      </w:r>
      <w:r w:rsidR="00CF14A4" w:rsidRPr="003A3E41">
        <w:rPr>
          <w:rFonts w:ascii="Garamond" w:hAnsi="Garamond"/>
          <w:sz w:val="26"/>
          <w:szCs w:val="26"/>
        </w:rPr>
        <w:t xml:space="preserve"> </w:t>
      </w:r>
      <w:r w:rsidRPr="003A3E41">
        <w:rPr>
          <w:rFonts w:ascii="Garamond" w:hAnsi="Garamond"/>
          <w:sz w:val="26"/>
          <w:szCs w:val="26"/>
        </w:rPr>
        <w:t xml:space="preserve">More information can be found at OECD/DAC: </w:t>
      </w:r>
      <w:hyperlink r:id="rId27" w:history="1">
        <w:r w:rsidRPr="003A3E41">
          <w:rPr>
            <w:rFonts w:ascii="Garamond" w:hAnsi="Garamond"/>
            <w:color w:val="0563C1" w:themeColor="hyperlink"/>
            <w:sz w:val="26"/>
            <w:szCs w:val="26"/>
            <w:u w:val="single"/>
          </w:rPr>
          <w:t>What is ODA</w:t>
        </w:r>
      </w:hyperlink>
      <w:r w:rsidRPr="003A3E41">
        <w:rPr>
          <w:rFonts w:ascii="Garamond" w:hAnsi="Garamond"/>
          <w:sz w:val="26"/>
          <w:szCs w:val="26"/>
        </w:rPr>
        <w:t xml:space="preserve"> </w:t>
      </w:r>
    </w:p>
    <w:p w14:paraId="14857E23" w14:textId="306EDE94" w:rsidR="00FD4D0F" w:rsidRPr="003A3E41" w:rsidRDefault="00FD4D0F">
      <w:pPr>
        <w:rPr>
          <w:rFonts w:ascii="Garamond" w:hAnsi="Garamond"/>
          <w:sz w:val="26"/>
          <w:szCs w:val="26"/>
        </w:rPr>
      </w:pPr>
      <w:r w:rsidRPr="003A3E41">
        <w:rPr>
          <w:rFonts w:ascii="Garamond" w:hAnsi="Garamond"/>
          <w:sz w:val="26"/>
          <w:szCs w:val="26"/>
        </w:rPr>
        <w:br w:type="page"/>
      </w:r>
    </w:p>
    <w:p w14:paraId="1E635898" w14:textId="3E4032EB" w:rsidR="00A61CE8" w:rsidRPr="003A3E41" w:rsidRDefault="000F57B6" w:rsidP="00384A42">
      <w:pPr>
        <w:pStyle w:val="Overskrift1"/>
      </w:pPr>
      <w:bookmarkStart w:id="19" w:name="_Toc223517606"/>
      <w:bookmarkEnd w:id="1"/>
      <w:r w:rsidRPr="003A3E41">
        <w:lastRenderedPageBreak/>
        <w:t>CHAPTER</w:t>
      </w:r>
      <w:r w:rsidR="00A61CE8" w:rsidRPr="003A3E41">
        <w:t xml:space="preserve"> </w:t>
      </w:r>
      <w:r w:rsidR="00A7421E" w:rsidRPr="003A3E41">
        <w:t>2</w:t>
      </w:r>
      <w:r w:rsidR="009D4DFC" w:rsidRPr="003A3E41">
        <w:t xml:space="preserve"> -</w:t>
      </w:r>
      <w:r w:rsidR="00A61CE8" w:rsidRPr="003A3E41">
        <w:t xml:space="preserve"> </w:t>
      </w:r>
      <w:r w:rsidR="005475FC" w:rsidRPr="003A3E41">
        <w:t>IDENTIFICATION</w:t>
      </w:r>
      <w:bookmarkEnd w:id="19"/>
    </w:p>
    <w:p w14:paraId="644A90BD" w14:textId="08F74D0F" w:rsidR="005475FC" w:rsidRPr="003A3E41" w:rsidRDefault="00FF4A24" w:rsidP="00FF4A24">
      <w:pPr>
        <w:tabs>
          <w:tab w:val="left" w:pos="6728"/>
        </w:tabs>
      </w:pPr>
      <w:r w:rsidRPr="003A3E41">
        <w:tab/>
      </w:r>
    </w:p>
    <w:p w14:paraId="540FE2C9" w14:textId="56F69DD1" w:rsidR="00291396" w:rsidRPr="003A3E41" w:rsidRDefault="005475FC" w:rsidP="00A5721A">
      <w:pPr>
        <w:spacing w:after="12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purpose of the identification</w:t>
      </w:r>
      <w:r w:rsidR="00A61CE8" w:rsidRPr="003A3E41">
        <w:rPr>
          <w:rFonts w:ascii="Garamond" w:eastAsia="Calibri" w:hAnsi="Garamond" w:cs="Times New Roman"/>
          <w:b/>
          <w:bCs/>
          <w:sz w:val="26"/>
          <w:szCs w:val="26"/>
        </w:rPr>
        <w:t xml:space="preserve"> phase is to establish a sound and solid basis for the subsequent formulation of projects and programmes</w:t>
      </w:r>
      <w:r w:rsidR="006B34D7" w:rsidRPr="003A3E41">
        <w:rPr>
          <w:rFonts w:ascii="Garamond" w:eastAsia="Calibri" w:hAnsi="Garamond" w:cs="Times New Roman"/>
          <w:sz w:val="26"/>
          <w:szCs w:val="26"/>
        </w:rPr>
        <w:t>.</w:t>
      </w:r>
      <w:r w:rsidR="00A61CE8" w:rsidRPr="003A3E41">
        <w:rPr>
          <w:rFonts w:ascii="Garamond" w:eastAsia="Calibri" w:hAnsi="Garamond" w:cs="Times New Roman"/>
          <w:sz w:val="26"/>
          <w:szCs w:val="26"/>
        </w:rPr>
        <w:t xml:space="preserve"> This chapter outli</w:t>
      </w:r>
      <w:r w:rsidR="00200382" w:rsidRPr="003A3E41">
        <w:rPr>
          <w:rFonts w:ascii="Garamond" w:eastAsia="Calibri" w:hAnsi="Garamond" w:cs="Times New Roman"/>
          <w:sz w:val="26"/>
          <w:szCs w:val="26"/>
        </w:rPr>
        <w:t>nes the steps in the identification phase for</w:t>
      </w:r>
      <w:r w:rsidR="00A61CE8" w:rsidRPr="003A3E41">
        <w:rPr>
          <w:rFonts w:ascii="Garamond" w:eastAsia="Calibri" w:hAnsi="Garamond" w:cs="Times New Roman"/>
          <w:sz w:val="26"/>
          <w:szCs w:val="26"/>
        </w:rPr>
        <w:t xml:space="preserve"> </w:t>
      </w:r>
      <w:r w:rsidR="00A314F0" w:rsidRPr="003A3E41">
        <w:rPr>
          <w:rFonts w:ascii="Garamond" w:eastAsia="Calibri" w:hAnsi="Garamond" w:cs="Times New Roman"/>
          <w:sz w:val="26"/>
          <w:szCs w:val="26"/>
        </w:rPr>
        <w:t xml:space="preserve">programmes and </w:t>
      </w:r>
      <w:r w:rsidR="00712F2C" w:rsidRPr="003A3E41">
        <w:rPr>
          <w:rFonts w:ascii="Garamond" w:eastAsia="Calibri" w:hAnsi="Garamond" w:cs="Times New Roman"/>
          <w:sz w:val="26"/>
          <w:szCs w:val="26"/>
        </w:rPr>
        <w:t xml:space="preserve">stand-alone </w:t>
      </w:r>
      <w:r w:rsidR="00A61CE8" w:rsidRPr="003A3E41">
        <w:rPr>
          <w:rFonts w:ascii="Garamond" w:eastAsia="Calibri" w:hAnsi="Garamond" w:cs="Times New Roman"/>
          <w:sz w:val="26"/>
          <w:szCs w:val="26"/>
        </w:rPr>
        <w:t>project</w:t>
      </w:r>
      <w:r w:rsidR="006B34D7" w:rsidRPr="003A3E41">
        <w:rPr>
          <w:rFonts w:ascii="Garamond" w:eastAsia="Calibri" w:hAnsi="Garamond" w:cs="Times New Roman"/>
          <w:sz w:val="26"/>
          <w:szCs w:val="26"/>
        </w:rPr>
        <w:t xml:space="preserve">s </w:t>
      </w:r>
      <w:r w:rsidR="00A61CE8" w:rsidRPr="003A3E41">
        <w:rPr>
          <w:rFonts w:ascii="Garamond" w:eastAsia="Calibri" w:hAnsi="Garamond" w:cs="Times New Roman"/>
          <w:sz w:val="26"/>
          <w:szCs w:val="26"/>
        </w:rPr>
        <w:t xml:space="preserve">above DKK </w:t>
      </w:r>
      <w:r w:rsidR="00114B2D" w:rsidRPr="003A3E41">
        <w:rPr>
          <w:rFonts w:ascii="Garamond" w:eastAsia="Calibri" w:hAnsi="Garamond" w:cs="Times New Roman"/>
          <w:sz w:val="26"/>
          <w:szCs w:val="26"/>
        </w:rPr>
        <w:t>2</w:t>
      </w:r>
      <w:r w:rsidR="00A61CE8" w:rsidRPr="003A3E41">
        <w:rPr>
          <w:rFonts w:ascii="Garamond" w:eastAsia="Calibri" w:hAnsi="Garamond" w:cs="Times New Roman"/>
          <w:sz w:val="26"/>
          <w:szCs w:val="26"/>
        </w:rPr>
        <w:t xml:space="preserve">0 million. </w:t>
      </w:r>
    </w:p>
    <w:p w14:paraId="007C2A64" w14:textId="7603C438" w:rsidR="001F4C39" w:rsidRPr="003A3E41" w:rsidRDefault="00A5721A" w:rsidP="00A61CE8">
      <w:pPr>
        <w:spacing w:after="80" w:line="276" w:lineRule="auto"/>
        <w:jc w:val="both"/>
        <w:rPr>
          <w:rFonts w:ascii="Garamond" w:eastAsia="Calibri" w:hAnsi="Garamond" w:cs="Times New Roman"/>
          <w:sz w:val="26"/>
          <w:szCs w:val="26"/>
        </w:rPr>
      </w:pPr>
      <w:r w:rsidRPr="003A3E41">
        <w:rPr>
          <w:rFonts w:ascii="Garamond" w:eastAsia="Calibri" w:hAnsi="Garamond" w:cs="Times New Roman"/>
          <w:noProof/>
          <w:lang w:eastAsia="da-DK"/>
        </w:rPr>
        <mc:AlternateContent>
          <mc:Choice Requires="wps">
            <w:drawing>
              <wp:anchor distT="45720" distB="45720" distL="114300" distR="114300" simplePos="0" relativeHeight="251658242" behindDoc="0" locked="0" layoutInCell="1" allowOverlap="1" wp14:anchorId="4DCC11B2" wp14:editId="1E131E9D">
                <wp:simplePos x="0" y="0"/>
                <wp:positionH relativeFrom="margin">
                  <wp:align>right</wp:align>
                </wp:positionH>
                <wp:positionV relativeFrom="paragraph">
                  <wp:posOffset>2540</wp:posOffset>
                </wp:positionV>
                <wp:extent cx="3175000" cy="5029200"/>
                <wp:effectExtent l="0" t="0" r="25400" b="19050"/>
                <wp:wrapSquare wrapText="bothSides"/>
                <wp:docPr id="20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5029200"/>
                        </a:xfrm>
                        <a:prstGeom prst="rect">
                          <a:avLst/>
                        </a:prstGeom>
                        <a:solidFill>
                          <a:schemeClr val="accent3">
                            <a:lumMod val="40000"/>
                            <a:lumOff val="60000"/>
                          </a:schemeClr>
                        </a:solidFill>
                        <a:ln w="9525" cap="flat" cmpd="sng" algn="ctr">
                          <a:solidFill>
                            <a:schemeClr val="accent3">
                              <a:lumMod val="40000"/>
                              <a:lumOff val="60000"/>
                            </a:schemeClr>
                          </a:solidFill>
                          <a:prstDash val="solid"/>
                          <a:headEnd/>
                          <a:tailEnd/>
                        </a:ln>
                        <a:effectLst/>
                      </wps:spPr>
                      <wps:txbx>
                        <w:txbxContent>
                          <w:p w14:paraId="7B8E3BD1" w14:textId="77777777" w:rsidR="001E0DA4" w:rsidRPr="002A78C8" w:rsidRDefault="001E0DA4"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14:paraId="2DB248D4" w14:textId="64FF3895" w:rsidR="00DB5360" w:rsidRPr="00DB5360" w:rsidRDefault="00DB5360" w:rsidP="008661FD">
                            <w:pPr>
                              <w:spacing w:after="120" w:line="240" w:lineRule="auto"/>
                              <w:rPr>
                                <w:rFonts w:cstheme="minorHAnsi"/>
                                <w:i/>
                                <w:iCs/>
                              </w:rPr>
                            </w:pPr>
                            <w:r>
                              <w:rPr>
                                <w:rFonts w:cstheme="minorHAnsi"/>
                                <w:i/>
                                <w:iCs/>
                              </w:rPr>
                              <w:t xml:space="preserve">Documents found under </w:t>
                            </w:r>
                            <w:hyperlink r:id="rId28" w:history="1">
                              <w:r w:rsidRPr="00DB5360">
                                <w:rPr>
                                  <w:rStyle w:val="Hyperlink"/>
                                  <w:rFonts w:cstheme="minorHAnsi"/>
                                  <w:i/>
                                  <w:iCs/>
                                </w:rPr>
                                <w:t>‘Tools and Templates’</w:t>
                              </w:r>
                            </w:hyperlink>
                            <w:r>
                              <w:rPr>
                                <w:rFonts w:cstheme="minorHAnsi"/>
                                <w:i/>
                                <w:iCs/>
                              </w:rPr>
                              <w:t>:</w:t>
                            </w:r>
                          </w:p>
                          <w:p w14:paraId="10DBA9C8" w14:textId="089DEDA3" w:rsidR="001E0DA4" w:rsidRPr="007D0BA1" w:rsidRDefault="007D0BA1"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"https://amg.um.dk/bilateral-cooperation/guidelines-programmes-projects-hard-earmarked-multilateral-support" </w:instrText>
                            </w:r>
                            <w:r>
                              <w:rPr>
                                <w:rFonts w:cstheme="minorHAnsi"/>
                              </w:rPr>
                              <w:fldChar w:fldCharType="separate"/>
                            </w:r>
                            <w:r w:rsidR="001E0DA4" w:rsidRPr="007D0BA1">
                              <w:rPr>
                                <w:rStyle w:val="Hyperlink"/>
                                <w:rFonts w:cstheme="minorHAnsi"/>
                              </w:rPr>
                              <w:t xml:space="preserve">Template: </w:t>
                            </w:r>
                            <w:proofErr w:type="gramStart"/>
                            <w:r w:rsidR="001B16D3" w:rsidRPr="007D0BA1">
                              <w:rPr>
                                <w:rStyle w:val="Hyperlink"/>
                                <w:rFonts w:cstheme="minorHAnsi"/>
                              </w:rPr>
                              <w:t>2 page</w:t>
                            </w:r>
                            <w:proofErr w:type="gramEnd"/>
                            <w:r w:rsidR="001B16D3" w:rsidRPr="007D0BA1">
                              <w:rPr>
                                <w:rStyle w:val="Hyperlink"/>
                                <w:rFonts w:cstheme="minorHAnsi"/>
                              </w:rPr>
                              <w:t xml:space="preserve"> </w:t>
                            </w:r>
                            <w:r w:rsidR="001E0DA4" w:rsidRPr="007D0BA1">
                              <w:rPr>
                                <w:rStyle w:val="Hyperlink"/>
                                <w:rFonts w:cstheme="minorHAnsi"/>
                              </w:rPr>
                              <w:t>Identification Note</w:t>
                            </w:r>
                            <w:r w:rsidR="001B16D3" w:rsidRPr="007D0BA1">
                              <w:rPr>
                                <w:rStyle w:val="Hyperlink"/>
                                <w:rFonts w:cstheme="minorHAnsi"/>
                              </w:rPr>
                              <w:t xml:space="preserve"> for discussion at Kick-off meeting</w:t>
                            </w:r>
                            <w:r w:rsidR="001E0DA4" w:rsidRPr="007D0BA1">
                              <w:rPr>
                                <w:rStyle w:val="Hyperlink"/>
                                <w:rFonts w:cstheme="minorHAnsi"/>
                              </w:rPr>
                              <w:t xml:space="preserve"> </w:t>
                            </w:r>
                          </w:p>
                          <w:p w14:paraId="72750EE3" w14:textId="0BF6EF0B" w:rsidR="002F65B0" w:rsidRPr="00DB5360" w:rsidRDefault="007D0BA1" w:rsidP="008661FD">
                            <w:pPr>
                              <w:spacing w:after="120" w:line="240" w:lineRule="auto"/>
                              <w:rPr>
                                <w:rStyle w:val="Hyperlink"/>
                                <w:color w:val="auto"/>
                              </w:rPr>
                            </w:pPr>
                            <w:r>
                              <w:rPr>
                                <w:rFonts w:cstheme="minorHAnsi"/>
                              </w:rPr>
                              <w:fldChar w:fldCharType="end"/>
                            </w:r>
                            <w:hyperlink r:id="rId29" w:history="1">
                              <w:r w:rsidR="002F65B0" w:rsidRPr="00DB5360">
                                <w:rPr>
                                  <w:rStyle w:val="Hyperlink"/>
                                </w:rPr>
                                <w:t>Template: Self-assessment of risks</w:t>
                              </w:r>
                              <w:proofErr w:type="gramStart"/>
                              <w:r w:rsidR="00287FBA" w:rsidRPr="00DB5360">
                                <w:rPr>
                                  <w:rStyle w:val="Hyperlink"/>
                                </w:rPr>
                                <w:t xml:space="preserve">   (</w:t>
                              </w:r>
                              <w:proofErr w:type="gramEnd"/>
                              <w:r w:rsidR="00287FBA" w:rsidRPr="00DB5360">
                                <w:rPr>
                                  <w:rStyle w:val="Hyperlink"/>
                                </w:rPr>
                                <w:t xml:space="preserve">for project between 20-100 </w:t>
                              </w:r>
                              <w:proofErr w:type="spellStart"/>
                              <w:r w:rsidR="00287FBA" w:rsidRPr="00DB5360">
                                <w:rPr>
                                  <w:rStyle w:val="Hyperlink"/>
                                </w:rPr>
                                <w:t>mio</w:t>
                              </w:r>
                              <w:proofErr w:type="spellEnd"/>
                              <w:r w:rsidR="00287FBA" w:rsidRPr="00DB5360">
                                <w:rPr>
                                  <w:rStyle w:val="Hyperlink"/>
                                </w:rPr>
                                <w:t>)</w:t>
                              </w:r>
                            </w:hyperlink>
                          </w:p>
                          <w:p w14:paraId="4D0F65C4" w14:textId="0D234E72" w:rsidR="001E0DA4" w:rsidRPr="002A78C8" w:rsidRDefault="00001CA3" w:rsidP="008661FD">
                            <w:pPr>
                              <w:spacing w:after="120" w:line="240" w:lineRule="auto"/>
                              <w:rPr>
                                <w:rFonts w:cstheme="minorHAnsi"/>
                              </w:rPr>
                            </w:pPr>
                            <w:hyperlink r:id="rId30" w:history="1">
                              <w:r w:rsidR="001E0DA4" w:rsidRPr="00445EAD">
                                <w:rPr>
                                  <w:rStyle w:val="Hyperlink"/>
                                  <w:rFonts w:cstheme="minorHAnsi"/>
                                </w:rPr>
                                <w:t xml:space="preserve">Template: Process Action Plan for projects up to </w:t>
                              </w:r>
                              <w:r w:rsidR="002F65B0">
                                <w:rPr>
                                  <w:rStyle w:val="Hyperlink"/>
                                  <w:rFonts w:cstheme="minorHAnsi"/>
                                </w:rPr>
                                <w:t>DKK 2</w:t>
                              </w:r>
                              <w:r w:rsidR="001E0DA4" w:rsidRPr="00445EAD">
                                <w:rPr>
                                  <w:rStyle w:val="Hyperlink"/>
                                  <w:rFonts w:cstheme="minorHAnsi"/>
                                </w:rPr>
                                <w:t>0 million</w:t>
                              </w:r>
                            </w:hyperlink>
                          </w:p>
                          <w:p w14:paraId="62BFF308" w14:textId="6589FFBE" w:rsidR="001E0DA4" w:rsidRPr="002A78C8" w:rsidRDefault="00001CA3" w:rsidP="008661FD">
                            <w:pPr>
                              <w:spacing w:after="120" w:line="240" w:lineRule="auto"/>
                              <w:rPr>
                                <w:rFonts w:cstheme="minorHAnsi"/>
                              </w:rPr>
                            </w:pPr>
                            <w:hyperlink r:id="rId31" w:history="1">
                              <w:r w:rsidR="001E0DA4" w:rsidRPr="00445EAD">
                                <w:rPr>
                                  <w:rStyle w:val="Hyperlink"/>
                                  <w:rFonts w:cstheme="minorHAnsi"/>
                                </w:rPr>
                                <w:t xml:space="preserve">Template: Process Action Plan for projects/programmes between DKK </w:t>
                              </w:r>
                              <w:r w:rsidR="002F65B0">
                                <w:rPr>
                                  <w:rStyle w:val="Hyperlink"/>
                                  <w:rFonts w:cstheme="minorHAnsi"/>
                                </w:rPr>
                                <w:t>20 - 100</w:t>
                              </w:r>
                              <w:r w:rsidR="001E0DA4" w:rsidRPr="00445EAD">
                                <w:rPr>
                                  <w:rStyle w:val="Hyperlink"/>
                                  <w:rFonts w:cstheme="minorHAnsi"/>
                                </w:rPr>
                                <w:t xml:space="preserve"> million</w:t>
                              </w:r>
                            </w:hyperlink>
                          </w:p>
                          <w:p w14:paraId="78DB6A25" w14:textId="1D32BC6A" w:rsidR="001E0DA4" w:rsidRDefault="00001CA3" w:rsidP="008661FD">
                            <w:pPr>
                              <w:spacing w:after="120" w:line="240" w:lineRule="auto"/>
                              <w:rPr>
                                <w:rStyle w:val="Hyperlink"/>
                                <w:rFonts w:cstheme="minorHAnsi"/>
                              </w:rPr>
                            </w:pPr>
                            <w:hyperlink r:id="rId32" w:history="1">
                              <w:r w:rsidR="001E0DA4" w:rsidRPr="00445EAD">
                                <w:rPr>
                                  <w:rStyle w:val="Hyperlink"/>
                                  <w:rFonts w:cstheme="minorHAnsi"/>
                                </w:rPr>
                                <w:t xml:space="preserve">Template: Process Action Plan for projects/programmes above DKK </w:t>
                              </w:r>
                              <w:r w:rsidR="002F65B0">
                                <w:rPr>
                                  <w:rStyle w:val="Hyperlink"/>
                                  <w:rFonts w:cstheme="minorHAnsi"/>
                                </w:rPr>
                                <w:t>100</w:t>
                              </w:r>
                              <w:r w:rsidR="001E0DA4" w:rsidRPr="00445EAD">
                                <w:rPr>
                                  <w:rStyle w:val="Hyperlink"/>
                                  <w:rFonts w:cstheme="minorHAnsi"/>
                                </w:rPr>
                                <w:t xml:space="preserve"> million</w:t>
                              </w:r>
                            </w:hyperlink>
                          </w:p>
                          <w:p w14:paraId="075B0D13" w14:textId="290F189E" w:rsidR="00DB5360" w:rsidRDefault="00001CA3" w:rsidP="00DB5360">
                            <w:pPr>
                              <w:spacing w:after="120" w:line="240" w:lineRule="auto"/>
                              <w:rPr>
                                <w:rStyle w:val="Hyperlink"/>
                                <w:rFonts w:cstheme="minorHAnsi"/>
                              </w:rPr>
                            </w:pPr>
                            <w:hyperlink r:id="rId33" w:history="1">
                              <w:r w:rsidR="00DB5360" w:rsidRPr="00F77649">
                                <w:rPr>
                                  <w:rStyle w:val="Hyperlink"/>
                                  <w:rFonts w:cstheme="minorHAnsi"/>
                                </w:rPr>
                                <w:t>Model TOR for task forces</w:t>
                              </w:r>
                            </w:hyperlink>
                          </w:p>
                          <w:p w14:paraId="6CC60E02" w14:textId="77777777" w:rsidR="00BE55EA" w:rsidRDefault="00001CA3" w:rsidP="00DB5360">
                            <w:pPr>
                              <w:spacing w:after="120" w:line="240" w:lineRule="auto"/>
                              <w:rPr>
                                <w:rStyle w:val="Hyperlink"/>
                                <w:rFonts w:cstheme="minorHAnsi"/>
                              </w:rPr>
                            </w:pPr>
                            <w:hyperlink r:id="rId34" w:history="1">
                              <w:r w:rsidR="00DB5360" w:rsidRPr="00DB5360">
                                <w:rPr>
                                  <w:rStyle w:val="Hyperlink"/>
                                  <w:rFonts w:cstheme="minorHAnsi"/>
                                </w:rPr>
                                <w:t xml:space="preserve">Standard </w:t>
                              </w:r>
                              <w:proofErr w:type="spellStart"/>
                              <w:r w:rsidR="00DB5360" w:rsidRPr="00DB5360">
                                <w:rPr>
                                  <w:rStyle w:val="Hyperlink"/>
                                  <w:rFonts w:cstheme="minorHAnsi"/>
                                </w:rPr>
                                <w:t>ToR</w:t>
                              </w:r>
                              <w:proofErr w:type="spellEnd"/>
                              <w:r w:rsidR="00DB5360" w:rsidRPr="00DB5360">
                                <w:rPr>
                                  <w:rStyle w:val="Hyperlink"/>
                                  <w:rFonts w:cstheme="minorHAnsi"/>
                                </w:rPr>
                                <w:t xml:space="preserve"> for formulation</w:t>
                              </w:r>
                            </w:hyperlink>
                          </w:p>
                          <w:p w14:paraId="4B11459A" w14:textId="4526638E" w:rsidR="00DB5360" w:rsidRPr="00DB5360" w:rsidRDefault="00001CA3" w:rsidP="00DB5360">
                            <w:pPr>
                              <w:spacing w:after="120" w:line="240" w:lineRule="auto"/>
                              <w:rPr>
                                <w:rStyle w:val="Hyperlink"/>
                                <w:rFonts w:cstheme="minorHAnsi"/>
                                <w:color w:val="auto"/>
                              </w:rPr>
                            </w:pPr>
                            <w:hyperlink r:id="rId35" w:history="1">
                              <w:r w:rsidR="00BE55EA" w:rsidRPr="00F77649">
                                <w:rPr>
                                  <w:rStyle w:val="Hyperlink"/>
                                  <w:rFonts w:cstheme="minorHAnsi"/>
                                </w:rPr>
                                <w:t>Guidance Note for Adaptive Management</w:t>
                              </w:r>
                            </w:hyperlink>
                          </w:p>
                          <w:p w14:paraId="38A92C72" w14:textId="00024A47" w:rsidR="00DB5360" w:rsidRPr="00DB5360" w:rsidRDefault="00DB5360" w:rsidP="00287FBA">
                            <w:pPr>
                              <w:spacing w:after="120" w:line="240" w:lineRule="auto"/>
                              <w:rPr>
                                <w:rStyle w:val="Hyperlink"/>
                                <w:rFonts w:cstheme="minorHAnsi"/>
                                <w:i/>
                                <w:iCs/>
                                <w:color w:val="auto"/>
                                <w:u w:val="none"/>
                              </w:rPr>
                            </w:pPr>
                            <w:r w:rsidRPr="00DB5360">
                              <w:rPr>
                                <w:rStyle w:val="Hyperlink"/>
                                <w:rFonts w:cstheme="minorHAnsi"/>
                                <w:i/>
                                <w:iCs/>
                                <w:color w:val="auto"/>
                                <w:u w:val="none"/>
                              </w:rPr>
                              <w:t>Other links:</w:t>
                            </w:r>
                          </w:p>
                          <w:p w14:paraId="247C63AD" w14:textId="79E8A88E" w:rsidR="00287FBA" w:rsidRPr="00273A59" w:rsidRDefault="00287FBA" w:rsidP="00287FBA">
                            <w:pPr>
                              <w:spacing w:after="120" w:line="240" w:lineRule="auto"/>
                              <w:rPr>
                                <w:rStyle w:val="Hyperlink"/>
                                <w:rFonts w:cstheme="minorHAnsi"/>
                              </w:rPr>
                            </w:pPr>
                            <w:r>
                              <w:rPr>
                                <w:rStyle w:val="Hyperlink"/>
                                <w:rFonts w:cstheme="minorHAnsi"/>
                              </w:rPr>
                              <w:fldChar w:fldCharType="begin"/>
                            </w:r>
                            <w:r>
                              <w:rPr>
                                <w:rStyle w:val="Hyperlink"/>
                                <w:rFonts w:cstheme="minorHAnsi"/>
                              </w:rPr>
                              <w:instrText xml:space="preserve"> HYPERLINK "https://umbrella/Business/Development_Cooperation/Grant_Management/Pages/Call-for-Proposals-and-Selecting-Grant-Recipients.aspx" </w:instrText>
                            </w:r>
                            <w:r>
                              <w:rPr>
                                <w:rStyle w:val="Hyperlink"/>
                                <w:rFonts w:cstheme="minorHAnsi"/>
                              </w:rPr>
                              <w:fldChar w:fldCharType="separate"/>
                            </w:r>
                            <w:r w:rsidRPr="00273A59">
                              <w:rPr>
                                <w:rStyle w:val="Hyperlink"/>
                                <w:rFonts w:cstheme="minorHAnsi"/>
                              </w:rPr>
                              <w:t>Guidelines for Selecting Grant Recipients and Calls for Proposals</w:t>
                            </w:r>
                            <w:r w:rsidR="003A3E41" w:rsidRPr="003A3E41">
                              <w:rPr>
                                <w:rStyle w:val="Hyperlink"/>
                                <w:rFonts w:cstheme="minorHAnsi"/>
                                <w:u w:val="none"/>
                              </w:rPr>
                              <w:t xml:space="preserve"> </w:t>
                            </w:r>
                            <w:r w:rsidR="003A3E41" w:rsidRPr="002A78C8">
                              <w:rPr>
                                <w:rFonts w:cstheme="minorHAnsi"/>
                              </w:rPr>
                              <w:t>(for MFA staff only)</w:t>
                            </w:r>
                          </w:p>
                          <w:p w14:paraId="53089DB1" w14:textId="77777777" w:rsidR="00287FBA" w:rsidRPr="00DC5BA1" w:rsidRDefault="00287FBA" w:rsidP="00287FBA">
                            <w:pPr>
                              <w:spacing w:after="120" w:line="240" w:lineRule="auto"/>
                              <w:rPr>
                                <w:rStyle w:val="Hyperlink"/>
                                <w:rFonts w:cstheme="minorHAnsi"/>
                              </w:rPr>
                            </w:pPr>
                            <w:r>
                              <w:rPr>
                                <w:rStyle w:val="Hyperlink"/>
                                <w:rFonts w:cstheme="minorHAnsi"/>
                              </w:rPr>
                              <w:fldChar w:fldCharType="end"/>
                            </w:r>
                            <w:hyperlink r:id="rId36" w:history="1">
                              <w:r w:rsidRPr="00273A59">
                                <w:rPr>
                                  <w:rStyle w:val="Hyperlink"/>
                                  <w:rFonts w:cstheme="minorHAnsi"/>
                                </w:rPr>
                                <w:t>Grant Management Portal</w:t>
                              </w:r>
                            </w:hyperlink>
                            <w:r w:rsidRPr="003A3E41">
                              <w:rPr>
                                <w:rStyle w:val="Hyperlink"/>
                                <w:rFonts w:cstheme="minorHAnsi"/>
                                <w:u w:val="none"/>
                              </w:rPr>
                              <w:t xml:space="preserve"> </w:t>
                            </w:r>
                            <w:r w:rsidRPr="002A78C8">
                              <w:rPr>
                                <w:rFonts w:cstheme="minorHAnsi"/>
                              </w:rPr>
                              <w:t>(for MFA staff only)</w:t>
                            </w:r>
                          </w:p>
                          <w:p w14:paraId="0C9671D6" w14:textId="77777777" w:rsidR="00287FBA" w:rsidRPr="00DC5BA1" w:rsidRDefault="00001CA3" w:rsidP="00287FBA">
                            <w:pPr>
                              <w:spacing w:after="120" w:line="240" w:lineRule="auto"/>
                              <w:rPr>
                                <w:rStyle w:val="Hyperlink"/>
                                <w:rFonts w:cstheme="minorHAnsi"/>
                              </w:rPr>
                            </w:pPr>
                            <w:hyperlink r:id="rId37" w:history="1">
                              <w:r w:rsidR="00287FBA" w:rsidRPr="00445EAD">
                                <w:rPr>
                                  <w:rStyle w:val="Hyperlink"/>
                                  <w:rFonts w:cstheme="minorHAnsi"/>
                                </w:rPr>
                                <w:t>Procurement Portal</w:t>
                              </w:r>
                            </w:hyperlink>
                            <w:r w:rsidR="00287FBA" w:rsidRPr="002A78C8">
                              <w:rPr>
                                <w:rFonts w:cstheme="minorHAnsi"/>
                              </w:rPr>
                              <w:t xml:space="preserve"> (for MFA staff only)</w:t>
                            </w:r>
                          </w:p>
                          <w:p w14:paraId="0299CCC1" w14:textId="257BB7A2" w:rsidR="00287FBA" w:rsidRPr="002A78C8" w:rsidRDefault="00287FBA" w:rsidP="00287FBA">
                            <w:pPr>
                              <w:spacing w:after="120" w:line="240" w:lineRule="auto"/>
                              <w:rPr>
                                <w:rFonts w:cstheme="minorHAnsi"/>
                              </w:rPr>
                            </w:pPr>
                          </w:p>
                          <w:p w14:paraId="20A598AE" w14:textId="3F464A32" w:rsidR="00D56665" w:rsidRPr="00D56665" w:rsidRDefault="00001CA3" w:rsidP="00287FBA">
                            <w:pPr>
                              <w:spacing w:after="120" w:line="240" w:lineRule="auto"/>
                              <w:rPr>
                                <w:rFonts w:cstheme="minorHAnsi"/>
                                <w:color w:val="2E74B5" w:themeColor="accent1" w:themeShade="BF"/>
                                <w:u w:val="single"/>
                              </w:rPr>
                            </w:pPr>
                            <w:hyperlink r:id="rId38" w:history="1">
                              <w:r w:rsidR="00D56665" w:rsidRPr="00DB5360">
                                <w:rPr>
                                  <w:rStyle w:val="Hyperlink"/>
                                  <w:rFonts w:cstheme="minorHAnsi"/>
                                </w:rPr>
                                <w:t>Approach and How-to Notes</w:t>
                              </w:r>
                            </w:hyperlink>
                            <w:r w:rsidR="00D56665" w:rsidRPr="00DB5360">
                              <w:rPr>
                                <w:rFonts w:cstheme="minorHAnsi"/>
                                <w:u w:val="single"/>
                              </w:rPr>
                              <w:t xml:space="preserve"> </w:t>
                            </w:r>
                            <w:r w:rsidR="00D56665" w:rsidRPr="00CA61F3">
                              <w:rPr>
                                <w:rFonts w:cstheme="minorHAnsi"/>
                                <w:u w:val="single"/>
                              </w:rPr>
                              <w:t>[under revision]</w:t>
                            </w:r>
                          </w:p>
                          <w:p w14:paraId="2AB95EF3" w14:textId="77777777" w:rsidR="00287FBA" w:rsidRPr="002A78C8" w:rsidRDefault="00287FBA" w:rsidP="008661FD">
                            <w:pPr>
                              <w:spacing w:after="120" w:line="240" w:lineRule="auto"/>
                              <w:rPr>
                                <w:rFonts w:cstheme="minorHAnsi"/>
                              </w:rPr>
                            </w:pPr>
                          </w:p>
                          <w:p w14:paraId="14841165" w14:textId="3AB08855" w:rsidR="001E0DA4" w:rsidRPr="002A78C8" w:rsidRDefault="001E0DA4" w:rsidP="008661FD">
                            <w:pPr>
                              <w:spacing w:after="120" w:line="240" w:lineRule="auto"/>
                              <w:rPr>
                                <w:rFonts w:cstheme="minorHAnsi"/>
                              </w:rPr>
                            </w:pPr>
                          </w:p>
                          <w:p w14:paraId="299BFE39" w14:textId="77777777" w:rsidR="001E0DA4" w:rsidRPr="00DA2CAB" w:rsidRDefault="001E0DA4" w:rsidP="00A61CE8">
                            <w:pPr>
                              <w:spacing w:line="240" w:lineRule="auto"/>
                              <w:rPr>
                                <w:lang w:val="en-US"/>
                              </w:rPr>
                            </w:pPr>
                          </w:p>
                          <w:p w14:paraId="6074A2D4" w14:textId="77777777" w:rsidR="001E0DA4" w:rsidRPr="00DA2CAB" w:rsidRDefault="001E0DA4" w:rsidP="00A61CE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C11B2" id="_x0000_t202" coordsize="21600,21600" o:spt="202" path="m,l,21600r21600,l21600,xe">
                <v:stroke joinstyle="miter"/>
                <v:path gradientshapeok="t" o:connecttype="rect"/>
              </v:shapetype>
              <v:shape id="_x0000_s1027" type="#_x0000_t202" style="position:absolute;left:0;text-align:left;margin-left:198.8pt;margin-top:.2pt;width:250pt;height:396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" fillcolor="#dbdbdb [1302]" strokecolor="#dbdbdb [1302]">
                <v:textbox>
                  <w:txbxContent>
                    <w:p w14:paraId="7B8E3BD1" w14:textId="77777777" w:rsidR="001E0DA4" w:rsidRPr="002A78C8" w:rsidRDefault="001E0DA4"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14:paraId="2DB248D4" w14:textId="64FF3895" w:rsidR="00DB5360" w:rsidRPr="00DB5360" w:rsidRDefault="00DB5360" w:rsidP="008661FD">
                      <w:pPr>
                        <w:spacing w:after="120" w:line="240" w:lineRule="auto"/>
                        <w:rPr>
                          <w:rFonts w:cstheme="minorHAnsi"/>
                          <w:i/>
                          <w:iCs/>
                        </w:rPr>
                      </w:pPr>
                      <w:r>
                        <w:rPr>
                          <w:rFonts w:cstheme="minorHAnsi"/>
                          <w:i/>
                          <w:iCs/>
                        </w:rPr>
                        <w:t xml:space="preserve">Documents found under </w:t>
                      </w:r>
                      <w:hyperlink r:id="rId39" w:history="1">
                        <w:r w:rsidRPr="00DB5360">
                          <w:rPr>
                            <w:rStyle w:val="Hyperlink"/>
                            <w:rFonts w:cstheme="minorHAnsi"/>
                            <w:i/>
                            <w:iCs/>
                          </w:rPr>
                          <w:t>‘Tools and Templates’</w:t>
                        </w:r>
                      </w:hyperlink>
                      <w:r>
                        <w:rPr>
                          <w:rFonts w:cstheme="minorHAnsi"/>
                          <w:i/>
                          <w:iCs/>
                        </w:rPr>
                        <w:t>:</w:t>
                      </w:r>
                    </w:p>
                    <w:p w14:paraId="10DBA9C8" w14:textId="089DEDA3" w:rsidR="001E0DA4" w:rsidRPr="007D0BA1" w:rsidRDefault="007D0BA1"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"https://amg.um.dk/bilateral-cooperation/guidelines-programmes-projects-hard-earmarked-multilateral-support" </w:instrText>
                      </w:r>
                      <w:r>
                        <w:rPr>
                          <w:rFonts w:cstheme="minorHAnsi"/>
                        </w:rPr>
                        <w:fldChar w:fldCharType="separate"/>
                      </w:r>
                      <w:r w:rsidR="001E0DA4" w:rsidRPr="007D0BA1">
                        <w:rPr>
                          <w:rStyle w:val="Hyperlink"/>
                          <w:rFonts w:cstheme="minorHAnsi"/>
                        </w:rPr>
                        <w:t xml:space="preserve">Template: </w:t>
                      </w:r>
                      <w:proofErr w:type="gramStart"/>
                      <w:r w:rsidR="001B16D3" w:rsidRPr="007D0BA1">
                        <w:rPr>
                          <w:rStyle w:val="Hyperlink"/>
                          <w:rFonts w:cstheme="minorHAnsi"/>
                        </w:rPr>
                        <w:t>2 page</w:t>
                      </w:r>
                      <w:proofErr w:type="gramEnd"/>
                      <w:r w:rsidR="001B16D3" w:rsidRPr="007D0BA1">
                        <w:rPr>
                          <w:rStyle w:val="Hyperlink"/>
                          <w:rFonts w:cstheme="minorHAnsi"/>
                        </w:rPr>
                        <w:t xml:space="preserve"> </w:t>
                      </w:r>
                      <w:r w:rsidR="001E0DA4" w:rsidRPr="007D0BA1">
                        <w:rPr>
                          <w:rStyle w:val="Hyperlink"/>
                          <w:rFonts w:cstheme="minorHAnsi"/>
                        </w:rPr>
                        <w:t>Identification Note</w:t>
                      </w:r>
                      <w:r w:rsidR="001B16D3" w:rsidRPr="007D0BA1">
                        <w:rPr>
                          <w:rStyle w:val="Hyperlink"/>
                          <w:rFonts w:cstheme="minorHAnsi"/>
                        </w:rPr>
                        <w:t xml:space="preserve"> for discussion at Kick-off meeting</w:t>
                      </w:r>
                      <w:r w:rsidR="001E0DA4" w:rsidRPr="007D0BA1">
                        <w:rPr>
                          <w:rStyle w:val="Hyperlink"/>
                          <w:rFonts w:cstheme="minorHAnsi"/>
                        </w:rPr>
                        <w:t xml:space="preserve"> </w:t>
                      </w:r>
                    </w:p>
                    <w:p w14:paraId="72750EE3" w14:textId="0BF6EF0B" w:rsidR="002F65B0" w:rsidRPr="00DB5360" w:rsidRDefault="007D0BA1" w:rsidP="008661FD">
                      <w:pPr>
                        <w:spacing w:after="120" w:line="240" w:lineRule="auto"/>
                        <w:rPr>
                          <w:rStyle w:val="Hyperlink"/>
                          <w:color w:val="auto"/>
                        </w:rPr>
                      </w:pPr>
                      <w:r>
                        <w:rPr>
                          <w:rFonts w:cstheme="minorHAnsi"/>
                        </w:rPr>
                        <w:fldChar w:fldCharType="end"/>
                      </w:r>
                      <w:hyperlink r:id="rId40" w:history="1">
                        <w:r w:rsidR="002F65B0" w:rsidRPr="00DB5360">
                          <w:rPr>
                            <w:rStyle w:val="Hyperlink"/>
                          </w:rPr>
                          <w:t>Template: Self-assessment of risks</w:t>
                        </w:r>
                        <w:proofErr w:type="gramStart"/>
                        <w:r w:rsidR="00287FBA" w:rsidRPr="00DB5360">
                          <w:rPr>
                            <w:rStyle w:val="Hyperlink"/>
                          </w:rPr>
                          <w:t xml:space="preserve">   (</w:t>
                        </w:r>
                        <w:proofErr w:type="gramEnd"/>
                        <w:r w:rsidR="00287FBA" w:rsidRPr="00DB5360">
                          <w:rPr>
                            <w:rStyle w:val="Hyperlink"/>
                          </w:rPr>
                          <w:t xml:space="preserve">for project between 20-100 </w:t>
                        </w:r>
                        <w:proofErr w:type="spellStart"/>
                        <w:r w:rsidR="00287FBA" w:rsidRPr="00DB5360">
                          <w:rPr>
                            <w:rStyle w:val="Hyperlink"/>
                          </w:rPr>
                          <w:t>mio</w:t>
                        </w:r>
                        <w:proofErr w:type="spellEnd"/>
                        <w:r w:rsidR="00287FBA" w:rsidRPr="00DB5360">
                          <w:rPr>
                            <w:rStyle w:val="Hyperlink"/>
                          </w:rPr>
                          <w:t>)</w:t>
                        </w:r>
                      </w:hyperlink>
                    </w:p>
                    <w:p w14:paraId="4D0F65C4" w14:textId="0D234E72" w:rsidR="001E0DA4" w:rsidRPr="002A78C8" w:rsidRDefault="007F142D" w:rsidP="008661FD">
                      <w:pPr>
                        <w:spacing w:after="120" w:line="240" w:lineRule="auto"/>
                        <w:rPr>
                          <w:rFonts w:cstheme="minorHAnsi"/>
                        </w:rPr>
                      </w:pPr>
                      <w:hyperlink r:id="rId41" w:history="1">
                        <w:r w:rsidR="001E0DA4" w:rsidRPr="00445EAD">
                          <w:rPr>
                            <w:rStyle w:val="Hyperlink"/>
                            <w:rFonts w:cstheme="minorHAnsi"/>
                          </w:rPr>
                          <w:t xml:space="preserve">Template: Process Action Plan for projects up to </w:t>
                        </w:r>
                        <w:r w:rsidR="002F65B0">
                          <w:rPr>
                            <w:rStyle w:val="Hyperlink"/>
                            <w:rFonts w:cstheme="minorHAnsi"/>
                          </w:rPr>
                          <w:t>DKK 2</w:t>
                        </w:r>
                        <w:r w:rsidR="001E0DA4" w:rsidRPr="00445EAD">
                          <w:rPr>
                            <w:rStyle w:val="Hyperlink"/>
                            <w:rFonts w:cstheme="minorHAnsi"/>
                          </w:rPr>
                          <w:t>0 million</w:t>
                        </w:r>
                      </w:hyperlink>
                    </w:p>
                    <w:p w14:paraId="62BFF308" w14:textId="6589FFBE" w:rsidR="001E0DA4" w:rsidRPr="002A78C8" w:rsidRDefault="007F142D" w:rsidP="008661FD">
                      <w:pPr>
                        <w:spacing w:after="120" w:line="240" w:lineRule="auto"/>
                        <w:rPr>
                          <w:rFonts w:cstheme="minorHAnsi"/>
                        </w:rPr>
                      </w:pPr>
                      <w:hyperlink r:id="rId42" w:history="1">
                        <w:r w:rsidR="001E0DA4" w:rsidRPr="00445EAD">
                          <w:rPr>
                            <w:rStyle w:val="Hyperlink"/>
                            <w:rFonts w:cstheme="minorHAnsi"/>
                          </w:rPr>
                          <w:t xml:space="preserve">Template: Process Action Plan for projects/programmes between DKK </w:t>
                        </w:r>
                        <w:r w:rsidR="002F65B0">
                          <w:rPr>
                            <w:rStyle w:val="Hyperlink"/>
                            <w:rFonts w:cstheme="minorHAnsi"/>
                          </w:rPr>
                          <w:t>20 - 100</w:t>
                        </w:r>
                        <w:r w:rsidR="001E0DA4" w:rsidRPr="00445EAD">
                          <w:rPr>
                            <w:rStyle w:val="Hyperlink"/>
                            <w:rFonts w:cstheme="minorHAnsi"/>
                          </w:rPr>
                          <w:t xml:space="preserve"> million</w:t>
                        </w:r>
                      </w:hyperlink>
                    </w:p>
                    <w:p w14:paraId="78DB6A25" w14:textId="1D32BC6A" w:rsidR="001E0DA4" w:rsidRDefault="007F142D" w:rsidP="008661FD">
                      <w:pPr>
                        <w:spacing w:after="120" w:line="240" w:lineRule="auto"/>
                        <w:rPr>
                          <w:rStyle w:val="Hyperlink"/>
                          <w:rFonts w:cstheme="minorHAnsi"/>
                        </w:rPr>
                      </w:pPr>
                      <w:hyperlink r:id="rId43" w:history="1">
                        <w:r w:rsidR="001E0DA4" w:rsidRPr="00445EAD">
                          <w:rPr>
                            <w:rStyle w:val="Hyperlink"/>
                            <w:rFonts w:cstheme="minorHAnsi"/>
                          </w:rPr>
                          <w:t xml:space="preserve">Template: Process Action Plan for projects/programmes above DKK </w:t>
                        </w:r>
                        <w:r w:rsidR="002F65B0">
                          <w:rPr>
                            <w:rStyle w:val="Hyperlink"/>
                            <w:rFonts w:cstheme="minorHAnsi"/>
                          </w:rPr>
                          <w:t>100</w:t>
                        </w:r>
                        <w:r w:rsidR="001E0DA4" w:rsidRPr="00445EAD">
                          <w:rPr>
                            <w:rStyle w:val="Hyperlink"/>
                            <w:rFonts w:cstheme="minorHAnsi"/>
                          </w:rPr>
                          <w:t xml:space="preserve"> million</w:t>
                        </w:r>
                      </w:hyperlink>
                    </w:p>
                    <w:p w14:paraId="075B0D13" w14:textId="290F189E" w:rsidR="00DB5360" w:rsidRDefault="007F142D" w:rsidP="00DB5360">
                      <w:pPr>
                        <w:spacing w:after="120" w:line="240" w:lineRule="auto"/>
                        <w:rPr>
                          <w:rStyle w:val="Hyperlink"/>
                          <w:rFonts w:cstheme="minorHAnsi"/>
                        </w:rPr>
                      </w:pPr>
                      <w:hyperlink r:id="rId44" w:history="1">
                        <w:r w:rsidR="00DB5360" w:rsidRPr="00F77649">
                          <w:rPr>
                            <w:rStyle w:val="Hyperlink"/>
                            <w:rFonts w:cstheme="minorHAnsi"/>
                          </w:rPr>
                          <w:t>Model TOR for task forces</w:t>
                        </w:r>
                      </w:hyperlink>
                    </w:p>
                    <w:p w14:paraId="6CC60E02" w14:textId="77777777" w:rsidR="00BE55EA" w:rsidRDefault="007F142D" w:rsidP="00DB5360">
                      <w:pPr>
                        <w:spacing w:after="120" w:line="240" w:lineRule="auto"/>
                        <w:rPr>
                          <w:rStyle w:val="Hyperlink"/>
                          <w:rFonts w:cstheme="minorHAnsi"/>
                        </w:rPr>
                      </w:pPr>
                      <w:hyperlink r:id="rId45" w:history="1">
                        <w:r w:rsidR="00DB5360" w:rsidRPr="00DB5360">
                          <w:rPr>
                            <w:rStyle w:val="Hyperlink"/>
                            <w:rFonts w:cstheme="minorHAnsi"/>
                          </w:rPr>
                          <w:t xml:space="preserve">Standard </w:t>
                        </w:r>
                        <w:proofErr w:type="spellStart"/>
                        <w:r w:rsidR="00DB5360" w:rsidRPr="00DB5360">
                          <w:rPr>
                            <w:rStyle w:val="Hyperlink"/>
                            <w:rFonts w:cstheme="minorHAnsi"/>
                          </w:rPr>
                          <w:t>ToR</w:t>
                        </w:r>
                        <w:proofErr w:type="spellEnd"/>
                        <w:r w:rsidR="00DB5360" w:rsidRPr="00DB5360">
                          <w:rPr>
                            <w:rStyle w:val="Hyperlink"/>
                            <w:rFonts w:cstheme="minorHAnsi"/>
                          </w:rPr>
                          <w:t xml:space="preserve"> for formulation</w:t>
                        </w:r>
                      </w:hyperlink>
                    </w:p>
                    <w:p w14:paraId="4B11459A" w14:textId="4526638E" w:rsidR="00DB5360" w:rsidRPr="00DB5360" w:rsidRDefault="007F142D" w:rsidP="00DB5360">
                      <w:pPr>
                        <w:spacing w:after="120" w:line="240" w:lineRule="auto"/>
                        <w:rPr>
                          <w:rStyle w:val="Hyperlink"/>
                          <w:rFonts w:cstheme="minorHAnsi"/>
                          <w:color w:val="auto"/>
                        </w:rPr>
                      </w:pPr>
                      <w:hyperlink r:id="rId46" w:history="1">
                        <w:r w:rsidR="00BE55EA" w:rsidRPr="00F77649">
                          <w:rPr>
                            <w:rStyle w:val="Hyperlink"/>
                            <w:rFonts w:cstheme="minorHAnsi"/>
                          </w:rPr>
                          <w:t>Guidance Note for Adaptive Management</w:t>
                        </w:r>
                      </w:hyperlink>
                    </w:p>
                    <w:p w14:paraId="38A92C72" w14:textId="00024A47" w:rsidR="00DB5360" w:rsidRPr="00DB5360" w:rsidRDefault="00DB5360" w:rsidP="00287FBA">
                      <w:pPr>
                        <w:spacing w:after="120" w:line="240" w:lineRule="auto"/>
                        <w:rPr>
                          <w:rStyle w:val="Hyperlink"/>
                          <w:rFonts w:cstheme="minorHAnsi"/>
                          <w:i/>
                          <w:iCs/>
                          <w:color w:val="auto"/>
                          <w:u w:val="none"/>
                        </w:rPr>
                      </w:pPr>
                      <w:r w:rsidRPr="00DB5360">
                        <w:rPr>
                          <w:rStyle w:val="Hyperlink"/>
                          <w:rFonts w:cstheme="minorHAnsi"/>
                          <w:i/>
                          <w:iCs/>
                          <w:color w:val="auto"/>
                          <w:u w:val="none"/>
                        </w:rPr>
                        <w:t>Other links:</w:t>
                      </w:r>
                    </w:p>
                    <w:p w14:paraId="247C63AD" w14:textId="79E8A88E" w:rsidR="00287FBA" w:rsidRPr="00273A59" w:rsidRDefault="00287FBA" w:rsidP="00287FBA">
                      <w:pPr>
                        <w:spacing w:after="120" w:line="240" w:lineRule="auto"/>
                        <w:rPr>
                          <w:rStyle w:val="Hyperlink"/>
                          <w:rFonts w:cstheme="minorHAnsi"/>
                        </w:rPr>
                      </w:pPr>
                      <w:r>
                        <w:rPr>
                          <w:rStyle w:val="Hyperlink"/>
                          <w:rFonts w:cstheme="minorHAnsi"/>
                        </w:rPr>
                        <w:fldChar w:fldCharType="begin"/>
                      </w:r>
                      <w:r>
                        <w:rPr>
                          <w:rStyle w:val="Hyperlink"/>
                          <w:rFonts w:cstheme="minorHAnsi"/>
                        </w:rPr>
                        <w:instrText xml:space="preserve"> HYPERLINK "https://umbrella/Business/Development_Cooperation/Grant_Management/Pages/Call-for-Proposals-and-Selecting-Grant-Recipients.aspx" </w:instrText>
                      </w:r>
                      <w:r>
                        <w:rPr>
                          <w:rStyle w:val="Hyperlink"/>
                          <w:rFonts w:cstheme="minorHAnsi"/>
                        </w:rPr>
                        <w:fldChar w:fldCharType="separate"/>
                      </w:r>
                      <w:r w:rsidRPr="00273A59">
                        <w:rPr>
                          <w:rStyle w:val="Hyperlink"/>
                          <w:rFonts w:cstheme="minorHAnsi"/>
                        </w:rPr>
                        <w:t>Guidelines for Selecting Grant Recipients and Calls for Proposals</w:t>
                      </w:r>
                      <w:r w:rsidR="003A3E41" w:rsidRPr="003A3E41">
                        <w:rPr>
                          <w:rStyle w:val="Hyperlink"/>
                          <w:rFonts w:cstheme="minorHAnsi"/>
                          <w:u w:val="none"/>
                        </w:rPr>
                        <w:t xml:space="preserve"> </w:t>
                      </w:r>
                      <w:r w:rsidR="003A3E41" w:rsidRPr="002A78C8">
                        <w:rPr>
                          <w:rFonts w:cstheme="minorHAnsi"/>
                        </w:rPr>
                        <w:t>(for MFA staff only)</w:t>
                      </w:r>
                    </w:p>
                    <w:p w14:paraId="53089DB1" w14:textId="77777777" w:rsidR="00287FBA" w:rsidRPr="00DC5BA1" w:rsidRDefault="00287FBA" w:rsidP="00287FBA">
                      <w:pPr>
                        <w:spacing w:after="120" w:line="240" w:lineRule="auto"/>
                        <w:rPr>
                          <w:rStyle w:val="Hyperlink"/>
                          <w:rFonts w:cstheme="minorHAnsi"/>
                        </w:rPr>
                      </w:pPr>
                      <w:r>
                        <w:rPr>
                          <w:rStyle w:val="Hyperlink"/>
                          <w:rFonts w:cstheme="minorHAnsi"/>
                        </w:rPr>
                        <w:fldChar w:fldCharType="end"/>
                      </w:r>
                      <w:hyperlink r:id="rId47" w:history="1">
                        <w:r w:rsidRPr="00273A59">
                          <w:rPr>
                            <w:rStyle w:val="Hyperlink"/>
                            <w:rFonts w:cstheme="minorHAnsi"/>
                          </w:rPr>
                          <w:t>Grant Management Portal</w:t>
                        </w:r>
                      </w:hyperlink>
                      <w:r w:rsidRPr="003A3E41">
                        <w:rPr>
                          <w:rStyle w:val="Hyperlink"/>
                          <w:rFonts w:cstheme="minorHAnsi"/>
                          <w:u w:val="none"/>
                        </w:rPr>
                        <w:t xml:space="preserve"> </w:t>
                      </w:r>
                      <w:r w:rsidRPr="002A78C8">
                        <w:rPr>
                          <w:rFonts w:cstheme="minorHAnsi"/>
                        </w:rPr>
                        <w:t>(for MFA staff only)</w:t>
                      </w:r>
                    </w:p>
                    <w:p w14:paraId="0C9671D6" w14:textId="77777777" w:rsidR="00287FBA" w:rsidRPr="00DC5BA1" w:rsidRDefault="007F142D" w:rsidP="00287FBA">
                      <w:pPr>
                        <w:spacing w:after="120" w:line="240" w:lineRule="auto"/>
                        <w:rPr>
                          <w:rStyle w:val="Hyperlink"/>
                          <w:rFonts w:cstheme="minorHAnsi"/>
                        </w:rPr>
                      </w:pPr>
                      <w:hyperlink r:id="rId48" w:history="1">
                        <w:r w:rsidR="00287FBA" w:rsidRPr="00445EAD">
                          <w:rPr>
                            <w:rStyle w:val="Hyperlink"/>
                            <w:rFonts w:cstheme="minorHAnsi"/>
                          </w:rPr>
                          <w:t>Procurement Portal</w:t>
                        </w:r>
                      </w:hyperlink>
                      <w:r w:rsidR="00287FBA" w:rsidRPr="002A78C8">
                        <w:rPr>
                          <w:rFonts w:cstheme="minorHAnsi"/>
                        </w:rPr>
                        <w:t xml:space="preserve"> (for MFA staff only)</w:t>
                      </w:r>
                    </w:p>
                    <w:p w14:paraId="0299CCC1" w14:textId="257BB7A2" w:rsidR="00287FBA" w:rsidRPr="002A78C8" w:rsidRDefault="00287FBA" w:rsidP="00287FBA">
                      <w:pPr>
                        <w:spacing w:after="120" w:line="240" w:lineRule="auto"/>
                        <w:rPr>
                          <w:rFonts w:cstheme="minorHAnsi"/>
                        </w:rPr>
                      </w:pPr>
                    </w:p>
                    <w:p w14:paraId="20A598AE" w14:textId="3F464A32" w:rsidR="00D56665" w:rsidRPr="00D56665" w:rsidRDefault="007F142D" w:rsidP="00287FBA">
                      <w:pPr>
                        <w:spacing w:after="120" w:line="240" w:lineRule="auto"/>
                        <w:rPr>
                          <w:rFonts w:cstheme="minorHAnsi"/>
                          <w:color w:val="2E74B5" w:themeColor="accent1" w:themeShade="BF"/>
                          <w:u w:val="single"/>
                        </w:rPr>
                      </w:pPr>
                      <w:hyperlink r:id="rId49" w:history="1">
                        <w:r w:rsidR="00D56665" w:rsidRPr="00DB5360">
                          <w:rPr>
                            <w:rStyle w:val="Hyperlink"/>
                            <w:rFonts w:cstheme="minorHAnsi"/>
                          </w:rPr>
                          <w:t>Approach and How-to Notes</w:t>
                        </w:r>
                      </w:hyperlink>
                      <w:r w:rsidR="00D56665" w:rsidRPr="00DB5360">
                        <w:rPr>
                          <w:rFonts w:cstheme="minorHAnsi"/>
                          <w:u w:val="single"/>
                        </w:rPr>
                        <w:t xml:space="preserve"> </w:t>
                      </w:r>
                      <w:r w:rsidR="00D56665" w:rsidRPr="00CA61F3">
                        <w:rPr>
                          <w:rFonts w:cstheme="minorHAnsi"/>
                          <w:u w:val="single"/>
                        </w:rPr>
                        <w:t>[under revision]</w:t>
                      </w:r>
                    </w:p>
                    <w:p w14:paraId="2AB95EF3" w14:textId="77777777" w:rsidR="00287FBA" w:rsidRPr="002A78C8" w:rsidRDefault="00287FBA" w:rsidP="008661FD">
                      <w:pPr>
                        <w:spacing w:after="120" w:line="240" w:lineRule="auto"/>
                        <w:rPr>
                          <w:rFonts w:cstheme="minorHAnsi"/>
                        </w:rPr>
                      </w:pPr>
                    </w:p>
                    <w:p w14:paraId="14841165" w14:textId="3AB08855" w:rsidR="001E0DA4" w:rsidRPr="002A78C8" w:rsidRDefault="001E0DA4" w:rsidP="008661FD">
                      <w:pPr>
                        <w:spacing w:after="120" w:line="240" w:lineRule="auto"/>
                        <w:rPr>
                          <w:rFonts w:cstheme="minorHAnsi"/>
                        </w:rPr>
                      </w:pPr>
                    </w:p>
                    <w:p w14:paraId="299BFE39" w14:textId="77777777" w:rsidR="001E0DA4" w:rsidRPr="00DA2CAB" w:rsidRDefault="001E0DA4" w:rsidP="00A61CE8">
                      <w:pPr>
                        <w:spacing w:line="240" w:lineRule="auto"/>
                        <w:rPr>
                          <w:lang w:val="en-US"/>
                        </w:rPr>
                      </w:pPr>
                    </w:p>
                    <w:p w14:paraId="6074A2D4" w14:textId="77777777" w:rsidR="001E0DA4" w:rsidRPr="00DA2CAB" w:rsidRDefault="001E0DA4" w:rsidP="00A61CE8">
                      <w:pPr>
                        <w:spacing w:line="240" w:lineRule="auto"/>
                        <w:rPr>
                          <w:lang w:val="en-US"/>
                        </w:rPr>
                      </w:pPr>
                    </w:p>
                  </w:txbxContent>
                </v:textbox>
                <w10:wrap type="square" anchorx="margin"/>
              </v:shape>
            </w:pict>
          </mc:Fallback>
        </mc:AlternateContent>
      </w:r>
      <w:r w:rsidR="007371E4" w:rsidRPr="003A3E41">
        <w:rPr>
          <w:rFonts w:ascii="Garamond" w:eastAsia="Calibri" w:hAnsi="Garamond" w:cs="Times New Roman"/>
          <w:sz w:val="26"/>
          <w:szCs w:val="26"/>
        </w:rPr>
        <w:t>P</w:t>
      </w:r>
      <w:r w:rsidR="00712F2C" w:rsidRPr="003A3E41">
        <w:rPr>
          <w:rFonts w:ascii="Garamond" w:eastAsia="Calibri" w:hAnsi="Garamond" w:cs="Times New Roman"/>
          <w:sz w:val="26"/>
          <w:szCs w:val="26"/>
        </w:rPr>
        <w:t xml:space="preserve">rojects </w:t>
      </w:r>
      <w:r w:rsidR="00C50A66" w:rsidRPr="003A3E41">
        <w:rPr>
          <w:rFonts w:ascii="Garamond" w:eastAsia="Calibri" w:hAnsi="Garamond" w:cs="Times New Roman"/>
          <w:sz w:val="26"/>
          <w:szCs w:val="26"/>
        </w:rPr>
        <w:t xml:space="preserve">up to </w:t>
      </w:r>
      <w:r w:rsidR="00712F2C" w:rsidRPr="003A3E41">
        <w:rPr>
          <w:rFonts w:ascii="Garamond" w:eastAsia="Calibri" w:hAnsi="Garamond" w:cs="Times New Roman"/>
          <w:sz w:val="26"/>
          <w:szCs w:val="26"/>
        </w:rPr>
        <w:t xml:space="preserve">DKK </w:t>
      </w:r>
      <w:r w:rsidR="00114B2D" w:rsidRPr="003A3E41">
        <w:rPr>
          <w:rFonts w:ascii="Garamond" w:eastAsia="Calibri" w:hAnsi="Garamond" w:cs="Times New Roman"/>
          <w:sz w:val="26"/>
          <w:szCs w:val="26"/>
        </w:rPr>
        <w:t>2</w:t>
      </w:r>
      <w:r w:rsidR="00712F2C" w:rsidRPr="003A3E41">
        <w:rPr>
          <w:rFonts w:ascii="Garamond" w:eastAsia="Calibri" w:hAnsi="Garamond" w:cs="Times New Roman"/>
          <w:sz w:val="26"/>
          <w:szCs w:val="26"/>
        </w:rPr>
        <w:t>0 million</w:t>
      </w:r>
      <w:r w:rsidR="00983485" w:rsidRPr="003A3E41">
        <w:rPr>
          <w:rFonts w:ascii="Garamond" w:eastAsia="Calibri" w:hAnsi="Garamond" w:cs="Times New Roman"/>
          <w:sz w:val="26"/>
          <w:szCs w:val="26"/>
        </w:rPr>
        <w:t xml:space="preserve"> (inclusive)</w:t>
      </w:r>
      <w:r w:rsidR="00712F2C" w:rsidRPr="003A3E41">
        <w:rPr>
          <w:rFonts w:ascii="Garamond" w:eastAsia="Calibri" w:hAnsi="Garamond" w:cs="Times New Roman"/>
          <w:sz w:val="26"/>
          <w:szCs w:val="26"/>
        </w:rPr>
        <w:t xml:space="preserve"> </w:t>
      </w:r>
      <w:r w:rsidR="00200382" w:rsidRPr="003A3E41">
        <w:rPr>
          <w:rFonts w:ascii="Garamond" w:eastAsia="Calibri" w:hAnsi="Garamond" w:cs="Times New Roman"/>
          <w:sz w:val="26"/>
          <w:szCs w:val="26"/>
        </w:rPr>
        <w:t>can follow a lighter</w:t>
      </w:r>
      <w:r w:rsidR="007371E4" w:rsidRPr="003A3E41">
        <w:rPr>
          <w:rFonts w:ascii="Garamond" w:eastAsia="Calibri" w:hAnsi="Garamond" w:cs="Times New Roman"/>
          <w:sz w:val="26"/>
          <w:szCs w:val="26"/>
        </w:rPr>
        <w:t xml:space="preserve"> identification</w:t>
      </w:r>
      <w:r w:rsidR="00200382" w:rsidRPr="003A3E41">
        <w:rPr>
          <w:rFonts w:ascii="Garamond" w:eastAsia="Calibri" w:hAnsi="Garamond" w:cs="Times New Roman"/>
          <w:sz w:val="26"/>
          <w:szCs w:val="26"/>
        </w:rPr>
        <w:t xml:space="preserve"> process adapted to the </w:t>
      </w:r>
      <w:r w:rsidR="006B34D7" w:rsidRPr="003A3E41">
        <w:rPr>
          <w:rFonts w:ascii="Garamond" w:eastAsia="Calibri" w:hAnsi="Garamond" w:cs="Times New Roman"/>
          <w:sz w:val="26"/>
          <w:szCs w:val="26"/>
        </w:rPr>
        <w:t>level of complexity of the project</w:t>
      </w:r>
      <w:r w:rsidR="002F236D" w:rsidRPr="003A3E41">
        <w:rPr>
          <w:rFonts w:ascii="Garamond" w:eastAsia="Calibri" w:hAnsi="Garamond" w:cs="Times New Roman"/>
          <w:sz w:val="26"/>
          <w:szCs w:val="26"/>
        </w:rPr>
        <w:t xml:space="preserve"> and will apply the format for </w:t>
      </w:r>
      <w:proofErr w:type="spellStart"/>
      <w:r w:rsidR="00A10742" w:rsidRPr="003A3E41">
        <w:rPr>
          <w:rFonts w:ascii="Garamond" w:eastAsia="Calibri" w:hAnsi="Garamond" w:cs="Times New Roman"/>
          <w:sz w:val="26"/>
          <w:szCs w:val="26"/>
        </w:rPr>
        <w:t>stand alone</w:t>
      </w:r>
      <w:proofErr w:type="spellEnd"/>
      <w:r w:rsidR="00A10742" w:rsidRPr="003A3E41">
        <w:rPr>
          <w:rFonts w:ascii="Garamond" w:eastAsia="Calibri" w:hAnsi="Garamond" w:cs="Times New Roman"/>
          <w:sz w:val="26"/>
          <w:szCs w:val="26"/>
        </w:rPr>
        <w:t xml:space="preserve"> </w:t>
      </w:r>
      <w:r w:rsidR="002F236D" w:rsidRPr="003A3E41">
        <w:rPr>
          <w:rFonts w:ascii="Garamond" w:eastAsia="Calibri" w:hAnsi="Garamond" w:cs="Times New Roman"/>
          <w:sz w:val="26"/>
          <w:szCs w:val="26"/>
        </w:rPr>
        <w:t>projects</w:t>
      </w:r>
      <w:r w:rsidR="006608F9" w:rsidRPr="003A3E41">
        <w:rPr>
          <w:rFonts w:ascii="Garamond" w:eastAsia="Calibri" w:hAnsi="Garamond" w:cs="Times New Roman"/>
          <w:sz w:val="26"/>
          <w:szCs w:val="26"/>
        </w:rPr>
        <w:t>,</w:t>
      </w:r>
      <w:r w:rsidR="00A10742" w:rsidRPr="003A3E41">
        <w:rPr>
          <w:rFonts w:ascii="Garamond" w:eastAsia="Calibri" w:hAnsi="Garamond" w:cs="Times New Roman"/>
          <w:sz w:val="26"/>
          <w:szCs w:val="26"/>
        </w:rPr>
        <w:t xml:space="preserve"> but with fewer annexes</w:t>
      </w:r>
      <w:r w:rsidR="002F236D" w:rsidRPr="003A3E41">
        <w:rPr>
          <w:rFonts w:ascii="Garamond" w:eastAsia="Calibri" w:hAnsi="Garamond" w:cs="Times New Roman"/>
          <w:sz w:val="26"/>
          <w:szCs w:val="26"/>
        </w:rPr>
        <w:t>.</w:t>
      </w:r>
      <w:r w:rsidR="001325AA" w:rsidRPr="003A3E41">
        <w:rPr>
          <w:rStyle w:val="Fodnotehenvisning"/>
          <w:rFonts w:ascii="Garamond" w:eastAsia="Calibri" w:hAnsi="Garamond" w:cs="Times New Roman"/>
          <w:sz w:val="26"/>
          <w:szCs w:val="26"/>
        </w:rPr>
        <w:footnoteReference w:id="9"/>
      </w:r>
      <w:r w:rsidR="002F236D" w:rsidRPr="003A3E41">
        <w:rPr>
          <w:rFonts w:ascii="Garamond" w:eastAsia="Calibri" w:hAnsi="Garamond" w:cs="Times New Roman"/>
          <w:sz w:val="26"/>
          <w:szCs w:val="26"/>
        </w:rPr>
        <w:t xml:space="preserve"> </w:t>
      </w:r>
      <w:r w:rsidR="00935303" w:rsidRPr="003A3E41">
        <w:rPr>
          <w:rFonts w:ascii="Garamond" w:eastAsia="Calibri" w:hAnsi="Garamond" w:cs="Times New Roman"/>
          <w:sz w:val="26"/>
          <w:szCs w:val="26"/>
        </w:rPr>
        <w:t>P</w:t>
      </w:r>
      <w:r w:rsidR="004B7EDC" w:rsidRPr="003A3E41">
        <w:rPr>
          <w:rFonts w:ascii="Garamond" w:eastAsia="Calibri" w:hAnsi="Garamond" w:cs="Times New Roman"/>
          <w:sz w:val="26"/>
          <w:szCs w:val="26"/>
        </w:rPr>
        <w:t>roject</w:t>
      </w:r>
      <w:r w:rsidR="00935303" w:rsidRPr="003A3E41">
        <w:rPr>
          <w:rFonts w:ascii="Garamond" w:eastAsia="Calibri" w:hAnsi="Garamond" w:cs="Times New Roman"/>
          <w:sz w:val="26"/>
          <w:szCs w:val="26"/>
        </w:rPr>
        <w:t>s that</w:t>
      </w:r>
      <w:r w:rsidR="004B7EDC" w:rsidRPr="003A3E41">
        <w:rPr>
          <w:rFonts w:ascii="Garamond" w:eastAsia="Calibri" w:hAnsi="Garamond" w:cs="Times New Roman"/>
          <w:sz w:val="26"/>
          <w:szCs w:val="26"/>
        </w:rPr>
        <w:t xml:space="preserve"> </w:t>
      </w:r>
      <w:r w:rsidR="00E27FF3" w:rsidRPr="003A3E41">
        <w:rPr>
          <w:rFonts w:ascii="Garamond" w:eastAsia="Calibri" w:hAnsi="Garamond" w:cs="Times New Roman"/>
          <w:sz w:val="26"/>
          <w:szCs w:val="26"/>
        </w:rPr>
        <w:t>build on</w:t>
      </w:r>
      <w:r w:rsidR="004B7EDC" w:rsidRPr="003A3E41">
        <w:rPr>
          <w:rFonts w:ascii="Garamond" w:eastAsia="Calibri" w:hAnsi="Garamond" w:cs="Times New Roman"/>
          <w:sz w:val="26"/>
          <w:szCs w:val="26"/>
        </w:rPr>
        <w:t xml:space="preserve"> a previous phase may also </w:t>
      </w:r>
      <w:r w:rsidR="00935303" w:rsidRPr="003A3E41">
        <w:rPr>
          <w:rFonts w:ascii="Garamond" w:eastAsia="Calibri" w:hAnsi="Garamond" w:cs="Times New Roman"/>
          <w:sz w:val="26"/>
          <w:szCs w:val="26"/>
        </w:rPr>
        <w:t xml:space="preserve">follow a lighter </w:t>
      </w:r>
      <w:r w:rsidR="00A8230D" w:rsidRPr="003A3E41">
        <w:rPr>
          <w:rFonts w:ascii="Garamond" w:eastAsia="Calibri" w:hAnsi="Garamond" w:cs="Times New Roman"/>
          <w:sz w:val="26"/>
          <w:szCs w:val="26"/>
        </w:rPr>
        <w:t xml:space="preserve">identification </w:t>
      </w:r>
      <w:r w:rsidR="00935303" w:rsidRPr="003A3E41">
        <w:rPr>
          <w:rFonts w:ascii="Garamond" w:eastAsia="Calibri" w:hAnsi="Garamond" w:cs="Times New Roman"/>
          <w:sz w:val="26"/>
          <w:szCs w:val="26"/>
        </w:rPr>
        <w:t>process</w:t>
      </w:r>
      <w:r w:rsidR="00E27FF3" w:rsidRPr="003A3E41">
        <w:rPr>
          <w:rFonts w:ascii="Garamond" w:eastAsia="Calibri" w:hAnsi="Garamond" w:cs="Times New Roman"/>
          <w:sz w:val="26"/>
          <w:szCs w:val="26"/>
        </w:rPr>
        <w:t>; however,</w:t>
      </w:r>
      <w:r w:rsidR="00935303" w:rsidRPr="003A3E41">
        <w:rPr>
          <w:rFonts w:ascii="Garamond" w:eastAsia="Calibri" w:hAnsi="Garamond" w:cs="Times New Roman"/>
          <w:sz w:val="26"/>
          <w:szCs w:val="26"/>
        </w:rPr>
        <w:t xml:space="preserve"> possible </w:t>
      </w:r>
      <w:r w:rsidR="00E27FF3" w:rsidRPr="003A3E41">
        <w:rPr>
          <w:rFonts w:ascii="Garamond" w:eastAsia="Calibri" w:hAnsi="Garamond" w:cs="Times New Roman"/>
          <w:sz w:val="26"/>
          <w:szCs w:val="26"/>
        </w:rPr>
        <w:t xml:space="preserve">contextual </w:t>
      </w:r>
      <w:r w:rsidR="00935303" w:rsidRPr="003A3E41">
        <w:rPr>
          <w:rFonts w:ascii="Garamond" w:eastAsia="Calibri" w:hAnsi="Garamond" w:cs="Times New Roman"/>
          <w:sz w:val="26"/>
          <w:szCs w:val="26"/>
        </w:rPr>
        <w:t xml:space="preserve">developments </w:t>
      </w:r>
      <w:r w:rsidR="00E27FF3" w:rsidRPr="003A3E41">
        <w:rPr>
          <w:rFonts w:ascii="Garamond" w:eastAsia="Calibri" w:hAnsi="Garamond" w:cs="Times New Roman"/>
          <w:sz w:val="26"/>
          <w:szCs w:val="26"/>
        </w:rPr>
        <w:t>and</w:t>
      </w:r>
      <w:r w:rsidR="00935303" w:rsidRPr="003A3E41">
        <w:rPr>
          <w:rFonts w:ascii="Garamond" w:eastAsia="Calibri" w:hAnsi="Garamond" w:cs="Times New Roman"/>
          <w:sz w:val="26"/>
          <w:szCs w:val="26"/>
        </w:rPr>
        <w:t xml:space="preserve"> lessons learn</w:t>
      </w:r>
      <w:r w:rsidR="00A17661" w:rsidRPr="003A3E41">
        <w:rPr>
          <w:rFonts w:ascii="Garamond" w:eastAsia="Calibri" w:hAnsi="Garamond" w:cs="Times New Roman"/>
          <w:sz w:val="26"/>
          <w:szCs w:val="26"/>
        </w:rPr>
        <w:t>t</w:t>
      </w:r>
      <w:r w:rsidR="00935303" w:rsidRPr="003A3E41">
        <w:rPr>
          <w:rFonts w:ascii="Garamond" w:eastAsia="Calibri" w:hAnsi="Garamond" w:cs="Times New Roman"/>
          <w:sz w:val="26"/>
          <w:szCs w:val="26"/>
        </w:rPr>
        <w:t xml:space="preserve"> from the previous phase should be carefully analysed </w:t>
      </w:r>
      <w:proofErr w:type="gramStart"/>
      <w:r w:rsidR="00935303" w:rsidRPr="003A3E41">
        <w:rPr>
          <w:rFonts w:ascii="Garamond" w:eastAsia="Calibri" w:hAnsi="Garamond" w:cs="Times New Roman"/>
          <w:sz w:val="26"/>
          <w:szCs w:val="26"/>
        </w:rPr>
        <w:t>and  consider</w:t>
      </w:r>
      <w:r w:rsidR="00E27FF3" w:rsidRPr="003A3E41">
        <w:rPr>
          <w:rFonts w:ascii="Garamond" w:eastAsia="Calibri" w:hAnsi="Garamond" w:cs="Times New Roman"/>
          <w:sz w:val="26"/>
          <w:szCs w:val="26"/>
        </w:rPr>
        <w:t>ed</w:t>
      </w:r>
      <w:proofErr w:type="gramEnd"/>
      <w:r w:rsidR="00935303" w:rsidRPr="003A3E41">
        <w:rPr>
          <w:rFonts w:ascii="Garamond" w:eastAsia="Calibri" w:hAnsi="Garamond" w:cs="Times New Roman"/>
          <w:sz w:val="26"/>
          <w:szCs w:val="26"/>
        </w:rPr>
        <w:t xml:space="preserve"> in the design</w:t>
      </w:r>
      <w:r w:rsidR="00114B2D" w:rsidRPr="003A3E41">
        <w:rPr>
          <w:rFonts w:ascii="Garamond" w:eastAsia="Calibri" w:hAnsi="Garamond" w:cs="Times New Roman"/>
          <w:sz w:val="26"/>
          <w:szCs w:val="26"/>
        </w:rPr>
        <w:t>.</w:t>
      </w:r>
      <w:r w:rsidR="004B7EDC" w:rsidRPr="003A3E41">
        <w:rPr>
          <w:rFonts w:ascii="Garamond" w:eastAsia="Calibri" w:hAnsi="Garamond" w:cs="Times New Roman"/>
          <w:sz w:val="26"/>
          <w:szCs w:val="26"/>
        </w:rPr>
        <w:t xml:space="preserve"> </w:t>
      </w:r>
    </w:p>
    <w:p w14:paraId="3672EAFC" w14:textId="61CA4225" w:rsidR="00A61CE8" w:rsidRPr="003A3E41" w:rsidRDefault="00C313D9" w:rsidP="00417EFA">
      <w:pPr>
        <w:pStyle w:val="Overskrift2"/>
        <w:spacing w:after="120"/>
        <w:rPr>
          <w:rFonts w:eastAsia="Times New Roman"/>
          <w:b/>
          <w:bCs/>
          <w:color w:val="auto"/>
        </w:rPr>
      </w:pPr>
      <w:bookmarkStart w:id="20" w:name="_Toc223517607"/>
      <w:r w:rsidRPr="003A3E41">
        <w:rPr>
          <w:rFonts w:eastAsia="Times New Roman"/>
          <w:b/>
          <w:bCs/>
          <w:color w:val="auto"/>
        </w:rPr>
        <w:t>2</w:t>
      </w:r>
      <w:r w:rsidR="00A61CE8" w:rsidRPr="003A3E41">
        <w:rPr>
          <w:rFonts w:eastAsia="Times New Roman"/>
          <w:b/>
          <w:bCs/>
          <w:color w:val="auto"/>
        </w:rPr>
        <w:t xml:space="preserve">.1 </w:t>
      </w:r>
      <w:r w:rsidR="006B34D7" w:rsidRPr="003A3E41">
        <w:rPr>
          <w:rFonts w:eastAsia="Times New Roman"/>
          <w:b/>
          <w:bCs/>
          <w:color w:val="auto"/>
        </w:rPr>
        <w:t>Processes during the identification</w:t>
      </w:r>
      <w:r w:rsidR="00A61CE8" w:rsidRPr="003A3E41">
        <w:rPr>
          <w:rFonts w:eastAsia="Times New Roman"/>
          <w:b/>
          <w:bCs/>
          <w:color w:val="auto"/>
        </w:rPr>
        <w:t xml:space="preserve"> phase</w:t>
      </w:r>
      <w:bookmarkEnd w:id="20"/>
    </w:p>
    <w:p w14:paraId="71ADA946" w14:textId="20FAF176" w:rsidR="00A61CE8" w:rsidRPr="003A3E41" w:rsidRDefault="00A61CE8" w:rsidP="007371E4">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preparatory phase spans from practical start-</w:t>
      </w:r>
      <w:r w:rsidR="00CD5903" w:rsidRPr="003A3E41">
        <w:rPr>
          <w:rFonts w:ascii="Garamond" w:eastAsia="Calibri" w:hAnsi="Garamond" w:cs="Times New Roman"/>
          <w:b/>
          <w:bCs/>
          <w:sz w:val="26"/>
          <w:szCs w:val="26"/>
        </w:rPr>
        <w:t xml:space="preserve">up tasks to the drafting of a short </w:t>
      </w:r>
      <w:r w:rsidR="009E3271" w:rsidRPr="003A3E41">
        <w:rPr>
          <w:rFonts w:ascii="Garamond" w:eastAsia="Calibri" w:hAnsi="Garamond" w:cs="Times New Roman"/>
          <w:b/>
          <w:bCs/>
          <w:sz w:val="26"/>
          <w:szCs w:val="26"/>
        </w:rPr>
        <w:t>Identification Note</w:t>
      </w:r>
      <w:r w:rsidR="00526082" w:rsidRPr="003A3E41">
        <w:rPr>
          <w:rFonts w:ascii="Garamond" w:eastAsia="Calibri" w:hAnsi="Garamond" w:cs="Times New Roman"/>
          <w:b/>
          <w:bCs/>
          <w:sz w:val="26"/>
          <w:szCs w:val="26"/>
        </w:rPr>
        <w:t xml:space="preserve"> to be discussed during a Kick-off meeting</w:t>
      </w:r>
      <w:r w:rsidRPr="003A3E41">
        <w:rPr>
          <w:rFonts w:ascii="Garamond" w:eastAsia="Calibri" w:hAnsi="Garamond" w:cs="Times New Roman"/>
          <w:sz w:val="26"/>
          <w:szCs w:val="26"/>
        </w:rPr>
        <w:t>. It consists of the following main steps:</w:t>
      </w:r>
    </w:p>
    <w:p w14:paraId="2E43E508" w14:textId="77777777" w:rsidR="00A61CE8" w:rsidRPr="003A3E41" w:rsidRDefault="00A61CE8" w:rsidP="00214559">
      <w:pPr>
        <w:numPr>
          <w:ilvl w:val="0"/>
          <w:numId w:val="2"/>
        </w:numPr>
        <w:ind w:left="501"/>
        <w:contextualSpacing/>
        <w:rPr>
          <w:rFonts w:ascii="Garamond" w:eastAsia="Calibri" w:hAnsi="Garamond" w:cs="Times New Roman"/>
          <w:sz w:val="26"/>
          <w:szCs w:val="26"/>
        </w:rPr>
      </w:pPr>
      <w:r w:rsidRPr="003A3E41">
        <w:rPr>
          <w:rFonts w:ascii="Garamond" w:eastAsia="Calibri" w:hAnsi="Garamond" w:cs="Times New Roman"/>
          <w:sz w:val="26"/>
          <w:szCs w:val="26"/>
        </w:rPr>
        <w:t>Preparation of a process action plan (PAP)</w:t>
      </w:r>
    </w:p>
    <w:p w14:paraId="7DB62E75" w14:textId="77777777" w:rsidR="00A61CE8" w:rsidRPr="003A3E41" w:rsidRDefault="00A61CE8" w:rsidP="00214559">
      <w:pPr>
        <w:numPr>
          <w:ilvl w:val="0"/>
          <w:numId w:val="2"/>
        </w:numPr>
        <w:ind w:left="501"/>
        <w:contextualSpacing/>
        <w:rPr>
          <w:rFonts w:ascii="Garamond" w:eastAsia="Calibri" w:hAnsi="Garamond" w:cs="Times New Roman"/>
          <w:sz w:val="26"/>
          <w:szCs w:val="26"/>
        </w:rPr>
      </w:pPr>
      <w:r w:rsidRPr="003A3E41">
        <w:rPr>
          <w:rFonts w:ascii="Garamond" w:eastAsia="Calibri" w:hAnsi="Garamond" w:cs="Times New Roman"/>
          <w:sz w:val="26"/>
          <w:szCs w:val="26"/>
        </w:rPr>
        <w:t>Establishment of a task force, if relevant</w:t>
      </w:r>
    </w:p>
    <w:p w14:paraId="51213471" w14:textId="5B497588" w:rsidR="00A61CE8" w:rsidRPr="003A3E41"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3A3E41">
        <w:rPr>
          <w:rFonts w:ascii="Garamond" w:eastAsia="Calibri" w:hAnsi="Garamond" w:cs="Times New Roman"/>
          <w:sz w:val="26"/>
          <w:szCs w:val="26"/>
        </w:rPr>
        <w:t>Recruitment of consultants</w:t>
      </w:r>
      <w:r w:rsidR="00287FBA" w:rsidRPr="003A3E41">
        <w:rPr>
          <w:rFonts w:ascii="Garamond" w:eastAsia="Calibri" w:hAnsi="Garamond" w:cs="Times New Roman"/>
          <w:sz w:val="26"/>
          <w:szCs w:val="26"/>
        </w:rPr>
        <w:t xml:space="preserve"> for context analysis</w:t>
      </w:r>
      <w:r w:rsidRPr="003A3E41">
        <w:rPr>
          <w:rFonts w:ascii="Garamond" w:eastAsia="Calibri" w:hAnsi="Garamond" w:cs="Times New Roman"/>
          <w:sz w:val="26"/>
          <w:szCs w:val="26"/>
        </w:rPr>
        <w:t xml:space="preserve">, </w:t>
      </w:r>
      <w:r w:rsidR="00A5721A" w:rsidRPr="003A3E41">
        <w:rPr>
          <w:rFonts w:ascii="Garamond" w:eastAsia="Calibri" w:hAnsi="Garamond" w:cs="Times New Roman"/>
          <w:sz w:val="26"/>
          <w:szCs w:val="26"/>
        </w:rPr>
        <w:t xml:space="preserve">or other analyses, </w:t>
      </w:r>
      <w:r w:rsidRPr="003A3E41">
        <w:rPr>
          <w:rFonts w:ascii="Garamond" w:eastAsia="Calibri" w:hAnsi="Garamond" w:cs="Times New Roman"/>
          <w:sz w:val="26"/>
          <w:szCs w:val="26"/>
        </w:rPr>
        <w:t>if relevant</w:t>
      </w:r>
    </w:p>
    <w:p w14:paraId="01E5A94C" w14:textId="77777777" w:rsidR="00A61CE8" w:rsidRPr="003A3E41"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3A3E41">
        <w:rPr>
          <w:rFonts w:ascii="Garamond" w:eastAsia="Calibri" w:hAnsi="Garamond" w:cs="Times New Roman"/>
          <w:sz w:val="26"/>
          <w:szCs w:val="26"/>
        </w:rPr>
        <w:t>P</w:t>
      </w:r>
      <w:r w:rsidR="00BB74DF" w:rsidRPr="003A3E41">
        <w:rPr>
          <w:rFonts w:ascii="Garamond" w:eastAsia="Calibri" w:hAnsi="Garamond" w:cs="Times New Roman"/>
          <w:sz w:val="26"/>
          <w:szCs w:val="26"/>
        </w:rPr>
        <w:t>reparatory analyses</w:t>
      </w:r>
      <w:r w:rsidRPr="003A3E41">
        <w:rPr>
          <w:rFonts w:ascii="Garamond" w:eastAsia="Calibri" w:hAnsi="Garamond" w:cs="Times New Roman"/>
          <w:sz w:val="26"/>
          <w:szCs w:val="26"/>
        </w:rPr>
        <w:t xml:space="preserve"> </w:t>
      </w:r>
    </w:p>
    <w:p w14:paraId="09276BD7" w14:textId="77777777" w:rsidR="00100A44" w:rsidRPr="003A3E41" w:rsidRDefault="001D542A" w:rsidP="00214559">
      <w:pPr>
        <w:numPr>
          <w:ilvl w:val="0"/>
          <w:numId w:val="2"/>
        </w:numPr>
        <w:spacing w:after="80" w:line="276" w:lineRule="auto"/>
        <w:ind w:left="501"/>
        <w:contextualSpacing/>
        <w:jc w:val="both"/>
        <w:rPr>
          <w:rFonts w:ascii="Garamond" w:eastAsia="Calibri" w:hAnsi="Garamond" w:cs="Times New Roman"/>
          <w:sz w:val="26"/>
          <w:szCs w:val="26"/>
        </w:rPr>
      </w:pPr>
      <w:r w:rsidRPr="003A3E41">
        <w:rPr>
          <w:rFonts w:ascii="Garamond" w:eastAsia="Calibri" w:hAnsi="Garamond" w:cs="Times New Roman"/>
          <w:sz w:val="26"/>
          <w:szCs w:val="26"/>
        </w:rPr>
        <w:t>Drafting of a</w:t>
      </w:r>
      <w:r w:rsidR="00A61CE8" w:rsidRPr="003A3E41">
        <w:rPr>
          <w:rFonts w:ascii="Garamond" w:eastAsia="Calibri" w:hAnsi="Garamond" w:cs="Times New Roman"/>
          <w:sz w:val="26"/>
          <w:szCs w:val="26"/>
        </w:rPr>
        <w:t xml:space="preserve"> two-page </w:t>
      </w:r>
      <w:r w:rsidR="009E3271" w:rsidRPr="003A3E41">
        <w:rPr>
          <w:rFonts w:ascii="Garamond" w:eastAsia="Calibri" w:hAnsi="Garamond" w:cs="Times New Roman"/>
          <w:sz w:val="26"/>
          <w:szCs w:val="26"/>
        </w:rPr>
        <w:t>Identification Note</w:t>
      </w:r>
    </w:p>
    <w:p w14:paraId="629C7EB5" w14:textId="6484BC41" w:rsidR="00A61CE8" w:rsidRPr="003A3E41" w:rsidRDefault="00100A44" w:rsidP="00214559">
      <w:pPr>
        <w:numPr>
          <w:ilvl w:val="0"/>
          <w:numId w:val="2"/>
        </w:numPr>
        <w:spacing w:after="80" w:line="276" w:lineRule="auto"/>
        <w:ind w:left="501"/>
        <w:contextualSpacing/>
        <w:jc w:val="both"/>
        <w:rPr>
          <w:rFonts w:ascii="Garamond" w:eastAsia="Calibri" w:hAnsi="Garamond" w:cs="Times New Roman"/>
          <w:sz w:val="26"/>
          <w:szCs w:val="26"/>
        </w:rPr>
      </w:pPr>
      <w:r w:rsidRPr="003A3E41">
        <w:rPr>
          <w:rFonts w:ascii="Garamond" w:eastAsia="Calibri" w:hAnsi="Garamond" w:cs="Times New Roman"/>
          <w:sz w:val="26"/>
          <w:szCs w:val="26"/>
        </w:rPr>
        <w:t>Kick-off meeting</w:t>
      </w:r>
    </w:p>
    <w:p w14:paraId="28B5C524" w14:textId="77777777" w:rsidR="00A61CE8" w:rsidRPr="003A3E41" w:rsidRDefault="00A61CE8" w:rsidP="00A61CE8">
      <w:pPr>
        <w:spacing w:after="80" w:line="276" w:lineRule="auto"/>
        <w:ind w:left="720"/>
        <w:contextualSpacing/>
        <w:jc w:val="both"/>
        <w:rPr>
          <w:rFonts w:ascii="Garamond" w:eastAsia="Calibri" w:hAnsi="Garamond" w:cs="Times New Roman"/>
          <w:sz w:val="26"/>
          <w:szCs w:val="24"/>
        </w:rPr>
      </w:pPr>
    </w:p>
    <w:p w14:paraId="6058C952" w14:textId="4FF8D32B" w:rsidR="00A61CE8" w:rsidRPr="003A3E41" w:rsidRDefault="00A61CE8" w:rsidP="007371E4">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The final product of this phase is a two-page </w:t>
      </w:r>
      <w:r w:rsidR="009E3271" w:rsidRPr="003A3E41">
        <w:rPr>
          <w:rFonts w:ascii="Garamond" w:eastAsia="Calibri" w:hAnsi="Garamond" w:cs="Times New Roman"/>
          <w:b/>
          <w:bCs/>
          <w:sz w:val="26"/>
          <w:szCs w:val="26"/>
        </w:rPr>
        <w:t>Identification Note</w:t>
      </w:r>
      <w:r w:rsidRPr="003A3E41">
        <w:rPr>
          <w:rFonts w:ascii="Garamond" w:eastAsia="Calibri" w:hAnsi="Garamond" w:cs="Times New Roman"/>
          <w:sz w:val="26"/>
          <w:szCs w:val="26"/>
        </w:rPr>
        <w:t xml:space="preserve"> </w:t>
      </w:r>
      <w:proofErr w:type="gramStart"/>
      <w:r w:rsidRPr="003A3E41">
        <w:rPr>
          <w:rFonts w:ascii="Garamond" w:eastAsia="Calibri" w:hAnsi="Garamond" w:cs="Times New Roman"/>
          <w:sz w:val="26"/>
          <w:szCs w:val="26"/>
        </w:rPr>
        <w:t>outlin</w:t>
      </w:r>
      <w:r w:rsidR="00A314F0" w:rsidRPr="003A3E41">
        <w:rPr>
          <w:rFonts w:ascii="Garamond" w:eastAsia="Calibri" w:hAnsi="Garamond" w:cs="Times New Roman"/>
          <w:sz w:val="26"/>
          <w:szCs w:val="26"/>
        </w:rPr>
        <w:t>ing</w:t>
      </w:r>
      <w:r w:rsidRPr="003A3E41">
        <w:rPr>
          <w:rFonts w:ascii="Garamond" w:eastAsia="Calibri" w:hAnsi="Garamond" w:cs="Times New Roman"/>
          <w:sz w:val="26"/>
          <w:szCs w:val="26"/>
        </w:rPr>
        <w:t xml:space="preserve">  the</w:t>
      </w:r>
      <w:proofErr w:type="gramEnd"/>
      <w:r w:rsidRPr="003A3E41">
        <w:rPr>
          <w:rFonts w:ascii="Garamond" w:eastAsia="Calibri" w:hAnsi="Garamond" w:cs="Times New Roman"/>
          <w:sz w:val="26"/>
          <w:szCs w:val="26"/>
        </w:rPr>
        <w:t xml:space="preserve"> proposed project or programme and the associated process action plan (PAP)</w:t>
      </w:r>
      <w:r w:rsidR="002F65B0" w:rsidRPr="003A3E41">
        <w:rPr>
          <w:rFonts w:ascii="Garamond" w:eastAsia="Calibri" w:hAnsi="Garamond" w:cs="Times New Roman"/>
          <w:sz w:val="26"/>
          <w:szCs w:val="26"/>
        </w:rPr>
        <w:t xml:space="preserve">. For projects and programmes </w:t>
      </w:r>
      <w:r w:rsidR="00C50A66" w:rsidRPr="003A3E41">
        <w:rPr>
          <w:rFonts w:ascii="Garamond" w:eastAsia="Calibri" w:hAnsi="Garamond" w:cs="Times New Roman"/>
          <w:sz w:val="26"/>
          <w:szCs w:val="26"/>
        </w:rPr>
        <w:t>above</w:t>
      </w:r>
      <w:r w:rsidR="002F65B0" w:rsidRPr="003A3E41">
        <w:rPr>
          <w:rFonts w:ascii="Garamond" w:eastAsia="Calibri" w:hAnsi="Garamond" w:cs="Times New Roman"/>
          <w:sz w:val="26"/>
          <w:szCs w:val="26"/>
        </w:rPr>
        <w:t xml:space="preserve"> DKK 20</w:t>
      </w:r>
      <w:r w:rsidR="00C50A66" w:rsidRPr="003A3E41">
        <w:rPr>
          <w:rFonts w:ascii="Garamond" w:eastAsia="Calibri" w:hAnsi="Garamond" w:cs="Times New Roman"/>
          <w:sz w:val="26"/>
          <w:szCs w:val="26"/>
        </w:rPr>
        <w:t xml:space="preserve"> to </w:t>
      </w:r>
      <w:r w:rsidR="002F65B0" w:rsidRPr="003A3E41">
        <w:rPr>
          <w:rFonts w:ascii="Garamond" w:eastAsia="Calibri" w:hAnsi="Garamond" w:cs="Times New Roman"/>
          <w:sz w:val="26"/>
          <w:szCs w:val="26"/>
        </w:rPr>
        <w:t>100 million</w:t>
      </w:r>
      <w:r w:rsidR="00983485" w:rsidRPr="003A3E41">
        <w:rPr>
          <w:rFonts w:ascii="Garamond" w:eastAsia="Calibri" w:hAnsi="Garamond" w:cs="Times New Roman"/>
          <w:sz w:val="26"/>
          <w:szCs w:val="26"/>
        </w:rPr>
        <w:t xml:space="preserve"> </w:t>
      </w:r>
      <w:r w:rsidR="00B55582" w:rsidRPr="003A3E41">
        <w:rPr>
          <w:rFonts w:ascii="Garamond" w:eastAsia="Calibri" w:hAnsi="Garamond" w:cs="Times New Roman"/>
          <w:sz w:val="26"/>
          <w:szCs w:val="26"/>
        </w:rPr>
        <w:t>(</w:t>
      </w:r>
      <w:r w:rsidR="00983485" w:rsidRPr="003A3E41">
        <w:rPr>
          <w:rFonts w:ascii="Garamond" w:eastAsia="Calibri" w:hAnsi="Garamond" w:cs="Times New Roman"/>
          <w:sz w:val="26"/>
          <w:szCs w:val="26"/>
        </w:rPr>
        <w:t>inclusive</w:t>
      </w:r>
      <w:r w:rsidR="00B55582" w:rsidRPr="003A3E41">
        <w:rPr>
          <w:rFonts w:ascii="Garamond" w:eastAsia="Calibri" w:hAnsi="Garamond" w:cs="Times New Roman"/>
          <w:sz w:val="26"/>
          <w:szCs w:val="26"/>
        </w:rPr>
        <w:t>)</w:t>
      </w:r>
      <w:r w:rsidR="00983485" w:rsidRPr="003A3E41">
        <w:rPr>
          <w:rFonts w:ascii="Garamond" w:eastAsia="Calibri" w:hAnsi="Garamond" w:cs="Times New Roman"/>
          <w:sz w:val="26"/>
          <w:szCs w:val="26"/>
        </w:rPr>
        <w:t>,</w:t>
      </w:r>
      <w:r w:rsidR="002F65B0" w:rsidRPr="003A3E41">
        <w:rPr>
          <w:rFonts w:ascii="Garamond" w:eastAsia="Calibri" w:hAnsi="Garamond" w:cs="Times New Roman"/>
          <w:sz w:val="26"/>
          <w:szCs w:val="26"/>
        </w:rPr>
        <w:t xml:space="preserve"> the responsible unit must submit a self-assessment of risks as annex to the two-page Identification Note.</w:t>
      </w:r>
      <w:r w:rsidRPr="003A3E41">
        <w:rPr>
          <w:rFonts w:ascii="Garamond" w:eastAsia="Calibri" w:hAnsi="Garamond" w:cs="Times New Roman"/>
          <w:sz w:val="26"/>
          <w:szCs w:val="26"/>
        </w:rPr>
        <w:t xml:space="preserve"> </w:t>
      </w:r>
    </w:p>
    <w:p w14:paraId="4930476C" w14:textId="45B7744A" w:rsidR="00A61CE8" w:rsidRPr="003A3E41" w:rsidRDefault="00C313D9" w:rsidP="00384A42">
      <w:pPr>
        <w:pStyle w:val="Overskrift2"/>
      </w:pPr>
      <w:bookmarkStart w:id="21" w:name="_Toc223517608"/>
      <w:r w:rsidRPr="003A3E41">
        <w:lastRenderedPageBreak/>
        <w:t>2</w:t>
      </w:r>
      <w:r w:rsidR="00A61CE8" w:rsidRPr="003A3E41">
        <w:t>.2 Preparation of a Process Action Pla</w:t>
      </w:r>
      <w:r w:rsidR="00333DEC" w:rsidRPr="003A3E41">
        <w:t>n</w:t>
      </w:r>
      <w:bookmarkEnd w:id="21"/>
    </w:p>
    <w:p w14:paraId="5C30E501" w14:textId="080BB962" w:rsidR="00A61CE8" w:rsidRPr="003A3E41" w:rsidRDefault="00A61CE8" w:rsidP="007371E4">
      <w:pPr>
        <w:spacing w:after="80" w:line="276" w:lineRule="auto"/>
        <w:jc w:val="both"/>
        <w:rPr>
          <w:rFonts w:ascii="Garamond" w:eastAsia="Calibri" w:hAnsi="Garamond" w:cs="Times New Roman"/>
          <w:sz w:val="26"/>
          <w:szCs w:val="26"/>
        </w:rPr>
      </w:pPr>
      <w:bookmarkStart w:id="22" w:name="_Hlk218589069"/>
      <w:r w:rsidRPr="003A3E41">
        <w:rPr>
          <w:rFonts w:ascii="Garamond" w:eastAsia="Calibri" w:hAnsi="Garamond" w:cs="Times New Roman"/>
          <w:b/>
          <w:bCs/>
          <w:sz w:val="26"/>
          <w:szCs w:val="26"/>
        </w:rPr>
        <w:t xml:space="preserve">The purpose of a Process Action Plan (PAP) is to establish a realistic picture of the time required </w:t>
      </w:r>
      <w:r w:rsidRPr="003A3E41">
        <w:rPr>
          <w:rFonts w:ascii="Garamond" w:eastAsia="Calibri" w:hAnsi="Garamond" w:cs="Times New Roman"/>
          <w:sz w:val="26"/>
          <w:szCs w:val="26"/>
        </w:rPr>
        <w:t xml:space="preserve">to prepare </w:t>
      </w:r>
      <w:r w:rsidR="00B918F0" w:rsidRPr="003A3E41">
        <w:rPr>
          <w:rFonts w:ascii="Garamond" w:eastAsia="Calibri" w:hAnsi="Garamond" w:cs="Times New Roman"/>
          <w:sz w:val="26"/>
          <w:szCs w:val="26"/>
        </w:rPr>
        <w:t>a p</w:t>
      </w:r>
      <w:r w:rsidRPr="003A3E41">
        <w:rPr>
          <w:rFonts w:ascii="Garamond" w:eastAsia="Calibri" w:hAnsi="Garamond" w:cs="Times New Roman"/>
          <w:sz w:val="26"/>
          <w:szCs w:val="26"/>
        </w:rPr>
        <w:t>rogramme or project</w:t>
      </w:r>
      <w:r w:rsidR="006A2E8E" w:rsidRPr="003A3E41">
        <w:rPr>
          <w:rFonts w:ascii="Garamond" w:eastAsia="Calibri" w:hAnsi="Garamond" w:cs="Times New Roman"/>
          <w:sz w:val="26"/>
          <w:szCs w:val="26"/>
        </w:rPr>
        <w:t>, highlighting key activities in the process</w:t>
      </w:r>
      <w:r w:rsidR="00100A44" w:rsidRPr="003A3E41">
        <w:rPr>
          <w:rFonts w:ascii="Garamond" w:eastAsia="Calibri" w:hAnsi="Garamond" w:cs="Times New Roman"/>
          <w:sz w:val="26"/>
          <w:szCs w:val="26"/>
        </w:rPr>
        <w:t>.</w:t>
      </w:r>
      <w:bookmarkEnd w:id="22"/>
      <w:r w:rsidRPr="003A3E41">
        <w:rPr>
          <w:rFonts w:ascii="Garamond" w:eastAsia="Calibri" w:hAnsi="Garamond" w:cs="Times New Roman"/>
          <w:sz w:val="26"/>
          <w:szCs w:val="26"/>
        </w:rPr>
        <w:t xml:space="preserve"> </w:t>
      </w:r>
      <w:r w:rsidR="00B918F0" w:rsidRPr="003A3E41">
        <w:rPr>
          <w:rFonts w:ascii="Garamond" w:eastAsia="Calibri" w:hAnsi="Garamond" w:cs="Times New Roman"/>
          <w:sz w:val="26"/>
          <w:szCs w:val="26"/>
        </w:rPr>
        <w:t>F</w:t>
      </w:r>
      <w:r w:rsidR="005B2E99" w:rsidRPr="003A3E41">
        <w:rPr>
          <w:rFonts w:ascii="Garamond" w:eastAsia="Calibri" w:hAnsi="Garamond" w:cs="Times New Roman"/>
          <w:sz w:val="26"/>
          <w:szCs w:val="26"/>
        </w:rPr>
        <w:t>ormat</w:t>
      </w:r>
      <w:r w:rsidR="00B918F0" w:rsidRPr="003A3E41">
        <w:rPr>
          <w:rFonts w:ascii="Garamond" w:eastAsia="Calibri" w:hAnsi="Garamond" w:cs="Times New Roman"/>
          <w:sz w:val="26"/>
          <w:szCs w:val="26"/>
        </w:rPr>
        <w:t>s</w:t>
      </w:r>
      <w:r w:rsidR="005B2E99" w:rsidRPr="003A3E41">
        <w:rPr>
          <w:rFonts w:ascii="Garamond" w:eastAsia="Calibri" w:hAnsi="Garamond" w:cs="Times New Roman"/>
          <w:sz w:val="26"/>
          <w:szCs w:val="26"/>
        </w:rPr>
        <w:t xml:space="preserve"> for a </w:t>
      </w:r>
      <w:proofErr w:type="gramStart"/>
      <w:r w:rsidR="005B2E99" w:rsidRPr="003A3E41">
        <w:rPr>
          <w:rFonts w:ascii="Garamond" w:eastAsia="Calibri" w:hAnsi="Garamond" w:cs="Times New Roman"/>
          <w:sz w:val="26"/>
          <w:szCs w:val="26"/>
        </w:rPr>
        <w:t>PAP</w:t>
      </w:r>
      <w:r w:rsidR="00755A69" w:rsidRPr="003A3E41">
        <w:rPr>
          <w:rFonts w:ascii="Garamond" w:eastAsia="Calibri" w:hAnsi="Garamond" w:cs="Times New Roman"/>
          <w:sz w:val="26"/>
          <w:szCs w:val="26"/>
        </w:rPr>
        <w:t xml:space="preserve"> </w:t>
      </w:r>
      <w:r w:rsidR="00B918F0" w:rsidRPr="003A3E41">
        <w:rPr>
          <w:rFonts w:ascii="Garamond" w:eastAsia="Calibri" w:hAnsi="Garamond" w:cs="Times New Roman"/>
          <w:sz w:val="26"/>
          <w:szCs w:val="26"/>
        </w:rPr>
        <w:t xml:space="preserve"> </w:t>
      </w:r>
      <w:r w:rsidR="005B2E99" w:rsidRPr="003A3E41">
        <w:rPr>
          <w:rFonts w:ascii="Garamond" w:eastAsia="Calibri" w:hAnsi="Garamond" w:cs="Times New Roman"/>
          <w:sz w:val="26"/>
          <w:szCs w:val="26"/>
        </w:rPr>
        <w:t>including</w:t>
      </w:r>
      <w:proofErr w:type="gramEnd"/>
      <w:r w:rsidR="005B2E99" w:rsidRPr="003A3E41">
        <w:rPr>
          <w:rFonts w:ascii="Garamond" w:eastAsia="Calibri" w:hAnsi="Garamond" w:cs="Times New Roman"/>
          <w:sz w:val="26"/>
          <w:szCs w:val="26"/>
        </w:rPr>
        <w:t xml:space="preserve"> key milestones and activities </w:t>
      </w:r>
      <w:r w:rsidR="00DF7E76" w:rsidRPr="003A3E41">
        <w:rPr>
          <w:rFonts w:ascii="Garamond" w:eastAsia="Calibri" w:hAnsi="Garamond" w:cs="Times New Roman"/>
          <w:sz w:val="26"/>
          <w:szCs w:val="26"/>
        </w:rPr>
        <w:t xml:space="preserve">during the preparation stage </w:t>
      </w:r>
      <w:r w:rsidR="005B2E99" w:rsidRPr="003A3E41">
        <w:rPr>
          <w:rFonts w:ascii="Garamond" w:eastAsia="Calibri" w:hAnsi="Garamond" w:cs="Times New Roman"/>
          <w:sz w:val="26"/>
          <w:szCs w:val="26"/>
        </w:rPr>
        <w:t xml:space="preserve">is found </w:t>
      </w:r>
      <w:r w:rsidR="00477855" w:rsidRPr="003A3E41">
        <w:rPr>
          <w:rFonts w:ascii="Garamond" w:eastAsia="Calibri" w:hAnsi="Garamond" w:cs="Times New Roman"/>
          <w:sz w:val="26"/>
          <w:szCs w:val="26"/>
        </w:rPr>
        <w:t xml:space="preserve">under </w:t>
      </w:r>
      <w:hyperlink r:id="rId50" w:history="1">
        <w:r w:rsidR="00477855" w:rsidRPr="003A3E41">
          <w:rPr>
            <w:rStyle w:val="Hyperlink"/>
            <w:rFonts w:ascii="Garamond" w:eastAsia="Calibri" w:hAnsi="Garamond" w:cs="Times New Roman"/>
            <w:sz w:val="26"/>
            <w:szCs w:val="26"/>
          </w:rPr>
          <w:t>Tool</w:t>
        </w:r>
        <w:r w:rsidR="00FB4EF0" w:rsidRPr="003A3E41">
          <w:rPr>
            <w:rStyle w:val="Hyperlink"/>
            <w:rFonts w:ascii="Garamond" w:eastAsia="Calibri" w:hAnsi="Garamond" w:cs="Times New Roman"/>
            <w:sz w:val="26"/>
            <w:szCs w:val="26"/>
          </w:rPr>
          <w:t>s</w:t>
        </w:r>
        <w:r w:rsidR="00477855" w:rsidRPr="003A3E41">
          <w:rPr>
            <w:rStyle w:val="Hyperlink"/>
            <w:rFonts w:ascii="Garamond" w:eastAsia="Calibri" w:hAnsi="Garamond" w:cs="Times New Roman"/>
            <w:sz w:val="26"/>
            <w:szCs w:val="26"/>
          </w:rPr>
          <w:t xml:space="preserve"> and Templates</w:t>
        </w:r>
      </w:hyperlink>
      <w:r w:rsidR="00852CAD"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r w:rsidR="00B918F0" w:rsidRPr="003A3E41">
        <w:rPr>
          <w:rFonts w:ascii="Garamond" w:eastAsia="Calibri" w:hAnsi="Garamond" w:cs="Times New Roman"/>
          <w:sz w:val="26"/>
          <w:szCs w:val="26"/>
        </w:rPr>
        <w:t xml:space="preserve">There are different PAP formats depending on the size of the grant and required process. </w:t>
      </w:r>
      <w:r w:rsidRPr="003A3E41">
        <w:rPr>
          <w:rFonts w:ascii="Garamond" w:eastAsia="Calibri" w:hAnsi="Garamond" w:cs="Times New Roman"/>
          <w:sz w:val="26"/>
          <w:szCs w:val="26"/>
        </w:rPr>
        <w:t xml:space="preserve"> </w:t>
      </w:r>
    </w:p>
    <w:p w14:paraId="5ACE5158" w14:textId="47A4D1FB" w:rsidR="00A61CE8" w:rsidRPr="003A3E41" w:rsidRDefault="00C313D9">
      <w:pPr>
        <w:pStyle w:val="Overskrift2"/>
        <w:rPr>
          <w:rFonts w:eastAsia="Times New Roman"/>
          <w:b/>
          <w:bCs/>
          <w:color w:val="auto"/>
        </w:rPr>
      </w:pPr>
      <w:bookmarkStart w:id="23" w:name="_Toc223517609"/>
      <w:r w:rsidRPr="003A3E41">
        <w:t>2</w:t>
      </w:r>
      <w:r w:rsidR="00A61CE8" w:rsidRPr="003A3E41">
        <w:t>.3 Establishing a task force</w:t>
      </w:r>
      <w:r w:rsidR="00A7421E" w:rsidRPr="003A3E41">
        <w:rPr>
          <w:rFonts w:eastAsia="Times New Roman"/>
          <w:b/>
          <w:bCs/>
          <w:color w:val="auto"/>
        </w:rPr>
        <w:t xml:space="preserve"> </w:t>
      </w:r>
      <w:r w:rsidR="00A7421E" w:rsidRPr="003A3E41">
        <w:rPr>
          <w:rFonts w:eastAsia="Times New Roman"/>
          <w:color w:val="4472C4" w:themeColor="accent5"/>
        </w:rPr>
        <w:t>(for larger programmes)</w:t>
      </w:r>
      <w:bookmarkEnd w:id="23"/>
    </w:p>
    <w:p w14:paraId="38139215" w14:textId="6764B6AF" w:rsidR="00A61CE8" w:rsidRPr="003A3E41" w:rsidRDefault="00E86EAD" w:rsidP="00F1165F">
      <w:pPr>
        <w:spacing w:line="276" w:lineRule="auto"/>
        <w:jc w:val="both"/>
        <w:rPr>
          <w:rFonts w:ascii="Garamond" w:hAnsi="Garamond"/>
          <w:sz w:val="26"/>
          <w:szCs w:val="26"/>
        </w:rPr>
      </w:pPr>
      <w:bookmarkStart w:id="24" w:name="_Hlk218589097"/>
      <w:r w:rsidRPr="003A3E41">
        <w:rPr>
          <w:rFonts w:ascii="Garamond" w:hAnsi="Garamond"/>
          <w:b/>
          <w:bCs/>
          <w:sz w:val="26"/>
          <w:szCs w:val="26"/>
        </w:rPr>
        <w:t>It is optional to establish a task force</w:t>
      </w:r>
      <w:r w:rsidR="00A7421E" w:rsidRPr="003A3E41">
        <w:rPr>
          <w:rFonts w:ascii="Garamond" w:hAnsi="Garamond"/>
          <w:b/>
          <w:bCs/>
          <w:sz w:val="26"/>
          <w:szCs w:val="26"/>
        </w:rPr>
        <w:t>.</w:t>
      </w:r>
      <w:r w:rsidR="00A61CE8" w:rsidRPr="003A3E41">
        <w:rPr>
          <w:rFonts w:ascii="Garamond" w:hAnsi="Garamond"/>
          <w:sz w:val="26"/>
          <w:szCs w:val="26"/>
        </w:rPr>
        <w:t xml:space="preserve"> </w:t>
      </w:r>
      <w:r w:rsidR="000F571E" w:rsidRPr="003A3E41">
        <w:rPr>
          <w:rFonts w:ascii="Garamond" w:hAnsi="Garamond"/>
          <w:sz w:val="26"/>
          <w:szCs w:val="26"/>
        </w:rPr>
        <w:t xml:space="preserve">The aim of the task force is to ensure that Denmark’s strategic interests </w:t>
      </w:r>
      <w:r w:rsidR="000B2DE5" w:rsidRPr="003A3E41">
        <w:rPr>
          <w:rFonts w:ascii="Garamond" w:hAnsi="Garamond"/>
          <w:sz w:val="26"/>
          <w:szCs w:val="26"/>
        </w:rPr>
        <w:t xml:space="preserve">including </w:t>
      </w:r>
      <w:r w:rsidR="00661CF1" w:rsidRPr="003A3E41">
        <w:rPr>
          <w:rFonts w:ascii="Garamond" w:hAnsi="Garamond"/>
          <w:sz w:val="26"/>
          <w:szCs w:val="26"/>
        </w:rPr>
        <w:t xml:space="preserve">for example </w:t>
      </w:r>
      <w:r w:rsidR="000B2DE5" w:rsidRPr="003A3E41">
        <w:rPr>
          <w:rFonts w:ascii="Garamond" w:hAnsi="Garamond"/>
          <w:sz w:val="26"/>
          <w:szCs w:val="26"/>
        </w:rPr>
        <w:t xml:space="preserve">economic diplomacy </w:t>
      </w:r>
      <w:r w:rsidR="000F571E" w:rsidRPr="003A3E41">
        <w:rPr>
          <w:rFonts w:ascii="Garamond" w:hAnsi="Garamond"/>
          <w:sz w:val="26"/>
          <w:szCs w:val="26"/>
        </w:rPr>
        <w:t xml:space="preserve">in a certain </w:t>
      </w:r>
      <w:r w:rsidR="00A12FB7" w:rsidRPr="003A3E41">
        <w:rPr>
          <w:rFonts w:ascii="Garamond" w:hAnsi="Garamond"/>
          <w:sz w:val="26"/>
          <w:szCs w:val="26"/>
        </w:rPr>
        <w:t xml:space="preserve">policy </w:t>
      </w:r>
      <w:r w:rsidR="007C4286" w:rsidRPr="003A3E41">
        <w:rPr>
          <w:rFonts w:ascii="Garamond" w:hAnsi="Garamond"/>
          <w:sz w:val="26"/>
          <w:szCs w:val="26"/>
        </w:rPr>
        <w:t xml:space="preserve">area </w:t>
      </w:r>
      <w:r w:rsidR="00114B2D" w:rsidRPr="003A3E41">
        <w:rPr>
          <w:rFonts w:ascii="Garamond" w:hAnsi="Garamond"/>
          <w:sz w:val="26"/>
          <w:szCs w:val="26"/>
        </w:rPr>
        <w:t xml:space="preserve">or country </w:t>
      </w:r>
      <w:r w:rsidR="000F571E" w:rsidRPr="003A3E41">
        <w:rPr>
          <w:rFonts w:ascii="Garamond" w:hAnsi="Garamond"/>
          <w:sz w:val="26"/>
          <w:szCs w:val="26"/>
        </w:rPr>
        <w:t>are pursued based on a shared analysis</w:t>
      </w:r>
      <w:r w:rsidR="007C4286" w:rsidRPr="003A3E41">
        <w:rPr>
          <w:rFonts w:ascii="Garamond" w:hAnsi="Garamond"/>
          <w:sz w:val="26"/>
          <w:szCs w:val="26"/>
        </w:rPr>
        <w:t xml:space="preserve"> and understanding of objectives </w:t>
      </w:r>
      <w:r w:rsidR="000F571E" w:rsidRPr="003A3E41">
        <w:rPr>
          <w:rFonts w:ascii="Garamond" w:hAnsi="Garamond"/>
          <w:sz w:val="26"/>
          <w:szCs w:val="26"/>
        </w:rPr>
        <w:t>an</w:t>
      </w:r>
      <w:r w:rsidR="006B1804" w:rsidRPr="003A3E41">
        <w:rPr>
          <w:rFonts w:ascii="Garamond" w:hAnsi="Garamond"/>
          <w:sz w:val="26"/>
          <w:szCs w:val="26"/>
        </w:rPr>
        <w:t>d a clear prioriti</w:t>
      </w:r>
      <w:r w:rsidR="00E27FF3" w:rsidRPr="003A3E41">
        <w:rPr>
          <w:rFonts w:ascii="Garamond" w:hAnsi="Garamond"/>
          <w:sz w:val="26"/>
          <w:szCs w:val="26"/>
        </w:rPr>
        <w:t>s</w:t>
      </w:r>
      <w:r w:rsidR="006B1804" w:rsidRPr="003A3E41">
        <w:rPr>
          <w:rFonts w:ascii="Garamond" w:hAnsi="Garamond"/>
          <w:sz w:val="26"/>
          <w:szCs w:val="26"/>
        </w:rPr>
        <w:t xml:space="preserve">ation of </w:t>
      </w:r>
      <w:r w:rsidR="000F571E" w:rsidRPr="003A3E41">
        <w:rPr>
          <w:rFonts w:ascii="Garamond" w:hAnsi="Garamond"/>
          <w:sz w:val="26"/>
          <w:szCs w:val="26"/>
        </w:rPr>
        <w:t>instruments needed to reach those objectives.</w:t>
      </w:r>
      <w:bookmarkEnd w:id="24"/>
      <w:r w:rsidR="000F571E" w:rsidRPr="003A3E41">
        <w:rPr>
          <w:rFonts w:ascii="Garamond" w:hAnsi="Garamond"/>
          <w:sz w:val="26"/>
          <w:szCs w:val="26"/>
        </w:rPr>
        <w:t xml:space="preserve"> </w:t>
      </w:r>
      <w:r w:rsidR="00A61CE8" w:rsidRPr="003A3E41">
        <w:rPr>
          <w:rFonts w:ascii="Garamond" w:hAnsi="Garamond"/>
          <w:sz w:val="26"/>
          <w:szCs w:val="26"/>
        </w:rPr>
        <w:t xml:space="preserve">It will depend on the nature of the programme, political significance </w:t>
      </w:r>
      <w:r w:rsidR="00E06D96" w:rsidRPr="003A3E41">
        <w:rPr>
          <w:rFonts w:ascii="Garamond" w:hAnsi="Garamond"/>
          <w:sz w:val="26"/>
          <w:szCs w:val="26"/>
        </w:rPr>
        <w:t>and/</w:t>
      </w:r>
      <w:r w:rsidR="00A61CE8" w:rsidRPr="003A3E41">
        <w:rPr>
          <w:rFonts w:ascii="Garamond" w:hAnsi="Garamond"/>
          <w:sz w:val="26"/>
          <w:szCs w:val="26"/>
        </w:rPr>
        <w:t xml:space="preserve">or other </w:t>
      </w:r>
      <w:r w:rsidR="009B536E" w:rsidRPr="003A3E41">
        <w:rPr>
          <w:rFonts w:ascii="Garamond" w:hAnsi="Garamond"/>
          <w:sz w:val="26"/>
          <w:szCs w:val="26"/>
        </w:rPr>
        <w:t xml:space="preserve">pertinent </w:t>
      </w:r>
      <w:r w:rsidR="00A61CE8" w:rsidRPr="003A3E41">
        <w:rPr>
          <w:rFonts w:ascii="Garamond" w:hAnsi="Garamond"/>
          <w:sz w:val="26"/>
          <w:szCs w:val="26"/>
        </w:rPr>
        <w:t>aspects</w:t>
      </w:r>
      <w:r w:rsidR="006608F9" w:rsidRPr="003A3E41">
        <w:rPr>
          <w:rFonts w:ascii="Garamond" w:hAnsi="Garamond"/>
          <w:sz w:val="26"/>
          <w:szCs w:val="26"/>
        </w:rPr>
        <w:t>,</w:t>
      </w:r>
      <w:r w:rsidR="00A61CE8" w:rsidRPr="003A3E41">
        <w:rPr>
          <w:rFonts w:ascii="Garamond" w:hAnsi="Garamond"/>
          <w:sz w:val="26"/>
          <w:szCs w:val="26"/>
        </w:rPr>
        <w:t xml:space="preserve"> whether it is relevant to establis</w:t>
      </w:r>
      <w:r w:rsidR="007C4286" w:rsidRPr="003A3E41">
        <w:rPr>
          <w:rFonts w:ascii="Garamond" w:hAnsi="Garamond"/>
          <w:sz w:val="26"/>
          <w:szCs w:val="26"/>
        </w:rPr>
        <w:t xml:space="preserve">h a task force. </w:t>
      </w:r>
    </w:p>
    <w:p w14:paraId="61D805CB" w14:textId="5FB5B628" w:rsidR="00A61CE8" w:rsidRPr="003A3E41" w:rsidRDefault="00414FB4" w:rsidP="00F1165F">
      <w:pPr>
        <w:spacing w:line="276" w:lineRule="auto"/>
        <w:jc w:val="both"/>
        <w:rPr>
          <w:rFonts w:ascii="Garamond" w:hAnsi="Garamond"/>
          <w:sz w:val="26"/>
          <w:szCs w:val="26"/>
        </w:rPr>
      </w:pPr>
      <w:r w:rsidRPr="003A3E41">
        <w:rPr>
          <w:rFonts w:ascii="Garamond" w:hAnsi="Garamond"/>
          <w:sz w:val="26"/>
          <w:szCs w:val="26"/>
        </w:rPr>
        <w:t>The m</w:t>
      </w:r>
      <w:r w:rsidR="00A61CE8" w:rsidRPr="003A3E41">
        <w:rPr>
          <w:rFonts w:ascii="Garamond" w:hAnsi="Garamond"/>
          <w:sz w:val="26"/>
          <w:szCs w:val="26"/>
        </w:rPr>
        <w:t>embers</w:t>
      </w:r>
      <w:r w:rsidRPr="003A3E41">
        <w:rPr>
          <w:rFonts w:ascii="Garamond" w:hAnsi="Garamond"/>
          <w:sz w:val="26"/>
          <w:szCs w:val="26"/>
        </w:rPr>
        <w:t>hip</w:t>
      </w:r>
      <w:r w:rsidR="00A61CE8" w:rsidRPr="003A3E41">
        <w:rPr>
          <w:rFonts w:ascii="Garamond" w:hAnsi="Garamond"/>
          <w:sz w:val="26"/>
          <w:szCs w:val="26"/>
        </w:rPr>
        <w:t xml:space="preserve"> </w:t>
      </w:r>
      <w:r w:rsidR="00935303" w:rsidRPr="003A3E41">
        <w:rPr>
          <w:rFonts w:ascii="Garamond" w:hAnsi="Garamond"/>
          <w:sz w:val="26"/>
          <w:szCs w:val="26"/>
        </w:rPr>
        <w:t>should be adapted to the nature of the programme</w:t>
      </w:r>
      <w:r w:rsidR="006608F9" w:rsidRPr="003A3E41">
        <w:rPr>
          <w:rFonts w:ascii="Garamond" w:hAnsi="Garamond"/>
          <w:sz w:val="26"/>
          <w:szCs w:val="26"/>
        </w:rPr>
        <w:t>,</w:t>
      </w:r>
      <w:r w:rsidR="00935303" w:rsidRPr="003A3E41">
        <w:rPr>
          <w:rFonts w:ascii="Garamond" w:hAnsi="Garamond"/>
          <w:sz w:val="26"/>
          <w:szCs w:val="26"/>
        </w:rPr>
        <w:t xml:space="preserve"> but </w:t>
      </w:r>
      <w:r w:rsidR="006608F9" w:rsidRPr="003A3E41">
        <w:rPr>
          <w:rFonts w:ascii="Garamond" w:hAnsi="Garamond"/>
          <w:sz w:val="26"/>
          <w:szCs w:val="26"/>
        </w:rPr>
        <w:t xml:space="preserve">it </w:t>
      </w:r>
      <w:r w:rsidR="00A61CE8" w:rsidRPr="003A3E41">
        <w:rPr>
          <w:rFonts w:ascii="Garamond" w:hAnsi="Garamond"/>
          <w:sz w:val="26"/>
          <w:szCs w:val="26"/>
        </w:rPr>
        <w:t xml:space="preserve">will normally </w:t>
      </w:r>
      <w:r w:rsidR="004F00E7" w:rsidRPr="003A3E41">
        <w:rPr>
          <w:rFonts w:ascii="Garamond" w:hAnsi="Garamond"/>
          <w:sz w:val="26"/>
          <w:szCs w:val="26"/>
        </w:rPr>
        <w:t xml:space="preserve">comprise </w:t>
      </w:r>
      <w:r w:rsidR="00A61CE8" w:rsidRPr="003A3E41">
        <w:rPr>
          <w:rFonts w:ascii="Garamond" w:hAnsi="Garamond"/>
          <w:sz w:val="26"/>
          <w:szCs w:val="26"/>
        </w:rPr>
        <w:t>the responsible MFA unit,</w:t>
      </w:r>
      <w:r w:rsidR="00335D5A" w:rsidRPr="003A3E41">
        <w:rPr>
          <w:rFonts w:ascii="Garamond" w:hAnsi="Garamond"/>
          <w:sz w:val="26"/>
          <w:szCs w:val="26"/>
        </w:rPr>
        <w:t xml:space="preserve"> </w:t>
      </w:r>
      <w:r w:rsidR="00041D14" w:rsidRPr="003A3E41">
        <w:rPr>
          <w:rFonts w:ascii="Garamond" w:hAnsi="Garamond"/>
          <w:sz w:val="26"/>
          <w:szCs w:val="26"/>
        </w:rPr>
        <w:t xml:space="preserve">representatives of selected </w:t>
      </w:r>
      <w:r w:rsidR="00A61CE8" w:rsidRPr="003A3E41">
        <w:rPr>
          <w:rFonts w:ascii="Garamond" w:hAnsi="Garamond"/>
          <w:sz w:val="26"/>
          <w:szCs w:val="26"/>
        </w:rPr>
        <w:t>policy/regional department</w:t>
      </w:r>
      <w:r w:rsidR="00041D14" w:rsidRPr="003A3E41">
        <w:rPr>
          <w:rFonts w:ascii="Garamond" w:hAnsi="Garamond"/>
          <w:sz w:val="26"/>
          <w:szCs w:val="26"/>
        </w:rPr>
        <w:t>s</w:t>
      </w:r>
      <w:r w:rsidR="00003D66" w:rsidRPr="003A3E41">
        <w:rPr>
          <w:rFonts w:ascii="Garamond" w:hAnsi="Garamond"/>
          <w:sz w:val="26"/>
          <w:szCs w:val="26"/>
        </w:rPr>
        <w:t xml:space="preserve"> and embassies</w:t>
      </w:r>
      <w:r w:rsidR="000B2DE5" w:rsidRPr="003A3E41">
        <w:rPr>
          <w:rFonts w:ascii="Garamond" w:hAnsi="Garamond"/>
          <w:sz w:val="26"/>
          <w:szCs w:val="26"/>
        </w:rPr>
        <w:t>, Trade Council</w:t>
      </w:r>
      <w:r w:rsidR="00003D66" w:rsidRPr="003A3E41">
        <w:rPr>
          <w:rFonts w:ascii="Garamond" w:hAnsi="Garamond"/>
          <w:sz w:val="26"/>
          <w:szCs w:val="26"/>
        </w:rPr>
        <w:t xml:space="preserve"> as relevant</w:t>
      </w:r>
      <w:r w:rsidR="00A61CE8" w:rsidRPr="003A3E41">
        <w:rPr>
          <w:rFonts w:ascii="Garamond" w:hAnsi="Garamond"/>
          <w:sz w:val="26"/>
          <w:szCs w:val="26"/>
        </w:rPr>
        <w:t xml:space="preserve">, </w:t>
      </w:r>
      <w:r w:rsidR="00003D66" w:rsidRPr="003A3E41">
        <w:rPr>
          <w:rFonts w:ascii="Garamond" w:hAnsi="Garamond"/>
          <w:sz w:val="26"/>
          <w:szCs w:val="26"/>
        </w:rPr>
        <w:t xml:space="preserve">as well as </w:t>
      </w:r>
      <w:r w:rsidR="00415B12" w:rsidRPr="003A3E41">
        <w:rPr>
          <w:rFonts w:ascii="Garamond" w:hAnsi="Garamond"/>
          <w:sz w:val="26"/>
          <w:szCs w:val="26"/>
        </w:rPr>
        <w:t>LÆRING</w:t>
      </w:r>
      <w:r w:rsidR="009303D8" w:rsidRPr="003A3E41">
        <w:rPr>
          <w:rFonts w:ascii="Garamond" w:hAnsi="Garamond"/>
          <w:sz w:val="26"/>
          <w:szCs w:val="26"/>
        </w:rPr>
        <w:t xml:space="preserve"> </w:t>
      </w:r>
      <w:r w:rsidR="00041D14" w:rsidRPr="003A3E41">
        <w:rPr>
          <w:rFonts w:ascii="Garamond" w:hAnsi="Garamond"/>
          <w:sz w:val="26"/>
          <w:szCs w:val="26"/>
        </w:rPr>
        <w:t xml:space="preserve">and </w:t>
      </w:r>
      <w:r w:rsidR="001837C9" w:rsidRPr="003A3E41">
        <w:rPr>
          <w:rFonts w:ascii="Garamond" w:hAnsi="Garamond"/>
          <w:sz w:val="26"/>
          <w:szCs w:val="26"/>
        </w:rPr>
        <w:t>TILSKUD</w:t>
      </w:r>
      <w:r w:rsidR="00335D5A" w:rsidRPr="003A3E41">
        <w:rPr>
          <w:rFonts w:ascii="Garamond" w:hAnsi="Garamond"/>
          <w:sz w:val="26"/>
          <w:szCs w:val="26"/>
        </w:rPr>
        <w:t>.</w:t>
      </w:r>
      <w:r w:rsidR="00A61CE8" w:rsidRPr="003A3E41">
        <w:rPr>
          <w:rFonts w:ascii="Garamond" w:hAnsi="Garamond"/>
          <w:sz w:val="26"/>
          <w:szCs w:val="26"/>
        </w:rPr>
        <w:t xml:space="preserve">  The responsible MFA unit will chair the task force and</w:t>
      </w:r>
      <w:r w:rsidR="009B536E" w:rsidRPr="003A3E41">
        <w:rPr>
          <w:rFonts w:ascii="Garamond" w:hAnsi="Garamond"/>
          <w:sz w:val="26"/>
          <w:szCs w:val="26"/>
        </w:rPr>
        <w:t xml:space="preserve"> </w:t>
      </w:r>
      <w:r w:rsidR="004F00E7" w:rsidRPr="003A3E41">
        <w:rPr>
          <w:rFonts w:ascii="Garamond" w:hAnsi="Garamond"/>
          <w:sz w:val="26"/>
          <w:szCs w:val="26"/>
        </w:rPr>
        <w:t>lead the work</w:t>
      </w:r>
      <w:r w:rsidR="00A61CE8" w:rsidRPr="003A3E41">
        <w:rPr>
          <w:rFonts w:ascii="Garamond" w:hAnsi="Garamond"/>
          <w:sz w:val="26"/>
          <w:szCs w:val="26"/>
        </w:rPr>
        <w:t xml:space="preserve">. </w:t>
      </w:r>
      <w:r w:rsidR="00212522" w:rsidRPr="003A3E41">
        <w:rPr>
          <w:rFonts w:ascii="Garamond" w:hAnsi="Garamond"/>
          <w:sz w:val="26"/>
          <w:szCs w:val="26"/>
        </w:rPr>
        <w:t>Standard</w:t>
      </w:r>
      <w:r w:rsidR="00A61CE8" w:rsidRPr="003A3E41">
        <w:rPr>
          <w:rFonts w:ascii="Garamond" w:hAnsi="Garamond"/>
          <w:sz w:val="26"/>
          <w:szCs w:val="26"/>
        </w:rPr>
        <w:t xml:space="preserve"> </w:t>
      </w:r>
      <w:proofErr w:type="spellStart"/>
      <w:r w:rsidR="00A61CE8" w:rsidRPr="003A3E41">
        <w:rPr>
          <w:rFonts w:ascii="Garamond" w:hAnsi="Garamond"/>
          <w:sz w:val="26"/>
          <w:szCs w:val="26"/>
        </w:rPr>
        <w:t>T</w:t>
      </w:r>
      <w:r w:rsidR="00335D5A" w:rsidRPr="003A3E41">
        <w:rPr>
          <w:rFonts w:ascii="Garamond" w:hAnsi="Garamond"/>
          <w:sz w:val="26"/>
          <w:szCs w:val="26"/>
        </w:rPr>
        <w:t>o</w:t>
      </w:r>
      <w:r w:rsidR="00A61CE8" w:rsidRPr="003A3E41">
        <w:rPr>
          <w:rFonts w:ascii="Garamond" w:hAnsi="Garamond"/>
          <w:sz w:val="26"/>
          <w:szCs w:val="26"/>
        </w:rPr>
        <w:t>R</w:t>
      </w:r>
      <w:proofErr w:type="spellEnd"/>
      <w:r w:rsidR="00A61CE8" w:rsidRPr="003A3E41">
        <w:rPr>
          <w:rFonts w:ascii="Garamond" w:hAnsi="Garamond"/>
          <w:sz w:val="26"/>
          <w:szCs w:val="26"/>
        </w:rPr>
        <w:t xml:space="preserve"> </w:t>
      </w:r>
      <w:r w:rsidR="00F01D5E" w:rsidRPr="003A3E41">
        <w:rPr>
          <w:rFonts w:ascii="Garamond" w:hAnsi="Garamond"/>
          <w:sz w:val="26"/>
          <w:szCs w:val="26"/>
        </w:rPr>
        <w:t xml:space="preserve">under </w:t>
      </w:r>
      <w:hyperlink r:id="rId51" w:history="1">
        <w:r w:rsidR="00576E6B" w:rsidRPr="003A3E41">
          <w:rPr>
            <w:rStyle w:val="Hyperlink"/>
            <w:rFonts w:ascii="Garamond" w:eastAsia="Calibri" w:hAnsi="Garamond" w:cs="Times New Roman"/>
            <w:sz w:val="26"/>
            <w:szCs w:val="26"/>
          </w:rPr>
          <w:t>Tools and Templates</w:t>
        </w:r>
      </w:hyperlink>
      <w:r w:rsidR="00F01D5E" w:rsidRPr="003A3E41">
        <w:rPr>
          <w:rFonts w:ascii="Garamond" w:hAnsi="Garamond"/>
          <w:sz w:val="26"/>
          <w:szCs w:val="26"/>
        </w:rPr>
        <w:t xml:space="preserve"> </w:t>
      </w:r>
      <w:r w:rsidR="00A61CE8" w:rsidRPr="003A3E41">
        <w:rPr>
          <w:rFonts w:ascii="Garamond" w:hAnsi="Garamond"/>
          <w:sz w:val="26"/>
          <w:szCs w:val="26"/>
        </w:rPr>
        <w:t>describe the composition and the functioning of a task force.</w:t>
      </w:r>
    </w:p>
    <w:p w14:paraId="78EBD228" w14:textId="77777777" w:rsidR="00F10A49" w:rsidRPr="003A3E41" w:rsidRDefault="00C313D9" w:rsidP="00384A42">
      <w:pPr>
        <w:pStyle w:val="Overskrift2"/>
      </w:pPr>
      <w:bookmarkStart w:id="25" w:name="_Toc223517610"/>
      <w:r w:rsidRPr="003A3E41">
        <w:t>2</w:t>
      </w:r>
      <w:r w:rsidR="00A61CE8" w:rsidRPr="003A3E41">
        <w:t xml:space="preserve">.4 Recruiting external </w:t>
      </w:r>
      <w:r w:rsidR="00F10A49" w:rsidRPr="003A3E41">
        <w:t>consultants</w:t>
      </w:r>
      <w:bookmarkEnd w:id="25"/>
      <w:r w:rsidR="00F10A49" w:rsidRPr="003A3E41">
        <w:t xml:space="preserve"> </w:t>
      </w:r>
    </w:p>
    <w:p w14:paraId="747F4F72" w14:textId="077EAECB" w:rsidR="00A61CE8" w:rsidRPr="003A3E41" w:rsidRDefault="007B1E2C" w:rsidP="00A61CE8">
      <w:pPr>
        <w:spacing w:after="80" w:line="276" w:lineRule="auto"/>
        <w:jc w:val="both"/>
        <w:rPr>
          <w:rFonts w:ascii="Garamond" w:hAnsi="Garamond"/>
          <w:sz w:val="26"/>
          <w:szCs w:val="26"/>
        </w:rPr>
      </w:pPr>
      <w:r w:rsidRPr="003A3E41">
        <w:rPr>
          <w:rFonts w:ascii="Garamond" w:eastAsia="Calibri" w:hAnsi="Garamond" w:cs="Times New Roman"/>
          <w:noProof/>
          <w:sz w:val="26"/>
          <w:highlight w:val="yellow"/>
          <w:lang w:eastAsia="da-DK"/>
        </w:rPr>
        <mc:AlternateContent>
          <mc:Choice Requires="wps">
            <w:drawing>
              <wp:anchor distT="45720" distB="45720" distL="114300" distR="114300" simplePos="0" relativeHeight="251663360" behindDoc="0" locked="0" layoutInCell="1" allowOverlap="1" wp14:anchorId="447C3E25" wp14:editId="51D2BF42">
                <wp:simplePos x="0" y="0"/>
                <wp:positionH relativeFrom="column">
                  <wp:posOffset>4012565</wp:posOffset>
                </wp:positionH>
                <wp:positionV relativeFrom="paragraph">
                  <wp:posOffset>85090</wp:posOffset>
                </wp:positionV>
                <wp:extent cx="2241550" cy="1557655"/>
                <wp:effectExtent l="0" t="0" r="25400" b="23495"/>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1550" cy="155765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4F77360F" w14:textId="13CE109B" w:rsidR="001E0DA4" w:rsidRPr="002A78C8" w:rsidRDefault="001E0DA4" w:rsidP="004A3551">
                            <w:pPr>
                              <w:jc w:val="both"/>
                              <w:rPr>
                                <w:rFonts w:cstheme="minorHAnsi"/>
                                <w:lang w:val="en-US"/>
                              </w:rPr>
                            </w:pPr>
                            <w:r w:rsidRPr="002A78C8">
                              <w:rPr>
                                <w:rFonts w:cstheme="minorHAnsi"/>
                              </w:rPr>
                              <w:t>It is important to determine early in the process</w:t>
                            </w:r>
                            <w:r w:rsidR="006608F9">
                              <w:rPr>
                                <w:rFonts w:cstheme="minorHAnsi"/>
                              </w:rPr>
                              <w:t>,</w:t>
                            </w:r>
                            <w:r w:rsidRPr="002A78C8">
                              <w:rPr>
                                <w:rFonts w:cstheme="minorHAnsi"/>
                              </w:rPr>
                              <w:t xml:space="preserve"> whether there is a need for an EU tender</w:t>
                            </w:r>
                            <w:r w:rsidR="00661CF1">
                              <w:rPr>
                                <w:rFonts w:cstheme="minorHAnsi"/>
                              </w:rPr>
                              <w:t xml:space="preserve"> (see procurement Portal for thresholds for EU-procurement)</w:t>
                            </w:r>
                            <w:r w:rsidRPr="002A78C8">
                              <w:rPr>
                                <w:rFonts w:cstheme="minorHAnsi"/>
                              </w:rPr>
                              <w:t>, as this requires a tender period of 6-8 months</w:t>
                            </w:r>
                            <w:r>
                              <w:rPr>
                                <w:rFonts w:cstheme="minorHAnsi"/>
                              </w:rPr>
                              <w:t xml:space="preserve"> (only relevant for very large programmes)</w:t>
                            </w:r>
                            <w:r w:rsidRPr="002A78C8">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C3E25" id="_x0000_s1028" type="#_x0000_t202" style="position:absolute;left:0;text-align:left;margin-left:315.95pt;margin-top:6.7pt;width:176.5pt;height:122.6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" fillcolor="#dbdbdb [1302]" strokecolor="#dbdbdb [1302]">
                <v:textbox>
                  <w:txbxContent>
                    <w:p w14:paraId="4F77360F" w14:textId="13CE109B" w:rsidR="001E0DA4" w:rsidRPr="002A78C8" w:rsidRDefault="001E0DA4" w:rsidP="004A3551">
                      <w:pPr>
                        <w:jc w:val="both"/>
                        <w:rPr>
                          <w:rFonts w:cstheme="minorHAnsi"/>
                          <w:lang w:val="en-US"/>
                        </w:rPr>
                      </w:pPr>
                      <w:r w:rsidRPr="002A78C8">
                        <w:rPr>
                          <w:rFonts w:cstheme="minorHAnsi"/>
                        </w:rPr>
                        <w:t>It is important to determine early in the process</w:t>
                      </w:r>
                      <w:r w:rsidR="006608F9">
                        <w:rPr>
                          <w:rFonts w:cstheme="minorHAnsi"/>
                        </w:rPr>
                        <w:t>,</w:t>
                      </w:r>
                      <w:r w:rsidRPr="002A78C8">
                        <w:rPr>
                          <w:rFonts w:cstheme="minorHAnsi"/>
                        </w:rPr>
                        <w:t xml:space="preserve"> whether there is a need for an EU tender</w:t>
                      </w:r>
                      <w:r w:rsidR="00661CF1">
                        <w:rPr>
                          <w:rFonts w:cstheme="minorHAnsi"/>
                        </w:rPr>
                        <w:t xml:space="preserve"> (see procurement Portal for thresholds for EU-procurement)</w:t>
                      </w:r>
                      <w:r w:rsidRPr="002A78C8">
                        <w:rPr>
                          <w:rFonts w:cstheme="minorHAnsi"/>
                        </w:rPr>
                        <w:t>, as this requires a tender period of 6-8 months</w:t>
                      </w:r>
                      <w:r>
                        <w:rPr>
                          <w:rFonts w:cstheme="minorHAnsi"/>
                        </w:rPr>
                        <w:t xml:space="preserve"> (only relevant for very large programmes)</w:t>
                      </w:r>
                      <w:r w:rsidRPr="002A78C8">
                        <w:rPr>
                          <w:rFonts w:cstheme="minorHAnsi"/>
                        </w:rPr>
                        <w:t xml:space="preserve">. </w:t>
                      </w:r>
                    </w:p>
                  </w:txbxContent>
                </v:textbox>
                <w10:wrap type="square"/>
              </v:shape>
            </w:pict>
          </mc:Fallback>
        </mc:AlternateContent>
      </w:r>
      <w:r w:rsidR="00A61CE8" w:rsidRPr="003A3E41">
        <w:rPr>
          <w:rFonts w:ascii="Garamond" w:eastAsia="Calibri" w:hAnsi="Garamond" w:cs="Times New Roman"/>
          <w:b/>
          <w:bCs/>
          <w:sz w:val="26"/>
          <w:szCs w:val="26"/>
        </w:rPr>
        <w:t xml:space="preserve">Consultants to assist MFA units with mapping, identification, formulation, appraisal, and review of programmes and projects are selected </w:t>
      </w:r>
      <w:r w:rsidR="004F00E7" w:rsidRPr="003A3E41">
        <w:rPr>
          <w:rFonts w:ascii="Garamond" w:eastAsia="Calibri" w:hAnsi="Garamond" w:cs="Times New Roman"/>
          <w:b/>
          <w:bCs/>
          <w:sz w:val="26"/>
          <w:szCs w:val="26"/>
        </w:rPr>
        <w:t xml:space="preserve">in accordance with </w:t>
      </w:r>
      <w:r w:rsidR="00A61CE8" w:rsidRPr="003A3E41">
        <w:rPr>
          <w:rFonts w:ascii="Garamond" w:eastAsia="Calibri" w:hAnsi="Garamond" w:cs="Times New Roman"/>
          <w:b/>
          <w:bCs/>
          <w:sz w:val="26"/>
          <w:szCs w:val="26"/>
        </w:rPr>
        <w:t>the Danish Public Procurement Act</w:t>
      </w:r>
      <w:r w:rsidR="00A61CE8" w:rsidRPr="003A3E41">
        <w:rPr>
          <w:rFonts w:ascii="Garamond" w:eastAsia="Calibri" w:hAnsi="Garamond" w:cs="Times New Roman"/>
          <w:sz w:val="26"/>
          <w:szCs w:val="26"/>
        </w:rPr>
        <w:t>, the Circular on announcement of public procurement</w:t>
      </w:r>
      <w:r w:rsidR="00E27FF3" w:rsidRPr="003A3E41">
        <w:rPr>
          <w:rFonts w:ascii="Garamond" w:eastAsia="Calibri" w:hAnsi="Garamond" w:cs="Times New Roman"/>
          <w:sz w:val="26"/>
          <w:szCs w:val="26"/>
        </w:rPr>
        <w:t>,</w:t>
      </w:r>
      <w:r w:rsidR="00A61CE8" w:rsidRPr="003A3E41">
        <w:rPr>
          <w:rFonts w:ascii="Garamond" w:eastAsia="Calibri" w:hAnsi="Garamond" w:cs="Times New Roman"/>
          <w:sz w:val="26"/>
          <w:szCs w:val="26"/>
        </w:rPr>
        <w:t xml:space="preserve"> and the Danish </w:t>
      </w:r>
      <w:r w:rsidR="002C5534" w:rsidRPr="003A3E41">
        <w:rPr>
          <w:rFonts w:ascii="Garamond" w:eastAsia="Calibri" w:hAnsi="Garamond" w:cs="Times New Roman"/>
          <w:sz w:val="26"/>
          <w:szCs w:val="26"/>
        </w:rPr>
        <w:t xml:space="preserve">Public Administration Act. The </w:t>
      </w:r>
      <w:hyperlink r:id="rId52" w:history="1">
        <w:r w:rsidR="002C5534" w:rsidRPr="003A3E41">
          <w:rPr>
            <w:rStyle w:val="Hyperlink"/>
            <w:rFonts w:ascii="Garamond" w:eastAsia="Calibri" w:hAnsi="Garamond" w:cs="Times New Roman"/>
            <w:sz w:val="26"/>
            <w:szCs w:val="26"/>
          </w:rPr>
          <w:t>Procurement P</w:t>
        </w:r>
        <w:r w:rsidR="00A61CE8" w:rsidRPr="003A3E41">
          <w:rPr>
            <w:rStyle w:val="Hyperlink"/>
            <w:rFonts w:ascii="Garamond" w:eastAsia="Calibri" w:hAnsi="Garamond" w:cs="Times New Roman"/>
            <w:sz w:val="26"/>
            <w:szCs w:val="26"/>
          </w:rPr>
          <w:t>ortal</w:t>
        </w:r>
      </w:hyperlink>
      <w:r w:rsidR="00A61CE8" w:rsidRPr="003A3E41">
        <w:rPr>
          <w:rFonts w:ascii="Garamond" w:eastAsia="Calibri" w:hAnsi="Garamond" w:cs="Times New Roman"/>
          <w:sz w:val="26"/>
          <w:szCs w:val="26"/>
        </w:rPr>
        <w:t xml:space="preserve"> provides specific guidance (</w:t>
      </w:r>
      <w:r w:rsidR="00A10742" w:rsidRPr="003A3E41">
        <w:rPr>
          <w:rFonts w:ascii="Garamond" w:eastAsia="Calibri" w:hAnsi="Garamond" w:cs="Times New Roman"/>
          <w:i/>
          <w:iCs/>
          <w:sz w:val="26"/>
          <w:szCs w:val="26"/>
        </w:rPr>
        <w:t>Umbrella</w:t>
      </w:r>
      <w:r w:rsidR="00A61CE8" w:rsidRPr="003A3E41">
        <w:rPr>
          <w:rFonts w:ascii="Garamond" w:eastAsia="Calibri" w:hAnsi="Garamond" w:cs="Times New Roman"/>
          <w:i/>
          <w:iCs/>
          <w:sz w:val="26"/>
          <w:szCs w:val="26"/>
        </w:rPr>
        <w:t xml:space="preserve">, only available to MFA </w:t>
      </w:r>
      <w:r w:rsidR="003A3E41">
        <w:rPr>
          <w:rFonts w:ascii="Garamond" w:eastAsia="Calibri" w:hAnsi="Garamond" w:cs="Times New Roman"/>
          <w:i/>
          <w:iCs/>
          <w:sz w:val="26"/>
          <w:szCs w:val="26"/>
        </w:rPr>
        <w:t>staff</w:t>
      </w:r>
      <w:r w:rsidR="00A61CE8" w:rsidRPr="003A3E41">
        <w:rPr>
          <w:rFonts w:ascii="Garamond" w:eastAsia="Calibri" w:hAnsi="Garamond" w:cs="Times New Roman"/>
          <w:sz w:val="26"/>
          <w:szCs w:val="26"/>
        </w:rPr>
        <w:t>).</w:t>
      </w:r>
      <w:r w:rsidR="00A61CE8" w:rsidRPr="003A3E41">
        <w:rPr>
          <w:rFonts w:ascii="Garamond" w:hAnsi="Garamond"/>
          <w:sz w:val="26"/>
          <w:szCs w:val="26"/>
        </w:rPr>
        <w:t xml:space="preserve"> </w:t>
      </w:r>
      <w:r w:rsidR="00101F88" w:rsidRPr="003A3E41">
        <w:rPr>
          <w:rFonts w:ascii="Garamond" w:hAnsi="Garamond"/>
          <w:sz w:val="26"/>
          <w:szCs w:val="26"/>
        </w:rPr>
        <w:t xml:space="preserve">Standard </w:t>
      </w:r>
      <w:proofErr w:type="spellStart"/>
      <w:r w:rsidR="00101F88" w:rsidRPr="003A3E41">
        <w:rPr>
          <w:rFonts w:ascii="Garamond" w:hAnsi="Garamond"/>
          <w:sz w:val="26"/>
          <w:szCs w:val="26"/>
        </w:rPr>
        <w:t>ToR</w:t>
      </w:r>
      <w:proofErr w:type="spellEnd"/>
      <w:r w:rsidR="00101F88" w:rsidRPr="003A3E41">
        <w:rPr>
          <w:rFonts w:ascii="Garamond" w:hAnsi="Garamond"/>
          <w:sz w:val="26"/>
          <w:szCs w:val="26"/>
        </w:rPr>
        <w:t xml:space="preserve"> for formulation </w:t>
      </w:r>
      <w:proofErr w:type="gramStart"/>
      <w:r w:rsidR="00101F88" w:rsidRPr="003A3E41">
        <w:rPr>
          <w:rFonts w:ascii="Garamond" w:hAnsi="Garamond"/>
          <w:sz w:val="26"/>
          <w:szCs w:val="26"/>
        </w:rPr>
        <w:t>are</w:t>
      </w:r>
      <w:proofErr w:type="gramEnd"/>
      <w:r w:rsidR="00101F88" w:rsidRPr="003A3E41">
        <w:rPr>
          <w:rFonts w:ascii="Garamond" w:hAnsi="Garamond"/>
          <w:sz w:val="26"/>
          <w:szCs w:val="26"/>
        </w:rPr>
        <w:t xml:space="preserve"> found under </w:t>
      </w:r>
      <w:hyperlink r:id="rId53" w:history="1">
        <w:r w:rsidR="00101F88" w:rsidRPr="003A3E41">
          <w:rPr>
            <w:rStyle w:val="Hyperlink"/>
            <w:rFonts w:ascii="Garamond" w:eastAsia="Calibri" w:hAnsi="Garamond" w:cs="Times New Roman"/>
            <w:sz w:val="26"/>
            <w:szCs w:val="26"/>
          </w:rPr>
          <w:t>Tools and Templates</w:t>
        </w:r>
      </w:hyperlink>
      <w:r w:rsidR="00101F88" w:rsidRPr="003A3E41">
        <w:rPr>
          <w:rStyle w:val="Hyperlink"/>
          <w:rFonts w:ascii="Garamond" w:eastAsia="Calibri" w:hAnsi="Garamond" w:cs="Times New Roman"/>
          <w:sz w:val="26"/>
          <w:szCs w:val="26"/>
        </w:rPr>
        <w:t>.</w:t>
      </w:r>
    </w:p>
    <w:p w14:paraId="5317D102" w14:textId="6D26B958" w:rsidR="00A61CE8" w:rsidRPr="003A3E41" w:rsidRDefault="00C313D9" w:rsidP="00DA2207">
      <w:pPr>
        <w:pStyle w:val="Overskrift2"/>
      </w:pPr>
      <w:bookmarkStart w:id="26" w:name="_Toc223517611"/>
      <w:bookmarkStart w:id="27" w:name="_Hlk218589160"/>
      <w:r w:rsidRPr="003A3E41">
        <w:t>2</w:t>
      </w:r>
      <w:r w:rsidR="00A61CE8" w:rsidRPr="003A3E41">
        <w:t>.5 Preparatory analyses</w:t>
      </w:r>
      <w:bookmarkEnd w:id="26"/>
    </w:p>
    <w:p w14:paraId="53BA18A9" w14:textId="1134B2D7" w:rsidR="00A61CE8" w:rsidRPr="003A3E41" w:rsidRDefault="00A61CE8" w:rsidP="000E1BDC">
      <w:pPr>
        <w:spacing w:after="120" w:line="276" w:lineRule="auto"/>
        <w:jc w:val="both"/>
        <w:rPr>
          <w:rFonts w:ascii="Garamond" w:hAnsi="Garamond"/>
          <w:sz w:val="26"/>
          <w:szCs w:val="26"/>
        </w:rPr>
      </w:pPr>
      <w:r w:rsidRPr="003A3E41">
        <w:rPr>
          <w:rFonts w:ascii="Garamond" w:eastAsia="Calibri" w:hAnsi="Garamond" w:cs="Times New Roman"/>
          <w:b/>
          <w:bCs/>
          <w:sz w:val="26"/>
          <w:szCs w:val="26"/>
        </w:rPr>
        <w:t>The purpose of the preparatory analyses is to ensure that the resulting project</w:t>
      </w:r>
      <w:r w:rsidR="00A909C4" w:rsidRPr="003A3E41">
        <w:rPr>
          <w:rFonts w:ascii="Garamond" w:eastAsia="Calibri" w:hAnsi="Garamond" w:cs="Times New Roman"/>
          <w:b/>
          <w:bCs/>
          <w:sz w:val="26"/>
          <w:szCs w:val="26"/>
        </w:rPr>
        <w:t xml:space="preserve"> </w:t>
      </w:r>
      <w:proofErr w:type="gramStart"/>
      <w:r w:rsidR="00A909C4" w:rsidRPr="003A3E41">
        <w:rPr>
          <w:rFonts w:ascii="Garamond" w:eastAsia="Calibri" w:hAnsi="Garamond" w:cs="Times New Roman"/>
          <w:b/>
          <w:bCs/>
          <w:sz w:val="26"/>
          <w:szCs w:val="26"/>
        </w:rPr>
        <w:t xml:space="preserve">or </w:t>
      </w:r>
      <w:r w:rsidR="00DC54BD" w:rsidRPr="003A3E41">
        <w:rPr>
          <w:rFonts w:ascii="Garamond" w:eastAsia="Calibri" w:hAnsi="Garamond" w:cs="Times New Roman"/>
          <w:b/>
          <w:bCs/>
          <w:sz w:val="26"/>
          <w:szCs w:val="26"/>
        </w:rPr>
        <w:t xml:space="preserve"> programme</w:t>
      </w:r>
      <w:proofErr w:type="gramEnd"/>
      <w:r w:rsidRPr="003A3E41">
        <w:rPr>
          <w:rFonts w:ascii="Garamond" w:eastAsia="Calibri" w:hAnsi="Garamond" w:cs="Times New Roman"/>
          <w:b/>
          <w:bCs/>
          <w:sz w:val="26"/>
          <w:szCs w:val="26"/>
        </w:rPr>
        <w:t xml:space="preserve"> is built on solid knowledge and as objective information </w:t>
      </w:r>
      <w:r w:rsidR="002F5035" w:rsidRPr="003A3E41">
        <w:rPr>
          <w:rFonts w:ascii="Garamond" w:eastAsia="Calibri" w:hAnsi="Garamond" w:cs="Times New Roman"/>
          <w:b/>
          <w:bCs/>
          <w:sz w:val="26"/>
          <w:szCs w:val="26"/>
        </w:rPr>
        <w:t xml:space="preserve">and evidence </w:t>
      </w:r>
      <w:r w:rsidRPr="003A3E41">
        <w:rPr>
          <w:rFonts w:ascii="Garamond" w:eastAsia="Calibri" w:hAnsi="Garamond" w:cs="Times New Roman"/>
          <w:b/>
          <w:bCs/>
          <w:sz w:val="26"/>
          <w:szCs w:val="26"/>
        </w:rPr>
        <w:t>as possible</w:t>
      </w:r>
      <w:r w:rsidRPr="003A3E41">
        <w:rPr>
          <w:rFonts w:ascii="Garamond" w:eastAsia="Calibri" w:hAnsi="Garamond" w:cs="Times New Roman"/>
          <w:sz w:val="26"/>
          <w:szCs w:val="26"/>
        </w:rPr>
        <w:t xml:space="preserve">. </w:t>
      </w:r>
      <w:r w:rsidR="00DC54BD" w:rsidRPr="003A3E41">
        <w:rPr>
          <w:rFonts w:ascii="Garamond" w:eastAsia="Calibri" w:hAnsi="Garamond" w:cs="Times New Roman"/>
          <w:sz w:val="26"/>
          <w:szCs w:val="26"/>
        </w:rPr>
        <w:t>To the extent possible, the a</w:t>
      </w:r>
      <w:r w:rsidR="004C7CC7" w:rsidRPr="003A3E41">
        <w:rPr>
          <w:rFonts w:ascii="Garamond" w:eastAsia="Calibri" w:hAnsi="Garamond" w:cs="Times New Roman"/>
          <w:sz w:val="26"/>
          <w:szCs w:val="26"/>
        </w:rPr>
        <w:t xml:space="preserve">nalyses should </w:t>
      </w:r>
      <w:r w:rsidR="004F00E7" w:rsidRPr="003A3E41">
        <w:rPr>
          <w:rFonts w:ascii="Garamond" w:eastAsia="Calibri" w:hAnsi="Garamond" w:cs="Times New Roman"/>
          <w:sz w:val="26"/>
          <w:szCs w:val="26"/>
        </w:rPr>
        <w:t xml:space="preserve">build </w:t>
      </w:r>
      <w:r w:rsidR="004C7CC7" w:rsidRPr="003A3E41">
        <w:rPr>
          <w:rFonts w:ascii="Garamond" w:eastAsia="Calibri" w:hAnsi="Garamond" w:cs="Times New Roman"/>
          <w:sz w:val="26"/>
          <w:szCs w:val="26"/>
        </w:rPr>
        <w:t>on existing analyses</w:t>
      </w:r>
      <w:r w:rsidR="00CD5822" w:rsidRPr="003A3E41">
        <w:rPr>
          <w:rFonts w:ascii="Garamond" w:eastAsia="Calibri" w:hAnsi="Garamond" w:cs="Times New Roman"/>
          <w:sz w:val="26"/>
          <w:szCs w:val="26"/>
        </w:rPr>
        <w:t xml:space="preserve"> and material</w:t>
      </w:r>
      <w:r w:rsidR="00755A69" w:rsidRPr="003A3E41">
        <w:rPr>
          <w:rFonts w:ascii="Garamond" w:eastAsia="Calibri" w:hAnsi="Garamond" w:cs="Times New Roman"/>
          <w:sz w:val="26"/>
          <w:szCs w:val="26"/>
        </w:rPr>
        <w:t>.</w:t>
      </w:r>
      <w:r w:rsidR="004C7CC7"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Key elements </w:t>
      </w:r>
      <w:r w:rsidR="009A77E2" w:rsidRPr="003A3E41">
        <w:rPr>
          <w:rFonts w:ascii="Garamond" w:hAnsi="Garamond"/>
          <w:sz w:val="26"/>
          <w:szCs w:val="26"/>
        </w:rPr>
        <w:t xml:space="preserve">will depend on the specific engagement. </w:t>
      </w:r>
      <w:r w:rsidR="00B93801" w:rsidRPr="003A3E41">
        <w:rPr>
          <w:rFonts w:ascii="Garamond" w:hAnsi="Garamond"/>
          <w:sz w:val="26"/>
          <w:szCs w:val="26"/>
        </w:rPr>
        <w:t>Mandatory analys</w:t>
      </w:r>
      <w:r w:rsidR="00A5721A" w:rsidRPr="003A3E41">
        <w:rPr>
          <w:rFonts w:ascii="Garamond" w:hAnsi="Garamond"/>
          <w:sz w:val="26"/>
          <w:szCs w:val="26"/>
        </w:rPr>
        <w:t>e</w:t>
      </w:r>
      <w:r w:rsidR="00B93801" w:rsidRPr="003A3E41">
        <w:rPr>
          <w:rFonts w:ascii="Garamond" w:hAnsi="Garamond"/>
          <w:sz w:val="26"/>
          <w:szCs w:val="26"/>
        </w:rPr>
        <w:t>s</w:t>
      </w:r>
      <w:r w:rsidR="009A77E2" w:rsidRPr="003A3E41">
        <w:rPr>
          <w:rFonts w:ascii="Garamond" w:hAnsi="Garamond"/>
          <w:sz w:val="26"/>
          <w:szCs w:val="26"/>
        </w:rPr>
        <w:t xml:space="preserve"> </w:t>
      </w:r>
      <w:r w:rsidRPr="003A3E41">
        <w:rPr>
          <w:rFonts w:ascii="Garamond" w:eastAsia="Calibri" w:hAnsi="Garamond" w:cs="Times New Roman"/>
          <w:sz w:val="26"/>
          <w:szCs w:val="26"/>
        </w:rPr>
        <w:t>include political economy analysis</w:t>
      </w:r>
      <w:r w:rsidR="006608F9"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r w:rsidR="00B93801" w:rsidRPr="003A3E41">
        <w:rPr>
          <w:rFonts w:ascii="Garamond" w:eastAsia="Calibri" w:hAnsi="Garamond" w:cs="Times New Roman"/>
          <w:sz w:val="26"/>
          <w:szCs w:val="26"/>
        </w:rPr>
        <w:t>an analysis of Danish strength</w:t>
      </w:r>
      <w:r w:rsidR="00A5721A" w:rsidRPr="003A3E41">
        <w:rPr>
          <w:rFonts w:ascii="Garamond" w:eastAsia="Calibri" w:hAnsi="Garamond" w:cs="Times New Roman"/>
          <w:sz w:val="26"/>
          <w:szCs w:val="26"/>
        </w:rPr>
        <w:t>s</w:t>
      </w:r>
      <w:r w:rsidR="00151252" w:rsidRPr="003A3E41">
        <w:rPr>
          <w:rFonts w:ascii="Garamond" w:eastAsia="Calibri" w:hAnsi="Garamond" w:cs="Times New Roman"/>
          <w:sz w:val="26"/>
          <w:szCs w:val="26"/>
        </w:rPr>
        <w:t xml:space="preserve"> and interests</w:t>
      </w:r>
      <w:r w:rsidR="00E25B0D" w:rsidRPr="003A3E41">
        <w:rPr>
          <w:rFonts w:ascii="Garamond" w:eastAsia="Calibri" w:hAnsi="Garamond" w:cs="Times New Roman"/>
          <w:sz w:val="26"/>
          <w:szCs w:val="26"/>
        </w:rPr>
        <w:t xml:space="preserve">, synergies with other donors </w:t>
      </w:r>
      <w:r w:rsidR="00B93801" w:rsidRPr="003A3E41">
        <w:rPr>
          <w:rFonts w:ascii="Garamond" w:eastAsia="Calibri" w:hAnsi="Garamond" w:cs="Times New Roman"/>
          <w:sz w:val="26"/>
          <w:szCs w:val="26"/>
        </w:rPr>
        <w:t xml:space="preserve">as well as poverty and </w:t>
      </w:r>
      <w:r w:rsidR="00C64F89" w:rsidRPr="003A3E41">
        <w:rPr>
          <w:rFonts w:ascii="Garamond" w:eastAsia="Calibri" w:hAnsi="Garamond" w:cs="Times New Roman"/>
          <w:sz w:val="26"/>
          <w:szCs w:val="26"/>
        </w:rPr>
        <w:t xml:space="preserve">human </w:t>
      </w:r>
      <w:r w:rsidR="00B93801" w:rsidRPr="003A3E41">
        <w:rPr>
          <w:rFonts w:ascii="Garamond" w:eastAsia="Calibri" w:hAnsi="Garamond" w:cs="Times New Roman"/>
          <w:sz w:val="26"/>
          <w:szCs w:val="26"/>
        </w:rPr>
        <w:t xml:space="preserve">rights analysis. </w:t>
      </w:r>
      <w:r w:rsidR="00107911" w:rsidRPr="003A3E41">
        <w:rPr>
          <w:rFonts w:ascii="Garamond" w:eastAsia="Calibri" w:hAnsi="Garamond" w:cs="Times New Roman"/>
          <w:sz w:val="26"/>
          <w:szCs w:val="26"/>
        </w:rPr>
        <w:t>W</w:t>
      </w:r>
      <w:r w:rsidR="00107911" w:rsidRPr="003A3E41">
        <w:rPr>
          <w:rFonts w:ascii="Garamond" w:hAnsi="Garamond"/>
          <w:sz w:val="26"/>
          <w:szCs w:val="26"/>
        </w:rPr>
        <w:t>here relevant, the preparatory analyses shall include considerations of opportunities to mobilise and leverage additional resources and the potential use of innovative financing instruments.</w:t>
      </w:r>
      <w:r w:rsidR="00107911" w:rsidRPr="003A3E41">
        <w:rPr>
          <w:rStyle w:val="Fodnotehenvisning"/>
          <w:rFonts w:ascii="Garamond" w:hAnsi="Garamond"/>
          <w:sz w:val="26"/>
          <w:szCs w:val="26"/>
        </w:rPr>
        <w:footnoteReference w:id="10"/>
      </w:r>
      <w:r w:rsidR="00107911" w:rsidRPr="003A3E41">
        <w:rPr>
          <w:rFonts w:ascii="Garamond" w:hAnsi="Garamond"/>
          <w:sz w:val="26"/>
          <w:szCs w:val="26"/>
        </w:rPr>
        <w:t xml:space="preserve"> </w:t>
      </w:r>
      <w:r w:rsidR="00B93801" w:rsidRPr="003A3E41">
        <w:rPr>
          <w:rFonts w:ascii="Garamond" w:eastAsia="Calibri" w:hAnsi="Garamond" w:cs="Times New Roman"/>
          <w:sz w:val="26"/>
          <w:szCs w:val="26"/>
        </w:rPr>
        <w:t xml:space="preserve">Other </w:t>
      </w:r>
      <w:r w:rsidR="00C64F89" w:rsidRPr="003A3E41">
        <w:rPr>
          <w:rFonts w:ascii="Garamond" w:eastAsia="Calibri" w:hAnsi="Garamond" w:cs="Times New Roman"/>
          <w:sz w:val="26"/>
          <w:szCs w:val="26"/>
        </w:rPr>
        <w:t>issues</w:t>
      </w:r>
      <w:r w:rsidR="00B93801" w:rsidRPr="003A3E41">
        <w:rPr>
          <w:rFonts w:ascii="Garamond" w:eastAsia="Calibri" w:hAnsi="Garamond" w:cs="Times New Roman"/>
          <w:sz w:val="26"/>
          <w:szCs w:val="26"/>
        </w:rPr>
        <w:t xml:space="preserve"> to be analysed will depend on the project or programme in questio</w:t>
      </w:r>
      <w:r w:rsidR="00B6322A" w:rsidRPr="003A3E41">
        <w:rPr>
          <w:rFonts w:ascii="Garamond" w:eastAsia="Calibri" w:hAnsi="Garamond" w:cs="Times New Roman"/>
          <w:sz w:val="26"/>
          <w:szCs w:val="26"/>
        </w:rPr>
        <w:t>n. F</w:t>
      </w:r>
      <w:r w:rsidR="00B6322A" w:rsidRPr="003A3E41">
        <w:rPr>
          <w:rFonts w:ascii="Garamond" w:hAnsi="Garamond"/>
          <w:sz w:val="26"/>
          <w:szCs w:val="26"/>
        </w:rPr>
        <w:t>or inspiration on the respective subjects,</w:t>
      </w:r>
      <w:r w:rsidR="00B6322A" w:rsidRPr="003A3E41">
        <w:rPr>
          <w:rFonts w:ascii="Garamond" w:eastAsia="Calibri" w:hAnsi="Garamond" w:cs="Times New Roman"/>
          <w:sz w:val="26"/>
          <w:szCs w:val="26"/>
        </w:rPr>
        <w:t xml:space="preserve"> consult the standard annex </w:t>
      </w:r>
      <w:r w:rsidR="00B6322A" w:rsidRPr="003A3E41">
        <w:rPr>
          <w:rFonts w:ascii="Garamond" w:eastAsia="Calibri" w:hAnsi="Garamond" w:cs="Times New Roman"/>
          <w:sz w:val="26"/>
          <w:szCs w:val="26"/>
        </w:rPr>
        <w:lastRenderedPageBreak/>
        <w:t>for context analyses (</w:t>
      </w:r>
      <w:r w:rsidR="006B10CD" w:rsidRPr="003A3E41">
        <w:rPr>
          <w:rFonts w:ascii="Garamond" w:hAnsi="Garamond"/>
          <w:sz w:val="26"/>
          <w:szCs w:val="26"/>
        </w:rPr>
        <w:t>Annex 1</w:t>
      </w:r>
      <w:r w:rsidR="00B6322A" w:rsidRPr="003A3E41">
        <w:rPr>
          <w:rFonts w:ascii="Garamond" w:hAnsi="Garamond"/>
          <w:sz w:val="26"/>
          <w:szCs w:val="26"/>
        </w:rPr>
        <w:t xml:space="preserve"> for programmes, and Annex </w:t>
      </w:r>
      <w:r w:rsidR="009746DE" w:rsidRPr="003A3E41">
        <w:rPr>
          <w:rFonts w:ascii="Garamond" w:hAnsi="Garamond"/>
          <w:sz w:val="26"/>
          <w:szCs w:val="26"/>
        </w:rPr>
        <w:t>E</w:t>
      </w:r>
      <w:r w:rsidR="00B6322A" w:rsidRPr="003A3E41">
        <w:rPr>
          <w:rFonts w:ascii="Garamond" w:hAnsi="Garamond"/>
          <w:sz w:val="26"/>
          <w:szCs w:val="26"/>
        </w:rPr>
        <w:t xml:space="preserve"> for stand-alone projects)</w:t>
      </w:r>
      <w:r w:rsidR="00C75E61" w:rsidRPr="003A3E41">
        <w:rPr>
          <w:rFonts w:ascii="Garamond" w:hAnsi="Garamond"/>
          <w:sz w:val="26"/>
          <w:szCs w:val="26"/>
        </w:rPr>
        <w:t xml:space="preserve"> </w:t>
      </w:r>
      <w:r w:rsidR="006B10CD" w:rsidRPr="003A3E41">
        <w:rPr>
          <w:rFonts w:ascii="Garamond" w:hAnsi="Garamond"/>
          <w:sz w:val="26"/>
          <w:szCs w:val="26"/>
        </w:rPr>
        <w:t xml:space="preserve">under Annexes in </w:t>
      </w:r>
      <w:hyperlink r:id="rId54" w:history="1">
        <w:r w:rsidR="00576E6B" w:rsidRPr="003A3E41">
          <w:rPr>
            <w:rStyle w:val="Hyperlink"/>
            <w:rFonts w:ascii="Garamond" w:eastAsia="Calibri" w:hAnsi="Garamond" w:cs="Times New Roman"/>
            <w:sz w:val="26"/>
            <w:szCs w:val="26"/>
          </w:rPr>
          <w:t>Tools and Templates</w:t>
        </w:r>
      </w:hyperlink>
      <w:bookmarkEnd w:id="27"/>
      <w:r w:rsidRPr="003A3E41">
        <w:rPr>
          <w:rFonts w:ascii="Garamond" w:hAnsi="Garamond"/>
          <w:sz w:val="26"/>
          <w:szCs w:val="26"/>
        </w:rPr>
        <w:t xml:space="preserve">. </w:t>
      </w:r>
    </w:p>
    <w:p w14:paraId="2550EA8E" w14:textId="19B85684" w:rsidR="00A61CE8" w:rsidRPr="003A3E41" w:rsidRDefault="00944E49" w:rsidP="00A61CE8">
      <w:pPr>
        <w:spacing w:after="80" w:line="276" w:lineRule="auto"/>
        <w:jc w:val="both"/>
        <w:rPr>
          <w:rFonts w:ascii="Garamond" w:eastAsia="Calibri" w:hAnsi="Garamond" w:cs="Times New Roman"/>
          <w:sz w:val="26"/>
          <w:szCs w:val="26"/>
        </w:rPr>
      </w:pPr>
      <w:bookmarkStart w:id="28" w:name="_Hlk212629263"/>
      <w:r w:rsidRPr="003A3E41">
        <w:rPr>
          <w:rFonts w:ascii="Garamond" w:eastAsia="Calibri" w:hAnsi="Garamond" w:cs="Times New Roman"/>
          <w:bCs/>
          <w:sz w:val="26"/>
          <w:szCs w:val="26"/>
        </w:rPr>
        <w:t>Informed by the preparatory analyses,</w:t>
      </w:r>
      <w:r w:rsidRPr="003A3E41">
        <w:rPr>
          <w:rFonts w:ascii="Garamond" w:eastAsia="Calibri" w:hAnsi="Garamond" w:cs="Times New Roman"/>
          <w:b/>
          <w:bCs/>
          <w:sz w:val="26"/>
          <w:szCs w:val="26"/>
        </w:rPr>
        <w:t xml:space="preserve"> </w:t>
      </w:r>
      <w:r w:rsidR="00C813A5" w:rsidRPr="003A3E41">
        <w:rPr>
          <w:rFonts w:ascii="Garamond" w:eastAsia="Calibri" w:hAnsi="Garamond" w:cs="Times New Roman"/>
          <w:sz w:val="26"/>
          <w:szCs w:val="26"/>
        </w:rPr>
        <w:t>l</w:t>
      </w:r>
      <w:r w:rsidR="009346C1" w:rsidRPr="003A3E41">
        <w:rPr>
          <w:rFonts w:ascii="Garamond" w:eastAsia="Calibri" w:hAnsi="Garamond" w:cs="Times New Roman"/>
          <w:sz w:val="26"/>
          <w:szCs w:val="26"/>
        </w:rPr>
        <w:t>e</w:t>
      </w:r>
      <w:r w:rsidR="00132650" w:rsidRPr="003A3E41">
        <w:rPr>
          <w:rFonts w:ascii="Garamond" w:eastAsia="Calibri" w:hAnsi="Garamond" w:cs="Times New Roman"/>
          <w:sz w:val="26"/>
          <w:szCs w:val="26"/>
        </w:rPr>
        <w:t>s</w:t>
      </w:r>
      <w:r w:rsidR="009346C1" w:rsidRPr="003A3E41">
        <w:rPr>
          <w:rFonts w:ascii="Garamond" w:eastAsia="Calibri" w:hAnsi="Garamond" w:cs="Times New Roman"/>
          <w:sz w:val="26"/>
          <w:szCs w:val="26"/>
        </w:rPr>
        <w:t xml:space="preserve">sons </w:t>
      </w:r>
      <w:r w:rsidR="00132650" w:rsidRPr="003A3E41">
        <w:rPr>
          <w:rFonts w:ascii="Garamond" w:eastAsia="Calibri" w:hAnsi="Garamond" w:cs="Times New Roman"/>
          <w:sz w:val="26"/>
          <w:szCs w:val="26"/>
        </w:rPr>
        <w:t>learnt</w:t>
      </w:r>
      <w:r w:rsidR="00574095" w:rsidRPr="003A3E41">
        <w:rPr>
          <w:rFonts w:ascii="Garamond" w:eastAsia="Calibri" w:hAnsi="Garamond" w:cs="Times New Roman"/>
          <w:sz w:val="26"/>
          <w:szCs w:val="26"/>
        </w:rPr>
        <w:t xml:space="preserve"> from </w:t>
      </w:r>
      <w:proofErr w:type="gramStart"/>
      <w:r w:rsidR="00574095" w:rsidRPr="003A3E41">
        <w:rPr>
          <w:rFonts w:ascii="Garamond" w:eastAsia="Calibri" w:hAnsi="Garamond" w:cs="Times New Roman"/>
          <w:sz w:val="26"/>
          <w:szCs w:val="26"/>
        </w:rPr>
        <w:t>previous</w:t>
      </w:r>
      <w:r w:rsidR="00277BB2" w:rsidRPr="003A3E41">
        <w:rPr>
          <w:rFonts w:ascii="Garamond" w:eastAsia="Calibri" w:hAnsi="Garamond" w:cs="Times New Roman"/>
          <w:sz w:val="26"/>
          <w:szCs w:val="26"/>
        </w:rPr>
        <w:t xml:space="preserve"> </w:t>
      </w:r>
      <w:r w:rsidR="00574095" w:rsidRPr="003A3E41">
        <w:rPr>
          <w:rFonts w:ascii="Garamond" w:eastAsia="Calibri" w:hAnsi="Garamond" w:cs="Times New Roman"/>
          <w:sz w:val="26"/>
          <w:szCs w:val="26"/>
        </w:rPr>
        <w:t xml:space="preserve"> </w:t>
      </w:r>
      <w:r w:rsidR="00277BB2" w:rsidRPr="003A3E41">
        <w:rPr>
          <w:rFonts w:ascii="Garamond" w:eastAsia="Calibri" w:hAnsi="Garamond" w:cs="Times New Roman"/>
          <w:sz w:val="26"/>
          <w:szCs w:val="26"/>
        </w:rPr>
        <w:t>projects</w:t>
      </w:r>
      <w:proofErr w:type="gramEnd"/>
      <w:r w:rsidR="00277BB2" w:rsidRPr="003A3E41">
        <w:rPr>
          <w:rFonts w:ascii="Garamond" w:eastAsia="Calibri" w:hAnsi="Garamond" w:cs="Times New Roman"/>
          <w:sz w:val="26"/>
          <w:szCs w:val="26"/>
        </w:rPr>
        <w:t xml:space="preserve"> and programmes, as well as </w:t>
      </w:r>
      <w:r w:rsidR="00574095" w:rsidRPr="003A3E41">
        <w:rPr>
          <w:rFonts w:ascii="Garamond" w:eastAsia="Calibri" w:hAnsi="Garamond" w:cs="Times New Roman"/>
          <w:sz w:val="26"/>
          <w:szCs w:val="26"/>
        </w:rPr>
        <w:t>coherence with Danish development cooperation priorities</w:t>
      </w:r>
      <w:r w:rsidR="00277BB2" w:rsidRPr="003A3E41">
        <w:rPr>
          <w:rFonts w:ascii="Garamond" w:eastAsia="Calibri" w:hAnsi="Garamond" w:cs="Times New Roman"/>
          <w:sz w:val="26"/>
          <w:szCs w:val="26"/>
        </w:rPr>
        <w:t>,</w:t>
      </w:r>
      <w:r w:rsidR="00E8586A" w:rsidRPr="003A3E41">
        <w:rPr>
          <w:rFonts w:ascii="Garamond" w:eastAsia="Calibri" w:hAnsi="Garamond" w:cs="Times New Roman"/>
          <w:sz w:val="26"/>
          <w:szCs w:val="26"/>
        </w:rPr>
        <w:t xml:space="preserve"> </w:t>
      </w:r>
      <w:r w:rsidR="00557AA8" w:rsidRPr="003A3E41">
        <w:rPr>
          <w:rFonts w:ascii="Garamond" w:eastAsia="Calibri" w:hAnsi="Garamond" w:cs="Times New Roman"/>
          <w:sz w:val="26"/>
          <w:szCs w:val="26"/>
        </w:rPr>
        <w:t xml:space="preserve">and other strategic interests </w:t>
      </w:r>
      <w:r w:rsidR="00E8586A" w:rsidRPr="003A3E41">
        <w:rPr>
          <w:rFonts w:ascii="Garamond" w:eastAsia="Calibri" w:hAnsi="Garamond" w:cs="Times New Roman"/>
          <w:sz w:val="26"/>
          <w:szCs w:val="26"/>
        </w:rPr>
        <w:t>including economic diplomacy,</w:t>
      </w:r>
      <w:r w:rsidR="00A61CE8" w:rsidRPr="003A3E41">
        <w:rPr>
          <w:rFonts w:ascii="Garamond" w:eastAsia="Calibri" w:hAnsi="Garamond" w:cs="Times New Roman"/>
          <w:sz w:val="26"/>
          <w:szCs w:val="26"/>
        </w:rPr>
        <w:t xml:space="preserve"> a </w:t>
      </w:r>
      <w:r w:rsidR="00132650" w:rsidRPr="003A3E41">
        <w:rPr>
          <w:rFonts w:ascii="Garamond" w:eastAsia="Calibri" w:hAnsi="Garamond" w:cs="Times New Roman"/>
          <w:sz w:val="26"/>
          <w:szCs w:val="26"/>
        </w:rPr>
        <w:t xml:space="preserve">limited </w:t>
      </w:r>
      <w:r w:rsidR="00A61CE8" w:rsidRPr="003A3E41">
        <w:rPr>
          <w:rFonts w:ascii="Garamond" w:eastAsia="Calibri" w:hAnsi="Garamond" w:cs="Times New Roman"/>
          <w:sz w:val="26"/>
          <w:szCs w:val="26"/>
        </w:rPr>
        <w:t xml:space="preserve">number of relevant options </w:t>
      </w:r>
      <w:r w:rsidR="006B10CD" w:rsidRPr="003A3E41">
        <w:rPr>
          <w:rFonts w:ascii="Garamond" w:eastAsia="Calibri" w:hAnsi="Garamond" w:cs="Times New Roman"/>
          <w:sz w:val="26"/>
          <w:szCs w:val="26"/>
        </w:rPr>
        <w:t xml:space="preserve">will be selected </w:t>
      </w:r>
      <w:r w:rsidR="00A61CE8" w:rsidRPr="003A3E41">
        <w:rPr>
          <w:rFonts w:ascii="Garamond" w:eastAsia="Calibri" w:hAnsi="Garamond" w:cs="Times New Roman"/>
          <w:sz w:val="26"/>
          <w:szCs w:val="26"/>
        </w:rPr>
        <w:t>for further consideration</w:t>
      </w:r>
      <w:bookmarkEnd w:id="28"/>
      <w:r w:rsidR="00A61CE8" w:rsidRPr="003A3E41">
        <w:rPr>
          <w:rFonts w:ascii="Garamond" w:eastAsia="Calibri" w:hAnsi="Garamond" w:cs="Times New Roman"/>
          <w:sz w:val="26"/>
          <w:szCs w:val="26"/>
        </w:rPr>
        <w:t xml:space="preserve">. </w:t>
      </w:r>
    </w:p>
    <w:p w14:paraId="433A9003" w14:textId="4B90824A" w:rsidR="00BA4F5B" w:rsidRPr="003A3E41" w:rsidRDefault="00D955F6" w:rsidP="00992124">
      <w:pPr>
        <w:spacing w:after="24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If </w:t>
      </w:r>
      <w:r w:rsidR="001C7753" w:rsidRPr="003A3E41">
        <w:rPr>
          <w:rFonts w:ascii="Garamond" w:eastAsia="Calibri" w:hAnsi="Garamond" w:cs="Times New Roman"/>
          <w:sz w:val="26"/>
          <w:szCs w:val="26"/>
        </w:rPr>
        <w:t xml:space="preserve">there is legal basis or particular circumstances allowing to select the grant recipient(s) directly </w:t>
      </w:r>
      <w:proofErr w:type="gramStart"/>
      <w:r w:rsidR="001C7753" w:rsidRPr="003A3E41">
        <w:rPr>
          <w:rFonts w:ascii="Garamond" w:eastAsia="Calibri" w:hAnsi="Garamond" w:cs="Times New Roman"/>
          <w:sz w:val="26"/>
          <w:szCs w:val="26"/>
        </w:rPr>
        <w:t>i.e.</w:t>
      </w:r>
      <w:proofErr w:type="gramEnd"/>
      <w:r w:rsidR="001C7753" w:rsidRPr="003A3E41">
        <w:rPr>
          <w:rFonts w:ascii="Garamond" w:eastAsia="Calibri" w:hAnsi="Garamond" w:cs="Times New Roman"/>
          <w:sz w:val="26"/>
          <w:szCs w:val="26"/>
        </w:rPr>
        <w:t xml:space="preserve"> through direct award, </w:t>
      </w:r>
      <w:r w:rsidRPr="003A3E41">
        <w:rPr>
          <w:rFonts w:ascii="Garamond" w:eastAsia="Calibri" w:hAnsi="Garamond" w:cs="Times New Roman"/>
          <w:sz w:val="26"/>
          <w:szCs w:val="26"/>
        </w:rPr>
        <w:t xml:space="preserve">implementing partners </w:t>
      </w:r>
      <w:r w:rsidR="001C7753" w:rsidRPr="003A3E41">
        <w:rPr>
          <w:rFonts w:ascii="Garamond" w:eastAsia="Calibri" w:hAnsi="Garamond" w:cs="Times New Roman"/>
          <w:sz w:val="26"/>
          <w:szCs w:val="26"/>
        </w:rPr>
        <w:t xml:space="preserve">may be </w:t>
      </w:r>
      <w:r w:rsidRPr="003A3E41">
        <w:rPr>
          <w:rFonts w:ascii="Garamond" w:eastAsia="Calibri" w:hAnsi="Garamond" w:cs="Times New Roman"/>
          <w:sz w:val="26"/>
          <w:szCs w:val="26"/>
        </w:rPr>
        <w:t>identified at this stage</w:t>
      </w:r>
      <w:r w:rsidR="001C7753" w:rsidRPr="003A3E41">
        <w:rPr>
          <w:rFonts w:ascii="Garamond" w:eastAsia="Calibri" w:hAnsi="Garamond" w:cs="Times New Roman"/>
          <w:sz w:val="26"/>
          <w:szCs w:val="26"/>
        </w:rPr>
        <w:t>. In that case,</w:t>
      </w:r>
      <w:r w:rsidRPr="003A3E41">
        <w:rPr>
          <w:rFonts w:ascii="Garamond" w:eastAsia="Calibri" w:hAnsi="Garamond" w:cs="Times New Roman"/>
          <w:sz w:val="26"/>
          <w:szCs w:val="26"/>
        </w:rPr>
        <w:t xml:space="preserve"> their capacity should be considered</w:t>
      </w:r>
      <w:r w:rsidR="007A68FB" w:rsidRPr="003A3E41">
        <w:rPr>
          <w:rFonts w:ascii="Garamond" w:eastAsia="Calibri" w:hAnsi="Garamond" w:cs="Times New Roman"/>
          <w:sz w:val="26"/>
          <w:szCs w:val="26"/>
        </w:rPr>
        <w:t>.</w:t>
      </w:r>
      <w:r w:rsidR="00B93801" w:rsidRPr="003A3E41">
        <w:rPr>
          <w:rFonts w:ascii="Garamond" w:eastAsia="Calibri" w:hAnsi="Garamond" w:cs="Times New Roman"/>
          <w:sz w:val="26"/>
          <w:szCs w:val="26"/>
        </w:rPr>
        <w:t xml:space="preserve"> See partner assessment template under </w:t>
      </w:r>
      <w:hyperlink r:id="rId55" w:history="1">
        <w:r w:rsidR="00B93801" w:rsidRPr="003A3E41">
          <w:rPr>
            <w:rStyle w:val="Hyperlink"/>
            <w:rFonts w:ascii="Garamond" w:eastAsia="Calibri" w:hAnsi="Garamond" w:cs="Times New Roman"/>
            <w:sz w:val="26"/>
            <w:szCs w:val="26"/>
          </w:rPr>
          <w:t>Tools and Templates</w:t>
        </w:r>
      </w:hyperlink>
      <w:r w:rsidR="00B93801" w:rsidRPr="003A3E41">
        <w:rPr>
          <w:rStyle w:val="Hyperlink"/>
          <w:rFonts w:ascii="Garamond" w:eastAsia="Calibri" w:hAnsi="Garamond" w:cs="Times New Roman"/>
          <w:sz w:val="26"/>
          <w:szCs w:val="26"/>
        </w:rPr>
        <w:t xml:space="preserve">. </w:t>
      </w:r>
      <w:r w:rsidR="00B93801"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  </w:t>
      </w:r>
    </w:p>
    <w:p w14:paraId="5FA070B9" w14:textId="38E5AACE" w:rsidR="00BA4F5B" w:rsidRPr="003A3E41" w:rsidRDefault="00621EB4" w:rsidP="007A68FB">
      <w:pPr>
        <w:pStyle w:val="Overskrift2"/>
      </w:pPr>
      <w:bookmarkStart w:id="29" w:name="_Toc223517612"/>
      <w:r w:rsidRPr="003A3E41">
        <w:t xml:space="preserve">2.6 </w:t>
      </w:r>
      <w:r w:rsidR="00BA4F5B" w:rsidRPr="003A3E41">
        <w:t>Considerations re</w:t>
      </w:r>
      <w:r w:rsidR="00045E4E" w:rsidRPr="003A3E41">
        <w:t>garding</w:t>
      </w:r>
      <w:r w:rsidR="00BA4F5B" w:rsidRPr="003A3E41">
        <w:t xml:space="preserve"> choice of implementing partners and modality of support</w:t>
      </w:r>
      <w:bookmarkEnd w:id="29"/>
      <w:r w:rsidR="00BA4F5B" w:rsidRPr="003A3E41">
        <w:t xml:space="preserve">  </w:t>
      </w:r>
    </w:p>
    <w:p w14:paraId="291157F4" w14:textId="23FBD603" w:rsidR="00BA4F5B" w:rsidRPr="003A3E41" w:rsidRDefault="00C813A5" w:rsidP="00BA4F5B">
      <w:pPr>
        <w:spacing w:line="276" w:lineRule="auto"/>
        <w:jc w:val="both"/>
        <w:rPr>
          <w:rFonts w:ascii="Garamond" w:hAnsi="Garamond"/>
          <w:sz w:val="26"/>
          <w:szCs w:val="26"/>
        </w:rPr>
      </w:pPr>
      <w:r w:rsidRPr="003A3E41">
        <w:rPr>
          <w:rFonts w:ascii="Garamond" w:eastAsia="Calibri" w:hAnsi="Garamond" w:cs="Times New Roman"/>
          <w:sz w:val="26"/>
          <w:szCs w:val="26"/>
        </w:rPr>
        <w:t>When selecting the implementing partner, s</w:t>
      </w:r>
      <w:r w:rsidR="00BA4F5B" w:rsidRPr="003A3E41">
        <w:rPr>
          <w:rFonts w:ascii="Garamond" w:eastAsia="Calibri" w:hAnsi="Garamond" w:cs="Times New Roman"/>
          <w:sz w:val="26"/>
          <w:szCs w:val="26"/>
        </w:rPr>
        <w:t xml:space="preserve">pecial attention should be given to the issue of whether funding can be considered a grant or should be provided through public procurement. Options for programming and implementation jointly with other bilateral and multilateral partners, including delegated co-operation with the EU, should also be considered. Consult the </w:t>
      </w:r>
      <w:hyperlink r:id="rId56" w:history="1">
        <w:r w:rsidR="001C7753" w:rsidRPr="003A3E41">
          <w:rPr>
            <w:rStyle w:val="Hyperlink"/>
            <w:rFonts w:ascii="Garamond" w:eastAsia="Calibri" w:hAnsi="Garamond" w:cs="Times New Roman"/>
            <w:sz w:val="26"/>
            <w:szCs w:val="26"/>
          </w:rPr>
          <w:t>Guidelines for Delegated Cooperation</w:t>
        </w:r>
      </w:hyperlink>
      <w:r w:rsidR="00BA4F5B" w:rsidRPr="003A3E41">
        <w:rPr>
          <w:rFonts w:ascii="Garamond" w:eastAsia="Calibri" w:hAnsi="Garamond" w:cs="Times New Roman"/>
          <w:sz w:val="26"/>
          <w:szCs w:val="26"/>
        </w:rPr>
        <w:t xml:space="preserve"> for </w:t>
      </w:r>
      <w:r w:rsidR="00BA4F5B" w:rsidRPr="003A3E41">
        <w:rPr>
          <w:rFonts w:ascii="Garamond" w:hAnsi="Garamond"/>
          <w:sz w:val="26"/>
          <w:szCs w:val="26"/>
        </w:rPr>
        <w:t>further information.</w:t>
      </w:r>
      <w:r w:rsidR="00F04D0D" w:rsidRPr="003A3E41">
        <w:rPr>
          <w:rStyle w:val="Fodnotehenvisning"/>
          <w:rFonts w:ascii="Garamond" w:hAnsi="Garamond"/>
          <w:sz w:val="26"/>
          <w:szCs w:val="26"/>
        </w:rPr>
        <w:footnoteReference w:id="11"/>
      </w:r>
      <w:r w:rsidR="00BA4F5B" w:rsidRPr="003A3E41">
        <w:rPr>
          <w:rFonts w:ascii="Garamond" w:hAnsi="Garamond"/>
          <w:sz w:val="26"/>
          <w:szCs w:val="26"/>
        </w:rPr>
        <w:t xml:space="preserve"> </w:t>
      </w:r>
      <w:r w:rsidR="00BA4F5B" w:rsidRPr="003A3E41">
        <w:rPr>
          <w:rFonts w:ascii="Garamond" w:eastAsia="Calibri" w:hAnsi="Garamond" w:cs="Times New Roman"/>
          <w:sz w:val="26"/>
          <w:szCs w:val="26"/>
        </w:rPr>
        <w:t>Other aspects to take into consideration include effectiveness,</w:t>
      </w:r>
      <w:r w:rsidR="00101F88" w:rsidRPr="003A3E41">
        <w:rPr>
          <w:rFonts w:ascii="Garamond" w:eastAsia="Calibri" w:hAnsi="Garamond" w:cs="Times New Roman"/>
          <w:sz w:val="26"/>
          <w:szCs w:val="26"/>
        </w:rPr>
        <w:t xml:space="preserve"> </w:t>
      </w:r>
      <w:r w:rsidR="00BA4F5B" w:rsidRPr="003A3E41">
        <w:rPr>
          <w:rFonts w:ascii="Garamond" w:eastAsia="Calibri" w:hAnsi="Garamond" w:cs="Times New Roman"/>
          <w:sz w:val="26"/>
          <w:szCs w:val="26"/>
        </w:rPr>
        <w:t xml:space="preserve">possibilities for scaling up the interventions, sustainability of activities, the scope for policy dialogue, and possible risk sharing. </w:t>
      </w:r>
    </w:p>
    <w:p w14:paraId="1967F0F4" w14:textId="6805F8A2" w:rsidR="00BA4F5B" w:rsidRPr="003A3E41" w:rsidRDefault="001C7753" w:rsidP="00BA4F5B">
      <w:pPr>
        <w:spacing w:line="276" w:lineRule="auto"/>
        <w:jc w:val="both"/>
        <w:rPr>
          <w:rFonts w:ascii="Garamond" w:eastAsia="Calibri" w:hAnsi="Garamond" w:cs="Times New Roman"/>
          <w:sz w:val="26"/>
        </w:rPr>
      </w:pPr>
      <w:r w:rsidRPr="003A3E41">
        <w:rPr>
          <w:rFonts w:ascii="Garamond" w:hAnsi="Garamond"/>
          <w:sz w:val="26"/>
          <w:szCs w:val="26"/>
        </w:rPr>
        <w:t xml:space="preserve">As described in the </w:t>
      </w:r>
      <w:hyperlink r:id="rId57" w:history="1">
        <w:r w:rsidRPr="003A3E41">
          <w:rPr>
            <w:rStyle w:val="Hyperlink"/>
            <w:rFonts w:ascii="Garamond" w:hAnsi="Garamond"/>
            <w:sz w:val="26"/>
            <w:szCs w:val="26"/>
          </w:rPr>
          <w:t>Guidelines for Selecting Grant Recipients and Calls for Proposals</w:t>
        </w:r>
      </w:hyperlink>
      <w:r w:rsidRPr="003A3E41">
        <w:rPr>
          <w:rFonts w:ascii="Garamond" w:hAnsi="Garamond"/>
          <w:sz w:val="26"/>
          <w:szCs w:val="26"/>
        </w:rPr>
        <w:t>, w</w:t>
      </w:r>
      <w:r w:rsidR="00BA4F5B" w:rsidRPr="003A3E41">
        <w:rPr>
          <w:rFonts w:ascii="Garamond" w:hAnsi="Garamond"/>
          <w:sz w:val="26"/>
          <w:szCs w:val="26"/>
        </w:rPr>
        <w:t>hen intended grant recipients are not mentioned directly in the Finance Act, the MFA has the</w:t>
      </w:r>
      <w:r w:rsidR="00BA4F5B" w:rsidRPr="003A3E41">
        <w:rPr>
          <w:rFonts w:ascii="Garamond" w:eastAsia="Calibri" w:hAnsi="Garamond" w:cs="Times New Roman"/>
          <w:sz w:val="26"/>
        </w:rPr>
        <w:t xml:space="preserve"> responsibility to ensure that grant recipients are selected based on principles that are in line with the Danish Public Administration Act. This implies that the MFA is required to ensure an open process for selection of grant recipients</w:t>
      </w:r>
      <w:r w:rsidR="001E6C7E" w:rsidRPr="003A3E41">
        <w:rPr>
          <w:rFonts w:ascii="Garamond" w:eastAsia="Calibri" w:hAnsi="Garamond" w:cs="Times New Roman"/>
          <w:sz w:val="26"/>
        </w:rPr>
        <w:t>,</w:t>
      </w:r>
      <w:r w:rsidR="00BA4F5B" w:rsidRPr="003A3E41">
        <w:rPr>
          <w:rFonts w:ascii="Garamond" w:eastAsia="Calibri" w:hAnsi="Garamond" w:cs="Times New Roman"/>
          <w:sz w:val="26"/>
        </w:rPr>
        <w:t xml:space="preserve"> through which relevant criteria for selection are applied and the basis for the selection decision is documented. </w:t>
      </w:r>
      <w:r w:rsidRPr="003A3E41">
        <w:rPr>
          <w:rFonts w:ascii="Garamond" w:eastAsia="Calibri" w:hAnsi="Garamond" w:cs="Times New Roman"/>
          <w:sz w:val="26"/>
        </w:rPr>
        <w:t xml:space="preserve">The preferred procedure is a </w:t>
      </w:r>
      <w:r w:rsidR="00C64F89" w:rsidRPr="003A3E41">
        <w:rPr>
          <w:rFonts w:ascii="Garamond" w:eastAsia="Calibri" w:hAnsi="Garamond" w:cs="Times New Roman"/>
          <w:sz w:val="26"/>
        </w:rPr>
        <w:t>C</w:t>
      </w:r>
      <w:r w:rsidRPr="003A3E41">
        <w:rPr>
          <w:rFonts w:ascii="Garamond" w:eastAsia="Calibri" w:hAnsi="Garamond" w:cs="Times New Roman"/>
          <w:sz w:val="26"/>
        </w:rPr>
        <w:t xml:space="preserve">all for </w:t>
      </w:r>
      <w:r w:rsidR="00C64F89" w:rsidRPr="003A3E41">
        <w:rPr>
          <w:rFonts w:ascii="Garamond" w:eastAsia="Calibri" w:hAnsi="Garamond" w:cs="Times New Roman"/>
          <w:sz w:val="26"/>
        </w:rPr>
        <w:t>P</w:t>
      </w:r>
      <w:r w:rsidRPr="003A3E41">
        <w:rPr>
          <w:rFonts w:ascii="Garamond" w:eastAsia="Calibri" w:hAnsi="Garamond" w:cs="Times New Roman"/>
          <w:sz w:val="26"/>
        </w:rPr>
        <w:t xml:space="preserve">roposals </w:t>
      </w:r>
      <w:r w:rsidR="00C64F89" w:rsidRPr="003A3E41">
        <w:rPr>
          <w:rFonts w:ascii="Garamond" w:eastAsia="Calibri" w:hAnsi="Garamond" w:cs="Times New Roman"/>
          <w:sz w:val="26"/>
        </w:rPr>
        <w:t>(</w:t>
      </w:r>
      <w:proofErr w:type="spellStart"/>
      <w:r w:rsidR="00C64F89" w:rsidRPr="003A3E41">
        <w:rPr>
          <w:rFonts w:ascii="Garamond" w:eastAsia="Calibri" w:hAnsi="Garamond" w:cs="Times New Roman"/>
          <w:sz w:val="26"/>
        </w:rPr>
        <w:t>CfP</w:t>
      </w:r>
      <w:proofErr w:type="spellEnd"/>
      <w:r w:rsidR="00C64F89" w:rsidRPr="003A3E41">
        <w:rPr>
          <w:rFonts w:ascii="Garamond" w:eastAsia="Calibri" w:hAnsi="Garamond" w:cs="Times New Roman"/>
          <w:sz w:val="26"/>
        </w:rPr>
        <w:t xml:space="preserve">) </w:t>
      </w:r>
      <w:r w:rsidRPr="003A3E41">
        <w:rPr>
          <w:rFonts w:ascii="Garamond" w:eastAsia="Calibri" w:hAnsi="Garamond" w:cs="Times New Roman"/>
          <w:sz w:val="26"/>
        </w:rPr>
        <w:t>that allows all eligible organisations to submit their proposals and ensures equal treatment of all applicants.</w:t>
      </w:r>
      <w:r w:rsidR="00386125" w:rsidRPr="003A3E41">
        <w:rPr>
          <w:rFonts w:ascii="Garamond" w:eastAsia="Calibri" w:hAnsi="Garamond" w:cs="Times New Roman"/>
          <w:sz w:val="26"/>
        </w:rPr>
        <w:t xml:space="preserve"> The decision about whether an anticipated support is subject to grant or public procurement procedures can be guided by two main considerations: (</w:t>
      </w:r>
      <w:proofErr w:type="spellStart"/>
      <w:r w:rsidR="00386125" w:rsidRPr="003A3E41">
        <w:rPr>
          <w:rFonts w:ascii="Garamond" w:eastAsia="Calibri" w:hAnsi="Garamond" w:cs="Times New Roman"/>
          <w:sz w:val="26"/>
        </w:rPr>
        <w:t>i</w:t>
      </w:r>
      <w:proofErr w:type="spellEnd"/>
      <w:r w:rsidR="00386125" w:rsidRPr="003A3E41">
        <w:rPr>
          <w:rFonts w:ascii="Garamond" w:eastAsia="Calibri" w:hAnsi="Garamond" w:cs="Times New Roman"/>
          <w:sz w:val="26"/>
        </w:rPr>
        <w:t xml:space="preserve">) Who defines the activities and outputs of the intended support: the MFA or the potential recipient of support? And (ii) Is the potential recipient of support an economic operator in the specific context? </w:t>
      </w:r>
      <w:r w:rsidR="00386125" w:rsidRPr="003A3E41">
        <w:rPr>
          <w:rStyle w:val="Fodnotehenvisning"/>
          <w:rFonts w:ascii="Garamond" w:eastAsia="Calibri" w:hAnsi="Garamond" w:cs="Times New Roman"/>
          <w:sz w:val="26"/>
          <w:szCs w:val="26"/>
        </w:rPr>
        <w:footnoteReference w:id="12"/>
      </w:r>
    </w:p>
    <w:p w14:paraId="5530DC14" w14:textId="6373DFBC" w:rsidR="001C7753" w:rsidRPr="003A3E41" w:rsidRDefault="001C7753" w:rsidP="001C7753">
      <w:pPr>
        <w:spacing w:line="276" w:lineRule="auto"/>
        <w:jc w:val="both"/>
        <w:rPr>
          <w:rFonts w:ascii="Garamond" w:eastAsia="Calibri" w:hAnsi="Garamond" w:cs="Times New Roman"/>
          <w:sz w:val="26"/>
        </w:rPr>
      </w:pPr>
      <w:r w:rsidRPr="003A3E41">
        <w:rPr>
          <w:rFonts w:ascii="Garamond" w:eastAsia="Calibri" w:hAnsi="Garamond" w:cs="Times New Roman"/>
          <w:sz w:val="26"/>
        </w:rPr>
        <w:t xml:space="preserve">Under certain circumstances, the pool of potential grant recipients may be reduced in order to initiate a ‘limited’ call for proposals, or in more exceptional cases, to select the grant recipient(s) directly. Characteristics to be considered for justifying a limitation of the pool of potential grant recipients are outlined in the </w:t>
      </w:r>
      <w:hyperlink r:id="rId58" w:history="1">
        <w:r w:rsidRPr="003A3E41">
          <w:rPr>
            <w:rStyle w:val="Hyperlink"/>
            <w:rFonts w:ascii="Garamond" w:eastAsia="Calibri" w:hAnsi="Garamond" w:cs="Times New Roman"/>
            <w:sz w:val="26"/>
          </w:rPr>
          <w:t>Guidelines for Selecting Grant Recipients</w:t>
        </w:r>
      </w:hyperlink>
      <w:r w:rsidRPr="003A3E41">
        <w:rPr>
          <w:rFonts w:ascii="Garamond" w:eastAsia="Calibri" w:hAnsi="Garamond" w:cs="Times New Roman"/>
          <w:sz w:val="26"/>
        </w:rPr>
        <w:t>.</w:t>
      </w:r>
    </w:p>
    <w:p w14:paraId="439374CA" w14:textId="6E22CFDE" w:rsidR="00BA4F5B" w:rsidRPr="003A3E41" w:rsidRDefault="001C7753" w:rsidP="00BA4F5B">
      <w:pPr>
        <w:spacing w:line="276" w:lineRule="auto"/>
        <w:jc w:val="both"/>
        <w:rPr>
          <w:rFonts w:ascii="Garamond" w:hAnsi="Garamond"/>
          <w:sz w:val="26"/>
          <w:szCs w:val="26"/>
        </w:rPr>
      </w:pPr>
      <w:bookmarkStart w:id="30" w:name="_Hlk218589219"/>
      <w:r w:rsidRPr="003A3E41">
        <w:rPr>
          <w:rFonts w:ascii="Garamond" w:eastAsia="Calibri" w:hAnsi="Garamond" w:cs="Times New Roman"/>
          <w:sz w:val="26"/>
        </w:rPr>
        <w:t>I</w:t>
      </w:r>
      <w:r w:rsidR="00BA4F5B" w:rsidRPr="003A3E41">
        <w:rPr>
          <w:rFonts w:ascii="Garamond" w:eastAsia="Calibri" w:hAnsi="Garamond" w:cs="Times New Roman"/>
          <w:sz w:val="26"/>
        </w:rPr>
        <w:t>f partners are selected for direct award of a grant without going through a call for proposals i.e., a competitive procedure</w:t>
      </w:r>
      <w:r w:rsidRPr="003A3E41">
        <w:rPr>
          <w:rFonts w:ascii="Garamond" w:eastAsia="Calibri" w:hAnsi="Garamond" w:cs="Times New Roman"/>
          <w:sz w:val="26"/>
        </w:rPr>
        <w:t xml:space="preserve"> (and without having a legal basis for this)</w:t>
      </w:r>
      <w:r w:rsidR="00BA4F5B" w:rsidRPr="003A3E41">
        <w:rPr>
          <w:rFonts w:ascii="Garamond" w:eastAsia="Calibri" w:hAnsi="Garamond" w:cs="Times New Roman"/>
          <w:sz w:val="26"/>
        </w:rPr>
        <w:t xml:space="preserve">, the MFA is required to document the justification for not </w:t>
      </w:r>
      <w:r w:rsidR="00101F88" w:rsidRPr="003A3E41">
        <w:rPr>
          <w:rFonts w:ascii="Garamond" w:eastAsia="Calibri" w:hAnsi="Garamond" w:cs="Times New Roman"/>
          <w:sz w:val="26"/>
        </w:rPr>
        <w:t>finding it relevant for</w:t>
      </w:r>
      <w:r w:rsidR="00BA4F5B" w:rsidRPr="003A3E41">
        <w:rPr>
          <w:rFonts w:ascii="Garamond" w:eastAsia="Calibri" w:hAnsi="Garamond" w:cs="Times New Roman"/>
          <w:sz w:val="26"/>
        </w:rPr>
        <w:t xml:space="preserve"> other potential applicants to enter the </w:t>
      </w:r>
      <w:r w:rsidR="00BA4F5B" w:rsidRPr="003A3E41">
        <w:rPr>
          <w:rFonts w:ascii="Garamond" w:eastAsia="Calibri" w:hAnsi="Garamond" w:cs="Times New Roman"/>
          <w:sz w:val="26"/>
        </w:rPr>
        <w:lastRenderedPageBreak/>
        <w:t>selection process.</w:t>
      </w:r>
      <w:r w:rsidR="009F205B" w:rsidRPr="003A3E41">
        <w:rPr>
          <w:rStyle w:val="Fodnotehenvisning"/>
          <w:rFonts w:ascii="Garamond" w:eastAsia="Calibri" w:hAnsi="Garamond" w:cs="Times New Roman"/>
          <w:sz w:val="26"/>
        </w:rPr>
        <w:footnoteReference w:id="13"/>
      </w:r>
      <w:r w:rsidR="00D6425A" w:rsidRPr="003A3E41">
        <w:rPr>
          <w:rFonts w:ascii="Garamond" w:eastAsia="Calibri" w:hAnsi="Garamond" w:cs="Times New Roman"/>
          <w:sz w:val="26"/>
        </w:rPr>
        <w:t xml:space="preserve"> </w:t>
      </w:r>
      <w:r w:rsidR="00BA4F5B" w:rsidRPr="003A3E41">
        <w:rPr>
          <w:rFonts w:ascii="Garamond" w:eastAsia="Calibri" w:hAnsi="Garamond" w:cs="Times New Roman"/>
          <w:sz w:val="26"/>
        </w:rPr>
        <w:t xml:space="preserve">The less specific the formulation is in the Finance Act, the higher the </w:t>
      </w:r>
      <w:r w:rsidR="00BA4F5B" w:rsidRPr="003A3E41">
        <w:rPr>
          <w:rFonts w:ascii="Garamond" w:hAnsi="Garamond"/>
          <w:sz w:val="26"/>
          <w:szCs w:val="26"/>
        </w:rPr>
        <w:t xml:space="preserve">requirements for the MFA to document the process of selecting grant recipients. </w:t>
      </w:r>
    </w:p>
    <w:p w14:paraId="0AF45369" w14:textId="0A2B3021" w:rsidR="00BA4F5B" w:rsidRPr="003A3E41" w:rsidRDefault="00BA4F5B" w:rsidP="00BA4F5B">
      <w:pPr>
        <w:spacing w:line="276" w:lineRule="auto"/>
        <w:jc w:val="both"/>
        <w:rPr>
          <w:rFonts w:ascii="Garamond" w:hAnsi="Garamond"/>
          <w:sz w:val="26"/>
          <w:szCs w:val="26"/>
        </w:rPr>
      </w:pPr>
      <w:r w:rsidRPr="003A3E41">
        <w:rPr>
          <w:rFonts w:ascii="Garamond" w:hAnsi="Garamond"/>
          <w:sz w:val="26"/>
          <w:szCs w:val="26"/>
        </w:rPr>
        <w:t xml:space="preserve">Multilateral organisations and government institutions in partner countries will often qualify for a direct award of grant due to their unique mandate combined with a geographic and thematic focus of relevance to a specific appropriation in the Finance Act. </w:t>
      </w:r>
    </w:p>
    <w:p w14:paraId="5A309771" w14:textId="29DA2364" w:rsidR="00BA4F5B" w:rsidRPr="003A3E41" w:rsidRDefault="00BA4F5B" w:rsidP="00BA4F5B">
      <w:pPr>
        <w:spacing w:line="276" w:lineRule="auto"/>
        <w:jc w:val="both"/>
        <w:rPr>
          <w:rFonts w:ascii="Garamond" w:hAnsi="Garamond"/>
          <w:sz w:val="26"/>
          <w:szCs w:val="26"/>
        </w:rPr>
      </w:pPr>
      <w:r w:rsidRPr="003A3E41">
        <w:rPr>
          <w:rFonts w:ascii="Garamond" w:hAnsi="Garamond"/>
          <w:sz w:val="26"/>
          <w:szCs w:val="26"/>
        </w:rPr>
        <w:t xml:space="preserve">If the envisaged grant recipient is a non-governmental organisation, there </w:t>
      </w:r>
      <w:proofErr w:type="spellStart"/>
      <w:r w:rsidRPr="003A3E41">
        <w:rPr>
          <w:rFonts w:ascii="Garamond" w:hAnsi="Garamond"/>
          <w:sz w:val="26"/>
          <w:szCs w:val="26"/>
        </w:rPr>
        <w:t>wil</w:t>
      </w:r>
      <w:proofErr w:type="spellEnd"/>
      <w:r w:rsidRPr="003A3E41">
        <w:rPr>
          <w:rFonts w:ascii="Garamond" w:hAnsi="Garamond"/>
          <w:sz w:val="26"/>
          <w:szCs w:val="26"/>
        </w:rPr>
        <w:t xml:space="preserve"> often not be sufficient basis for justifying the selection of a single potential recipient and a call for proposals procedure should be considered.</w:t>
      </w:r>
      <w:r w:rsidRPr="003A3E41">
        <w:rPr>
          <w:rStyle w:val="Fodnotehenvisning"/>
          <w:rFonts w:ascii="Garamond" w:hAnsi="Garamond"/>
          <w:sz w:val="26"/>
          <w:szCs w:val="26"/>
        </w:rPr>
        <w:footnoteReference w:id="14"/>
      </w:r>
      <w:r w:rsidRPr="003A3E41">
        <w:rPr>
          <w:rFonts w:ascii="Garamond" w:hAnsi="Garamond"/>
          <w:sz w:val="26"/>
          <w:szCs w:val="26"/>
        </w:rPr>
        <w:t xml:space="preserve"> </w:t>
      </w:r>
    </w:p>
    <w:p w14:paraId="103112BB" w14:textId="77777777" w:rsidR="001B3EA7" w:rsidRPr="003A3E41" w:rsidRDefault="00BA4F5B" w:rsidP="00BA4F5B">
      <w:pPr>
        <w:spacing w:line="276" w:lineRule="auto"/>
        <w:jc w:val="both"/>
        <w:rPr>
          <w:rFonts w:ascii="Garamond" w:hAnsi="Garamond"/>
          <w:sz w:val="26"/>
          <w:szCs w:val="26"/>
        </w:rPr>
      </w:pPr>
      <w:r w:rsidRPr="003A3E41">
        <w:rPr>
          <w:rFonts w:ascii="Garamond" w:hAnsi="Garamond"/>
          <w:sz w:val="26"/>
          <w:szCs w:val="26"/>
        </w:rPr>
        <w:t xml:space="preserve">When the call for proposals procedure is used to select the partner, the responsible unit in the MFA should define the overall objectives and intended outcomes of the support </w:t>
      </w:r>
      <w:r w:rsidR="009F205B" w:rsidRPr="003A3E41">
        <w:rPr>
          <w:rFonts w:ascii="Garamond" w:hAnsi="Garamond"/>
          <w:sz w:val="26"/>
          <w:szCs w:val="26"/>
        </w:rPr>
        <w:t xml:space="preserve">as well as criteria for eligibility and evaluation of applications and other instructions for applicants </w:t>
      </w:r>
      <w:r w:rsidRPr="003A3E41">
        <w:rPr>
          <w:rFonts w:ascii="Garamond" w:hAnsi="Garamond"/>
          <w:sz w:val="26"/>
          <w:szCs w:val="26"/>
        </w:rPr>
        <w:t xml:space="preserve">in a draft Information Note. </w:t>
      </w:r>
    </w:p>
    <w:bookmarkEnd w:id="30"/>
    <w:p w14:paraId="5D254EAB" w14:textId="2590A592" w:rsidR="00107911" w:rsidRPr="003A3E41" w:rsidRDefault="00BA4F5B" w:rsidP="00E45C93">
      <w:pPr>
        <w:pStyle w:val="Listeafsnit"/>
        <w:spacing w:after="160" w:line="276" w:lineRule="auto"/>
        <w:ind w:left="0"/>
        <w:contextualSpacing w:val="0"/>
        <w:jc w:val="both"/>
        <w:rPr>
          <w:rFonts w:ascii="Garamond" w:hAnsi="Garamond"/>
          <w:sz w:val="26"/>
          <w:szCs w:val="26"/>
          <w:lang w:val="en-GB"/>
        </w:rPr>
      </w:pPr>
      <w:r w:rsidRPr="003A3E41">
        <w:rPr>
          <w:rFonts w:ascii="Garamond" w:hAnsi="Garamond"/>
          <w:sz w:val="26"/>
          <w:szCs w:val="26"/>
          <w:lang w:val="en-GB"/>
        </w:rPr>
        <w:t xml:space="preserve">When the intended grant recipient is specified in the Finance Act or conditions are met for a direct award of the grant, the partner assessment including both technical and administrative capacity (Annex </w:t>
      </w:r>
      <w:r w:rsidR="009746DE" w:rsidRPr="003A3E41">
        <w:rPr>
          <w:rFonts w:ascii="Garamond" w:hAnsi="Garamond"/>
          <w:sz w:val="26"/>
          <w:szCs w:val="26"/>
          <w:lang w:val="en-GB"/>
        </w:rPr>
        <w:t>A</w:t>
      </w:r>
      <w:r w:rsidRPr="003A3E41">
        <w:rPr>
          <w:rFonts w:ascii="Garamond" w:hAnsi="Garamond"/>
          <w:sz w:val="26"/>
          <w:szCs w:val="26"/>
          <w:lang w:val="en-GB"/>
        </w:rPr>
        <w:t xml:space="preserve">) must be part of the programme/project documentation submitted for quality assurance before approval. </w:t>
      </w:r>
    </w:p>
    <w:p w14:paraId="2C43174A" w14:textId="7B47EEFA" w:rsidR="00D955F6" w:rsidRPr="003A3E41" w:rsidRDefault="00BA4F5B" w:rsidP="00173A1A">
      <w:pPr>
        <w:pStyle w:val="Listeafsnit"/>
        <w:spacing w:line="276" w:lineRule="auto"/>
        <w:ind w:left="0"/>
        <w:jc w:val="both"/>
        <w:rPr>
          <w:rFonts w:ascii="Garamond" w:eastAsia="Calibri" w:hAnsi="Garamond" w:cs="Times New Roman"/>
          <w:sz w:val="26"/>
          <w:szCs w:val="26"/>
          <w:lang w:val="en-GB"/>
        </w:rPr>
      </w:pPr>
      <w:r w:rsidRPr="003A3E41">
        <w:rPr>
          <w:rFonts w:ascii="Garamond" w:eastAsia="Calibri" w:hAnsi="Garamond" w:cs="Times New Roman"/>
          <w:sz w:val="26"/>
          <w:szCs w:val="26"/>
          <w:lang w:val="en-GB"/>
        </w:rPr>
        <w:t>The final choice</w:t>
      </w:r>
      <w:r w:rsidR="00386125" w:rsidRPr="003A3E41">
        <w:rPr>
          <w:rFonts w:ascii="Garamond" w:eastAsia="Calibri" w:hAnsi="Garamond" w:cs="Times New Roman"/>
          <w:sz w:val="26"/>
          <w:szCs w:val="26"/>
          <w:lang w:val="en-GB"/>
        </w:rPr>
        <w:t xml:space="preserve"> of implementing partner</w:t>
      </w:r>
      <w:r w:rsidRPr="003A3E41">
        <w:rPr>
          <w:rFonts w:ascii="Garamond" w:eastAsia="Calibri" w:hAnsi="Garamond" w:cs="Times New Roman"/>
          <w:sz w:val="26"/>
          <w:szCs w:val="26"/>
          <w:lang w:val="en-GB"/>
        </w:rPr>
        <w:t xml:space="preserve"> should be based on clear criteria and analysis of </w:t>
      </w:r>
      <w:r w:rsidR="00386125" w:rsidRPr="003A3E41">
        <w:rPr>
          <w:rFonts w:ascii="Garamond" w:eastAsia="Calibri" w:hAnsi="Garamond" w:cs="Times New Roman"/>
          <w:sz w:val="26"/>
          <w:szCs w:val="26"/>
          <w:lang w:val="en-GB"/>
        </w:rPr>
        <w:t>partner</w:t>
      </w:r>
      <w:r w:rsidRPr="003A3E41">
        <w:rPr>
          <w:rFonts w:ascii="Garamond" w:eastAsia="Calibri" w:hAnsi="Garamond" w:cs="Times New Roman"/>
          <w:sz w:val="26"/>
          <w:szCs w:val="26"/>
          <w:lang w:val="en-GB"/>
        </w:rPr>
        <w:t xml:space="preserve"> capacity, including procurement and financial management</w:t>
      </w:r>
      <w:r w:rsidR="00386125" w:rsidRPr="003A3E41">
        <w:rPr>
          <w:rFonts w:ascii="Garamond" w:eastAsia="Calibri" w:hAnsi="Garamond" w:cs="Times New Roman"/>
          <w:sz w:val="26"/>
          <w:szCs w:val="26"/>
          <w:lang w:val="en-GB"/>
        </w:rPr>
        <w:t xml:space="preserve"> capacities</w:t>
      </w:r>
      <w:r w:rsidRPr="003A3E41">
        <w:rPr>
          <w:rFonts w:ascii="Garamond" w:eastAsia="Calibri" w:hAnsi="Garamond" w:cs="Times New Roman"/>
          <w:sz w:val="26"/>
          <w:szCs w:val="26"/>
          <w:lang w:val="en-GB"/>
        </w:rPr>
        <w:t xml:space="preserve"> (see chapter 2 in </w:t>
      </w:r>
      <w:hyperlink r:id="rId59" w:history="1">
        <w:r w:rsidRPr="003A3E41">
          <w:rPr>
            <w:rStyle w:val="Hyperlink"/>
            <w:rFonts w:ascii="Garamond" w:hAnsi="Garamond"/>
            <w:sz w:val="26"/>
            <w:szCs w:val="26"/>
            <w:lang w:val="en-GB"/>
          </w:rPr>
          <w:t>Financial Management Guidelines</w:t>
        </w:r>
      </w:hyperlink>
      <w:r w:rsidRPr="003A3E41">
        <w:rPr>
          <w:rFonts w:ascii="Garamond" w:eastAsia="Calibri" w:hAnsi="Garamond" w:cs="Times New Roman"/>
          <w:sz w:val="26"/>
          <w:szCs w:val="26"/>
          <w:lang w:val="en-GB"/>
        </w:rPr>
        <w:t xml:space="preserve">). During the partner assessment process, the legal status and local registration of the partner should be established to ensure compliance with Danish requirements in this regard. </w:t>
      </w:r>
    </w:p>
    <w:p w14:paraId="24E13339" w14:textId="363E87BE" w:rsidR="00A61CE8" w:rsidRPr="003A3E41" w:rsidRDefault="00C313D9" w:rsidP="00DA2207">
      <w:pPr>
        <w:pStyle w:val="Overskrift2"/>
      </w:pPr>
      <w:bookmarkStart w:id="31" w:name="_Toc223517613"/>
      <w:r w:rsidRPr="003A3E41">
        <w:t>2</w:t>
      </w:r>
      <w:r w:rsidR="00A61CE8" w:rsidRPr="003A3E41">
        <w:t>.</w:t>
      </w:r>
      <w:r w:rsidR="00621EB4" w:rsidRPr="003A3E41">
        <w:t xml:space="preserve">7 </w:t>
      </w:r>
      <w:r w:rsidR="009E3271" w:rsidRPr="003A3E41">
        <w:t>Identification Note</w:t>
      </w:r>
      <w:bookmarkEnd w:id="31"/>
    </w:p>
    <w:p w14:paraId="7AE145CD" w14:textId="3C21D4A7" w:rsidR="00CA6063" w:rsidRPr="003A3E41" w:rsidRDefault="00A61CE8" w:rsidP="00CA6063">
      <w:pPr>
        <w:spacing w:after="80" w:line="276" w:lineRule="auto"/>
        <w:jc w:val="both"/>
        <w:rPr>
          <w:rFonts w:ascii="Garamond" w:hAnsi="Garamond"/>
          <w:sz w:val="26"/>
          <w:szCs w:val="26"/>
        </w:rPr>
      </w:pPr>
      <w:r w:rsidRPr="003A3E41">
        <w:rPr>
          <w:rFonts w:ascii="Garamond" w:eastAsia="Calibri" w:hAnsi="Garamond" w:cs="Times New Roman"/>
          <w:b/>
          <w:bCs/>
          <w:sz w:val="26"/>
          <w:szCs w:val="26"/>
        </w:rPr>
        <w:t>The pur</w:t>
      </w:r>
      <w:r w:rsidR="009640FE" w:rsidRPr="003A3E41">
        <w:rPr>
          <w:rFonts w:ascii="Garamond" w:eastAsia="Calibri" w:hAnsi="Garamond" w:cs="Times New Roman"/>
          <w:b/>
          <w:bCs/>
          <w:sz w:val="26"/>
          <w:szCs w:val="26"/>
        </w:rPr>
        <w:t xml:space="preserve">pose of the </w:t>
      </w:r>
      <w:r w:rsidR="0026636D" w:rsidRPr="003A3E41">
        <w:rPr>
          <w:rFonts w:ascii="Garamond" w:eastAsia="Calibri" w:hAnsi="Garamond" w:cs="Times New Roman"/>
          <w:b/>
          <w:bCs/>
          <w:sz w:val="26"/>
          <w:szCs w:val="26"/>
        </w:rPr>
        <w:t xml:space="preserve">2-page </w:t>
      </w:r>
      <w:r w:rsidR="009E3271" w:rsidRPr="003A3E41">
        <w:rPr>
          <w:rFonts w:ascii="Garamond" w:eastAsia="Calibri" w:hAnsi="Garamond" w:cs="Times New Roman"/>
          <w:b/>
          <w:bCs/>
          <w:sz w:val="26"/>
          <w:szCs w:val="26"/>
        </w:rPr>
        <w:t>Identification Note</w:t>
      </w:r>
      <w:r w:rsidR="009640FE" w:rsidRPr="003A3E41">
        <w:rPr>
          <w:rFonts w:ascii="Garamond" w:eastAsia="Calibri" w:hAnsi="Garamond" w:cs="Times New Roman"/>
          <w:b/>
          <w:bCs/>
          <w:sz w:val="26"/>
          <w:szCs w:val="26"/>
        </w:rPr>
        <w:t xml:space="preserve"> </w:t>
      </w:r>
      <w:r w:rsidR="00C64F89" w:rsidRPr="003A3E41">
        <w:rPr>
          <w:rFonts w:ascii="Garamond" w:eastAsia="Calibri" w:hAnsi="Garamond" w:cs="Times New Roman"/>
          <w:b/>
          <w:bCs/>
          <w:sz w:val="26"/>
          <w:szCs w:val="26"/>
        </w:rPr>
        <w:t xml:space="preserve">for programmes and projects above DKK 20 million </w:t>
      </w:r>
      <w:r w:rsidRPr="003A3E41">
        <w:rPr>
          <w:rFonts w:ascii="Garamond" w:eastAsia="Calibri" w:hAnsi="Garamond" w:cs="Times New Roman"/>
          <w:b/>
          <w:bCs/>
          <w:sz w:val="26"/>
          <w:szCs w:val="26"/>
        </w:rPr>
        <w:t>is to establish an outline of the in</w:t>
      </w:r>
      <w:r w:rsidR="00A228F9" w:rsidRPr="003A3E41">
        <w:rPr>
          <w:rFonts w:ascii="Garamond" w:eastAsia="Calibri" w:hAnsi="Garamond" w:cs="Times New Roman"/>
          <w:b/>
          <w:bCs/>
          <w:sz w:val="26"/>
          <w:szCs w:val="26"/>
        </w:rPr>
        <w:t>tended project</w:t>
      </w:r>
      <w:r w:rsidR="00AC0672" w:rsidRPr="003A3E41">
        <w:rPr>
          <w:rFonts w:ascii="Garamond" w:eastAsia="Calibri" w:hAnsi="Garamond" w:cs="Times New Roman"/>
          <w:b/>
          <w:bCs/>
          <w:sz w:val="26"/>
          <w:szCs w:val="26"/>
        </w:rPr>
        <w:t xml:space="preserve"> or</w:t>
      </w:r>
      <w:r w:rsidR="00A228F9"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programme</w:t>
      </w:r>
      <w:r w:rsidR="00A228F9"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which</w:t>
      </w:r>
      <w:r w:rsidR="0036267E"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 xml:space="preserve"> together with the underlying analyses</w:t>
      </w:r>
      <w:r w:rsidR="0036267E"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 xml:space="preserve"> provides the basis for the subsequent formulation phase.</w:t>
      </w:r>
      <w:r w:rsidR="0036267E" w:rsidRPr="003A3E41">
        <w:rPr>
          <w:rFonts w:ascii="Garamond" w:eastAsia="Calibri" w:hAnsi="Garamond" w:cs="Times New Roman"/>
          <w:sz w:val="26"/>
          <w:szCs w:val="26"/>
        </w:rPr>
        <w:t xml:space="preserve"> </w:t>
      </w:r>
      <w:r w:rsidR="007F6017" w:rsidRPr="003A3E41">
        <w:rPr>
          <w:rFonts w:ascii="Garamond" w:eastAsia="Calibri" w:hAnsi="Garamond" w:cs="Times New Roman"/>
          <w:sz w:val="26"/>
          <w:szCs w:val="26"/>
        </w:rPr>
        <w:t xml:space="preserve">The </w:t>
      </w:r>
      <w:r w:rsidR="0026636D" w:rsidRPr="003A3E41">
        <w:rPr>
          <w:rFonts w:ascii="Garamond" w:eastAsia="Calibri" w:hAnsi="Garamond" w:cs="Times New Roman"/>
          <w:sz w:val="26"/>
          <w:szCs w:val="26"/>
        </w:rPr>
        <w:t xml:space="preserve">2-page </w:t>
      </w:r>
      <w:r w:rsidR="007F6017" w:rsidRPr="003A3E41">
        <w:rPr>
          <w:rFonts w:ascii="Garamond" w:eastAsia="Calibri" w:hAnsi="Garamond" w:cs="Times New Roman"/>
          <w:sz w:val="26"/>
          <w:szCs w:val="26"/>
        </w:rPr>
        <w:t xml:space="preserve">Identification Note will be discussed during a Kick-off meeting </w:t>
      </w:r>
      <w:r w:rsidR="005B2D56" w:rsidRPr="003A3E41">
        <w:rPr>
          <w:rFonts w:ascii="Garamond" w:eastAsia="Calibri" w:hAnsi="Garamond" w:cs="Times New Roman"/>
          <w:sz w:val="26"/>
          <w:szCs w:val="26"/>
        </w:rPr>
        <w:t>(see below)</w:t>
      </w:r>
      <w:r w:rsidR="00526082" w:rsidRPr="003A3E41">
        <w:rPr>
          <w:rFonts w:ascii="Garamond" w:eastAsia="Calibri" w:hAnsi="Garamond" w:cs="Times New Roman"/>
          <w:sz w:val="26"/>
          <w:szCs w:val="26"/>
        </w:rPr>
        <w:t>.</w:t>
      </w:r>
      <w:r w:rsidR="007F6017" w:rsidRPr="003A3E41">
        <w:rPr>
          <w:rFonts w:ascii="Garamond" w:eastAsia="Calibri" w:hAnsi="Garamond" w:cs="Times New Roman"/>
          <w:sz w:val="26"/>
          <w:szCs w:val="26"/>
        </w:rPr>
        <w:t xml:space="preserve"> </w:t>
      </w:r>
      <w:r w:rsidR="00CA6063" w:rsidRPr="003A3E41">
        <w:rPr>
          <w:rFonts w:ascii="Garamond" w:eastAsia="Calibri" w:hAnsi="Garamond" w:cs="Times New Roman"/>
          <w:sz w:val="26"/>
          <w:szCs w:val="26"/>
        </w:rPr>
        <w:t>Under Tools and Templates specific guidance and format for the Identification Note is provided.</w:t>
      </w:r>
      <w:r w:rsidR="00CA6063" w:rsidRPr="003A3E41">
        <w:rPr>
          <w:rFonts w:ascii="Garamond" w:hAnsi="Garamond"/>
          <w:sz w:val="26"/>
          <w:szCs w:val="26"/>
        </w:rPr>
        <w:t xml:space="preserve"> Specific guidance can also be found on how to integrate key thematic priorities as outlined in How-to-Notes: </w:t>
      </w:r>
      <w:hyperlink r:id="rId60" w:history="1">
        <w:r w:rsidR="00CA6063" w:rsidRPr="003A3E41">
          <w:rPr>
            <w:rStyle w:val="Hyperlink"/>
            <w:rFonts w:ascii="Garamond" w:hAnsi="Garamond"/>
            <w:sz w:val="26"/>
            <w:szCs w:val="26"/>
          </w:rPr>
          <w:t>How to notes for implementation of the Danish Strategy for Development Cooperation</w:t>
        </w:r>
      </w:hyperlink>
      <w:r w:rsidR="00CA6063" w:rsidRPr="003A3E41">
        <w:rPr>
          <w:rFonts w:ascii="Garamond" w:hAnsi="Garamond"/>
          <w:sz w:val="26"/>
          <w:szCs w:val="26"/>
        </w:rPr>
        <w:t>.</w:t>
      </w:r>
    </w:p>
    <w:p w14:paraId="37A9883C" w14:textId="4E224C13" w:rsidR="00E14B2D" w:rsidRPr="003A3E41" w:rsidRDefault="007F6017" w:rsidP="0045316D">
      <w:pPr>
        <w:spacing w:after="80" w:line="276" w:lineRule="auto"/>
        <w:jc w:val="both"/>
        <w:rPr>
          <w:rFonts w:ascii="Garamond" w:hAnsi="Garamond"/>
          <w:sz w:val="26"/>
          <w:szCs w:val="26"/>
        </w:rPr>
      </w:pPr>
      <w:r w:rsidRPr="003A3E41">
        <w:rPr>
          <w:rFonts w:ascii="Garamond" w:eastAsia="Calibri" w:hAnsi="Garamond" w:cs="Times New Roman"/>
          <w:sz w:val="26"/>
          <w:szCs w:val="26"/>
        </w:rPr>
        <w:t xml:space="preserve">The purpose of the meeting is to give feedback to the responsible unit </w:t>
      </w:r>
      <w:r w:rsidR="00265411" w:rsidRPr="003A3E41">
        <w:rPr>
          <w:rFonts w:ascii="Garamond" w:eastAsia="Calibri" w:hAnsi="Garamond" w:cs="Times New Roman"/>
          <w:sz w:val="26"/>
          <w:szCs w:val="26"/>
        </w:rPr>
        <w:t xml:space="preserve">to be considered during the formulation phase. For projects and programmes </w:t>
      </w:r>
      <w:r w:rsidR="00C50A66" w:rsidRPr="003A3E41">
        <w:rPr>
          <w:rFonts w:ascii="Garamond" w:eastAsia="Calibri" w:hAnsi="Garamond" w:cs="Times New Roman"/>
          <w:sz w:val="26"/>
          <w:szCs w:val="26"/>
        </w:rPr>
        <w:t>above</w:t>
      </w:r>
      <w:r w:rsidR="00265411" w:rsidRPr="003A3E41">
        <w:rPr>
          <w:rFonts w:ascii="Garamond" w:eastAsia="Calibri" w:hAnsi="Garamond" w:cs="Times New Roman"/>
          <w:sz w:val="26"/>
          <w:szCs w:val="26"/>
        </w:rPr>
        <w:t xml:space="preserve"> DKK 20</w:t>
      </w:r>
      <w:r w:rsidR="00C50A66" w:rsidRPr="003A3E41">
        <w:rPr>
          <w:rFonts w:ascii="Garamond" w:eastAsia="Calibri" w:hAnsi="Garamond" w:cs="Times New Roman"/>
          <w:sz w:val="26"/>
          <w:szCs w:val="26"/>
        </w:rPr>
        <w:t xml:space="preserve"> to </w:t>
      </w:r>
      <w:r w:rsidR="00265411" w:rsidRPr="003A3E41">
        <w:rPr>
          <w:rFonts w:ascii="Garamond" w:eastAsia="Calibri" w:hAnsi="Garamond" w:cs="Times New Roman"/>
          <w:sz w:val="26"/>
          <w:szCs w:val="26"/>
        </w:rPr>
        <w:t xml:space="preserve">100 million, </w:t>
      </w:r>
      <w:r w:rsidRPr="003A3E41">
        <w:rPr>
          <w:rFonts w:ascii="Garamond" w:eastAsia="Calibri" w:hAnsi="Garamond" w:cs="Times New Roman"/>
          <w:sz w:val="26"/>
          <w:szCs w:val="26"/>
        </w:rPr>
        <w:t>the quality assurance process</w:t>
      </w:r>
      <w:r w:rsidR="00265411" w:rsidRPr="003A3E41">
        <w:rPr>
          <w:rFonts w:ascii="Garamond" w:eastAsia="Calibri" w:hAnsi="Garamond" w:cs="Times New Roman"/>
          <w:sz w:val="26"/>
          <w:szCs w:val="26"/>
        </w:rPr>
        <w:t xml:space="preserve"> will be determined</w:t>
      </w:r>
      <w:r w:rsidRPr="003A3E41">
        <w:rPr>
          <w:rFonts w:ascii="Garamond" w:eastAsia="Calibri" w:hAnsi="Garamond" w:cs="Times New Roman"/>
          <w:sz w:val="26"/>
          <w:szCs w:val="26"/>
        </w:rPr>
        <w:t xml:space="preserve"> based on an assessment of risks. </w:t>
      </w:r>
      <w:r w:rsidR="0045316D" w:rsidRPr="003A3E41">
        <w:rPr>
          <w:rFonts w:ascii="Garamond" w:eastAsia="Calibri" w:hAnsi="Garamond" w:cs="Times New Roman"/>
          <w:sz w:val="26"/>
          <w:szCs w:val="26"/>
        </w:rPr>
        <w:t xml:space="preserve">See box below for criteria regarding assessment of risks. </w:t>
      </w:r>
    </w:p>
    <w:p w14:paraId="710F4F78" w14:textId="65F8AB08" w:rsidR="00CA6063" w:rsidRPr="003A3E41" w:rsidRDefault="00CA6063" w:rsidP="00CA6063">
      <w:pPr>
        <w:spacing w:after="80" w:line="276" w:lineRule="auto"/>
        <w:jc w:val="both"/>
        <w:rPr>
          <w:rFonts w:ascii="Garamond" w:eastAsia="Calibri" w:hAnsi="Garamond" w:cs="Times New Roman"/>
          <w:sz w:val="26"/>
          <w:szCs w:val="26"/>
        </w:rPr>
      </w:pPr>
      <w:bookmarkStart w:id="32" w:name="_Hlk218589525"/>
      <w:r w:rsidRPr="003A3E41">
        <w:rPr>
          <w:rFonts w:ascii="Garamond" w:eastAsia="Calibri" w:hAnsi="Garamond" w:cs="Times New Roman"/>
          <w:sz w:val="26"/>
          <w:szCs w:val="26"/>
        </w:rPr>
        <w:t xml:space="preserve">For programmes and projects </w:t>
      </w:r>
      <w:r w:rsidR="00C50A66" w:rsidRPr="003A3E41">
        <w:rPr>
          <w:rFonts w:ascii="Garamond" w:eastAsia="Calibri" w:hAnsi="Garamond" w:cs="Times New Roman"/>
          <w:sz w:val="26"/>
          <w:szCs w:val="26"/>
        </w:rPr>
        <w:t>above</w:t>
      </w:r>
      <w:r w:rsidRPr="003A3E41">
        <w:rPr>
          <w:rFonts w:ascii="Garamond" w:eastAsia="Calibri" w:hAnsi="Garamond" w:cs="Times New Roman"/>
          <w:sz w:val="26"/>
          <w:szCs w:val="26"/>
        </w:rPr>
        <w:t xml:space="preserve"> DKK 20</w:t>
      </w:r>
      <w:r w:rsidR="00C50A66" w:rsidRPr="003A3E41">
        <w:rPr>
          <w:rFonts w:ascii="Garamond" w:eastAsia="Calibri" w:hAnsi="Garamond" w:cs="Times New Roman"/>
          <w:sz w:val="26"/>
          <w:szCs w:val="26"/>
        </w:rPr>
        <w:t xml:space="preserve"> to </w:t>
      </w:r>
      <w:r w:rsidRPr="003A3E41">
        <w:rPr>
          <w:rFonts w:ascii="Garamond" w:eastAsia="Calibri" w:hAnsi="Garamond" w:cs="Times New Roman"/>
          <w:sz w:val="26"/>
          <w:szCs w:val="26"/>
        </w:rPr>
        <w:t xml:space="preserve">100 million, the detailed PAP and risk </w:t>
      </w:r>
      <w:proofErr w:type="spellStart"/>
      <w:r w:rsidRPr="003A3E41">
        <w:rPr>
          <w:rFonts w:ascii="Garamond" w:eastAsia="Calibri" w:hAnsi="Garamond" w:cs="Times New Roman"/>
          <w:sz w:val="26"/>
          <w:szCs w:val="26"/>
        </w:rPr>
        <w:t>self assessment</w:t>
      </w:r>
      <w:proofErr w:type="spellEnd"/>
      <w:r w:rsidRPr="003A3E41">
        <w:rPr>
          <w:rFonts w:ascii="Garamond" w:eastAsia="Calibri" w:hAnsi="Garamond" w:cs="Times New Roman"/>
          <w:sz w:val="26"/>
          <w:szCs w:val="26"/>
        </w:rPr>
        <w:t xml:space="preserve"> should be attached to the Identification Note. </w:t>
      </w:r>
    </w:p>
    <w:p w14:paraId="5FB653E1" w14:textId="02E1DE8E" w:rsidR="001E534F" w:rsidRPr="003A3E41" w:rsidRDefault="0045316D" w:rsidP="00A61CE8">
      <w:pPr>
        <w:spacing w:after="80" w:line="276" w:lineRule="auto"/>
        <w:jc w:val="both"/>
        <w:rPr>
          <w:rFonts w:ascii="Garamond" w:hAnsi="Garamond"/>
          <w:b/>
          <w:sz w:val="26"/>
          <w:szCs w:val="26"/>
        </w:rPr>
      </w:pPr>
      <w:r w:rsidRPr="003A3E41">
        <w:rPr>
          <w:noProof/>
        </w:rPr>
        <w:lastRenderedPageBreak/>
        <mc:AlternateContent>
          <mc:Choice Requires="wps">
            <w:drawing>
              <wp:anchor distT="45720" distB="45720" distL="114300" distR="114300" simplePos="0" relativeHeight="251738112" behindDoc="0" locked="0" layoutInCell="1" allowOverlap="1" wp14:anchorId="282425E4" wp14:editId="4DEF321C">
                <wp:simplePos x="0" y="0"/>
                <wp:positionH relativeFrom="margin">
                  <wp:align>right</wp:align>
                </wp:positionH>
                <wp:positionV relativeFrom="paragraph">
                  <wp:posOffset>96116</wp:posOffset>
                </wp:positionV>
                <wp:extent cx="3507105" cy="4064635"/>
                <wp:effectExtent l="0" t="0" r="0" b="0"/>
                <wp:wrapSquare wrapText="bothSides"/>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4064635"/>
                        </a:xfrm>
                        <a:prstGeom prst="rect">
                          <a:avLst/>
                        </a:prstGeom>
                        <a:solidFill>
                          <a:schemeClr val="accent3">
                            <a:lumMod val="40000"/>
                            <a:lumOff val="60000"/>
                          </a:schemeClr>
                        </a:solidFill>
                        <a:ln w="9525">
                          <a:noFill/>
                          <a:miter lim="800000"/>
                          <a:headEnd/>
                          <a:tailEnd/>
                        </a:ln>
                      </wps:spPr>
                      <wps:txbx>
                        <w:txbxContent>
                          <w:p w14:paraId="559106B7" w14:textId="77777777" w:rsidR="00976885" w:rsidRPr="001C70C3" w:rsidRDefault="00976885" w:rsidP="00976885">
                            <w:pPr>
                              <w:tabs>
                                <w:tab w:val="num" w:pos="720"/>
                              </w:tabs>
                              <w:spacing w:after="60" w:line="240" w:lineRule="auto"/>
                              <w:ind w:left="357" w:hanging="357"/>
                              <w:rPr>
                                <w:b/>
                                <w:bCs/>
                              </w:rPr>
                            </w:pPr>
                            <w:r w:rsidRPr="001C70C3">
                              <w:rPr>
                                <w:b/>
                                <w:bCs/>
                              </w:rPr>
                              <w:t>What is the risk assessment based on?</w:t>
                            </w:r>
                          </w:p>
                          <w:p w14:paraId="7C29AE25" w14:textId="77777777" w:rsidR="00976885" w:rsidRPr="00976885" w:rsidRDefault="00976885" w:rsidP="00976885">
                            <w:pPr>
                              <w:tabs>
                                <w:tab w:val="num" w:pos="720"/>
                              </w:tabs>
                              <w:spacing w:after="60"/>
                              <w:jc w:val="both"/>
                              <w:rPr>
                                <w:rFonts w:ascii="Calibri" w:hAnsi="Calibri" w:cs="Calibri"/>
                                <w:b/>
                                <w:bCs/>
                              </w:rPr>
                            </w:pPr>
                            <w:r w:rsidRPr="00976885">
                              <w:rPr>
                                <w:rFonts w:ascii="Calibri" w:eastAsia="Calibri" w:hAnsi="Calibri" w:cs="Calibri"/>
                              </w:rPr>
                              <w:t>The assessment of whether a proposed grant is considered risky or less risky is considered based on a number of criteria:</w:t>
                            </w:r>
                          </w:p>
                          <w:p w14:paraId="1567569C" w14:textId="77777777" w:rsidR="00976885" w:rsidRPr="001C70C3" w:rsidRDefault="00976885" w:rsidP="00976885">
                            <w:pPr>
                              <w:numPr>
                                <w:ilvl w:val="0"/>
                                <w:numId w:val="43"/>
                              </w:numPr>
                              <w:tabs>
                                <w:tab w:val="clear" w:pos="363"/>
                                <w:tab w:val="num" w:pos="717"/>
                              </w:tabs>
                              <w:spacing w:after="0" w:line="240" w:lineRule="auto"/>
                              <w:ind w:left="360"/>
                            </w:pPr>
                            <w:r w:rsidRPr="001C70C3">
                              <w:t>A continuation of previous phases of a programme or project with well-known partners and documented results;</w:t>
                            </w:r>
                          </w:p>
                          <w:p w14:paraId="3872615C" w14:textId="77777777" w:rsidR="00976885" w:rsidRPr="001C70C3" w:rsidRDefault="00976885" w:rsidP="00976885">
                            <w:pPr>
                              <w:numPr>
                                <w:ilvl w:val="0"/>
                                <w:numId w:val="43"/>
                              </w:numPr>
                              <w:tabs>
                                <w:tab w:val="clear" w:pos="363"/>
                              </w:tabs>
                              <w:spacing w:after="0" w:line="240" w:lineRule="auto"/>
                            </w:pPr>
                            <w:r w:rsidRPr="001C70C3">
                              <w:t xml:space="preserve">The partner’s demonstrated ability to handle financial funds (capacity assessment, no. of c-cases etc); </w:t>
                            </w:r>
                          </w:p>
                          <w:p w14:paraId="170DD33A" w14:textId="77777777" w:rsidR="00976885" w:rsidRPr="001C70C3" w:rsidRDefault="00976885" w:rsidP="00976885">
                            <w:pPr>
                              <w:numPr>
                                <w:ilvl w:val="0"/>
                                <w:numId w:val="43"/>
                              </w:numPr>
                              <w:tabs>
                                <w:tab w:val="clear" w:pos="363"/>
                              </w:tabs>
                              <w:spacing w:after="0" w:line="240" w:lineRule="auto"/>
                            </w:pPr>
                            <w:r w:rsidRPr="001C70C3">
                              <w:t xml:space="preserve">The project/programme complexity and context (fragility, political/economy aspects) </w:t>
                            </w:r>
                          </w:p>
                          <w:p w14:paraId="086D1285" w14:textId="77777777" w:rsidR="00976885" w:rsidRPr="001C70C3" w:rsidRDefault="00976885" w:rsidP="00976885">
                            <w:pPr>
                              <w:numPr>
                                <w:ilvl w:val="0"/>
                                <w:numId w:val="43"/>
                              </w:numPr>
                              <w:tabs>
                                <w:tab w:val="clear" w:pos="363"/>
                              </w:tabs>
                              <w:spacing w:after="0" w:line="240" w:lineRule="auto"/>
                            </w:pPr>
                            <w:r w:rsidRPr="001C70C3">
                              <w:t>The support is provided through delegated partnerships, or as earmarked contributions to multilateral organisations where quality assurance follows the procedures of the partner;</w:t>
                            </w:r>
                          </w:p>
                          <w:p w14:paraId="5B6C1F81" w14:textId="77777777" w:rsidR="00976885" w:rsidRPr="001C70C3" w:rsidRDefault="00976885" w:rsidP="00976885">
                            <w:pPr>
                              <w:numPr>
                                <w:ilvl w:val="0"/>
                                <w:numId w:val="43"/>
                              </w:numPr>
                              <w:tabs>
                                <w:tab w:val="clear" w:pos="363"/>
                                <w:tab w:val="num" w:pos="717"/>
                              </w:tabs>
                              <w:spacing w:after="0" w:line="240" w:lineRule="auto"/>
                              <w:ind w:left="360"/>
                            </w:pPr>
                            <w:r w:rsidRPr="001C70C3">
                              <w:t>Reputational risks (high political interest in the project/programme);</w:t>
                            </w:r>
                          </w:p>
                          <w:p w14:paraId="5E0171A0" w14:textId="77777777" w:rsidR="00976885" w:rsidRPr="001C70C3" w:rsidRDefault="00976885" w:rsidP="00976885">
                            <w:pPr>
                              <w:numPr>
                                <w:ilvl w:val="0"/>
                                <w:numId w:val="43"/>
                              </w:numPr>
                              <w:tabs>
                                <w:tab w:val="clear" w:pos="363"/>
                              </w:tabs>
                              <w:spacing w:after="60" w:line="240" w:lineRule="auto"/>
                            </w:pPr>
                            <w:r w:rsidRPr="001C70C3">
                              <w:t>Good technical capacity within the responsible unit within the area of support.</w:t>
                            </w:r>
                          </w:p>
                          <w:p w14:paraId="7870F830" w14:textId="6ECDEBB6" w:rsidR="00976885" w:rsidRPr="001C70C3" w:rsidRDefault="00976885" w:rsidP="00976885">
                            <w:pPr>
                              <w:spacing w:after="0" w:line="240" w:lineRule="auto"/>
                              <w:ind w:left="3"/>
                            </w:pPr>
                            <w:r>
                              <w:t>The</w:t>
                            </w:r>
                            <w:r w:rsidRPr="001C70C3">
                              <w:t xml:space="preserve"> </w:t>
                            </w:r>
                            <w:hyperlink r:id="rId61" w:history="1">
                              <w:r w:rsidRPr="005B5A6A">
                                <w:rPr>
                                  <w:rStyle w:val="Hyperlink"/>
                                  <w:color w:val="auto"/>
                                  <w:u w:val="none"/>
                                </w:rPr>
                                <w:t>risk assessment template</w:t>
                              </w:r>
                            </w:hyperlink>
                            <w:r w:rsidR="005B5A6A">
                              <w:rPr>
                                <w:color w:val="0070C0"/>
                              </w:rPr>
                              <w:t xml:space="preserve"> </w:t>
                            </w:r>
                            <w:r w:rsidR="005B5A6A" w:rsidRPr="005B5A6A">
                              <w:t>found under</w:t>
                            </w:r>
                            <w:r w:rsidR="005B5A6A">
                              <w:t xml:space="preserve"> </w:t>
                            </w:r>
                            <w:hyperlink r:id="rId62" w:history="1">
                              <w:r w:rsidR="005B5A6A" w:rsidRPr="005B5A6A">
                                <w:rPr>
                                  <w:rStyle w:val="Hyperlink"/>
                                  <w:rFonts w:eastAsia="Calibri" w:cstheme="minorHAnsi"/>
                                </w:rPr>
                                <w:t>Tools and Templates</w:t>
                              </w:r>
                            </w:hyperlink>
                            <w:r w:rsidRPr="005B5A6A">
                              <w:rPr>
                                <w:rFonts w:cstheme="minorHAnsi"/>
                              </w:rPr>
                              <w:t xml:space="preserve"> </w:t>
                            </w:r>
                            <w:r w:rsidRPr="005B5A6A">
                              <w:t>s</w:t>
                            </w:r>
                            <w:r w:rsidRPr="001C70C3">
                              <w:t>hould be filled in and submitted along with the two-pager ahead of the kick-off meeting.</w:t>
                            </w:r>
                          </w:p>
                          <w:p w14:paraId="20EE4D50" w14:textId="77777777" w:rsidR="00976885" w:rsidRPr="001C70C3" w:rsidRDefault="00976885" w:rsidP="00976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425E4" id="_x0000_s1029" type="#_x0000_t202" style="position:absolute;left:0;text-align:left;margin-left:224.95pt;margin-top:7.55pt;width:276.15pt;height:320.05pt;z-index:251738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" fillcolor="#dbdbdb [1302]" stroked="f">
                <v:textbox>
                  <w:txbxContent>
                    <w:p w14:paraId="559106B7" w14:textId="77777777" w:rsidR="00976885" w:rsidRPr="001C70C3" w:rsidRDefault="00976885" w:rsidP="00976885">
                      <w:pPr>
                        <w:tabs>
                          <w:tab w:val="num" w:pos="720"/>
                        </w:tabs>
                        <w:spacing w:after="60" w:line="240" w:lineRule="auto"/>
                        <w:ind w:left="357" w:hanging="357"/>
                        <w:rPr>
                          <w:b/>
                          <w:bCs/>
                        </w:rPr>
                      </w:pPr>
                      <w:r w:rsidRPr="001C70C3">
                        <w:rPr>
                          <w:b/>
                          <w:bCs/>
                        </w:rPr>
                        <w:t>What is the risk assessment based on?</w:t>
                      </w:r>
                    </w:p>
                    <w:p w14:paraId="7C29AE25" w14:textId="77777777" w:rsidR="00976885" w:rsidRPr="00976885" w:rsidRDefault="00976885" w:rsidP="00976885">
                      <w:pPr>
                        <w:tabs>
                          <w:tab w:val="num" w:pos="720"/>
                        </w:tabs>
                        <w:spacing w:after="60"/>
                        <w:jc w:val="both"/>
                        <w:rPr>
                          <w:rFonts w:ascii="Calibri" w:hAnsi="Calibri" w:cs="Calibri"/>
                          <w:b/>
                          <w:bCs/>
                        </w:rPr>
                      </w:pPr>
                      <w:r w:rsidRPr="00976885">
                        <w:rPr>
                          <w:rFonts w:ascii="Calibri" w:eastAsia="Calibri" w:hAnsi="Calibri" w:cs="Calibri"/>
                        </w:rPr>
                        <w:t>The assessment of whether a proposed grant is considered risky or less risky is considered based on a number of criteria:</w:t>
                      </w:r>
                    </w:p>
                    <w:p w14:paraId="1567569C" w14:textId="77777777" w:rsidR="00976885" w:rsidRPr="001C70C3" w:rsidRDefault="00976885" w:rsidP="00976885">
                      <w:pPr>
                        <w:numPr>
                          <w:ilvl w:val="0"/>
                          <w:numId w:val="43"/>
                        </w:numPr>
                        <w:tabs>
                          <w:tab w:val="clear" w:pos="363"/>
                          <w:tab w:val="num" w:pos="717"/>
                        </w:tabs>
                        <w:spacing w:after="0" w:line="240" w:lineRule="auto"/>
                        <w:ind w:left="360"/>
                      </w:pPr>
                      <w:r w:rsidRPr="001C70C3">
                        <w:t>A continuation of previous phases of a programme or project with well-known partners and documented results;</w:t>
                      </w:r>
                    </w:p>
                    <w:p w14:paraId="3872615C" w14:textId="77777777" w:rsidR="00976885" w:rsidRPr="001C70C3" w:rsidRDefault="00976885" w:rsidP="00976885">
                      <w:pPr>
                        <w:numPr>
                          <w:ilvl w:val="0"/>
                          <w:numId w:val="43"/>
                        </w:numPr>
                        <w:tabs>
                          <w:tab w:val="clear" w:pos="363"/>
                        </w:tabs>
                        <w:spacing w:after="0" w:line="240" w:lineRule="auto"/>
                      </w:pPr>
                      <w:r w:rsidRPr="001C70C3">
                        <w:t xml:space="preserve">The partner’s demonstrated ability to handle financial funds (capacity assessment, no. of c-cases etc); </w:t>
                      </w:r>
                    </w:p>
                    <w:p w14:paraId="170DD33A" w14:textId="77777777" w:rsidR="00976885" w:rsidRPr="001C70C3" w:rsidRDefault="00976885" w:rsidP="00976885">
                      <w:pPr>
                        <w:numPr>
                          <w:ilvl w:val="0"/>
                          <w:numId w:val="43"/>
                        </w:numPr>
                        <w:tabs>
                          <w:tab w:val="clear" w:pos="363"/>
                        </w:tabs>
                        <w:spacing w:after="0" w:line="240" w:lineRule="auto"/>
                      </w:pPr>
                      <w:r w:rsidRPr="001C70C3">
                        <w:t xml:space="preserve">The project/programme complexity and context (fragility, political/economy aspects) </w:t>
                      </w:r>
                    </w:p>
                    <w:p w14:paraId="086D1285" w14:textId="77777777" w:rsidR="00976885" w:rsidRPr="001C70C3" w:rsidRDefault="00976885" w:rsidP="00976885">
                      <w:pPr>
                        <w:numPr>
                          <w:ilvl w:val="0"/>
                          <w:numId w:val="43"/>
                        </w:numPr>
                        <w:tabs>
                          <w:tab w:val="clear" w:pos="363"/>
                        </w:tabs>
                        <w:spacing w:after="0" w:line="240" w:lineRule="auto"/>
                      </w:pPr>
                      <w:r w:rsidRPr="001C70C3">
                        <w:t>The support is provided through delegated partnerships, or as earmarked contributions to multilateral organisations where quality assurance follows the procedures of the partner;</w:t>
                      </w:r>
                    </w:p>
                    <w:p w14:paraId="5B6C1F81" w14:textId="77777777" w:rsidR="00976885" w:rsidRPr="001C70C3" w:rsidRDefault="00976885" w:rsidP="00976885">
                      <w:pPr>
                        <w:numPr>
                          <w:ilvl w:val="0"/>
                          <w:numId w:val="43"/>
                        </w:numPr>
                        <w:tabs>
                          <w:tab w:val="clear" w:pos="363"/>
                          <w:tab w:val="num" w:pos="717"/>
                        </w:tabs>
                        <w:spacing w:after="0" w:line="240" w:lineRule="auto"/>
                        <w:ind w:left="360"/>
                      </w:pPr>
                      <w:r w:rsidRPr="001C70C3">
                        <w:t>Reputational risks (high political interest in the project/programme);</w:t>
                      </w:r>
                    </w:p>
                    <w:p w14:paraId="5E0171A0" w14:textId="77777777" w:rsidR="00976885" w:rsidRPr="001C70C3" w:rsidRDefault="00976885" w:rsidP="00976885">
                      <w:pPr>
                        <w:numPr>
                          <w:ilvl w:val="0"/>
                          <w:numId w:val="43"/>
                        </w:numPr>
                        <w:tabs>
                          <w:tab w:val="clear" w:pos="363"/>
                        </w:tabs>
                        <w:spacing w:after="60" w:line="240" w:lineRule="auto"/>
                      </w:pPr>
                      <w:r w:rsidRPr="001C70C3">
                        <w:t>Good technical capacity within the responsible unit within the area of support.</w:t>
                      </w:r>
                    </w:p>
                    <w:p w14:paraId="7870F830" w14:textId="6ECDEBB6" w:rsidR="00976885" w:rsidRPr="001C70C3" w:rsidRDefault="00976885" w:rsidP="00976885">
                      <w:pPr>
                        <w:spacing w:after="0" w:line="240" w:lineRule="auto"/>
                        <w:ind w:left="3"/>
                      </w:pPr>
                      <w:r>
                        <w:t>The</w:t>
                      </w:r>
                      <w:r w:rsidRPr="001C70C3">
                        <w:t xml:space="preserve"> </w:t>
                      </w:r>
                      <w:hyperlink r:id="rId63" w:history="1">
                        <w:r w:rsidRPr="005B5A6A">
                          <w:rPr>
                            <w:rStyle w:val="Hyperlink"/>
                            <w:color w:val="auto"/>
                            <w:u w:val="none"/>
                          </w:rPr>
                          <w:t>risk assessment template</w:t>
                        </w:r>
                      </w:hyperlink>
                      <w:r w:rsidR="005B5A6A">
                        <w:rPr>
                          <w:color w:val="0070C0"/>
                        </w:rPr>
                        <w:t xml:space="preserve"> </w:t>
                      </w:r>
                      <w:r w:rsidR="005B5A6A" w:rsidRPr="005B5A6A">
                        <w:t>found under</w:t>
                      </w:r>
                      <w:r w:rsidR="005B5A6A">
                        <w:t xml:space="preserve"> </w:t>
                      </w:r>
                      <w:hyperlink r:id="rId64" w:history="1">
                        <w:r w:rsidR="005B5A6A" w:rsidRPr="005B5A6A">
                          <w:rPr>
                            <w:rStyle w:val="Hyperlink"/>
                            <w:rFonts w:eastAsia="Calibri" w:cstheme="minorHAnsi"/>
                          </w:rPr>
                          <w:t>Tools and Templates</w:t>
                        </w:r>
                      </w:hyperlink>
                      <w:r w:rsidRPr="005B5A6A">
                        <w:rPr>
                          <w:rFonts w:cstheme="minorHAnsi"/>
                        </w:rPr>
                        <w:t xml:space="preserve"> </w:t>
                      </w:r>
                      <w:r w:rsidRPr="005B5A6A">
                        <w:t>s</w:t>
                      </w:r>
                      <w:r w:rsidRPr="001C70C3">
                        <w:t>hould be filled in and submitted along with the two-pager ahead of the kick-off meeting.</w:t>
                      </w:r>
                    </w:p>
                    <w:p w14:paraId="20EE4D50" w14:textId="77777777" w:rsidR="00976885" w:rsidRPr="001C70C3" w:rsidRDefault="00976885" w:rsidP="00976885"/>
                  </w:txbxContent>
                </v:textbox>
                <w10:wrap type="square" anchorx="margin"/>
              </v:shape>
            </w:pict>
          </mc:Fallback>
        </mc:AlternateContent>
      </w:r>
      <w:r w:rsidR="008B5C3A" w:rsidRPr="003A3E41">
        <w:rPr>
          <w:rStyle w:val="Hyperlink"/>
          <w:rFonts w:ascii="Garamond" w:hAnsi="Garamond"/>
          <w:color w:val="auto"/>
          <w:sz w:val="26"/>
          <w:szCs w:val="26"/>
          <w:u w:val="none"/>
        </w:rPr>
        <w:t>T</w:t>
      </w:r>
      <w:r w:rsidR="009E3271" w:rsidRPr="003A3E41">
        <w:rPr>
          <w:rStyle w:val="Hyperlink"/>
          <w:rFonts w:ascii="Garamond" w:hAnsi="Garamond"/>
          <w:color w:val="auto"/>
          <w:sz w:val="26"/>
          <w:szCs w:val="26"/>
          <w:u w:val="none"/>
        </w:rPr>
        <w:t xml:space="preserve">he complexity of </w:t>
      </w:r>
      <w:r w:rsidR="008B5C3A" w:rsidRPr="003A3E41">
        <w:rPr>
          <w:rStyle w:val="Hyperlink"/>
          <w:rFonts w:ascii="Garamond" w:hAnsi="Garamond"/>
          <w:color w:val="auto"/>
          <w:sz w:val="26"/>
          <w:szCs w:val="26"/>
          <w:u w:val="none"/>
        </w:rPr>
        <w:t>a</w:t>
      </w:r>
      <w:r w:rsidR="009E3271" w:rsidRPr="003A3E41">
        <w:rPr>
          <w:rStyle w:val="Hyperlink"/>
          <w:rFonts w:ascii="Garamond" w:hAnsi="Garamond"/>
          <w:color w:val="auto"/>
          <w:sz w:val="26"/>
          <w:szCs w:val="26"/>
          <w:u w:val="none"/>
        </w:rPr>
        <w:t xml:space="preserve"> project or programme</w:t>
      </w:r>
      <w:r w:rsidR="008B5C3A" w:rsidRPr="003A3E41">
        <w:rPr>
          <w:rStyle w:val="Hyperlink"/>
          <w:rFonts w:ascii="Garamond" w:hAnsi="Garamond"/>
          <w:color w:val="auto"/>
          <w:sz w:val="26"/>
          <w:szCs w:val="26"/>
          <w:u w:val="none"/>
        </w:rPr>
        <w:t xml:space="preserve"> </w:t>
      </w:r>
      <w:r w:rsidR="005E4D1D" w:rsidRPr="003A3E41">
        <w:rPr>
          <w:rStyle w:val="Hyperlink"/>
          <w:rFonts w:ascii="Garamond" w:hAnsi="Garamond"/>
          <w:color w:val="auto"/>
          <w:sz w:val="26"/>
          <w:szCs w:val="26"/>
          <w:u w:val="none"/>
        </w:rPr>
        <w:t xml:space="preserve">(including the number of partners) </w:t>
      </w:r>
      <w:r w:rsidR="008B5C3A" w:rsidRPr="003A3E41">
        <w:rPr>
          <w:rStyle w:val="Hyperlink"/>
          <w:rFonts w:ascii="Garamond" w:hAnsi="Garamond"/>
          <w:color w:val="auto"/>
          <w:sz w:val="26"/>
          <w:szCs w:val="26"/>
          <w:u w:val="none"/>
        </w:rPr>
        <w:t>should be balanced against</w:t>
      </w:r>
      <w:r w:rsidR="009E3271" w:rsidRPr="003A3E41">
        <w:rPr>
          <w:rStyle w:val="Hyperlink"/>
          <w:rFonts w:ascii="Garamond" w:hAnsi="Garamond"/>
          <w:color w:val="auto"/>
          <w:sz w:val="26"/>
          <w:szCs w:val="26"/>
          <w:u w:val="none"/>
        </w:rPr>
        <w:t xml:space="preserve"> t</w:t>
      </w:r>
      <w:r w:rsidR="001E534F" w:rsidRPr="003A3E41">
        <w:rPr>
          <w:rStyle w:val="Hyperlink"/>
          <w:rFonts w:ascii="Garamond" w:hAnsi="Garamond"/>
          <w:color w:val="auto"/>
          <w:sz w:val="26"/>
          <w:szCs w:val="26"/>
          <w:u w:val="none"/>
        </w:rPr>
        <w:t xml:space="preserve">he </w:t>
      </w:r>
      <w:r w:rsidR="001E534F" w:rsidRPr="003A3E41">
        <w:rPr>
          <w:rStyle w:val="Hyperlink"/>
          <w:rFonts w:ascii="Garamond" w:hAnsi="Garamond"/>
          <w:b/>
          <w:color w:val="auto"/>
          <w:sz w:val="26"/>
          <w:szCs w:val="26"/>
          <w:u w:val="none"/>
        </w:rPr>
        <w:t xml:space="preserve">capacity and resources of the responsible unit to manage </w:t>
      </w:r>
      <w:r w:rsidR="001E534F" w:rsidRPr="003A3E41">
        <w:rPr>
          <w:rStyle w:val="Hyperlink"/>
          <w:rFonts w:ascii="Garamond" w:hAnsi="Garamond"/>
          <w:color w:val="auto"/>
          <w:sz w:val="26"/>
          <w:szCs w:val="26"/>
          <w:u w:val="none"/>
        </w:rPr>
        <w:t>the proposed project or programme</w:t>
      </w:r>
      <w:r w:rsidR="005E4D1D" w:rsidRPr="003A3E41">
        <w:rPr>
          <w:rStyle w:val="Hyperlink"/>
          <w:rFonts w:ascii="Garamond" w:hAnsi="Garamond"/>
          <w:color w:val="auto"/>
          <w:sz w:val="26"/>
          <w:szCs w:val="26"/>
          <w:u w:val="none"/>
        </w:rPr>
        <w:t>. Coherence with the existing portfolio of projects and programmes managed by the responsible unit</w:t>
      </w:r>
      <w:r w:rsidR="001E534F" w:rsidRPr="003A3E41">
        <w:rPr>
          <w:rStyle w:val="Hyperlink"/>
          <w:rFonts w:ascii="Garamond" w:hAnsi="Garamond"/>
          <w:color w:val="auto"/>
          <w:sz w:val="26"/>
          <w:szCs w:val="26"/>
          <w:u w:val="none"/>
        </w:rPr>
        <w:t xml:space="preserve"> should </w:t>
      </w:r>
      <w:r w:rsidR="005E4D1D" w:rsidRPr="003A3E41">
        <w:rPr>
          <w:rStyle w:val="Hyperlink"/>
          <w:rFonts w:ascii="Garamond" w:hAnsi="Garamond"/>
          <w:color w:val="auto"/>
          <w:sz w:val="26"/>
          <w:szCs w:val="26"/>
          <w:u w:val="none"/>
        </w:rPr>
        <w:t xml:space="preserve">also </w:t>
      </w:r>
      <w:r w:rsidR="001E534F" w:rsidRPr="003A3E41">
        <w:rPr>
          <w:rStyle w:val="Hyperlink"/>
          <w:rFonts w:ascii="Garamond" w:hAnsi="Garamond"/>
          <w:color w:val="auto"/>
          <w:sz w:val="26"/>
          <w:szCs w:val="26"/>
          <w:u w:val="none"/>
        </w:rPr>
        <w:t>be considered at this stage in the preparation process</w:t>
      </w:r>
      <w:r w:rsidR="009E3271" w:rsidRPr="003A3E41">
        <w:rPr>
          <w:rStyle w:val="Hyperlink"/>
          <w:rFonts w:ascii="Garamond" w:hAnsi="Garamond"/>
          <w:color w:val="auto"/>
          <w:sz w:val="26"/>
          <w:szCs w:val="26"/>
          <w:u w:val="none"/>
        </w:rPr>
        <w:t>.</w:t>
      </w:r>
    </w:p>
    <w:bookmarkEnd w:id="32"/>
    <w:p w14:paraId="10C3582C" w14:textId="08FB4BEF" w:rsidR="00E45C93" w:rsidRPr="003A3E41" w:rsidRDefault="00E45C93" w:rsidP="00E45C93">
      <w:pPr>
        <w:spacing w:after="80" w:line="276" w:lineRule="auto"/>
        <w:jc w:val="both"/>
        <w:rPr>
          <w:rFonts w:ascii="Garamond" w:eastAsia="Calibri" w:hAnsi="Garamond" w:cs="Times New Roman"/>
          <w:sz w:val="26"/>
          <w:szCs w:val="26"/>
        </w:rPr>
      </w:pPr>
    </w:p>
    <w:p w14:paraId="483648CD" w14:textId="254760BE" w:rsidR="0020440B" w:rsidRPr="003A3E41" w:rsidRDefault="00C313D9" w:rsidP="00DA2207">
      <w:pPr>
        <w:pStyle w:val="Overskrift2"/>
      </w:pPr>
      <w:bookmarkStart w:id="33" w:name="_Toc223517614"/>
      <w:r w:rsidRPr="003A3E41">
        <w:t>2</w:t>
      </w:r>
      <w:r w:rsidR="00C46DA7" w:rsidRPr="003A3E41">
        <w:t>.</w:t>
      </w:r>
      <w:r w:rsidR="00621EB4" w:rsidRPr="003A3E41">
        <w:t xml:space="preserve">8 </w:t>
      </w:r>
      <w:r w:rsidR="00C46DA7" w:rsidRPr="003A3E41">
        <w:t>Kick-off Meeting</w:t>
      </w:r>
      <w:bookmarkEnd w:id="33"/>
    </w:p>
    <w:p w14:paraId="1F0329D0" w14:textId="3DB87D21" w:rsidR="00C46DA7" w:rsidRPr="003A3E41" w:rsidRDefault="005B2D56" w:rsidP="00C20B88">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The purpose of the meeting is to give feedback to the responsible </w:t>
      </w:r>
      <w:r w:rsidR="00437B21" w:rsidRPr="003A3E41">
        <w:rPr>
          <w:rFonts w:ascii="Garamond" w:eastAsia="Calibri" w:hAnsi="Garamond" w:cs="Times New Roman"/>
          <w:b/>
          <w:bCs/>
          <w:sz w:val="26"/>
          <w:szCs w:val="26"/>
        </w:rPr>
        <w:t xml:space="preserve">unit at an early stage of the preparation phase </w:t>
      </w:r>
      <w:r w:rsidR="00741496" w:rsidRPr="003A3E41">
        <w:rPr>
          <w:rFonts w:ascii="Garamond" w:eastAsia="Calibri" w:hAnsi="Garamond" w:cs="Times New Roman"/>
          <w:b/>
          <w:bCs/>
          <w:sz w:val="26"/>
          <w:szCs w:val="26"/>
        </w:rPr>
        <w:t xml:space="preserve">based on the 2-page Identification Note </w:t>
      </w:r>
      <w:r w:rsidRPr="003A3E41">
        <w:rPr>
          <w:rFonts w:ascii="Garamond" w:eastAsia="Calibri" w:hAnsi="Garamond" w:cs="Times New Roman"/>
          <w:b/>
          <w:bCs/>
          <w:sz w:val="26"/>
          <w:szCs w:val="26"/>
        </w:rPr>
        <w:t xml:space="preserve">and </w:t>
      </w:r>
      <w:r w:rsidR="00741496" w:rsidRPr="003A3E41">
        <w:rPr>
          <w:rFonts w:ascii="Garamond" w:eastAsia="Calibri" w:hAnsi="Garamond" w:cs="Times New Roman"/>
          <w:b/>
          <w:bCs/>
          <w:sz w:val="26"/>
          <w:szCs w:val="26"/>
        </w:rPr>
        <w:t xml:space="preserve">to </w:t>
      </w:r>
      <w:r w:rsidRPr="003A3E41">
        <w:rPr>
          <w:rFonts w:ascii="Garamond" w:eastAsia="Calibri" w:hAnsi="Garamond" w:cs="Times New Roman"/>
          <w:b/>
          <w:bCs/>
          <w:sz w:val="26"/>
          <w:szCs w:val="26"/>
        </w:rPr>
        <w:t xml:space="preserve">decide the quality assurance process based on an assessment of risks. </w:t>
      </w:r>
      <w:r w:rsidR="00741496" w:rsidRPr="003A3E41">
        <w:rPr>
          <w:rFonts w:ascii="Garamond" w:eastAsia="Calibri" w:hAnsi="Garamond" w:cs="Times New Roman"/>
          <w:sz w:val="26"/>
          <w:szCs w:val="26"/>
        </w:rPr>
        <w:t>Th</w:t>
      </w:r>
      <w:r w:rsidRPr="003A3E41">
        <w:rPr>
          <w:rFonts w:ascii="Garamond" w:eastAsia="Calibri" w:hAnsi="Garamond" w:cs="Times New Roman"/>
          <w:sz w:val="26"/>
          <w:szCs w:val="26"/>
        </w:rPr>
        <w:t xml:space="preserve">e Kick-off meeting </w:t>
      </w:r>
      <w:r w:rsidR="00741496" w:rsidRPr="003A3E41">
        <w:rPr>
          <w:rFonts w:ascii="Garamond" w:eastAsia="Calibri" w:hAnsi="Garamond" w:cs="Times New Roman"/>
          <w:sz w:val="26"/>
          <w:szCs w:val="26"/>
        </w:rPr>
        <w:t>includes representatives from</w:t>
      </w:r>
      <w:r w:rsidRPr="003A3E41">
        <w:rPr>
          <w:rFonts w:ascii="Garamond" w:eastAsia="Calibri" w:hAnsi="Garamond" w:cs="Times New Roman"/>
          <w:sz w:val="26"/>
          <w:szCs w:val="26"/>
        </w:rPr>
        <w:t xml:space="preserve"> the responsible unit (management, desk officer and CFO) senior management, relevant policy unit,</w:t>
      </w:r>
      <w:r w:rsidR="00DC7DD5" w:rsidRPr="003A3E41">
        <w:rPr>
          <w:rFonts w:ascii="Garamond" w:eastAsia="Calibri" w:hAnsi="Garamond" w:cs="Times New Roman"/>
          <w:sz w:val="26"/>
          <w:szCs w:val="26"/>
        </w:rPr>
        <w:t xml:space="preserve"> </w:t>
      </w:r>
      <w:proofErr w:type="gramStart"/>
      <w:r w:rsidR="00DC7DD5" w:rsidRPr="003A3E41">
        <w:rPr>
          <w:rFonts w:ascii="Garamond" w:eastAsia="Calibri" w:hAnsi="Garamond" w:cs="Times New Roman"/>
          <w:sz w:val="26"/>
          <w:szCs w:val="26"/>
        </w:rPr>
        <w:t>i.e.</w:t>
      </w:r>
      <w:proofErr w:type="gramEnd"/>
      <w:r w:rsidRPr="003A3E41">
        <w:rPr>
          <w:rFonts w:ascii="Garamond" w:eastAsia="Calibri" w:hAnsi="Garamond" w:cs="Times New Roman"/>
          <w:sz w:val="26"/>
          <w:szCs w:val="26"/>
        </w:rPr>
        <w:t xml:space="preserve"> </w:t>
      </w:r>
      <w:r w:rsidR="006964F1" w:rsidRPr="003A3E41">
        <w:rPr>
          <w:rFonts w:ascii="Garamond" w:eastAsia="Calibri" w:hAnsi="Garamond" w:cs="Times New Roman"/>
          <w:sz w:val="26"/>
          <w:szCs w:val="26"/>
        </w:rPr>
        <w:t xml:space="preserve">AFRPOL, </w:t>
      </w:r>
      <w:r w:rsidR="00415B12" w:rsidRPr="003A3E41">
        <w:rPr>
          <w:rFonts w:ascii="Garamond" w:eastAsia="Calibri" w:hAnsi="Garamond" w:cs="Times New Roman"/>
          <w:sz w:val="26"/>
          <w:szCs w:val="26"/>
        </w:rPr>
        <w:t>LÆRING</w:t>
      </w:r>
      <w:r w:rsidR="00DC7DD5"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and TILSKUD. </w:t>
      </w:r>
      <w:bookmarkStart w:id="34" w:name="_Hlk218589572"/>
      <w:r w:rsidR="00672224" w:rsidRPr="003A3E41">
        <w:rPr>
          <w:rFonts w:ascii="Garamond" w:eastAsia="Calibri" w:hAnsi="Garamond" w:cs="Times New Roman"/>
          <w:sz w:val="26"/>
          <w:szCs w:val="26"/>
        </w:rPr>
        <w:t xml:space="preserve">Other units including </w:t>
      </w:r>
      <w:r w:rsidR="00694CDB" w:rsidRPr="003A3E41">
        <w:rPr>
          <w:rFonts w:ascii="Garamond" w:eastAsia="Calibri" w:hAnsi="Garamond" w:cs="Times New Roman"/>
          <w:sz w:val="26"/>
          <w:szCs w:val="26"/>
        </w:rPr>
        <w:t>embassies</w:t>
      </w:r>
      <w:r w:rsidR="00672224" w:rsidRPr="003A3E41">
        <w:rPr>
          <w:rFonts w:ascii="Garamond" w:eastAsia="Calibri" w:hAnsi="Garamond" w:cs="Times New Roman"/>
          <w:sz w:val="26"/>
          <w:szCs w:val="26"/>
        </w:rPr>
        <w:t xml:space="preserve"> may be invited </w:t>
      </w:r>
      <w:r w:rsidR="00813D5C" w:rsidRPr="003A3E41">
        <w:rPr>
          <w:rFonts w:ascii="Garamond" w:eastAsia="Calibri" w:hAnsi="Garamond" w:cs="Times New Roman"/>
          <w:sz w:val="26"/>
          <w:szCs w:val="26"/>
        </w:rPr>
        <w:t xml:space="preserve">to attend the meeting </w:t>
      </w:r>
      <w:r w:rsidR="00672224" w:rsidRPr="003A3E41">
        <w:rPr>
          <w:rFonts w:ascii="Garamond" w:eastAsia="Calibri" w:hAnsi="Garamond" w:cs="Times New Roman"/>
          <w:sz w:val="26"/>
          <w:szCs w:val="26"/>
        </w:rPr>
        <w:t xml:space="preserve">as relevant. </w:t>
      </w:r>
      <w:r w:rsidR="00E267DD" w:rsidRPr="003A3E41">
        <w:rPr>
          <w:rFonts w:ascii="Garamond" w:eastAsia="Calibri" w:hAnsi="Garamond" w:cs="Times New Roman"/>
          <w:sz w:val="26"/>
          <w:szCs w:val="26"/>
        </w:rPr>
        <w:t xml:space="preserve">In case of significant focus on economic diplomacy, ØKODIP will be invited to attend the meeting. </w:t>
      </w:r>
      <w:r w:rsidR="00741496" w:rsidRPr="003A3E41">
        <w:rPr>
          <w:rFonts w:ascii="Garamond" w:eastAsia="Calibri" w:hAnsi="Garamond" w:cs="Times New Roman"/>
          <w:sz w:val="26"/>
          <w:szCs w:val="26"/>
        </w:rPr>
        <w:t xml:space="preserve">The responsible unit </w:t>
      </w:r>
      <w:r w:rsidR="007B5A67" w:rsidRPr="003A3E41">
        <w:rPr>
          <w:rFonts w:ascii="Garamond" w:eastAsia="Calibri" w:hAnsi="Garamond" w:cs="Times New Roman"/>
          <w:sz w:val="26"/>
          <w:szCs w:val="26"/>
        </w:rPr>
        <w:t>indicates</w:t>
      </w:r>
      <w:r w:rsidR="00741496" w:rsidRPr="003A3E41">
        <w:rPr>
          <w:rFonts w:ascii="Garamond" w:eastAsia="Calibri" w:hAnsi="Garamond" w:cs="Times New Roman"/>
          <w:sz w:val="26"/>
          <w:szCs w:val="26"/>
        </w:rPr>
        <w:t xml:space="preserve"> a time for the meeting at the</w:t>
      </w:r>
      <w:r w:rsidR="00151252" w:rsidRPr="003A3E41">
        <w:rPr>
          <w:rFonts w:ascii="Garamond" w:eastAsia="Calibri" w:hAnsi="Garamond" w:cs="Times New Roman"/>
          <w:sz w:val="26"/>
          <w:szCs w:val="26"/>
        </w:rPr>
        <w:t xml:space="preserve"> annual hearing for</w:t>
      </w:r>
      <w:r w:rsidR="00741496" w:rsidRPr="003A3E41">
        <w:rPr>
          <w:rFonts w:ascii="Garamond" w:eastAsia="Calibri" w:hAnsi="Garamond" w:cs="Times New Roman"/>
          <w:sz w:val="26"/>
          <w:szCs w:val="26"/>
        </w:rPr>
        <w:t xml:space="preserve"> “</w:t>
      </w:r>
      <w:proofErr w:type="spellStart"/>
      <w:r w:rsidR="00741496" w:rsidRPr="003A3E41">
        <w:rPr>
          <w:rFonts w:ascii="Garamond" w:eastAsia="Calibri" w:hAnsi="Garamond" w:cs="Times New Roman"/>
          <w:sz w:val="26"/>
          <w:szCs w:val="26"/>
        </w:rPr>
        <w:t>Grundbudget</w:t>
      </w:r>
      <w:proofErr w:type="spellEnd"/>
      <w:r w:rsidR="00741496" w:rsidRPr="003A3E41">
        <w:rPr>
          <w:rFonts w:ascii="Garamond" w:eastAsia="Calibri" w:hAnsi="Garamond" w:cs="Times New Roman"/>
          <w:sz w:val="26"/>
          <w:szCs w:val="26"/>
        </w:rPr>
        <w:t>”</w:t>
      </w:r>
      <w:r w:rsidR="007B5A67" w:rsidRPr="003A3E41">
        <w:rPr>
          <w:rFonts w:ascii="Garamond" w:eastAsia="Calibri" w:hAnsi="Garamond" w:cs="Times New Roman"/>
          <w:sz w:val="26"/>
          <w:szCs w:val="26"/>
        </w:rPr>
        <w:t xml:space="preserve"> and confirms this</w:t>
      </w:r>
      <w:r w:rsidR="00437B21" w:rsidRPr="003A3E41">
        <w:rPr>
          <w:rFonts w:ascii="Garamond" w:eastAsia="Calibri" w:hAnsi="Garamond" w:cs="Times New Roman"/>
          <w:sz w:val="26"/>
          <w:szCs w:val="26"/>
        </w:rPr>
        <w:t xml:space="preserve"> with at least two weeks’ notice</w:t>
      </w:r>
      <w:r w:rsidR="00741496" w:rsidRPr="003A3E41">
        <w:rPr>
          <w:rFonts w:ascii="Garamond" w:eastAsia="Calibri" w:hAnsi="Garamond" w:cs="Times New Roman"/>
          <w:sz w:val="26"/>
          <w:szCs w:val="26"/>
        </w:rPr>
        <w:t xml:space="preserve">. </w:t>
      </w:r>
      <w:r w:rsidR="00415B12" w:rsidRPr="003A3E41">
        <w:rPr>
          <w:rFonts w:ascii="Garamond" w:eastAsia="Calibri" w:hAnsi="Garamond" w:cs="Times New Roman"/>
          <w:sz w:val="26"/>
          <w:szCs w:val="26"/>
        </w:rPr>
        <w:t>LÆRING</w:t>
      </w:r>
      <w:r w:rsidR="00741496" w:rsidRPr="003A3E41">
        <w:rPr>
          <w:rFonts w:ascii="Garamond" w:eastAsia="Calibri" w:hAnsi="Garamond" w:cs="Times New Roman"/>
          <w:sz w:val="26"/>
          <w:szCs w:val="26"/>
        </w:rPr>
        <w:t xml:space="preserve"> drafts </w:t>
      </w:r>
      <w:r w:rsidR="007B5A67" w:rsidRPr="003A3E41">
        <w:rPr>
          <w:rFonts w:ascii="Garamond" w:eastAsia="Calibri" w:hAnsi="Garamond" w:cs="Times New Roman"/>
          <w:sz w:val="26"/>
          <w:szCs w:val="26"/>
        </w:rPr>
        <w:t>the meeting minutes including</w:t>
      </w:r>
      <w:r w:rsidR="00741496" w:rsidRPr="003A3E41">
        <w:rPr>
          <w:rFonts w:ascii="Garamond" w:eastAsia="Calibri" w:hAnsi="Garamond" w:cs="Times New Roman"/>
          <w:sz w:val="26"/>
          <w:szCs w:val="26"/>
        </w:rPr>
        <w:t xml:space="preserve"> </w:t>
      </w:r>
      <w:r w:rsidR="009A77E2" w:rsidRPr="003A3E41">
        <w:rPr>
          <w:rFonts w:ascii="Garamond" w:eastAsia="Calibri" w:hAnsi="Garamond" w:cs="Times New Roman"/>
          <w:sz w:val="26"/>
          <w:szCs w:val="26"/>
        </w:rPr>
        <w:t xml:space="preserve">decisions </w:t>
      </w:r>
      <w:r w:rsidR="007B5A67" w:rsidRPr="003A3E41">
        <w:rPr>
          <w:rFonts w:ascii="Garamond" w:eastAsia="Calibri" w:hAnsi="Garamond" w:cs="Times New Roman"/>
          <w:sz w:val="26"/>
          <w:szCs w:val="26"/>
        </w:rPr>
        <w:t>made</w:t>
      </w:r>
      <w:r w:rsidR="00741496" w:rsidRPr="003A3E41">
        <w:rPr>
          <w:rFonts w:ascii="Garamond" w:eastAsia="Calibri" w:hAnsi="Garamond" w:cs="Times New Roman"/>
          <w:sz w:val="26"/>
          <w:szCs w:val="26"/>
        </w:rPr>
        <w:t xml:space="preserve">. </w:t>
      </w:r>
      <w:bookmarkEnd w:id="34"/>
      <w:r w:rsidR="00741496" w:rsidRPr="003A3E41">
        <w:rPr>
          <w:rFonts w:ascii="Garamond" w:eastAsia="Calibri" w:hAnsi="Garamond" w:cs="Times New Roman"/>
          <w:sz w:val="26"/>
          <w:szCs w:val="26"/>
        </w:rPr>
        <w:t>The responsible unit proceeds with the formulation of the programme or project</w:t>
      </w:r>
      <w:r w:rsidR="000E1E18" w:rsidRPr="003A3E41">
        <w:rPr>
          <w:rFonts w:ascii="Garamond" w:eastAsia="Calibri" w:hAnsi="Garamond" w:cs="Times New Roman"/>
          <w:sz w:val="26"/>
          <w:szCs w:val="26"/>
        </w:rPr>
        <w:t xml:space="preserve"> guided by</w:t>
      </w:r>
      <w:r w:rsidR="00151252" w:rsidRPr="003A3E41">
        <w:rPr>
          <w:rFonts w:ascii="Garamond" w:eastAsia="Calibri" w:hAnsi="Garamond" w:cs="Times New Roman"/>
          <w:sz w:val="26"/>
          <w:szCs w:val="26"/>
        </w:rPr>
        <w:t xml:space="preserve"> </w:t>
      </w:r>
      <w:r w:rsidR="00741496" w:rsidRPr="003A3E41">
        <w:rPr>
          <w:rFonts w:ascii="Garamond" w:eastAsia="Calibri" w:hAnsi="Garamond" w:cs="Times New Roman"/>
          <w:sz w:val="26"/>
          <w:szCs w:val="26"/>
        </w:rPr>
        <w:t xml:space="preserve">the </w:t>
      </w:r>
      <w:r w:rsidR="009A77E2" w:rsidRPr="003A3E41">
        <w:rPr>
          <w:rFonts w:ascii="Garamond" w:eastAsia="Calibri" w:hAnsi="Garamond" w:cs="Times New Roman"/>
          <w:sz w:val="26"/>
          <w:szCs w:val="26"/>
        </w:rPr>
        <w:t xml:space="preserve">decisions </w:t>
      </w:r>
      <w:r w:rsidR="007B5A67" w:rsidRPr="003A3E41">
        <w:rPr>
          <w:rFonts w:ascii="Garamond" w:eastAsia="Calibri" w:hAnsi="Garamond" w:cs="Times New Roman"/>
          <w:sz w:val="26"/>
          <w:szCs w:val="26"/>
        </w:rPr>
        <w:t xml:space="preserve">made at </w:t>
      </w:r>
      <w:r w:rsidR="00741496" w:rsidRPr="003A3E41">
        <w:rPr>
          <w:rFonts w:ascii="Garamond" w:eastAsia="Calibri" w:hAnsi="Garamond" w:cs="Times New Roman"/>
          <w:sz w:val="26"/>
          <w:szCs w:val="26"/>
        </w:rPr>
        <w:t>the Kick-off meeting</w:t>
      </w:r>
      <w:r w:rsidR="000E1E18" w:rsidRPr="003A3E41">
        <w:rPr>
          <w:rFonts w:ascii="Garamond" w:eastAsia="Calibri" w:hAnsi="Garamond" w:cs="Times New Roman"/>
          <w:sz w:val="26"/>
          <w:szCs w:val="26"/>
        </w:rPr>
        <w:t>.</w:t>
      </w:r>
    </w:p>
    <w:p w14:paraId="4EC17C56" w14:textId="77777777" w:rsidR="001F5EBE" w:rsidRPr="003A3E41" w:rsidRDefault="001F5EBE" w:rsidP="00191CC9">
      <w:pPr>
        <w:jc w:val="both"/>
      </w:pPr>
    </w:p>
    <w:p w14:paraId="2119235E" w14:textId="4347AD1B" w:rsidR="00AD32A7" w:rsidRPr="003A3E41" w:rsidRDefault="0010498E" w:rsidP="00DA2207">
      <w:pPr>
        <w:pStyle w:val="Overskrift1"/>
      </w:pPr>
      <w:r w:rsidRPr="003A3E41">
        <w:br w:type="page"/>
      </w:r>
      <w:bookmarkStart w:id="35" w:name="_Toc223517615"/>
      <w:r w:rsidR="00BB74DF" w:rsidRPr="003A3E41">
        <w:lastRenderedPageBreak/>
        <w:t>CHAPTER</w:t>
      </w:r>
      <w:r w:rsidR="00AD32A7" w:rsidRPr="003A3E41">
        <w:t xml:space="preserve"> </w:t>
      </w:r>
      <w:r w:rsidR="00C313D9" w:rsidRPr="003A3E41">
        <w:t>3</w:t>
      </w:r>
      <w:r w:rsidR="00AD32A7" w:rsidRPr="003A3E41">
        <w:t xml:space="preserve"> – FORMULATION</w:t>
      </w:r>
      <w:r w:rsidR="00FF79D6" w:rsidRPr="003A3E41">
        <w:t>,</w:t>
      </w:r>
      <w:r w:rsidR="00AD32A7" w:rsidRPr="003A3E41">
        <w:t xml:space="preserve"> QUALITY ASSURANCE</w:t>
      </w:r>
      <w:r w:rsidR="00FF79D6" w:rsidRPr="003A3E41">
        <w:t>,</w:t>
      </w:r>
      <w:r w:rsidR="00AD32A7" w:rsidRPr="003A3E41">
        <w:t xml:space="preserve"> AND APPROVAL</w:t>
      </w:r>
      <w:bookmarkEnd w:id="35"/>
      <w:r w:rsidR="00AD32A7" w:rsidRPr="003A3E41">
        <w:t xml:space="preserve">  </w:t>
      </w:r>
    </w:p>
    <w:p w14:paraId="5C6E9D3F" w14:textId="77777777" w:rsidR="00AD32A7" w:rsidRPr="003A3E41" w:rsidRDefault="00AD32A7" w:rsidP="00AD32A7">
      <w:pPr>
        <w:spacing w:line="276" w:lineRule="auto"/>
        <w:jc w:val="both"/>
        <w:rPr>
          <w:rFonts w:ascii="Garamond" w:hAnsi="Garamond"/>
        </w:rPr>
      </w:pPr>
    </w:p>
    <w:p w14:paraId="1A935A66" w14:textId="680167C7" w:rsidR="00AD32A7" w:rsidRPr="003A3E41" w:rsidRDefault="00AD32A7" w:rsidP="009A22D3">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This chapter describes the </w:t>
      </w:r>
      <w:r w:rsidR="008A3933" w:rsidRPr="003A3E41">
        <w:rPr>
          <w:rFonts w:ascii="Garamond" w:eastAsia="Calibri" w:hAnsi="Garamond" w:cs="Times New Roman"/>
          <w:sz w:val="26"/>
          <w:szCs w:val="26"/>
        </w:rPr>
        <w:t>process</w:t>
      </w:r>
      <w:r w:rsidR="002E2D36" w:rsidRPr="003A3E41">
        <w:rPr>
          <w:rFonts w:ascii="Garamond" w:eastAsia="Calibri" w:hAnsi="Garamond" w:cs="Times New Roman"/>
          <w:sz w:val="26"/>
          <w:szCs w:val="26"/>
        </w:rPr>
        <w:t>es</w:t>
      </w:r>
      <w:r w:rsidR="008A3933" w:rsidRPr="003A3E41">
        <w:rPr>
          <w:rFonts w:ascii="Garamond" w:eastAsia="Calibri" w:hAnsi="Garamond" w:cs="Times New Roman"/>
          <w:sz w:val="26"/>
          <w:szCs w:val="26"/>
        </w:rPr>
        <w:t xml:space="preserve"> for </w:t>
      </w:r>
      <w:r w:rsidRPr="003A3E41">
        <w:rPr>
          <w:rFonts w:ascii="Garamond" w:eastAsia="Calibri" w:hAnsi="Garamond" w:cs="Times New Roman"/>
          <w:sz w:val="26"/>
          <w:szCs w:val="26"/>
        </w:rPr>
        <w:t xml:space="preserve">formulation of projects </w:t>
      </w:r>
      <w:r w:rsidR="008F42DF" w:rsidRPr="003A3E41">
        <w:rPr>
          <w:rFonts w:ascii="Garamond" w:eastAsia="Calibri" w:hAnsi="Garamond" w:cs="Times New Roman"/>
          <w:sz w:val="26"/>
          <w:szCs w:val="26"/>
        </w:rPr>
        <w:t>and</w:t>
      </w:r>
      <w:r w:rsidRPr="003A3E41">
        <w:rPr>
          <w:rFonts w:ascii="Garamond" w:eastAsia="Calibri" w:hAnsi="Garamond" w:cs="Times New Roman"/>
          <w:sz w:val="26"/>
          <w:szCs w:val="26"/>
        </w:rPr>
        <w:t xml:space="preserve"> programmes, quality assurance </w:t>
      </w:r>
      <w:r w:rsidR="008D1231" w:rsidRPr="003A3E41">
        <w:rPr>
          <w:rFonts w:ascii="Garamond" w:eastAsia="Calibri" w:hAnsi="Garamond" w:cs="Times New Roman"/>
          <w:sz w:val="26"/>
          <w:szCs w:val="26"/>
        </w:rPr>
        <w:t>and</w:t>
      </w:r>
      <w:r w:rsidRPr="003A3E41">
        <w:rPr>
          <w:rFonts w:ascii="Garamond" w:eastAsia="Calibri" w:hAnsi="Garamond" w:cs="Times New Roman"/>
          <w:sz w:val="26"/>
          <w:szCs w:val="26"/>
        </w:rPr>
        <w:t xml:space="preserve"> approval. The </w:t>
      </w:r>
      <w:r w:rsidRPr="003A3E41">
        <w:rPr>
          <w:rFonts w:ascii="Garamond" w:eastAsia="Calibri" w:hAnsi="Garamond" w:cs="Times New Roman"/>
          <w:b/>
          <w:bCs/>
          <w:sz w:val="26"/>
          <w:szCs w:val="26"/>
        </w:rPr>
        <w:t>final product</w:t>
      </w:r>
      <w:r w:rsidRPr="003A3E41">
        <w:rPr>
          <w:rFonts w:ascii="Garamond" w:eastAsia="Calibri" w:hAnsi="Garamond" w:cs="Times New Roman"/>
          <w:sz w:val="26"/>
          <w:szCs w:val="26"/>
        </w:rPr>
        <w:t xml:space="preserve"> is an approved project or programme </w:t>
      </w:r>
      <w:r w:rsidR="000C21B5" w:rsidRPr="003A3E41">
        <w:rPr>
          <w:rFonts w:ascii="Garamond" w:eastAsia="Calibri" w:hAnsi="Garamond" w:cs="Times New Roman"/>
          <w:sz w:val="26"/>
          <w:szCs w:val="26"/>
        </w:rPr>
        <w:t xml:space="preserve">document on </w:t>
      </w:r>
      <w:proofErr w:type="gramStart"/>
      <w:r w:rsidR="000C21B5" w:rsidRPr="003A3E41">
        <w:rPr>
          <w:rFonts w:ascii="Garamond" w:eastAsia="Calibri" w:hAnsi="Garamond" w:cs="Times New Roman"/>
          <w:sz w:val="26"/>
          <w:szCs w:val="26"/>
        </w:rPr>
        <w:t xml:space="preserve">which </w:t>
      </w:r>
      <w:r w:rsidRPr="003A3E41">
        <w:rPr>
          <w:rFonts w:ascii="Garamond" w:eastAsia="Calibri" w:hAnsi="Garamond" w:cs="Times New Roman"/>
          <w:sz w:val="26"/>
          <w:szCs w:val="26"/>
        </w:rPr>
        <w:t xml:space="preserve"> implementation</w:t>
      </w:r>
      <w:proofErr w:type="gramEnd"/>
      <w:r w:rsidR="000C21B5" w:rsidRPr="003A3E41">
        <w:rPr>
          <w:rFonts w:ascii="Garamond" w:eastAsia="Calibri" w:hAnsi="Garamond" w:cs="Times New Roman"/>
          <w:sz w:val="26"/>
          <w:szCs w:val="26"/>
        </w:rPr>
        <w:t xml:space="preserve"> can be based</w:t>
      </w:r>
      <w:r w:rsidRPr="003A3E41">
        <w:rPr>
          <w:rFonts w:ascii="Garamond" w:eastAsia="Calibri" w:hAnsi="Garamond" w:cs="Times New Roman"/>
          <w:sz w:val="26"/>
          <w:szCs w:val="26"/>
        </w:rPr>
        <w:t>.</w:t>
      </w:r>
      <w:r w:rsidRPr="003A3E41">
        <w:rPr>
          <w:rFonts w:ascii="Calibri" w:eastAsia="Calibri" w:hAnsi="Calibri" w:cs="Times New Roman"/>
        </w:rPr>
        <w:t xml:space="preserve"> </w:t>
      </w:r>
    </w:p>
    <w:p w14:paraId="4392CEAE" w14:textId="77777777" w:rsidR="00F10A49" w:rsidRPr="003A3E41" w:rsidRDefault="00C313D9" w:rsidP="00DA2207">
      <w:pPr>
        <w:pStyle w:val="Overskrift2"/>
      </w:pPr>
      <w:bookmarkStart w:id="36" w:name="_Toc223517616"/>
      <w:bookmarkStart w:id="37" w:name="_Hlk218589648"/>
      <w:r w:rsidRPr="003A3E41">
        <w:t>3</w:t>
      </w:r>
      <w:r w:rsidR="00AD32A7" w:rsidRPr="003A3E41">
        <w:t xml:space="preserve">.1 </w:t>
      </w:r>
      <w:r w:rsidR="00E93BCC" w:rsidRPr="003A3E41">
        <w:t>Overview of p</w:t>
      </w:r>
      <w:r w:rsidR="00AD32A7" w:rsidRPr="003A3E41">
        <w:t xml:space="preserve">rocesses </w:t>
      </w:r>
      <w:r w:rsidR="0044004B" w:rsidRPr="003A3E41">
        <w:t>for</w:t>
      </w:r>
      <w:r w:rsidR="00AD32A7" w:rsidRPr="003A3E41">
        <w:t xml:space="preserve"> formulation, quality assurance and </w:t>
      </w:r>
      <w:r w:rsidR="00F10A49" w:rsidRPr="003A3E41">
        <w:t>approval</w:t>
      </w:r>
      <w:bookmarkEnd w:id="36"/>
      <w:r w:rsidR="00F10A49" w:rsidRPr="003A3E41">
        <w:t xml:space="preserve"> </w:t>
      </w:r>
    </w:p>
    <w:p w14:paraId="21FFACBC" w14:textId="720FCF1C" w:rsidR="00AD32A7" w:rsidRPr="003A3E41" w:rsidRDefault="00AD32A7">
      <w:pPr>
        <w:pStyle w:val="Overskrift2"/>
        <w:rPr>
          <w:rFonts w:eastAsia="Times New Roman"/>
          <w:b/>
          <w:bCs/>
          <w:color w:val="auto"/>
        </w:rPr>
      </w:pPr>
    </w:p>
    <w:p w14:paraId="68926C2E" w14:textId="71186ECD" w:rsidR="00AD32A7" w:rsidRPr="003A3E41" w:rsidRDefault="00C20B88" w:rsidP="009A22D3">
      <w:pPr>
        <w:spacing w:line="276" w:lineRule="auto"/>
        <w:jc w:val="both"/>
        <w:rPr>
          <w:rFonts w:ascii="Garamond" w:eastAsia="Calibri" w:hAnsi="Garamond" w:cs="Times New Roman"/>
          <w:sz w:val="26"/>
          <w:szCs w:val="26"/>
        </w:rPr>
      </w:pPr>
      <w:r w:rsidRPr="003A3E41">
        <w:rPr>
          <w:rFonts w:ascii="Garamond" w:eastAsia="Calibri" w:hAnsi="Garamond" w:cs="Times New Roman"/>
          <w:noProof/>
          <w:sz w:val="26"/>
          <w:szCs w:val="24"/>
          <w:lang w:eastAsia="da-DK"/>
        </w:rPr>
        <mc:AlternateContent>
          <mc:Choice Requires="wps">
            <w:drawing>
              <wp:anchor distT="45720" distB="45720" distL="114300" distR="114300" simplePos="0" relativeHeight="251658244" behindDoc="0" locked="0" layoutInCell="1" allowOverlap="1" wp14:anchorId="17B1D93F" wp14:editId="7ABF6A62">
                <wp:simplePos x="0" y="0"/>
                <wp:positionH relativeFrom="margin">
                  <wp:align>right</wp:align>
                </wp:positionH>
                <wp:positionV relativeFrom="paragraph">
                  <wp:posOffset>316865</wp:posOffset>
                </wp:positionV>
                <wp:extent cx="3137535" cy="4945380"/>
                <wp:effectExtent l="0" t="0" r="24765" b="26670"/>
                <wp:wrapSquare wrapText="bothSides"/>
                <wp:docPr id="20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494538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D00F7BA" w14:textId="77777777" w:rsidR="001E0DA4" w:rsidRPr="00111352" w:rsidRDefault="001E0DA4" w:rsidP="008661FD">
                            <w:pPr>
                              <w:spacing w:after="120" w:line="240" w:lineRule="auto"/>
                              <w:rPr>
                                <w:rFonts w:cstheme="minorHAnsi"/>
                                <w:b/>
                              </w:rPr>
                            </w:pPr>
                            <w:r w:rsidRPr="00111352">
                              <w:rPr>
                                <w:rFonts w:cstheme="minorHAnsi"/>
                                <w:b/>
                              </w:rPr>
                              <w:t>Relevant guidelines, tools and templates in the formulation, quality assurance and approval phase</w:t>
                            </w:r>
                          </w:p>
                          <w:p w14:paraId="5C4CB18B" w14:textId="77777777" w:rsidR="00C20B88" w:rsidRPr="00DB5360" w:rsidRDefault="00C20B88" w:rsidP="00C20B88">
                            <w:pPr>
                              <w:spacing w:after="120" w:line="240" w:lineRule="auto"/>
                              <w:rPr>
                                <w:rFonts w:cstheme="minorHAnsi"/>
                                <w:i/>
                                <w:iCs/>
                              </w:rPr>
                            </w:pPr>
                            <w:r>
                              <w:rPr>
                                <w:rFonts w:cstheme="minorHAnsi"/>
                                <w:i/>
                                <w:iCs/>
                              </w:rPr>
                              <w:t xml:space="preserve">Documents found under </w:t>
                            </w:r>
                            <w:hyperlink r:id="rId65" w:history="1">
                              <w:r w:rsidRPr="00DB5360">
                                <w:rPr>
                                  <w:rStyle w:val="Hyperlink"/>
                                  <w:rFonts w:cstheme="minorHAnsi"/>
                                  <w:i/>
                                  <w:iCs/>
                                </w:rPr>
                                <w:t>‘Tools and Templates’</w:t>
                              </w:r>
                            </w:hyperlink>
                            <w:r>
                              <w:rPr>
                                <w:rFonts w:cstheme="minorHAnsi"/>
                                <w:i/>
                                <w:iCs/>
                              </w:rPr>
                              <w:t>:</w:t>
                            </w:r>
                          </w:p>
                          <w:p w14:paraId="5AE25907" w14:textId="61FBF5DD" w:rsidR="001E0DA4" w:rsidRDefault="00001CA3" w:rsidP="008661FD">
                            <w:pPr>
                              <w:spacing w:after="120" w:line="240" w:lineRule="auto"/>
                              <w:rPr>
                                <w:rStyle w:val="Hyperlink"/>
                                <w:rFonts w:cstheme="minorHAnsi"/>
                              </w:rPr>
                            </w:pPr>
                            <w:hyperlink r:id="rId66" w:history="1">
                              <w:r w:rsidR="001E0DA4" w:rsidRPr="00F52548">
                                <w:rPr>
                                  <w:rStyle w:val="Hyperlink"/>
                                  <w:rFonts w:cstheme="minorHAnsi"/>
                                </w:rPr>
                                <w:t>Template: Standard project/programme document</w:t>
                              </w:r>
                            </w:hyperlink>
                            <w:r w:rsidR="001E0DA4">
                              <w:rPr>
                                <w:rStyle w:val="Hyperlink"/>
                                <w:rFonts w:cstheme="minorHAnsi"/>
                              </w:rPr>
                              <w:t xml:space="preserve"> and annexes</w:t>
                            </w:r>
                          </w:p>
                          <w:p w14:paraId="13803ACC" w14:textId="52B861F4" w:rsidR="00DC5BA1" w:rsidRPr="00C20B88" w:rsidRDefault="00001CA3" w:rsidP="008661FD">
                            <w:pPr>
                              <w:spacing w:after="120" w:line="240" w:lineRule="auto"/>
                              <w:rPr>
                                <w:rFonts w:cstheme="minorHAnsi"/>
                              </w:rPr>
                            </w:pPr>
                            <w:hyperlink r:id="rId67" w:history="1">
                              <w:r w:rsidR="00DC5BA1" w:rsidRPr="00C20B88">
                                <w:rPr>
                                  <w:rStyle w:val="Hyperlink"/>
                                  <w:rFonts w:cstheme="minorHAnsi"/>
                                </w:rPr>
                                <w:t xml:space="preserve">Template: Standard </w:t>
                              </w:r>
                              <w:proofErr w:type="spellStart"/>
                              <w:r w:rsidR="00DC5BA1" w:rsidRPr="00C20B88">
                                <w:rPr>
                                  <w:rStyle w:val="Hyperlink"/>
                                  <w:rFonts w:cstheme="minorHAnsi"/>
                                </w:rPr>
                                <w:t>ToR</w:t>
                              </w:r>
                              <w:proofErr w:type="spellEnd"/>
                              <w:r w:rsidR="00DC5BA1" w:rsidRPr="00C20B88">
                                <w:rPr>
                                  <w:rStyle w:val="Hyperlink"/>
                                  <w:rFonts w:cstheme="minorHAnsi"/>
                                </w:rPr>
                                <w:t xml:space="preserve"> for formulation</w:t>
                              </w:r>
                            </w:hyperlink>
                          </w:p>
                          <w:p w14:paraId="622E1CEE" w14:textId="2DD366E2" w:rsidR="001E0DA4" w:rsidRDefault="00001CA3" w:rsidP="008661FD">
                            <w:pPr>
                              <w:spacing w:after="120" w:line="240" w:lineRule="auto"/>
                              <w:rPr>
                                <w:rStyle w:val="Hyperlink"/>
                                <w:rFonts w:cstheme="minorHAnsi"/>
                              </w:rPr>
                            </w:pPr>
                            <w:hyperlink r:id="rId68" w:history="1">
                              <w:r w:rsidR="00FE52A4">
                                <w:rPr>
                                  <w:rStyle w:val="Hyperlink"/>
                                  <w:rFonts w:cstheme="minorHAnsi"/>
                                </w:rPr>
                                <w:t>Template: appraisal report for programmes</w:t>
                              </w:r>
                            </w:hyperlink>
                          </w:p>
                          <w:p w14:paraId="29CC5EBE" w14:textId="5B79C673" w:rsidR="00FE52A4" w:rsidRPr="00C20B88" w:rsidRDefault="00001CA3" w:rsidP="008661FD">
                            <w:pPr>
                              <w:spacing w:after="120" w:line="240" w:lineRule="auto"/>
                              <w:rPr>
                                <w:rStyle w:val="Hyperlink"/>
                                <w:rFonts w:cstheme="minorHAnsi"/>
                                <w:color w:val="auto"/>
                                <w:u w:val="none"/>
                              </w:rPr>
                            </w:pPr>
                            <w:hyperlink r:id="rId69" w:history="1">
                              <w:r w:rsidR="00FE52A4" w:rsidRPr="00C20B88">
                                <w:rPr>
                                  <w:rStyle w:val="Hyperlink"/>
                                  <w:rFonts w:cstheme="minorHAnsi"/>
                                </w:rPr>
                                <w:t>Template: appraisal report for stand-alone projects</w:t>
                              </w:r>
                            </w:hyperlink>
                          </w:p>
                          <w:p w14:paraId="4E92FDE2" w14:textId="3BC6069A" w:rsidR="00444E48" w:rsidRPr="00C20B88" w:rsidRDefault="00001CA3" w:rsidP="008661FD">
                            <w:pPr>
                              <w:spacing w:after="120" w:line="240" w:lineRule="auto"/>
                              <w:rPr>
                                <w:rFonts w:cstheme="minorHAnsi"/>
                              </w:rPr>
                            </w:pPr>
                            <w:hyperlink r:id="rId70" w:history="1">
                              <w:r w:rsidR="00444E48" w:rsidRPr="00C20B88">
                                <w:rPr>
                                  <w:rStyle w:val="Hyperlink"/>
                                  <w:rFonts w:cstheme="minorHAnsi"/>
                                </w:rPr>
                                <w:t xml:space="preserve">Template: Standard </w:t>
                              </w:r>
                              <w:proofErr w:type="spellStart"/>
                              <w:r w:rsidR="00444E48" w:rsidRPr="00C20B88">
                                <w:rPr>
                                  <w:rStyle w:val="Hyperlink"/>
                                  <w:rFonts w:cstheme="minorHAnsi"/>
                                </w:rPr>
                                <w:t>ToR</w:t>
                              </w:r>
                              <w:proofErr w:type="spellEnd"/>
                              <w:r w:rsidR="00444E48" w:rsidRPr="00C20B88">
                                <w:rPr>
                                  <w:rStyle w:val="Hyperlink"/>
                                  <w:rFonts w:cstheme="minorHAnsi"/>
                                </w:rPr>
                                <w:t xml:space="preserve"> for appraisal</w:t>
                              </w:r>
                            </w:hyperlink>
                          </w:p>
                          <w:p w14:paraId="2F2A4D88" w14:textId="77777777" w:rsidR="00C20B88" w:rsidRPr="00111352" w:rsidRDefault="00C20B88" w:rsidP="00C20B88">
                            <w:pPr>
                              <w:spacing w:after="120" w:line="240" w:lineRule="auto"/>
                              <w:rPr>
                                <w:rFonts w:cstheme="minorHAnsi"/>
                              </w:rPr>
                            </w:pPr>
                            <w:r w:rsidRPr="00DC5BA1">
                              <w:rPr>
                                <w:color w:val="2E74B5" w:themeColor="accent1" w:themeShade="BF"/>
                                <w:u w:val="single"/>
                              </w:rPr>
                              <w:t>Guidance Note for earmarked contributions to multilateral organisations</w:t>
                            </w:r>
                            <w:r w:rsidRPr="00DC5BA1">
                              <w:rPr>
                                <w:color w:val="2E74B5" w:themeColor="accent1" w:themeShade="BF"/>
                              </w:rPr>
                              <w:t xml:space="preserve"> </w:t>
                            </w:r>
                            <w:r w:rsidRPr="00B03A2B">
                              <w:t>(under preparation)</w:t>
                            </w:r>
                          </w:p>
                          <w:p w14:paraId="2F0DDF66" w14:textId="109E53A8" w:rsidR="00C20B88" w:rsidRPr="00C20B88" w:rsidRDefault="00C20B88" w:rsidP="006A56E5">
                            <w:pPr>
                              <w:spacing w:after="120" w:line="240" w:lineRule="auto"/>
                              <w:rPr>
                                <w:i/>
                                <w:iCs/>
                              </w:rPr>
                            </w:pPr>
                            <w:r>
                              <w:rPr>
                                <w:i/>
                                <w:iCs/>
                              </w:rPr>
                              <w:t>Other links:</w:t>
                            </w:r>
                          </w:p>
                          <w:p w14:paraId="20998D40" w14:textId="72BA74B6" w:rsidR="00C20B88" w:rsidRPr="00111352" w:rsidRDefault="00001CA3" w:rsidP="00C20B88">
                            <w:pPr>
                              <w:spacing w:after="120" w:line="240" w:lineRule="auto"/>
                              <w:rPr>
                                <w:rFonts w:cstheme="minorHAnsi"/>
                              </w:rPr>
                            </w:pPr>
                            <w:hyperlink r:id="rId71" w:history="1">
                              <w:r w:rsidR="00C20B88" w:rsidRPr="00116C4E">
                                <w:rPr>
                                  <w:rStyle w:val="Hyperlink"/>
                                  <w:rFonts w:cstheme="minorHAnsi"/>
                                </w:rPr>
                                <w:t>Template: Development cooperation agreement</w:t>
                              </w:r>
                            </w:hyperlink>
                          </w:p>
                          <w:p w14:paraId="1DF53533" w14:textId="36F80A8D" w:rsidR="001E0DA4" w:rsidRDefault="00001CA3" w:rsidP="006A56E5">
                            <w:pPr>
                              <w:spacing w:after="120" w:line="240" w:lineRule="auto"/>
                              <w:rPr>
                                <w:rFonts w:cstheme="minorHAnsi"/>
                              </w:rPr>
                            </w:pPr>
                            <w:hyperlink r:id="rId72" w:history="1"/>
                            <w:hyperlink r:id="rId73" w:history="1">
                              <w:r w:rsidR="001E0DA4" w:rsidRPr="00445EAD">
                                <w:rPr>
                                  <w:rStyle w:val="Hyperlink"/>
                                  <w:rFonts w:cstheme="minorHAnsi"/>
                                </w:rPr>
                                <w:t>Procurement Portal</w:t>
                              </w:r>
                            </w:hyperlink>
                            <w:r w:rsidR="001E0DA4" w:rsidRPr="00111352">
                              <w:rPr>
                                <w:rFonts w:cstheme="minorHAnsi"/>
                              </w:rPr>
                              <w:t xml:space="preserve"> (for MFA staff only)</w:t>
                            </w:r>
                          </w:p>
                          <w:p w14:paraId="3D44D635" w14:textId="7DEE9E8F" w:rsidR="00DC5BA1" w:rsidRDefault="00001CA3" w:rsidP="006A56E5">
                            <w:pPr>
                              <w:spacing w:after="120" w:line="240" w:lineRule="auto"/>
                              <w:rPr>
                                <w:rFonts w:cstheme="minorHAnsi"/>
                              </w:rPr>
                            </w:pPr>
                            <w:hyperlink r:id="rId74" w:history="1">
                              <w:r w:rsidR="00DC5BA1" w:rsidRPr="00C20B88">
                                <w:rPr>
                                  <w:rStyle w:val="Hyperlink"/>
                                  <w:rFonts w:cstheme="minorHAnsi"/>
                                </w:rPr>
                                <w:t>Grant Management Portal</w:t>
                              </w:r>
                            </w:hyperlink>
                            <w:r w:rsidR="00DC5BA1" w:rsidRPr="00C20B88">
                              <w:rPr>
                                <w:rStyle w:val="Hyperlink"/>
                                <w:rFonts w:cstheme="minorHAnsi"/>
                                <w:color w:val="auto"/>
                              </w:rPr>
                              <w:t xml:space="preserve"> </w:t>
                            </w:r>
                            <w:r w:rsidR="00DC5BA1" w:rsidRPr="002A78C8">
                              <w:rPr>
                                <w:rFonts w:cstheme="minorHAnsi"/>
                              </w:rPr>
                              <w:t>(for MFA staff only)</w:t>
                            </w:r>
                          </w:p>
                          <w:p w14:paraId="282F7F1F" w14:textId="77777777" w:rsidR="00116C4E" w:rsidRDefault="00813D5C" w:rsidP="00116C4E">
                            <w:pPr>
                              <w:spacing w:after="120" w:line="240" w:lineRule="auto"/>
                              <w:rPr>
                                <w:rFonts w:cstheme="minorHAnsi"/>
                              </w:rPr>
                            </w:pPr>
                            <w:r>
                              <w:rPr>
                                <w:rStyle w:val="Hyperlink"/>
                                <w:rFonts w:cstheme="minorHAnsi"/>
                              </w:rPr>
                              <w:fldChar w:fldCharType="begin"/>
                            </w:r>
                            <w:r>
                              <w:rPr>
                                <w:rStyle w:val="Hyperlink"/>
                                <w:rFonts w:cstheme="minorHAnsi"/>
                              </w:rPr>
                              <w:instrText xml:space="preserve"> HYPERLINK "https://umbrella/Business/Development_Cooperation/Grant_Management/Pages/Call-for-Proposals-and-Selecting-Grant-Recipients.aspx" </w:instrText>
                            </w:r>
                            <w:r>
                              <w:rPr>
                                <w:rStyle w:val="Hyperlink"/>
                                <w:rFonts w:cstheme="minorHAnsi"/>
                              </w:rPr>
                              <w:fldChar w:fldCharType="separate"/>
                            </w:r>
                            <w:r w:rsidRPr="00273A59">
                              <w:rPr>
                                <w:rStyle w:val="Hyperlink"/>
                                <w:rFonts w:cstheme="minorHAnsi"/>
                              </w:rPr>
                              <w:t>Guidelines for Selecting Grant Recipients and Calls for Proposals</w:t>
                            </w:r>
                            <w:r w:rsidR="00116C4E">
                              <w:rPr>
                                <w:rStyle w:val="Hyperlink"/>
                                <w:rFonts w:cstheme="minorHAnsi"/>
                              </w:rPr>
                              <w:t xml:space="preserve"> </w:t>
                            </w:r>
                            <w:r w:rsidR="00116C4E" w:rsidRPr="002A78C8">
                              <w:rPr>
                                <w:rFonts w:cstheme="minorHAnsi"/>
                              </w:rPr>
                              <w:t>(for MFA staff only)</w:t>
                            </w:r>
                          </w:p>
                          <w:p w14:paraId="1D07619E" w14:textId="0B5D3FEF" w:rsidR="00813D5C" w:rsidRDefault="00813D5C" w:rsidP="00813D5C">
                            <w:pPr>
                              <w:spacing w:after="120" w:line="240" w:lineRule="auto"/>
                              <w:rPr>
                                <w:rFonts w:cstheme="minorHAnsi"/>
                              </w:rPr>
                            </w:pPr>
                            <w:r>
                              <w:rPr>
                                <w:rStyle w:val="Hyperlink"/>
                                <w:rFonts w:cstheme="minorHAnsi"/>
                              </w:rPr>
                              <w:fldChar w:fldCharType="end"/>
                            </w:r>
                            <w:hyperlink r:id="rId75" w:history="1">
                              <w:r w:rsidR="00FE52A4">
                                <w:rPr>
                                  <w:rStyle w:val="Hyperlink"/>
                                  <w:rFonts w:cstheme="minorHAnsi"/>
                                </w:rPr>
                                <w:t>Guidelines for Approval of Bilateral (incl. Mulit-Bi) Projects and Programmes</w:t>
                              </w:r>
                            </w:hyperlink>
                          </w:p>
                          <w:p w14:paraId="79C2AF68" w14:textId="77777777" w:rsidR="00813D5C" w:rsidRPr="007C6A4A" w:rsidRDefault="00001CA3" w:rsidP="00813D5C">
                            <w:pPr>
                              <w:spacing w:after="120" w:line="240" w:lineRule="auto"/>
                              <w:rPr>
                                <w:rFonts w:cstheme="minorHAnsi"/>
                              </w:rPr>
                            </w:pPr>
                            <w:hyperlink r:id="rId76" w:history="1">
                              <w:r w:rsidR="00813D5C" w:rsidRPr="007C6A4A">
                                <w:rPr>
                                  <w:rStyle w:val="Hyperlink"/>
                                  <w:rFonts w:cstheme="minorHAnsi"/>
                                </w:rPr>
                                <w:t>Financial Management Guidelines</w:t>
                              </w:r>
                            </w:hyperlink>
                          </w:p>
                          <w:p w14:paraId="3CD02098" w14:textId="1CCC8FBD" w:rsidR="00813D5C" w:rsidRPr="00111352" w:rsidRDefault="00001CA3" w:rsidP="00813D5C">
                            <w:pPr>
                              <w:spacing w:after="120" w:line="240" w:lineRule="auto"/>
                              <w:rPr>
                                <w:rFonts w:cstheme="minorHAnsi"/>
                              </w:rPr>
                            </w:pPr>
                            <w:hyperlink r:id="rId77" w:history="1">
                              <w:r w:rsidR="00813D5C" w:rsidRPr="00445EAD">
                                <w:rPr>
                                  <w:rStyle w:val="Hyperlink"/>
                                  <w:rFonts w:cstheme="minorHAnsi"/>
                                </w:rPr>
                                <w:t>Guidance Note for Adaptive Management</w:t>
                              </w:r>
                            </w:hyperlink>
                          </w:p>
                          <w:p w14:paraId="3B1D8473" w14:textId="77777777" w:rsidR="00813D5C" w:rsidRPr="00111352" w:rsidRDefault="00813D5C" w:rsidP="006A56E5">
                            <w:pPr>
                              <w:spacing w:after="12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1D93F" id="_x0000_t202" coordsize="21600,21600" o:spt="202" path="m,l,21600r21600,l21600,xe">
                <v:stroke joinstyle="miter"/>
                <v:path gradientshapeok="t" o:connecttype="rect"/>
              </v:shapetype>
              <v:shape id="_x0000_s1030" type="#_x0000_t202" style="position:absolute;left:0;text-align:left;margin-left:195.85pt;margin-top:24.95pt;width:247.05pt;height:389.4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" fillcolor="#dbdbdb [1302]" strokecolor="#dbdbdb [1302]">
                <v:textbox>
                  <w:txbxContent>
                    <w:p w14:paraId="5D00F7BA" w14:textId="77777777" w:rsidR="001E0DA4" w:rsidRPr="00111352" w:rsidRDefault="001E0DA4" w:rsidP="008661FD">
                      <w:pPr>
                        <w:spacing w:after="120" w:line="240" w:lineRule="auto"/>
                        <w:rPr>
                          <w:rFonts w:cstheme="minorHAnsi"/>
                          <w:b/>
                        </w:rPr>
                      </w:pPr>
                      <w:r w:rsidRPr="00111352">
                        <w:rPr>
                          <w:rFonts w:cstheme="minorHAnsi"/>
                          <w:b/>
                        </w:rPr>
                        <w:t>Relevant guidelines, tools and templates in the formulation, quality assurance and approval phase</w:t>
                      </w:r>
                    </w:p>
                    <w:p w14:paraId="5C4CB18B" w14:textId="77777777" w:rsidR="00C20B88" w:rsidRPr="00DB5360" w:rsidRDefault="00C20B88" w:rsidP="00C20B88">
                      <w:pPr>
                        <w:spacing w:after="120" w:line="240" w:lineRule="auto"/>
                        <w:rPr>
                          <w:rFonts w:cstheme="minorHAnsi"/>
                          <w:i/>
                          <w:iCs/>
                        </w:rPr>
                      </w:pPr>
                      <w:r>
                        <w:rPr>
                          <w:rFonts w:cstheme="minorHAnsi"/>
                          <w:i/>
                          <w:iCs/>
                        </w:rPr>
                        <w:t xml:space="preserve">Documents found under </w:t>
                      </w:r>
                      <w:hyperlink r:id="rId78" w:history="1">
                        <w:r w:rsidRPr="00DB5360">
                          <w:rPr>
                            <w:rStyle w:val="Hyperlink"/>
                            <w:rFonts w:cstheme="minorHAnsi"/>
                            <w:i/>
                            <w:iCs/>
                          </w:rPr>
                          <w:t>‘Tools and Templates’</w:t>
                        </w:r>
                      </w:hyperlink>
                      <w:r>
                        <w:rPr>
                          <w:rFonts w:cstheme="minorHAnsi"/>
                          <w:i/>
                          <w:iCs/>
                        </w:rPr>
                        <w:t>:</w:t>
                      </w:r>
                    </w:p>
                    <w:p w14:paraId="5AE25907" w14:textId="61FBF5DD" w:rsidR="001E0DA4" w:rsidRDefault="00001CA3" w:rsidP="008661FD">
                      <w:pPr>
                        <w:spacing w:after="120" w:line="240" w:lineRule="auto"/>
                        <w:rPr>
                          <w:rStyle w:val="Hyperlink"/>
                          <w:rFonts w:cstheme="minorHAnsi"/>
                        </w:rPr>
                      </w:pPr>
                      <w:hyperlink r:id="rId79" w:history="1">
                        <w:r w:rsidR="001E0DA4" w:rsidRPr="00F52548">
                          <w:rPr>
                            <w:rStyle w:val="Hyperlink"/>
                            <w:rFonts w:cstheme="minorHAnsi"/>
                          </w:rPr>
                          <w:t>Template: Standard project/programme document</w:t>
                        </w:r>
                      </w:hyperlink>
                      <w:r w:rsidR="001E0DA4">
                        <w:rPr>
                          <w:rStyle w:val="Hyperlink"/>
                          <w:rFonts w:cstheme="minorHAnsi"/>
                        </w:rPr>
                        <w:t xml:space="preserve"> and annexes</w:t>
                      </w:r>
                    </w:p>
                    <w:p w14:paraId="13803ACC" w14:textId="52B861F4" w:rsidR="00DC5BA1" w:rsidRPr="00C20B88" w:rsidRDefault="00001CA3" w:rsidP="008661FD">
                      <w:pPr>
                        <w:spacing w:after="120" w:line="240" w:lineRule="auto"/>
                        <w:rPr>
                          <w:rFonts w:cstheme="minorHAnsi"/>
                        </w:rPr>
                      </w:pPr>
                      <w:hyperlink r:id="rId80" w:history="1">
                        <w:r w:rsidR="00DC5BA1" w:rsidRPr="00C20B88">
                          <w:rPr>
                            <w:rStyle w:val="Hyperlink"/>
                            <w:rFonts w:cstheme="minorHAnsi"/>
                          </w:rPr>
                          <w:t xml:space="preserve">Template: Standard </w:t>
                        </w:r>
                        <w:proofErr w:type="spellStart"/>
                        <w:r w:rsidR="00DC5BA1" w:rsidRPr="00C20B88">
                          <w:rPr>
                            <w:rStyle w:val="Hyperlink"/>
                            <w:rFonts w:cstheme="minorHAnsi"/>
                          </w:rPr>
                          <w:t>ToR</w:t>
                        </w:r>
                        <w:proofErr w:type="spellEnd"/>
                        <w:r w:rsidR="00DC5BA1" w:rsidRPr="00C20B88">
                          <w:rPr>
                            <w:rStyle w:val="Hyperlink"/>
                            <w:rFonts w:cstheme="minorHAnsi"/>
                          </w:rPr>
                          <w:t xml:space="preserve"> for formulation</w:t>
                        </w:r>
                      </w:hyperlink>
                    </w:p>
                    <w:p w14:paraId="622E1CEE" w14:textId="2DD366E2" w:rsidR="001E0DA4" w:rsidRDefault="00001CA3" w:rsidP="008661FD">
                      <w:pPr>
                        <w:spacing w:after="120" w:line="240" w:lineRule="auto"/>
                        <w:rPr>
                          <w:rStyle w:val="Hyperlink"/>
                          <w:rFonts w:cstheme="minorHAnsi"/>
                        </w:rPr>
                      </w:pPr>
                      <w:hyperlink r:id="rId81" w:history="1">
                        <w:r w:rsidR="00FE52A4">
                          <w:rPr>
                            <w:rStyle w:val="Hyperlink"/>
                            <w:rFonts w:cstheme="minorHAnsi"/>
                          </w:rPr>
                          <w:t>Template: appraisal report for programmes</w:t>
                        </w:r>
                      </w:hyperlink>
                    </w:p>
                    <w:p w14:paraId="29CC5EBE" w14:textId="5B79C673" w:rsidR="00FE52A4" w:rsidRPr="00C20B88" w:rsidRDefault="00001CA3" w:rsidP="008661FD">
                      <w:pPr>
                        <w:spacing w:after="120" w:line="240" w:lineRule="auto"/>
                        <w:rPr>
                          <w:rStyle w:val="Hyperlink"/>
                          <w:rFonts w:cstheme="minorHAnsi"/>
                          <w:color w:val="auto"/>
                          <w:u w:val="none"/>
                        </w:rPr>
                      </w:pPr>
                      <w:hyperlink r:id="rId82" w:history="1">
                        <w:r w:rsidR="00FE52A4" w:rsidRPr="00C20B88">
                          <w:rPr>
                            <w:rStyle w:val="Hyperlink"/>
                            <w:rFonts w:cstheme="minorHAnsi"/>
                          </w:rPr>
                          <w:t>Template: appraisal report for stand-alone projects</w:t>
                        </w:r>
                      </w:hyperlink>
                    </w:p>
                    <w:p w14:paraId="4E92FDE2" w14:textId="3BC6069A" w:rsidR="00444E48" w:rsidRPr="00C20B88" w:rsidRDefault="00001CA3" w:rsidP="008661FD">
                      <w:pPr>
                        <w:spacing w:after="120" w:line="240" w:lineRule="auto"/>
                        <w:rPr>
                          <w:rFonts w:cstheme="minorHAnsi"/>
                        </w:rPr>
                      </w:pPr>
                      <w:hyperlink r:id="rId83" w:history="1">
                        <w:r w:rsidR="00444E48" w:rsidRPr="00C20B88">
                          <w:rPr>
                            <w:rStyle w:val="Hyperlink"/>
                            <w:rFonts w:cstheme="minorHAnsi"/>
                          </w:rPr>
                          <w:t xml:space="preserve">Template: Standard </w:t>
                        </w:r>
                        <w:proofErr w:type="spellStart"/>
                        <w:r w:rsidR="00444E48" w:rsidRPr="00C20B88">
                          <w:rPr>
                            <w:rStyle w:val="Hyperlink"/>
                            <w:rFonts w:cstheme="minorHAnsi"/>
                          </w:rPr>
                          <w:t>ToR</w:t>
                        </w:r>
                        <w:proofErr w:type="spellEnd"/>
                        <w:r w:rsidR="00444E48" w:rsidRPr="00C20B88">
                          <w:rPr>
                            <w:rStyle w:val="Hyperlink"/>
                            <w:rFonts w:cstheme="minorHAnsi"/>
                          </w:rPr>
                          <w:t xml:space="preserve"> for appraisal</w:t>
                        </w:r>
                      </w:hyperlink>
                    </w:p>
                    <w:p w14:paraId="2F2A4D88" w14:textId="77777777" w:rsidR="00C20B88" w:rsidRPr="00111352" w:rsidRDefault="00C20B88" w:rsidP="00C20B88">
                      <w:pPr>
                        <w:spacing w:after="120" w:line="240" w:lineRule="auto"/>
                        <w:rPr>
                          <w:rFonts w:cstheme="minorHAnsi"/>
                        </w:rPr>
                      </w:pPr>
                      <w:r w:rsidRPr="00DC5BA1">
                        <w:rPr>
                          <w:color w:val="2E74B5" w:themeColor="accent1" w:themeShade="BF"/>
                          <w:u w:val="single"/>
                        </w:rPr>
                        <w:t>Guidance Note for earmarked contributions to multilateral organisations</w:t>
                      </w:r>
                      <w:r w:rsidRPr="00DC5BA1">
                        <w:rPr>
                          <w:color w:val="2E74B5" w:themeColor="accent1" w:themeShade="BF"/>
                        </w:rPr>
                        <w:t xml:space="preserve"> </w:t>
                      </w:r>
                      <w:r w:rsidRPr="00B03A2B">
                        <w:t>(under preparation)</w:t>
                      </w:r>
                    </w:p>
                    <w:p w14:paraId="2F0DDF66" w14:textId="109E53A8" w:rsidR="00C20B88" w:rsidRPr="00C20B88" w:rsidRDefault="00C20B88" w:rsidP="006A56E5">
                      <w:pPr>
                        <w:spacing w:after="120" w:line="240" w:lineRule="auto"/>
                        <w:rPr>
                          <w:i/>
                          <w:iCs/>
                        </w:rPr>
                      </w:pPr>
                      <w:r>
                        <w:rPr>
                          <w:i/>
                          <w:iCs/>
                        </w:rPr>
                        <w:t>Other links:</w:t>
                      </w:r>
                    </w:p>
                    <w:p w14:paraId="20998D40" w14:textId="72BA74B6" w:rsidR="00C20B88" w:rsidRPr="00111352" w:rsidRDefault="00001CA3" w:rsidP="00C20B88">
                      <w:pPr>
                        <w:spacing w:after="120" w:line="240" w:lineRule="auto"/>
                        <w:rPr>
                          <w:rFonts w:cstheme="minorHAnsi"/>
                        </w:rPr>
                      </w:pPr>
                      <w:hyperlink r:id="rId84" w:history="1">
                        <w:r w:rsidR="00C20B88" w:rsidRPr="00116C4E">
                          <w:rPr>
                            <w:rStyle w:val="Hyperlink"/>
                            <w:rFonts w:cstheme="minorHAnsi"/>
                          </w:rPr>
                          <w:t>Template: Development cooperation agreement</w:t>
                        </w:r>
                      </w:hyperlink>
                    </w:p>
                    <w:p w14:paraId="1DF53533" w14:textId="36F80A8D" w:rsidR="001E0DA4" w:rsidRDefault="00001CA3" w:rsidP="006A56E5">
                      <w:pPr>
                        <w:spacing w:after="120" w:line="240" w:lineRule="auto"/>
                        <w:rPr>
                          <w:rFonts w:cstheme="minorHAnsi"/>
                        </w:rPr>
                      </w:pPr>
                      <w:hyperlink r:id="rId85" w:history="1"/>
                      <w:hyperlink r:id="rId86" w:history="1">
                        <w:r w:rsidR="001E0DA4" w:rsidRPr="00445EAD">
                          <w:rPr>
                            <w:rStyle w:val="Hyperlink"/>
                            <w:rFonts w:cstheme="minorHAnsi"/>
                          </w:rPr>
                          <w:t>Procurement Portal</w:t>
                        </w:r>
                      </w:hyperlink>
                      <w:r w:rsidR="001E0DA4" w:rsidRPr="00111352">
                        <w:rPr>
                          <w:rFonts w:cstheme="minorHAnsi"/>
                        </w:rPr>
                        <w:t xml:space="preserve"> (for MFA staff only)</w:t>
                      </w:r>
                    </w:p>
                    <w:p w14:paraId="3D44D635" w14:textId="7DEE9E8F" w:rsidR="00DC5BA1" w:rsidRDefault="00001CA3" w:rsidP="006A56E5">
                      <w:pPr>
                        <w:spacing w:after="120" w:line="240" w:lineRule="auto"/>
                        <w:rPr>
                          <w:rFonts w:cstheme="minorHAnsi"/>
                        </w:rPr>
                      </w:pPr>
                      <w:hyperlink r:id="rId87" w:history="1">
                        <w:r w:rsidR="00DC5BA1" w:rsidRPr="00C20B88">
                          <w:rPr>
                            <w:rStyle w:val="Hyperlink"/>
                            <w:rFonts w:cstheme="minorHAnsi"/>
                          </w:rPr>
                          <w:t>Grant Management Portal</w:t>
                        </w:r>
                      </w:hyperlink>
                      <w:r w:rsidR="00DC5BA1" w:rsidRPr="00C20B88">
                        <w:rPr>
                          <w:rStyle w:val="Hyperlink"/>
                          <w:rFonts w:cstheme="minorHAnsi"/>
                          <w:color w:val="auto"/>
                        </w:rPr>
                        <w:t xml:space="preserve"> </w:t>
                      </w:r>
                      <w:r w:rsidR="00DC5BA1" w:rsidRPr="002A78C8">
                        <w:rPr>
                          <w:rFonts w:cstheme="minorHAnsi"/>
                        </w:rPr>
                        <w:t>(for MFA staff only)</w:t>
                      </w:r>
                    </w:p>
                    <w:p w14:paraId="282F7F1F" w14:textId="77777777" w:rsidR="00116C4E" w:rsidRDefault="00813D5C" w:rsidP="00116C4E">
                      <w:pPr>
                        <w:spacing w:after="120" w:line="240" w:lineRule="auto"/>
                        <w:rPr>
                          <w:rFonts w:cstheme="minorHAnsi"/>
                        </w:rPr>
                      </w:pPr>
                      <w:r>
                        <w:rPr>
                          <w:rStyle w:val="Hyperlink"/>
                          <w:rFonts w:cstheme="minorHAnsi"/>
                        </w:rPr>
                        <w:fldChar w:fldCharType="begin"/>
                      </w:r>
                      <w:r>
                        <w:rPr>
                          <w:rStyle w:val="Hyperlink"/>
                          <w:rFonts w:cstheme="minorHAnsi"/>
                        </w:rPr>
                        <w:instrText xml:space="preserve"> HYPERLINK "https://umbrella/Business/Development_Cooperation/Grant_Management/Pages/Call-for-Proposals-and-Selecting-Grant-Recipients.aspx" </w:instrText>
                      </w:r>
                      <w:r>
                        <w:rPr>
                          <w:rStyle w:val="Hyperlink"/>
                          <w:rFonts w:cstheme="minorHAnsi"/>
                        </w:rPr>
                        <w:fldChar w:fldCharType="separate"/>
                      </w:r>
                      <w:r w:rsidRPr="00273A59">
                        <w:rPr>
                          <w:rStyle w:val="Hyperlink"/>
                          <w:rFonts w:cstheme="minorHAnsi"/>
                        </w:rPr>
                        <w:t>Guidelines for Selecting Grant Recipients and Calls for Proposals</w:t>
                      </w:r>
                      <w:r w:rsidR="00116C4E">
                        <w:rPr>
                          <w:rStyle w:val="Hyperlink"/>
                          <w:rFonts w:cstheme="minorHAnsi"/>
                        </w:rPr>
                        <w:t xml:space="preserve"> </w:t>
                      </w:r>
                      <w:r w:rsidR="00116C4E" w:rsidRPr="002A78C8">
                        <w:rPr>
                          <w:rFonts w:cstheme="minorHAnsi"/>
                        </w:rPr>
                        <w:t>(for MFA staff only)</w:t>
                      </w:r>
                    </w:p>
                    <w:p w14:paraId="1D07619E" w14:textId="0B5D3FEF" w:rsidR="00813D5C" w:rsidRDefault="00813D5C" w:rsidP="00813D5C">
                      <w:pPr>
                        <w:spacing w:after="120" w:line="240" w:lineRule="auto"/>
                        <w:rPr>
                          <w:rFonts w:cstheme="minorHAnsi"/>
                        </w:rPr>
                      </w:pPr>
                      <w:r>
                        <w:rPr>
                          <w:rStyle w:val="Hyperlink"/>
                          <w:rFonts w:cstheme="minorHAnsi"/>
                        </w:rPr>
                        <w:fldChar w:fldCharType="end"/>
                      </w:r>
                      <w:hyperlink r:id="rId88" w:history="1">
                        <w:r w:rsidR="00FE52A4">
                          <w:rPr>
                            <w:rStyle w:val="Hyperlink"/>
                            <w:rFonts w:cstheme="minorHAnsi"/>
                          </w:rPr>
                          <w:t>Guidelines for Approval of Bilateral (incl. Mulit-Bi) Projects and Programmes</w:t>
                        </w:r>
                      </w:hyperlink>
                    </w:p>
                    <w:p w14:paraId="79C2AF68" w14:textId="77777777" w:rsidR="00813D5C" w:rsidRPr="007C6A4A" w:rsidRDefault="00001CA3" w:rsidP="00813D5C">
                      <w:pPr>
                        <w:spacing w:after="120" w:line="240" w:lineRule="auto"/>
                        <w:rPr>
                          <w:rFonts w:cstheme="minorHAnsi"/>
                        </w:rPr>
                      </w:pPr>
                      <w:hyperlink r:id="rId89" w:history="1">
                        <w:r w:rsidR="00813D5C" w:rsidRPr="007C6A4A">
                          <w:rPr>
                            <w:rStyle w:val="Hyperlink"/>
                            <w:rFonts w:cstheme="minorHAnsi"/>
                          </w:rPr>
                          <w:t>Financial Management Guidelines</w:t>
                        </w:r>
                      </w:hyperlink>
                    </w:p>
                    <w:p w14:paraId="3CD02098" w14:textId="1CCC8FBD" w:rsidR="00813D5C" w:rsidRPr="00111352" w:rsidRDefault="00001CA3" w:rsidP="00813D5C">
                      <w:pPr>
                        <w:spacing w:after="120" w:line="240" w:lineRule="auto"/>
                        <w:rPr>
                          <w:rFonts w:cstheme="minorHAnsi"/>
                        </w:rPr>
                      </w:pPr>
                      <w:hyperlink r:id="rId90" w:history="1">
                        <w:r w:rsidR="00813D5C" w:rsidRPr="00445EAD">
                          <w:rPr>
                            <w:rStyle w:val="Hyperlink"/>
                            <w:rFonts w:cstheme="minorHAnsi"/>
                          </w:rPr>
                          <w:t>Guidance Note for Adaptive Management</w:t>
                        </w:r>
                      </w:hyperlink>
                    </w:p>
                    <w:p w14:paraId="3B1D8473" w14:textId="77777777" w:rsidR="00813D5C" w:rsidRPr="00111352" w:rsidRDefault="00813D5C" w:rsidP="006A56E5">
                      <w:pPr>
                        <w:spacing w:after="120" w:line="240" w:lineRule="auto"/>
                        <w:rPr>
                          <w:rFonts w:cstheme="minorHAnsi"/>
                        </w:rPr>
                      </w:pPr>
                    </w:p>
                  </w:txbxContent>
                </v:textbox>
                <w10:wrap type="square" anchorx="margin"/>
              </v:shape>
            </w:pict>
          </mc:Fallback>
        </mc:AlternateContent>
      </w:r>
      <w:r w:rsidR="003F29B3" w:rsidRPr="003A3E41">
        <w:rPr>
          <w:rFonts w:ascii="Garamond" w:eastAsia="Calibri" w:hAnsi="Garamond" w:cs="Times New Roman"/>
          <w:sz w:val="26"/>
          <w:szCs w:val="26"/>
        </w:rPr>
        <w:t xml:space="preserve">There are </w:t>
      </w:r>
      <w:r w:rsidR="00AD32A7" w:rsidRPr="003A3E41">
        <w:rPr>
          <w:rFonts w:ascii="Garamond" w:eastAsia="Calibri" w:hAnsi="Garamond" w:cs="Times New Roman"/>
          <w:sz w:val="26"/>
          <w:szCs w:val="26"/>
        </w:rPr>
        <w:t>three distinct, but inter-related sub-phases:</w:t>
      </w:r>
    </w:p>
    <w:bookmarkEnd w:id="37"/>
    <w:p w14:paraId="544D1047" w14:textId="459046D3" w:rsidR="00AD32A7" w:rsidRPr="003A3E41" w:rsidRDefault="00AD32A7" w:rsidP="00B0760D">
      <w:pPr>
        <w:numPr>
          <w:ilvl w:val="0"/>
          <w:numId w:val="56"/>
        </w:num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b/>
          <w:bCs/>
          <w:sz w:val="26"/>
          <w:szCs w:val="26"/>
        </w:rPr>
        <w:t>Formulation</w:t>
      </w:r>
      <w:r w:rsidRPr="003A3E41">
        <w:rPr>
          <w:rFonts w:ascii="Garamond" w:eastAsia="Calibri" w:hAnsi="Garamond" w:cs="Times New Roman"/>
          <w:sz w:val="26"/>
          <w:szCs w:val="26"/>
        </w:rPr>
        <w:t xml:space="preserve"> of projects and programmes </w:t>
      </w:r>
      <w:r w:rsidR="001E6A60" w:rsidRPr="003A3E41">
        <w:rPr>
          <w:rFonts w:ascii="Garamond" w:eastAsia="Calibri" w:hAnsi="Garamond" w:cs="Times New Roman"/>
          <w:sz w:val="26"/>
          <w:szCs w:val="26"/>
        </w:rPr>
        <w:t xml:space="preserve">above DKK 20 million is </w:t>
      </w:r>
      <w:r w:rsidR="00D335CA" w:rsidRPr="003A3E41">
        <w:rPr>
          <w:rFonts w:ascii="Garamond" w:eastAsia="Calibri" w:hAnsi="Garamond" w:cs="Times New Roman"/>
          <w:sz w:val="26"/>
          <w:szCs w:val="26"/>
        </w:rPr>
        <w:t xml:space="preserve">based on the </w:t>
      </w:r>
      <w:r w:rsidR="00741496" w:rsidRPr="003A3E41">
        <w:rPr>
          <w:rFonts w:ascii="Garamond" w:eastAsia="Calibri" w:hAnsi="Garamond" w:cs="Times New Roman"/>
          <w:sz w:val="26"/>
          <w:szCs w:val="26"/>
        </w:rPr>
        <w:t>2-page</w:t>
      </w:r>
      <w:r w:rsidR="00437B21" w:rsidRPr="003A3E41">
        <w:rPr>
          <w:rFonts w:ascii="Garamond" w:eastAsia="Calibri" w:hAnsi="Garamond" w:cs="Times New Roman"/>
          <w:sz w:val="26"/>
          <w:szCs w:val="26"/>
        </w:rPr>
        <w:t xml:space="preserve"> </w:t>
      </w:r>
      <w:r w:rsidR="009E3271" w:rsidRPr="003A3E41">
        <w:rPr>
          <w:rFonts w:ascii="Garamond" w:eastAsia="Calibri" w:hAnsi="Garamond" w:cs="Times New Roman"/>
          <w:sz w:val="26"/>
          <w:szCs w:val="26"/>
        </w:rPr>
        <w:t>Identification Note</w:t>
      </w:r>
      <w:r w:rsidR="0026636D" w:rsidRPr="003A3E41">
        <w:rPr>
          <w:rFonts w:ascii="Garamond" w:eastAsia="Calibri" w:hAnsi="Garamond" w:cs="Times New Roman"/>
          <w:sz w:val="26"/>
          <w:szCs w:val="26"/>
        </w:rPr>
        <w:t>.</w:t>
      </w:r>
      <w:r w:rsidR="00C75E61" w:rsidRPr="003A3E41">
        <w:rPr>
          <w:rFonts w:ascii="Garamond" w:eastAsia="Calibri" w:hAnsi="Garamond" w:cs="Times New Roman"/>
          <w:sz w:val="26"/>
          <w:szCs w:val="26"/>
        </w:rPr>
        <w:t xml:space="preserve"> </w:t>
      </w:r>
      <w:r w:rsidR="001E6A60" w:rsidRPr="003A3E41">
        <w:rPr>
          <w:rFonts w:ascii="Garamond" w:eastAsia="Calibri" w:hAnsi="Garamond" w:cs="Times New Roman"/>
          <w:sz w:val="26"/>
          <w:szCs w:val="26"/>
        </w:rPr>
        <w:t xml:space="preserve">Projects </w:t>
      </w:r>
      <w:r w:rsidR="00B55582" w:rsidRPr="003A3E41">
        <w:rPr>
          <w:rFonts w:ascii="Garamond" w:eastAsia="Calibri" w:hAnsi="Garamond" w:cs="Times New Roman"/>
          <w:sz w:val="26"/>
          <w:szCs w:val="26"/>
        </w:rPr>
        <w:t>up to</w:t>
      </w:r>
      <w:r w:rsidR="001E6A60" w:rsidRPr="003A3E41">
        <w:rPr>
          <w:rFonts w:ascii="Garamond" w:eastAsia="Calibri" w:hAnsi="Garamond" w:cs="Times New Roman"/>
          <w:sz w:val="26"/>
          <w:szCs w:val="26"/>
        </w:rPr>
        <w:t xml:space="preserve"> DKK 20 million</w:t>
      </w:r>
      <w:r w:rsidR="00B55582" w:rsidRPr="003A3E41">
        <w:rPr>
          <w:rFonts w:ascii="Garamond" w:eastAsia="Calibri" w:hAnsi="Garamond" w:cs="Times New Roman"/>
          <w:sz w:val="26"/>
          <w:szCs w:val="26"/>
        </w:rPr>
        <w:t xml:space="preserve"> (</w:t>
      </w:r>
      <w:r w:rsidR="00983485" w:rsidRPr="003A3E41">
        <w:rPr>
          <w:rFonts w:ascii="Garamond" w:eastAsia="Calibri" w:hAnsi="Garamond" w:cs="Times New Roman"/>
          <w:sz w:val="26"/>
          <w:szCs w:val="26"/>
        </w:rPr>
        <w:t>inclusive</w:t>
      </w:r>
      <w:r w:rsidR="00B55582" w:rsidRPr="003A3E41">
        <w:rPr>
          <w:rFonts w:ascii="Garamond" w:eastAsia="Calibri" w:hAnsi="Garamond" w:cs="Times New Roman"/>
          <w:sz w:val="26"/>
          <w:szCs w:val="26"/>
        </w:rPr>
        <w:t>)</w:t>
      </w:r>
      <w:r w:rsidR="001E6A60" w:rsidRPr="003A3E41">
        <w:rPr>
          <w:rFonts w:ascii="Garamond" w:eastAsia="Calibri" w:hAnsi="Garamond" w:cs="Times New Roman"/>
          <w:sz w:val="26"/>
          <w:szCs w:val="26"/>
        </w:rPr>
        <w:t xml:space="preserve"> may proceed with formulation without a formal identification phase (see </w:t>
      </w:r>
      <w:r w:rsidR="00487824" w:rsidRPr="003A3E41">
        <w:rPr>
          <w:rFonts w:ascii="Garamond" w:eastAsia="Calibri" w:hAnsi="Garamond" w:cs="Times New Roman"/>
          <w:sz w:val="26"/>
          <w:szCs w:val="26"/>
        </w:rPr>
        <w:t>f</w:t>
      </w:r>
      <w:r w:rsidR="001E6A60" w:rsidRPr="003A3E41">
        <w:rPr>
          <w:rFonts w:ascii="Garamond" w:eastAsia="Calibri" w:hAnsi="Garamond" w:cs="Times New Roman"/>
          <w:sz w:val="26"/>
          <w:szCs w:val="26"/>
        </w:rPr>
        <w:t>igure 2)</w:t>
      </w:r>
      <w:r w:rsidRPr="003A3E41">
        <w:rPr>
          <w:rFonts w:ascii="Garamond" w:eastAsia="Calibri" w:hAnsi="Garamond" w:cs="Times New Roman"/>
          <w:sz w:val="26"/>
          <w:szCs w:val="26"/>
        </w:rPr>
        <w:t xml:space="preserve">; </w:t>
      </w:r>
    </w:p>
    <w:p w14:paraId="24F8A54D" w14:textId="5A94D664" w:rsidR="00B0760D" w:rsidRPr="003A3E41" w:rsidRDefault="00AD32A7" w:rsidP="00B0760D">
      <w:pPr>
        <w:numPr>
          <w:ilvl w:val="0"/>
          <w:numId w:val="56"/>
        </w:num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b/>
          <w:bCs/>
          <w:sz w:val="26"/>
          <w:szCs w:val="26"/>
        </w:rPr>
        <w:t>Quality assurance</w:t>
      </w:r>
      <w:r w:rsidR="00482A84" w:rsidRPr="003A3E41">
        <w:rPr>
          <w:rFonts w:ascii="Garamond" w:eastAsia="Calibri" w:hAnsi="Garamond" w:cs="Times New Roman"/>
          <w:sz w:val="26"/>
          <w:szCs w:val="26"/>
        </w:rPr>
        <w:t xml:space="preserve"> can have various forms depending on the size </w:t>
      </w:r>
      <w:r w:rsidR="005E4D1D" w:rsidRPr="003A3E41">
        <w:rPr>
          <w:rFonts w:ascii="Garamond" w:eastAsia="Calibri" w:hAnsi="Garamond" w:cs="Times New Roman"/>
          <w:sz w:val="26"/>
          <w:szCs w:val="26"/>
        </w:rPr>
        <w:t xml:space="preserve">and risk category </w:t>
      </w:r>
      <w:r w:rsidR="00482A84" w:rsidRPr="003A3E41">
        <w:rPr>
          <w:rFonts w:ascii="Garamond" w:eastAsia="Calibri" w:hAnsi="Garamond" w:cs="Times New Roman"/>
          <w:sz w:val="26"/>
          <w:szCs w:val="26"/>
        </w:rPr>
        <w:t xml:space="preserve">of the project or programme (see </w:t>
      </w:r>
      <w:r w:rsidR="00487824" w:rsidRPr="003A3E41">
        <w:rPr>
          <w:rFonts w:ascii="Garamond" w:eastAsia="Calibri" w:hAnsi="Garamond" w:cs="Times New Roman"/>
          <w:sz w:val="26"/>
          <w:szCs w:val="26"/>
        </w:rPr>
        <w:t>f</w:t>
      </w:r>
      <w:r w:rsidR="00482A84" w:rsidRPr="003A3E41">
        <w:rPr>
          <w:rFonts w:ascii="Garamond" w:eastAsia="Calibri" w:hAnsi="Garamond" w:cs="Times New Roman"/>
          <w:sz w:val="26"/>
          <w:szCs w:val="26"/>
        </w:rPr>
        <w:t xml:space="preserve">igure </w:t>
      </w:r>
      <w:r w:rsidR="00391A3D" w:rsidRPr="003A3E41">
        <w:rPr>
          <w:rFonts w:ascii="Garamond" w:eastAsia="Calibri" w:hAnsi="Garamond" w:cs="Times New Roman"/>
          <w:sz w:val="26"/>
          <w:szCs w:val="26"/>
        </w:rPr>
        <w:t>2</w:t>
      </w:r>
      <w:r w:rsidR="00482A84" w:rsidRPr="003A3E41">
        <w:rPr>
          <w:rFonts w:ascii="Garamond" w:eastAsia="Calibri" w:hAnsi="Garamond" w:cs="Times New Roman"/>
          <w:sz w:val="26"/>
          <w:szCs w:val="26"/>
        </w:rPr>
        <w:t>)</w:t>
      </w:r>
      <w:r w:rsidR="009A22D3" w:rsidRPr="003A3E41">
        <w:rPr>
          <w:rFonts w:ascii="Garamond" w:eastAsia="Calibri" w:hAnsi="Garamond" w:cs="Times New Roman"/>
          <w:sz w:val="26"/>
          <w:szCs w:val="26"/>
        </w:rPr>
        <w:t>;</w:t>
      </w:r>
    </w:p>
    <w:p w14:paraId="3E4F8FF8" w14:textId="6B71AD52" w:rsidR="00430A31" w:rsidRPr="003A3E41" w:rsidRDefault="00CD75B6" w:rsidP="00E94B8D">
      <w:pPr>
        <w:pStyle w:val="Listeafsnit"/>
        <w:numPr>
          <w:ilvl w:val="0"/>
          <w:numId w:val="56"/>
        </w:numPr>
        <w:spacing w:line="276" w:lineRule="auto"/>
        <w:jc w:val="both"/>
        <w:rPr>
          <w:rFonts w:ascii="Garamond" w:eastAsia="Calibri" w:hAnsi="Garamond" w:cs="Times New Roman"/>
          <w:sz w:val="26"/>
          <w:szCs w:val="26"/>
          <w:lang w:val="en-GB"/>
        </w:rPr>
      </w:pPr>
      <w:r w:rsidRPr="003A3E41">
        <w:rPr>
          <w:rFonts w:ascii="Garamond" w:eastAsia="Calibri" w:hAnsi="Garamond" w:cs="Times New Roman"/>
          <w:b/>
          <w:bCs/>
          <w:sz w:val="26"/>
          <w:szCs w:val="26"/>
          <w:lang w:val="en-GB"/>
        </w:rPr>
        <w:t>The a</w:t>
      </w:r>
      <w:r w:rsidR="00AD32A7" w:rsidRPr="003A3E41">
        <w:rPr>
          <w:rFonts w:ascii="Garamond" w:eastAsia="Calibri" w:hAnsi="Garamond" w:cs="Times New Roman"/>
          <w:b/>
          <w:bCs/>
          <w:sz w:val="26"/>
          <w:szCs w:val="26"/>
          <w:lang w:val="en-GB"/>
        </w:rPr>
        <w:t>pproval</w:t>
      </w:r>
      <w:r w:rsidRPr="003A3E41">
        <w:rPr>
          <w:rFonts w:ascii="Garamond" w:eastAsia="Calibri" w:hAnsi="Garamond" w:cs="Times New Roman"/>
          <w:b/>
          <w:bCs/>
          <w:sz w:val="26"/>
          <w:szCs w:val="26"/>
          <w:lang w:val="en-GB"/>
        </w:rPr>
        <w:t xml:space="preserve"> </w:t>
      </w:r>
      <w:proofErr w:type="gramStart"/>
      <w:r w:rsidRPr="003A3E41">
        <w:rPr>
          <w:rFonts w:ascii="Garamond" w:eastAsia="Calibri" w:hAnsi="Garamond" w:cs="Times New Roman"/>
          <w:b/>
          <w:bCs/>
          <w:sz w:val="26"/>
          <w:szCs w:val="26"/>
          <w:lang w:val="en-GB"/>
        </w:rPr>
        <w:t>process</w:t>
      </w:r>
      <w:r w:rsidR="00AD32A7" w:rsidRPr="003A3E41">
        <w:rPr>
          <w:rFonts w:ascii="Garamond" w:eastAsia="Calibri" w:hAnsi="Garamond" w:cs="Times New Roman"/>
          <w:sz w:val="26"/>
          <w:szCs w:val="26"/>
          <w:lang w:val="en-GB"/>
        </w:rPr>
        <w:t xml:space="preserve">  depend</w:t>
      </w:r>
      <w:r w:rsidR="002E685A" w:rsidRPr="003A3E41">
        <w:rPr>
          <w:rFonts w:ascii="Garamond" w:eastAsia="Calibri" w:hAnsi="Garamond" w:cs="Times New Roman"/>
          <w:sz w:val="26"/>
          <w:szCs w:val="26"/>
          <w:lang w:val="en-GB"/>
        </w:rPr>
        <w:t>s</w:t>
      </w:r>
      <w:proofErr w:type="gramEnd"/>
      <w:r w:rsidR="00AD32A7" w:rsidRPr="003A3E41">
        <w:rPr>
          <w:rFonts w:ascii="Garamond" w:eastAsia="Calibri" w:hAnsi="Garamond" w:cs="Times New Roman"/>
          <w:sz w:val="26"/>
          <w:szCs w:val="26"/>
          <w:lang w:val="en-GB"/>
        </w:rPr>
        <w:t xml:space="preserve"> on the </w:t>
      </w:r>
      <w:r w:rsidR="00FB4EF0" w:rsidRPr="003A3E41">
        <w:rPr>
          <w:rFonts w:ascii="Garamond" w:eastAsia="Calibri" w:hAnsi="Garamond" w:cs="Times New Roman"/>
          <w:sz w:val="26"/>
          <w:szCs w:val="26"/>
          <w:lang w:val="en-GB"/>
        </w:rPr>
        <w:t>size</w:t>
      </w:r>
      <w:r w:rsidR="00AD32A7" w:rsidRPr="003A3E41">
        <w:rPr>
          <w:rFonts w:ascii="Garamond" w:eastAsia="Calibri" w:hAnsi="Garamond" w:cs="Times New Roman"/>
          <w:sz w:val="26"/>
          <w:szCs w:val="26"/>
          <w:lang w:val="en-GB"/>
        </w:rPr>
        <w:t xml:space="preserve"> </w:t>
      </w:r>
      <w:r w:rsidR="00437B21" w:rsidRPr="003A3E41">
        <w:rPr>
          <w:rFonts w:ascii="Garamond" w:eastAsia="Calibri" w:hAnsi="Garamond" w:cs="Times New Roman"/>
          <w:sz w:val="26"/>
          <w:szCs w:val="26"/>
          <w:lang w:val="en-GB"/>
        </w:rPr>
        <w:t xml:space="preserve">and complexity </w:t>
      </w:r>
      <w:r w:rsidR="00AD32A7" w:rsidRPr="003A3E41">
        <w:rPr>
          <w:rFonts w:ascii="Garamond" w:eastAsia="Calibri" w:hAnsi="Garamond" w:cs="Times New Roman"/>
          <w:sz w:val="26"/>
          <w:szCs w:val="26"/>
          <w:lang w:val="en-GB"/>
        </w:rPr>
        <w:t>of the project or programme and the appropriation base</w:t>
      </w:r>
      <w:r w:rsidR="00C24C53" w:rsidRPr="003A3E41">
        <w:rPr>
          <w:rFonts w:ascii="Garamond" w:eastAsia="Calibri" w:hAnsi="Garamond" w:cs="Times New Roman"/>
          <w:sz w:val="26"/>
          <w:szCs w:val="26"/>
          <w:lang w:val="en-GB"/>
        </w:rPr>
        <w:t xml:space="preserve"> (see </w:t>
      </w:r>
      <w:r w:rsidR="00487824" w:rsidRPr="003A3E41">
        <w:rPr>
          <w:rFonts w:ascii="Garamond" w:eastAsia="Calibri" w:hAnsi="Garamond" w:cs="Times New Roman"/>
          <w:sz w:val="26"/>
          <w:szCs w:val="26"/>
          <w:lang w:val="en-GB"/>
        </w:rPr>
        <w:t>f</w:t>
      </w:r>
      <w:r w:rsidR="00C24C53" w:rsidRPr="003A3E41">
        <w:rPr>
          <w:rFonts w:ascii="Garamond" w:eastAsia="Calibri" w:hAnsi="Garamond" w:cs="Times New Roman"/>
          <w:sz w:val="26"/>
          <w:szCs w:val="26"/>
          <w:lang w:val="en-GB"/>
        </w:rPr>
        <w:t>igure 2)</w:t>
      </w:r>
      <w:r w:rsidR="00AD32A7" w:rsidRPr="003A3E41">
        <w:rPr>
          <w:rFonts w:ascii="Garamond" w:eastAsia="Calibri" w:hAnsi="Garamond" w:cs="Times New Roman"/>
          <w:sz w:val="26"/>
          <w:szCs w:val="26"/>
          <w:lang w:val="en-GB"/>
        </w:rPr>
        <w:t>.</w:t>
      </w:r>
    </w:p>
    <w:p w14:paraId="0D53003A" w14:textId="77777777" w:rsidR="00C47C86" w:rsidRPr="003A3E41" w:rsidRDefault="00C47C86" w:rsidP="00C47C86">
      <w:pPr>
        <w:spacing w:after="80" w:line="276" w:lineRule="auto"/>
        <w:ind w:left="1080"/>
        <w:contextualSpacing/>
        <w:jc w:val="both"/>
        <w:rPr>
          <w:rFonts w:ascii="Garamond" w:eastAsia="Calibri" w:hAnsi="Garamond" w:cs="Times New Roman"/>
          <w:sz w:val="26"/>
          <w:szCs w:val="24"/>
        </w:rPr>
      </w:pPr>
    </w:p>
    <w:p w14:paraId="443C7076" w14:textId="0EBF6CC8" w:rsidR="00D73654" w:rsidRPr="003A3E41" w:rsidRDefault="00487824" w:rsidP="00AD32A7">
      <w:pPr>
        <w:spacing w:line="276" w:lineRule="auto"/>
        <w:rPr>
          <w:rFonts w:ascii="Garamond" w:eastAsia="Calibri" w:hAnsi="Garamond" w:cs="Times New Roman"/>
          <w:b/>
          <w:sz w:val="26"/>
        </w:rPr>
      </w:pPr>
      <w:r w:rsidRPr="003A3E41">
        <w:rPr>
          <w:rFonts w:ascii="Garamond" w:eastAsia="Calibri" w:hAnsi="Garamond" w:cs="Times New Roman"/>
          <w:bCs/>
          <w:sz w:val="26"/>
          <w:szCs w:val="26"/>
        </w:rPr>
        <w:t>A</w:t>
      </w:r>
      <w:r w:rsidR="00820F59" w:rsidRPr="003A3E41">
        <w:rPr>
          <w:rFonts w:ascii="Garamond" w:eastAsia="Calibri" w:hAnsi="Garamond" w:cs="Times New Roman"/>
          <w:sz w:val="26"/>
          <w:szCs w:val="26"/>
        </w:rPr>
        <w:t>n overview of the processes attached to quality assurance and approval of grants</w:t>
      </w:r>
      <w:r w:rsidRPr="003A3E41">
        <w:rPr>
          <w:rFonts w:ascii="Garamond" w:eastAsia="Calibri" w:hAnsi="Garamond" w:cs="Times New Roman"/>
          <w:sz w:val="26"/>
          <w:szCs w:val="26"/>
        </w:rPr>
        <w:t xml:space="preserve"> is presented in figure 2 below</w:t>
      </w:r>
      <w:r w:rsidR="00820F59" w:rsidRPr="003A3E41">
        <w:rPr>
          <w:rFonts w:ascii="Garamond" w:eastAsia="Calibri" w:hAnsi="Garamond" w:cs="Times New Roman"/>
          <w:sz w:val="26"/>
          <w:szCs w:val="26"/>
        </w:rPr>
        <w:t>. The processes differ according to the size, complexity/risk level of the grant.</w:t>
      </w:r>
    </w:p>
    <w:p w14:paraId="5DB32BF8" w14:textId="77777777" w:rsidR="00410054" w:rsidRPr="003A3E41" w:rsidRDefault="00410054" w:rsidP="00AD32A7">
      <w:pPr>
        <w:spacing w:line="276" w:lineRule="auto"/>
        <w:rPr>
          <w:rFonts w:ascii="Garamond" w:eastAsia="Calibri" w:hAnsi="Garamond" w:cs="Times New Roman"/>
          <w:b/>
          <w:sz w:val="26"/>
        </w:rPr>
      </w:pPr>
    </w:p>
    <w:p w14:paraId="3DAA9F69" w14:textId="77777777" w:rsidR="00410054" w:rsidRPr="003A3E41" w:rsidRDefault="00410054" w:rsidP="00AD32A7">
      <w:pPr>
        <w:spacing w:line="276" w:lineRule="auto"/>
        <w:rPr>
          <w:rFonts w:ascii="Garamond" w:eastAsia="Calibri" w:hAnsi="Garamond" w:cs="Times New Roman"/>
          <w:b/>
          <w:sz w:val="26"/>
        </w:rPr>
      </w:pPr>
    </w:p>
    <w:p w14:paraId="55B26293" w14:textId="77777777" w:rsidR="00410054" w:rsidRPr="003A3E41" w:rsidRDefault="00410054" w:rsidP="00AD32A7">
      <w:pPr>
        <w:spacing w:line="276" w:lineRule="auto"/>
        <w:rPr>
          <w:rFonts w:ascii="Garamond" w:eastAsia="Calibri" w:hAnsi="Garamond" w:cs="Times New Roman"/>
          <w:b/>
          <w:sz w:val="26"/>
        </w:rPr>
      </w:pPr>
    </w:p>
    <w:p w14:paraId="377C7CAA" w14:textId="77777777" w:rsidR="00410054" w:rsidRPr="003A3E41" w:rsidRDefault="00410054" w:rsidP="00AD32A7">
      <w:pPr>
        <w:spacing w:line="276" w:lineRule="auto"/>
        <w:rPr>
          <w:rFonts w:ascii="Garamond" w:eastAsia="Calibri" w:hAnsi="Garamond" w:cs="Times New Roman"/>
          <w:b/>
          <w:sz w:val="26"/>
        </w:rPr>
      </w:pPr>
    </w:p>
    <w:p w14:paraId="620A0042" w14:textId="77777777" w:rsidR="00F755F7" w:rsidRPr="003A3E41" w:rsidRDefault="00F755F7" w:rsidP="009A22D3">
      <w:pPr>
        <w:spacing w:line="276" w:lineRule="auto"/>
        <w:rPr>
          <w:rFonts w:ascii="Garamond" w:eastAsia="Calibri" w:hAnsi="Garamond" w:cs="Times New Roman"/>
          <w:b/>
          <w:bCs/>
          <w:sz w:val="26"/>
          <w:szCs w:val="26"/>
        </w:rPr>
        <w:sectPr w:rsidR="00F755F7" w:rsidRPr="003A3E41" w:rsidSect="008A648F">
          <w:pgSz w:w="11906" w:h="16838" w:code="9"/>
          <w:pgMar w:top="1094" w:right="1134" w:bottom="1701" w:left="1134" w:header="284" w:footer="709" w:gutter="0"/>
          <w:pgNumType w:start="1"/>
          <w:cols w:space="708"/>
          <w:docGrid w:linePitch="360"/>
        </w:sectPr>
      </w:pPr>
    </w:p>
    <w:p w14:paraId="573ADA53" w14:textId="7E641F19" w:rsidR="00DC7BD2" w:rsidRPr="003A3E41" w:rsidRDefault="00AD32A7" w:rsidP="009A22D3">
      <w:pPr>
        <w:spacing w:line="276" w:lineRule="auto"/>
        <w:rPr>
          <w:rFonts w:ascii="Garamond" w:eastAsia="Calibri" w:hAnsi="Garamond" w:cs="Times New Roman"/>
          <w:b/>
          <w:bCs/>
          <w:sz w:val="26"/>
          <w:szCs w:val="26"/>
        </w:rPr>
      </w:pPr>
      <w:r w:rsidRPr="003A3E41">
        <w:rPr>
          <w:rFonts w:ascii="Garamond" w:eastAsia="Calibri" w:hAnsi="Garamond" w:cs="Times New Roman"/>
          <w:b/>
          <w:bCs/>
          <w:sz w:val="26"/>
          <w:szCs w:val="26"/>
        </w:rPr>
        <w:lastRenderedPageBreak/>
        <w:t xml:space="preserve">Figure </w:t>
      </w:r>
      <w:r w:rsidR="00391A3D" w:rsidRPr="003A3E41">
        <w:rPr>
          <w:rFonts w:ascii="Garamond" w:eastAsia="Calibri" w:hAnsi="Garamond" w:cs="Times New Roman"/>
          <w:b/>
          <w:bCs/>
          <w:sz w:val="26"/>
          <w:szCs w:val="26"/>
        </w:rPr>
        <w:t>2</w:t>
      </w:r>
      <w:r w:rsidRPr="003A3E41">
        <w:rPr>
          <w:rFonts w:ascii="Garamond" w:eastAsia="Calibri" w:hAnsi="Garamond" w:cs="Times New Roman"/>
          <w:b/>
          <w:bCs/>
          <w:sz w:val="26"/>
          <w:szCs w:val="26"/>
        </w:rPr>
        <w:t>: Overview of the quality assurance and approval process</w:t>
      </w:r>
      <w:r w:rsidR="0052540B" w:rsidRPr="003A3E41">
        <w:rPr>
          <w:rFonts w:ascii="Garamond" w:eastAsia="Calibri" w:hAnsi="Garamond" w:cs="Times New Roman"/>
          <w:b/>
          <w:bCs/>
          <w:sz w:val="26"/>
          <w:szCs w:val="26"/>
        </w:rPr>
        <w:t xml:space="preserve"> </w:t>
      </w:r>
    </w:p>
    <w:p w14:paraId="07D68CA1" w14:textId="16E0AD48" w:rsidR="00DC7BD2" w:rsidRPr="003A3E41" w:rsidRDefault="00A739E6" w:rsidP="00C47C86">
      <w:pPr>
        <w:spacing w:after="80" w:line="276" w:lineRule="auto"/>
        <w:jc w:val="both"/>
        <w:rPr>
          <w:rFonts w:ascii="Garamond" w:eastAsia="Calibri" w:hAnsi="Garamond" w:cs="Times New Roman"/>
          <w:b/>
          <w:sz w:val="26"/>
        </w:rPr>
      </w:pPr>
      <w:r w:rsidRPr="003A3E41">
        <w:rPr>
          <w:rFonts w:ascii="Garamond" w:eastAsia="Calibri" w:hAnsi="Garamond" w:cs="Times New Roman"/>
          <w:b/>
          <w:noProof/>
          <w:sz w:val="26"/>
        </w:rPr>
        <w:drawing>
          <wp:inline distT="0" distB="0" distL="0" distR="0" wp14:anchorId="44647295" wp14:editId="52B40397">
            <wp:extent cx="8917305" cy="5064125"/>
            <wp:effectExtent l="0" t="0" r="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8917305" cy="5064125"/>
                    </a:xfrm>
                    <a:prstGeom prst="rect">
                      <a:avLst/>
                    </a:prstGeom>
                  </pic:spPr>
                </pic:pic>
              </a:graphicData>
            </a:graphic>
          </wp:inline>
        </w:drawing>
      </w:r>
    </w:p>
    <w:p w14:paraId="51A848B8" w14:textId="42742982" w:rsidR="00173A1A" w:rsidRPr="003A3E41" w:rsidRDefault="006335F0" w:rsidP="00F755F7">
      <w:pPr>
        <w:spacing w:after="80" w:line="276" w:lineRule="auto"/>
        <w:jc w:val="both"/>
        <w:rPr>
          <w:rFonts w:ascii="Garamond" w:eastAsia="Calibri" w:hAnsi="Garamond" w:cs="Times New Roman"/>
          <w:b/>
          <w:sz w:val="26"/>
          <w:szCs w:val="26"/>
        </w:rPr>
      </w:pPr>
      <w:r w:rsidRPr="003A3E41">
        <w:rPr>
          <w:rFonts w:ascii="Garamond" w:eastAsia="Calibri" w:hAnsi="Garamond" w:cs="Times New Roman"/>
          <w:sz w:val="26"/>
          <w:szCs w:val="26"/>
        </w:rPr>
        <w:t>Frame appropriations (</w:t>
      </w:r>
      <w:proofErr w:type="spellStart"/>
      <w:r w:rsidRPr="003A3E41">
        <w:rPr>
          <w:rFonts w:ascii="Garamond" w:eastAsia="Calibri" w:hAnsi="Garamond" w:cs="Times New Roman"/>
          <w:sz w:val="26"/>
          <w:szCs w:val="26"/>
        </w:rPr>
        <w:t>rammebevillinger</w:t>
      </w:r>
      <w:proofErr w:type="spellEnd"/>
      <w:r w:rsidRPr="003A3E41">
        <w:rPr>
          <w:rFonts w:ascii="Garamond" w:eastAsia="Calibri" w:hAnsi="Garamond" w:cs="Times New Roman"/>
          <w:sz w:val="26"/>
          <w:szCs w:val="26"/>
        </w:rPr>
        <w:t>) above DKK 47 million must be presented to the Parliament’s Finance Committee before final approval</w:t>
      </w:r>
      <w:r w:rsidRPr="003A3E41">
        <w:rPr>
          <w:rFonts w:ascii="Garamond" w:eastAsia="Calibri" w:hAnsi="Garamond" w:cs="Times New Roman"/>
          <w:b/>
          <w:sz w:val="26"/>
          <w:szCs w:val="26"/>
        </w:rPr>
        <w:t xml:space="preserve"> </w:t>
      </w:r>
      <w:r w:rsidR="00173A1A" w:rsidRPr="003A3E41">
        <w:rPr>
          <w:rFonts w:ascii="Garamond" w:eastAsia="Calibri" w:hAnsi="Garamond" w:cs="Times New Roman"/>
          <w:b/>
          <w:sz w:val="26"/>
          <w:szCs w:val="26"/>
        </w:rPr>
        <w:br w:type="page"/>
      </w:r>
    </w:p>
    <w:p w14:paraId="336A1225" w14:textId="77777777" w:rsidR="00F755F7" w:rsidRPr="003A3E41" w:rsidRDefault="00F755F7" w:rsidP="009A22D3">
      <w:pPr>
        <w:spacing w:after="80" w:line="276" w:lineRule="auto"/>
        <w:jc w:val="both"/>
        <w:rPr>
          <w:rFonts w:ascii="Garamond" w:eastAsia="Calibri" w:hAnsi="Garamond" w:cs="Times New Roman"/>
          <w:b/>
          <w:bCs/>
          <w:sz w:val="26"/>
          <w:szCs w:val="26"/>
        </w:rPr>
        <w:sectPr w:rsidR="00F755F7" w:rsidRPr="003A3E41" w:rsidSect="00F755F7">
          <w:pgSz w:w="16838" w:h="11906" w:orient="landscape" w:code="9"/>
          <w:pgMar w:top="1134" w:right="1094" w:bottom="1134" w:left="1701" w:header="284" w:footer="709" w:gutter="0"/>
          <w:pgNumType w:start="14"/>
          <w:cols w:space="708"/>
          <w:docGrid w:linePitch="360"/>
        </w:sectPr>
      </w:pPr>
    </w:p>
    <w:p w14:paraId="70584107" w14:textId="6D599514" w:rsidR="00C47C86" w:rsidRPr="003A3E41" w:rsidRDefault="008D160E" w:rsidP="009A22D3">
      <w:pPr>
        <w:spacing w:after="80" w:line="276" w:lineRule="auto"/>
        <w:jc w:val="both"/>
        <w:rPr>
          <w:rFonts w:ascii="Garamond" w:eastAsia="Calibri" w:hAnsi="Garamond" w:cs="Times New Roman"/>
          <w:sz w:val="26"/>
          <w:szCs w:val="26"/>
        </w:rPr>
      </w:pPr>
      <w:r w:rsidRPr="003A3E41">
        <w:rPr>
          <w:rFonts w:ascii="Garamond" w:eastAsia="Calibri" w:hAnsi="Garamond" w:cs="Times New Roman"/>
          <w:noProof/>
          <w:sz w:val="26"/>
          <w:highlight w:val="yellow"/>
          <w:lang w:eastAsia="da-DK"/>
        </w:rPr>
        <w:lastRenderedPageBreak/>
        <mc:AlternateContent>
          <mc:Choice Requires="wps">
            <w:drawing>
              <wp:anchor distT="45720" distB="45720" distL="114300" distR="114300" simplePos="0" relativeHeight="251658262" behindDoc="0" locked="0" layoutInCell="1" allowOverlap="1" wp14:anchorId="789BB983" wp14:editId="15090ECE">
                <wp:simplePos x="0" y="0"/>
                <wp:positionH relativeFrom="margin">
                  <wp:align>right</wp:align>
                </wp:positionH>
                <wp:positionV relativeFrom="paragraph">
                  <wp:posOffset>3175</wp:posOffset>
                </wp:positionV>
                <wp:extent cx="2508250" cy="2392680"/>
                <wp:effectExtent l="0" t="0" r="25400" b="2667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39268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117E7223" w14:textId="2AC8AE32" w:rsidR="001E0DA4" w:rsidRPr="00C43E10" w:rsidRDefault="001E0DA4" w:rsidP="005262FD">
                            <w:pPr>
                              <w:rPr>
                                <w:rFonts w:cstheme="minorHAnsi"/>
                              </w:rPr>
                            </w:pPr>
                            <w:r w:rsidRPr="00C43E10">
                              <w:rPr>
                                <w:rFonts w:cstheme="minorHAnsi"/>
                              </w:rPr>
                              <w:t xml:space="preserve">A </w:t>
                            </w:r>
                            <w:r w:rsidRPr="00C43E10">
                              <w:rPr>
                                <w:rFonts w:cstheme="minorHAnsi"/>
                                <w:b/>
                              </w:rPr>
                              <w:t>Programme</w:t>
                            </w:r>
                            <w:r w:rsidRPr="00C43E10">
                              <w:rPr>
                                <w:rFonts w:cstheme="minorHAnsi"/>
                              </w:rPr>
                              <w:t xml:space="preserve"> comprises a portfolio of projects in a specific area, such as a</w:t>
                            </w:r>
                            <w:r w:rsidR="0026636D" w:rsidRPr="00C43E10">
                              <w:rPr>
                                <w:rFonts w:cstheme="minorHAnsi"/>
                              </w:rPr>
                              <w:t xml:space="preserve"> </w:t>
                            </w:r>
                            <w:r w:rsidR="00E94B8D" w:rsidRPr="00C43E10">
                              <w:rPr>
                                <w:rFonts w:cstheme="minorHAnsi"/>
                              </w:rPr>
                              <w:t>country</w:t>
                            </w:r>
                            <w:r w:rsidR="0026636D" w:rsidRPr="00C43E10">
                              <w:rPr>
                                <w:rFonts w:cstheme="minorHAnsi"/>
                              </w:rPr>
                              <w:t>,</w:t>
                            </w:r>
                            <w:r w:rsidRPr="00C43E10">
                              <w:rPr>
                                <w:rFonts w:cstheme="minorHAnsi"/>
                              </w:rPr>
                              <w:t xml:space="preserve"> regional, global</w:t>
                            </w:r>
                            <w:r w:rsidR="00E94B8D" w:rsidRPr="00C43E10">
                              <w:rPr>
                                <w:rFonts w:cstheme="minorHAnsi"/>
                              </w:rPr>
                              <w:t>, or</w:t>
                            </w:r>
                            <w:r w:rsidRPr="00C43E10">
                              <w:rPr>
                                <w:rFonts w:cstheme="minorHAnsi"/>
                              </w:rPr>
                              <w:t xml:space="preserve"> </w:t>
                            </w:r>
                            <w:r w:rsidR="00E94B8D" w:rsidRPr="00C43E10">
                              <w:rPr>
                                <w:rFonts w:cstheme="minorHAnsi"/>
                              </w:rPr>
                              <w:t xml:space="preserve">thematic </w:t>
                            </w:r>
                            <w:r w:rsidRPr="00C43E10">
                              <w:rPr>
                                <w:rFonts w:cstheme="minorHAnsi"/>
                              </w:rPr>
                              <w:t xml:space="preserve">programme. The ‘programme’ is the narrative combining projects designed to contribute to  </w:t>
                            </w:r>
                            <w:r w:rsidR="00C43E10" w:rsidRPr="00C43E10">
                              <w:rPr>
                                <w:rFonts w:cstheme="minorHAnsi"/>
                              </w:rPr>
                              <w:t xml:space="preserve">a </w:t>
                            </w:r>
                            <w:r w:rsidRPr="00C43E10">
                              <w:rPr>
                                <w:rFonts w:cstheme="minorHAnsi"/>
                              </w:rPr>
                              <w:t xml:space="preserve">joint </w:t>
                            </w:r>
                            <w:r w:rsidR="0026636D" w:rsidRPr="00C43E10">
                              <w:rPr>
                                <w:rFonts w:cstheme="minorHAnsi"/>
                              </w:rPr>
                              <w:t xml:space="preserve">vision and a number of </w:t>
                            </w:r>
                            <w:r w:rsidR="00F75903" w:rsidRPr="00C43E10">
                              <w:rPr>
                                <w:rFonts w:cstheme="minorHAnsi"/>
                              </w:rPr>
                              <w:t>strat</w:t>
                            </w:r>
                            <w:r w:rsidR="00C43E10" w:rsidRPr="00C43E10">
                              <w:rPr>
                                <w:rFonts w:cstheme="minorHAnsi"/>
                              </w:rPr>
                              <w:t>e</w:t>
                            </w:r>
                            <w:r w:rsidR="00F75903" w:rsidRPr="00C43E10">
                              <w:rPr>
                                <w:rFonts w:cstheme="minorHAnsi"/>
                              </w:rPr>
                              <w:t>gic</w:t>
                            </w:r>
                            <w:r w:rsidRPr="00C43E10">
                              <w:rPr>
                                <w:rFonts w:cstheme="minorHAnsi"/>
                              </w:rPr>
                              <w:t xml:space="preserve"> objective</w:t>
                            </w:r>
                            <w:r w:rsidR="00F75903" w:rsidRPr="00C43E10">
                              <w:rPr>
                                <w:rFonts w:cstheme="minorHAnsi"/>
                              </w:rPr>
                              <w:t>(s)</w:t>
                            </w:r>
                            <w:r w:rsidRPr="00C43E10">
                              <w:rPr>
                                <w:rFonts w:cstheme="minorHAnsi"/>
                              </w:rPr>
                              <w:t xml:space="preserve">.  </w:t>
                            </w:r>
                          </w:p>
                          <w:p w14:paraId="3AED74EB" w14:textId="77777777" w:rsidR="001E0DA4" w:rsidRPr="00C43E10" w:rsidRDefault="001E0DA4" w:rsidP="005262FD">
                            <w:pPr>
                              <w:rPr>
                                <w:rFonts w:cstheme="minorHAnsi"/>
                              </w:rPr>
                            </w:pPr>
                            <w:r w:rsidRPr="00C43E10">
                              <w:rPr>
                                <w:rFonts w:cstheme="minorHAnsi"/>
                              </w:rPr>
                              <w:t>In the MFA IT systems there is no overall ‘programme level’. Rather projects are the top level in the systems, under which comes grants and then engagements.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B983" id="_x0000_s1031" type="#_x0000_t202" style="position:absolute;left:0;text-align:left;margin-left:146.3pt;margin-top:.25pt;width:197.5pt;height:188.4pt;z-index:25165826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" fillcolor="#dbdbdb [1302]" strokecolor="#dbdbdb [1302]">
                <v:textbox>
                  <w:txbxContent>
                    <w:p w14:paraId="117E7223" w14:textId="2AC8AE32" w:rsidR="001E0DA4" w:rsidRPr="00C43E10" w:rsidRDefault="001E0DA4" w:rsidP="005262FD">
                      <w:pPr>
                        <w:rPr>
                          <w:rFonts w:cstheme="minorHAnsi"/>
                        </w:rPr>
                      </w:pPr>
                      <w:r w:rsidRPr="00C43E10">
                        <w:rPr>
                          <w:rFonts w:cstheme="minorHAnsi"/>
                        </w:rPr>
                        <w:t xml:space="preserve">A </w:t>
                      </w:r>
                      <w:r w:rsidRPr="00C43E10">
                        <w:rPr>
                          <w:rFonts w:cstheme="minorHAnsi"/>
                          <w:b/>
                        </w:rPr>
                        <w:t>Programme</w:t>
                      </w:r>
                      <w:r w:rsidRPr="00C43E10">
                        <w:rPr>
                          <w:rFonts w:cstheme="minorHAnsi"/>
                        </w:rPr>
                        <w:t xml:space="preserve"> comprises a portfolio of projects in a specific area, such as a</w:t>
                      </w:r>
                      <w:r w:rsidR="0026636D" w:rsidRPr="00C43E10">
                        <w:rPr>
                          <w:rFonts w:cstheme="minorHAnsi"/>
                        </w:rPr>
                        <w:t xml:space="preserve"> </w:t>
                      </w:r>
                      <w:r w:rsidR="00E94B8D" w:rsidRPr="00C43E10">
                        <w:rPr>
                          <w:rFonts w:cstheme="minorHAnsi"/>
                        </w:rPr>
                        <w:t>country</w:t>
                      </w:r>
                      <w:r w:rsidR="0026636D" w:rsidRPr="00C43E10">
                        <w:rPr>
                          <w:rFonts w:cstheme="minorHAnsi"/>
                        </w:rPr>
                        <w:t>,</w:t>
                      </w:r>
                      <w:r w:rsidRPr="00C43E10">
                        <w:rPr>
                          <w:rFonts w:cstheme="minorHAnsi"/>
                        </w:rPr>
                        <w:t xml:space="preserve"> regional, global</w:t>
                      </w:r>
                      <w:r w:rsidR="00E94B8D" w:rsidRPr="00C43E10">
                        <w:rPr>
                          <w:rFonts w:cstheme="minorHAnsi"/>
                        </w:rPr>
                        <w:t>, or</w:t>
                      </w:r>
                      <w:r w:rsidRPr="00C43E10">
                        <w:rPr>
                          <w:rFonts w:cstheme="minorHAnsi"/>
                        </w:rPr>
                        <w:t xml:space="preserve"> </w:t>
                      </w:r>
                      <w:r w:rsidR="00E94B8D" w:rsidRPr="00C43E10">
                        <w:rPr>
                          <w:rFonts w:cstheme="minorHAnsi"/>
                        </w:rPr>
                        <w:t xml:space="preserve">thematic </w:t>
                      </w:r>
                      <w:r w:rsidRPr="00C43E10">
                        <w:rPr>
                          <w:rFonts w:cstheme="minorHAnsi"/>
                        </w:rPr>
                        <w:t xml:space="preserve">programme. The ‘programme’ is the narrative combining projects designed to contribute to  </w:t>
                      </w:r>
                      <w:r w:rsidR="00C43E10" w:rsidRPr="00C43E10">
                        <w:rPr>
                          <w:rFonts w:cstheme="minorHAnsi"/>
                        </w:rPr>
                        <w:t xml:space="preserve">a </w:t>
                      </w:r>
                      <w:r w:rsidRPr="00C43E10">
                        <w:rPr>
                          <w:rFonts w:cstheme="minorHAnsi"/>
                        </w:rPr>
                        <w:t xml:space="preserve">joint </w:t>
                      </w:r>
                      <w:r w:rsidR="0026636D" w:rsidRPr="00C43E10">
                        <w:rPr>
                          <w:rFonts w:cstheme="minorHAnsi"/>
                        </w:rPr>
                        <w:t xml:space="preserve">vision and a number of </w:t>
                      </w:r>
                      <w:r w:rsidR="00F75903" w:rsidRPr="00C43E10">
                        <w:rPr>
                          <w:rFonts w:cstheme="minorHAnsi"/>
                        </w:rPr>
                        <w:t>strat</w:t>
                      </w:r>
                      <w:r w:rsidR="00C43E10" w:rsidRPr="00C43E10">
                        <w:rPr>
                          <w:rFonts w:cstheme="minorHAnsi"/>
                        </w:rPr>
                        <w:t>e</w:t>
                      </w:r>
                      <w:r w:rsidR="00F75903" w:rsidRPr="00C43E10">
                        <w:rPr>
                          <w:rFonts w:cstheme="minorHAnsi"/>
                        </w:rPr>
                        <w:t>gic</w:t>
                      </w:r>
                      <w:r w:rsidRPr="00C43E10">
                        <w:rPr>
                          <w:rFonts w:cstheme="minorHAnsi"/>
                        </w:rPr>
                        <w:t xml:space="preserve"> objective</w:t>
                      </w:r>
                      <w:r w:rsidR="00F75903" w:rsidRPr="00C43E10">
                        <w:rPr>
                          <w:rFonts w:cstheme="minorHAnsi"/>
                        </w:rPr>
                        <w:t>(s)</w:t>
                      </w:r>
                      <w:r w:rsidRPr="00C43E10">
                        <w:rPr>
                          <w:rFonts w:cstheme="minorHAnsi"/>
                        </w:rPr>
                        <w:t xml:space="preserve">.  </w:t>
                      </w:r>
                    </w:p>
                    <w:p w14:paraId="3AED74EB" w14:textId="77777777" w:rsidR="001E0DA4" w:rsidRPr="00C43E10" w:rsidRDefault="001E0DA4" w:rsidP="005262FD">
                      <w:pPr>
                        <w:rPr>
                          <w:rFonts w:cstheme="minorHAnsi"/>
                        </w:rPr>
                      </w:pPr>
                      <w:r w:rsidRPr="00C43E10">
                        <w:rPr>
                          <w:rFonts w:cstheme="minorHAnsi"/>
                        </w:rPr>
                        <w:t>In the MFA IT systems there is no overall ‘programme level’. Rather projects are the top level in the systems, under which comes grants and then engagements.</w:t>
                      </w:r>
                    </w:p>
                  </w:txbxContent>
                </v:textbox>
                <w10:wrap type="square" anchorx="margin"/>
              </v:shape>
            </w:pict>
          </mc:Fallback>
        </mc:AlternateContent>
      </w:r>
      <w:r w:rsidR="00AD32A7" w:rsidRPr="003A3E41">
        <w:rPr>
          <w:rFonts w:ascii="Garamond" w:eastAsia="Calibri" w:hAnsi="Garamond" w:cs="Times New Roman"/>
          <w:b/>
          <w:bCs/>
          <w:sz w:val="26"/>
          <w:szCs w:val="26"/>
        </w:rPr>
        <w:t>Programmes</w:t>
      </w:r>
      <w:r w:rsidR="00C83448" w:rsidRPr="003A3E41">
        <w:rPr>
          <w:rStyle w:val="Fodnotehenvisning"/>
          <w:rFonts w:ascii="Garamond" w:eastAsia="Calibri" w:hAnsi="Garamond" w:cs="Times New Roman"/>
          <w:b/>
          <w:bCs/>
          <w:sz w:val="26"/>
          <w:szCs w:val="26"/>
        </w:rPr>
        <w:footnoteReference w:id="15"/>
      </w:r>
      <w:r w:rsidR="00AD32A7" w:rsidRPr="003A3E41">
        <w:rPr>
          <w:rFonts w:ascii="Garamond" w:eastAsia="Calibri" w:hAnsi="Garamond" w:cs="Times New Roman"/>
          <w:b/>
          <w:bCs/>
          <w:sz w:val="26"/>
          <w:szCs w:val="26"/>
        </w:rPr>
        <w:t xml:space="preserve"> can only ha</w:t>
      </w:r>
      <w:r w:rsidR="006A10B7" w:rsidRPr="003A3E41">
        <w:rPr>
          <w:rFonts w:ascii="Garamond" w:eastAsia="Calibri" w:hAnsi="Garamond" w:cs="Times New Roman"/>
          <w:b/>
          <w:bCs/>
          <w:sz w:val="26"/>
          <w:szCs w:val="26"/>
        </w:rPr>
        <w:t>ve a limited number of partners:</w:t>
      </w:r>
      <w:r w:rsidR="00AD32A7" w:rsidRPr="003A3E41">
        <w:rPr>
          <w:rFonts w:ascii="Garamond" w:eastAsia="Calibri" w:hAnsi="Garamond" w:cs="Times New Roman"/>
          <w:sz w:val="26"/>
          <w:szCs w:val="26"/>
        </w:rPr>
        <w:t xml:space="preserve"> </w:t>
      </w:r>
    </w:p>
    <w:p w14:paraId="04C3A494" w14:textId="6A369861" w:rsidR="00276330" w:rsidRPr="003A3E41" w:rsidRDefault="00B0760D" w:rsidP="00214559">
      <w:pPr>
        <w:pStyle w:val="Listeafsnit"/>
        <w:numPr>
          <w:ilvl w:val="0"/>
          <w:numId w:val="1"/>
        </w:numPr>
        <w:spacing w:line="276" w:lineRule="auto"/>
        <w:jc w:val="both"/>
        <w:rPr>
          <w:rFonts w:ascii="Garamond" w:eastAsia="Calibri" w:hAnsi="Garamond" w:cs="Times New Roman"/>
          <w:sz w:val="26"/>
          <w:szCs w:val="26"/>
          <w:lang w:val="en-GB"/>
        </w:rPr>
      </w:pPr>
      <w:r w:rsidRPr="003A3E41">
        <w:rPr>
          <w:rFonts w:ascii="Garamond" w:eastAsia="Calibri" w:hAnsi="Garamond" w:cs="Times New Roman"/>
          <w:sz w:val="26"/>
          <w:szCs w:val="26"/>
          <w:u w:val="single"/>
          <w:lang w:val="en-GB"/>
        </w:rPr>
        <w:t>Country Programmes</w:t>
      </w:r>
      <w:r w:rsidR="00AD32A7" w:rsidRPr="003A3E41">
        <w:rPr>
          <w:rFonts w:ascii="Garamond" w:eastAsia="Calibri" w:hAnsi="Garamond" w:cs="Times New Roman"/>
          <w:sz w:val="26"/>
          <w:szCs w:val="26"/>
          <w:lang w:val="en-GB"/>
        </w:rPr>
        <w:t xml:space="preserve"> can have a maximum of 10 partners </w:t>
      </w:r>
    </w:p>
    <w:p w14:paraId="6DF5C55F" w14:textId="0648538E" w:rsidR="005739D4" w:rsidRPr="003A3E41" w:rsidRDefault="005739D4" w:rsidP="005739D4">
      <w:pPr>
        <w:pStyle w:val="Listeafsnit"/>
        <w:numPr>
          <w:ilvl w:val="0"/>
          <w:numId w:val="1"/>
        </w:numPr>
        <w:spacing w:line="276" w:lineRule="auto"/>
        <w:jc w:val="both"/>
        <w:rPr>
          <w:rFonts w:ascii="Garamond" w:eastAsia="Calibri" w:hAnsi="Garamond" w:cs="Times New Roman"/>
          <w:sz w:val="26"/>
          <w:szCs w:val="26"/>
          <w:lang w:val="en-GB"/>
        </w:rPr>
      </w:pPr>
      <w:r w:rsidRPr="003A3E41">
        <w:rPr>
          <w:rFonts w:ascii="Garamond" w:eastAsia="Calibri" w:hAnsi="Garamond" w:cs="Times New Roman"/>
          <w:sz w:val="26"/>
          <w:szCs w:val="26"/>
          <w:u w:val="single"/>
          <w:lang w:val="en-GB"/>
        </w:rPr>
        <w:t>Other programmes above DKK 100 million</w:t>
      </w:r>
      <w:r w:rsidRPr="003A3E41">
        <w:rPr>
          <w:rFonts w:ascii="Garamond" w:eastAsia="Calibri" w:hAnsi="Garamond" w:cs="Times New Roman"/>
          <w:sz w:val="26"/>
          <w:szCs w:val="26"/>
          <w:lang w:val="en-GB"/>
        </w:rPr>
        <w:t xml:space="preserve"> can have up to </w:t>
      </w:r>
      <w:r w:rsidR="0027207C" w:rsidRPr="003A3E41">
        <w:rPr>
          <w:rFonts w:ascii="Garamond" w:eastAsia="Calibri" w:hAnsi="Garamond" w:cs="Times New Roman"/>
          <w:sz w:val="26"/>
          <w:szCs w:val="26"/>
          <w:lang w:val="en-GB"/>
        </w:rPr>
        <w:t>eight</w:t>
      </w:r>
      <w:r w:rsidRPr="003A3E41">
        <w:rPr>
          <w:rFonts w:ascii="Garamond" w:eastAsia="Calibri" w:hAnsi="Garamond" w:cs="Times New Roman"/>
          <w:sz w:val="26"/>
          <w:szCs w:val="26"/>
          <w:lang w:val="en-GB"/>
        </w:rPr>
        <w:t xml:space="preserve"> partners </w:t>
      </w:r>
    </w:p>
    <w:p w14:paraId="2F530C20" w14:textId="14F028F5" w:rsidR="00AD32A7" w:rsidRPr="003A3E41"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sz w:val="26"/>
          <w:szCs w:val="26"/>
          <w:u w:val="single"/>
        </w:rPr>
        <w:t xml:space="preserve">Programmes </w:t>
      </w:r>
      <w:r w:rsidR="00C50A66" w:rsidRPr="003A3E41">
        <w:rPr>
          <w:rFonts w:ascii="Garamond" w:eastAsia="Calibri" w:hAnsi="Garamond" w:cs="Times New Roman"/>
          <w:sz w:val="26"/>
          <w:szCs w:val="26"/>
          <w:u w:val="single"/>
        </w:rPr>
        <w:t>from</w:t>
      </w:r>
      <w:r w:rsidRPr="003A3E41">
        <w:rPr>
          <w:rFonts w:ascii="Garamond" w:eastAsia="Calibri" w:hAnsi="Garamond" w:cs="Times New Roman"/>
          <w:sz w:val="26"/>
          <w:szCs w:val="26"/>
          <w:u w:val="single"/>
        </w:rPr>
        <w:t xml:space="preserve"> DKK </w:t>
      </w:r>
      <w:r w:rsidR="00F75903" w:rsidRPr="003A3E41">
        <w:rPr>
          <w:rFonts w:ascii="Garamond" w:eastAsia="Calibri" w:hAnsi="Garamond" w:cs="Times New Roman"/>
          <w:sz w:val="26"/>
          <w:szCs w:val="26"/>
          <w:u w:val="single"/>
        </w:rPr>
        <w:t>2</w:t>
      </w:r>
      <w:r w:rsidRPr="003A3E41">
        <w:rPr>
          <w:rFonts w:ascii="Garamond" w:eastAsia="Calibri" w:hAnsi="Garamond" w:cs="Times New Roman"/>
          <w:sz w:val="26"/>
          <w:szCs w:val="26"/>
          <w:u w:val="single"/>
        </w:rPr>
        <w:t xml:space="preserve">0 </w:t>
      </w:r>
      <w:r w:rsidR="00C50A66" w:rsidRPr="003A3E41">
        <w:rPr>
          <w:rFonts w:ascii="Garamond" w:eastAsia="Calibri" w:hAnsi="Garamond" w:cs="Times New Roman"/>
          <w:sz w:val="26"/>
          <w:szCs w:val="26"/>
          <w:u w:val="single"/>
        </w:rPr>
        <w:t xml:space="preserve">to </w:t>
      </w:r>
      <w:r w:rsidR="00F75903" w:rsidRPr="003A3E41">
        <w:rPr>
          <w:rFonts w:ascii="Garamond" w:eastAsia="Calibri" w:hAnsi="Garamond" w:cs="Times New Roman"/>
          <w:sz w:val="26"/>
          <w:szCs w:val="26"/>
          <w:u w:val="single"/>
        </w:rPr>
        <w:t>100</w:t>
      </w:r>
      <w:r w:rsidR="00C952F6" w:rsidRPr="003A3E41">
        <w:rPr>
          <w:rFonts w:ascii="Garamond" w:eastAsia="Calibri" w:hAnsi="Garamond" w:cs="Times New Roman"/>
          <w:sz w:val="26"/>
          <w:szCs w:val="26"/>
          <w:u w:val="single"/>
        </w:rPr>
        <w:t xml:space="preserve"> </w:t>
      </w:r>
      <w:r w:rsidRPr="003A3E41">
        <w:rPr>
          <w:rFonts w:ascii="Garamond" w:eastAsia="Calibri" w:hAnsi="Garamond" w:cs="Times New Roman"/>
          <w:sz w:val="26"/>
          <w:szCs w:val="26"/>
          <w:u w:val="single"/>
        </w:rPr>
        <w:t>million</w:t>
      </w:r>
      <w:r w:rsidR="00B55582" w:rsidRPr="003A3E41">
        <w:rPr>
          <w:rFonts w:ascii="Garamond" w:eastAsia="Calibri" w:hAnsi="Garamond" w:cs="Times New Roman"/>
          <w:sz w:val="26"/>
          <w:szCs w:val="26"/>
          <w:u w:val="single"/>
        </w:rPr>
        <w:t xml:space="preserve"> (</w:t>
      </w:r>
      <w:r w:rsidR="00983485" w:rsidRPr="003A3E41">
        <w:rPr>
          <w:rFonts w:ascii="Garamond" w:eastAsia="Calibri" w:hAnsi="Garamond" w:cs="Times New Roman"/>
          <w:sz w:val="26"/>
          <w:szCs w:val="26"/>
          <w:u w:val="single"/>
        </w:rPr>
        <w:t>inclusive</w:t>
      </w:r>
      <w:r w:rsidR="00B55582" w:rsidRPr="003A3E41">
        <w:rPr>
          <w:rFonts w:ascii="Garamond" w:eastAsia="Calibri" w:hAnsi="Garamond" w:cs="Times New Roman"/>
          <w:sz w:val="26"/>
          <w:szCs w:val="26"/>
          <w:u w:val="single"/>
        </w:rPr>
        <w:t>)</w:t>
      </w:r>
      <w:r w:rsidRPr="003A3E41">
        <w:rPr>
          <w:rFonts w:ascii="Garamond" w:eastAsia="Calibri" w:hAnsi="Garamond" w:cs="Times New Roman"/>
          <w:sz w:val="26"/>
          <w:szCs w:val="26"/>
        </w:rPr>
        <w:t xml:space="preserve"> can </w:t>
      </w:r>
      <w:r w:rsidR="009D7D89" w:rsidRPr="003A3E41">
        <w:rPr>
          <w:rFonts w:ascii="Garamond" w:eastAsia="Calibri" w:hAnsi="Garamond" w:cs="Times New Roman"/>
          <w:sz w:val="26"/>
          <w:szCs w:val="26"/>
        </w:rPr>
        <w:t>have a</w:t>
      </w:r>
      <w:r w:rsidRPr="003A3E41">
        <w:rPr>
          <w:rFonts w:ascii="Garamond" w:eastAsia="Calibri" w:hAnsi="Garamond" w:cs="Times New Roman"/>
          <w:sz w:val="26"/>
          <w:szCs w:val="26"/>
        </w:rPr>
        <w:t xml:space="preserve"> maximum</w:t>
      </w:r>
      <w:r w:rsidR="009D7D89" w:rsidRPr="003A3E41">
        <w:rPr>
          <w:rFonts w:ascii="Garamond" w:eastAsia="Calibri" w:hAnsi="Garamond" w:cs="Times New Roman"/>
          <w:sz w:val="26"/>
          <w:szCs w:val="26"/>
        </w:rPr>
        <w:t xml:space="preserve"> of</w:t>
      </w:r>
      <w:r w:rsidRPr="003A3E41">
        <w:rPr>
          <w:rFonts w:ascii="Garamond" w:eastAsia="Calibri" w:hAnsi="Garamond" w:cs="Times New Roman"/>
          <w:sz w:val="26"/>
          <w:szCs w:val="26"/>
        </w:rPr>
        <w:t xml:space="preserve"> three partners </w:t>
      </w:r>
    </w:p>
    <w:p w14:paraId="2004FA20" w14:textId="12B61806" w:rsidR="00392ED5" w:rsidRPr="003A3E41" w:rsidRDefault="00AD32A7" w:rsidP="00116C4E">
      <w:pPr>
        <w:numPr>
          <w:ilvl w:val="0"/>
          <w:numId w:val="1"/>
        </w:numPr>
        <w:spacing w:line="276" w:lineRule="auto"/>
        <w:ind w:left="714" w:hanging="357"/>
        <w:jc w:val="both"/>
        <w:rPr>
          <w:rFonts w:ascii="Garamond" w:eastAsia="Calibri" w:hAnsi="Garamond" w:cs="Times New Roman"/>
          <w:sz w:val="26"/>
          <w:szCs w:val="26"/>
        </w:rPr>
      </w:pPr>
      <w:r w:rsidRPr="003A3E41">
        <w:rPr>
          <w:rFonts w:ascii="Garamond" w:eastAsia="Calibri" w:hAnsi="Garamond" w:cs="Times New Roman"/>
          <w:sz w:val="26"/>
          <w:szCs w:val="26"/>
          <w:u w:val="single"/>
        </w:rPr>
        <w:t>Projects</w:t>
      </w:r>
      <w:r w:rsidRPr="003A3E41">
        <w:rPr>
          <w:rFonts w:ascii="Garamond" w:eastAsia="Calibri" w:hAnsi="Garamond" w:cs="Times New Roman"/>
          <w:sz w:val="26"/>
          <w:szCs w:val="26"/>
        </w:rPr>
        <w:t xml:space="preserve"> </w:t>
      </w:r>
      <w:r w:rsidR="00437B21" w:rsidRPr="003A3E41">
        <w:rPr>
          <w:rFonts w:ascii="Garamond" w:eastAsia="Calibri" w:hAnsi="Garamond" w:cs="Times New Roman"/>
          <w:sz w:val="26"/>
          <w:szCs w:val="26"/>
        </w:rPr>
        <w:t xml:space="preserve">can </w:t>
      </w:r>
      <w:r w:rsidR="00392ED5" w:rsidRPr="003A3E41">
        <w:rPr>
          <w:rFonts w:ascii="Garamond" w:eastAsia="Calibri" w:hAnsi="Garamond" w:cs="Times New Roman"/>
          <w:sz w:val="26"/>
          <w:szCs w:val="26"/>
        </w:rPr>
        <w:t>only have one partner</w:t>
      </w:r>
      <w:r w:rsidR="00BA5D2C" w:rsidRPr="003A3E41">
        <w:rPr>
          <w:rFonts w:ascii="Garamond" w:eastAsia="Calibri" w:hAnsi="Garamond" w:cs="Times New Roman"/>
          <w:sz w:val="26"/>
          <w:szCs w:val="26"/>
        </w:rPr>
        <w:t xml:space="preserve">, </w:t>
      </w:r>
      <w:r w:rsidR="00152550" w:rsidRPr="003A3E41">
        <w:rPr>
          <w:rFonts w:ascii="Garamond" w:eastAsia="Calibri" w:hAnsi="Garamond" w:cs="Times New Roman"/>
          <w:sz w:val="26"/>
          <w:szCs w:val="26"/>
        </w:rPr>
        <w:t>though</w:t>
      </w:r>
      <w:r w:rsidR="00BA5D2C" w:rsidRPr="003A3E41">
        <w:rPr>
          <w:rFonts w:ascii="Garamond" w:eastAsia="Calibri" w:hAnsi="Garamond" w:cs="Times New Roman"/>
          <w:sz w:val="26"/>
          <w:szCs w:val="26"/>
        </w:rPr>
        <w:t xml:space="preserve"> exceptions can be made</w:t>
      </w:r>
      <w:r w:rsidR="00B83EF7" w:rsidRPr="003A3E41">
        <w:rPr>
          <w:rFonts w:ascii="Garamond" w:eastAsia="Calibri" w:hAnsi="Garamond" w:cs="Times New Roman"/>
          <w:sz w:val="26"/>
          <w:szCs w:val="26"/>
        </w:rPr>
        <w:t>.</w:t>
      </w:r>
      <w:r w:rsidR="000E1E18" w:rsidRPr="003A3E41">
        <w:rPr>
          <w:rStyle w:val="Fodnotehenvisning"/>
          <w:rFonts w:ascii="Garamond" w:eastAsia="Calibri" w:hAnsi="Garamond" w:cs="Times New Roman"/>
          <w:sz w:val="26"/>
          <w:szCs w:val="26"/>
        </w:rPr>
        <w:t xml:space="preserve"> </w:t>
      </w:r>
      <w:r w:rsidR="000E1E18" w:rsidRPr="003A3E41">
        <w:rPr>
          <w:rStyle w:val="Fodnotehenvisning"/>
          <w:rFonts w:ascii="Garamond" w:eastAsia="Calibri" w:hAnsi="Garamond" w:cs="Times New Roman"/>
          <w:sz w:val="26"/>
          <w:szCs w:val="26"/>
        </w:rPr>
        <w:footnoteReference w:id="16"/>
      </w:r>
      <w:r w:rsidR="00BA5D2C" w:rsidRPr="003A3E41">
        <w:rPr>
          <w:rFonts w:ascii="Garamond" w:eastAsia="Calibri" w:hAnsi="Garamond" w:cs="Times New Roman"/>
          <w:sz w:val="26"/>
          <w:szCs w:val="26"/>
        </w:rPr>
        <w:t xml:space="preserve"> </w:t>
      </w:r>
    </w:p>
    <w:p w14:paraId="0568BAA1" w14:textId="18BDFA1F" w:rsidR="009B41AD" w:rsidRPr="003A3E41" w:rsidRDefault="009D7D89" w:rsidP="00E94B8D">
      <w:pPr>
        <w:spacing w:after="120" w:line="276" w:lineRule="auto"/>
        <w:jc w:val="both"/>
        <w:rPr>
          <w:rFonts w:ascii="Garamond" w:eastAsia="Calibri" w:hAnsi="Garamond" w:cs="Times New Roman"/>
          <w:sz w:val="26"/>
          <w:szCs w:val="26"/>
        </w:rPr>
      </w:pPr>
      <w:bookmarkStart w:id="38" w:name="_Hlk218589793"/>
      <w:r w:rsidRPr="003A3E41">
        <w:rPr>
          <w:rFonts w:ascii="Garamond" w:eastAsia="Calibri" w:hAnsi="Garamond" w:cs="Times New Roman"/>
          <w:b/>
          <w:bCs/>
          <w:sz w:val="26"/>
          <w:szCs w:val="26"/>
        </w:rPr>
        <w:t>The MFA operates with limited resources and must take transaction costs of managing projects and programmes into consideration</w:t>
      </w:r>
      <w:r w:rsidRPr="003A3E41">
        <w:rPr>
          <w:rFonts w:ascii="Garamond" w:eastAsia="Calibri" w:hAnsi="Garamond" w:cs="Times New Roman"/>
          <w:sz w:val="26"/>
          <w:szCs w:val="26"/>
        </w:rPr>
        <w:t>. The</w:t>
      </w:r>
      <w:r w:rsidR="00AB2E17" w:rsidRPr="003A3E41">
        <w:rPr>
          <w:rFonts w:ascii="Garamond" w:eastAsia="Calibri" w:hAnsi="Garamond" w:cs="Times New Roman"/>
          <w:sz w:val="26"/>
          <w:szCs w:val="26"/>
        </w:rPr>
        <w:t xml:space="preserve"> aim is to have fewer and larger</w:t>
      </w:r>
      <w:r w:rsidR="001F5287" w:rsidRPr="003A3E41">
        <w:rPr>
          <w:rFonts w:ascii="Garamond" w:eastAsia="Calibri" w:hAnsi="Garamond" w:cs="Times New Roman"/>
          <w:sz w:val="26"/>
          <w:szCs w:val="26"/>
        </w:rPr>
        <w:t>, multi-annual projects</w:t>
      </w:r>
      <w:r w:rsidR="005C2359" w:rsidRPr="003A3E41">
        <w:rPr>
          <w:rFonts w:ascii="Garamond" w:eastAsia="Calibri" w:hAnsi="Garamond" w:cs="Times New Roman"/>
          <w:sz w:val="26"/>
          <w:szCs w:val="26"/>
        </w:rPr>
        <w:t xml:space="preserve"> </w:t>
      </w:r>
      <w:proofErr w:type="gramStart"/>
      <w:r w:rsidR="005C2359" w:rsidRPr="003A3E41">
        <w:rPr>
          <w:rFonts w:ascii="Garamond" w:eastAsia="Calibri" w:hAnsi="Garamond" w:cs="Times New Roman"/>
          <w:sz w:val="26"/>
          <w:szCs w:val="26"/>
        </w:rPr>
        <w:t xml:space="preserve">and </w:t>
      </w:r>
      <w:r w:rsidR="001F5287"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programmes</w:t>
      </w:r>
      <w:proofErr w:type="gramEnd"/>
      <w:r w:rsidR="005C2359" w:rsidRPr="003A3E41">
        <w:rPr>
          <w:rFonts w:ascii="Garamond" w:eastAsia="Calibri" w:hAnsi="Garamond" w:cs="Times New Roman"/>
          <w:sz w:val="26"/>
          <w:szCs w:val="26"/>
        </w:rPr>
        <w:t>.</w:t>
      </w:r>
    </w:p>
    <w:p w14:paraId="6160D92B" w14:textId="316811B9" w:rsidR="009B41AD" w:rsidRPr="003A3E41" w:rsidRDefault="009B41AD" w:rsidP="002746F2">
      <w:p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sz w:val="26"/>
          <w:szCs w:val="26"/>
        </w:rPr>
        <w:t>Projects and programmes can be managed by an embassy or a</w:t>
      </w:r>
      <w:r w:rsidR="00963318" w:rsidRPr="003A3E41">
        <w:rPr>
          <w:rFonts w:ascii="Garamond" w:eastAsia="Calibri" w:hAnsi="Garamond" w:cs="Times New Roman"/>
          <w:sz w:val="26"/>
          <w:szCs w:val="26"/>
        </w:rPr>
        <w:t>n</w:t>
      </w:r>
      <w:r w:rsidRPr="003A3E41">
        <w:rPr>
          <w:rFonts w:ascii="Garamond" w:eastAsia="Calibri" w:hAnsi="Garamond" w:cs="Times New Roman"/>
          <w:sz w:val="26"/>
          <w:szCs w:val="26"/>
        </w:rPr>
        <w:t xml:space="preserve"> HQ unit as stand-alone interventions or within the framework of a country, thematic or regional programme.</w:t>
      </w:r>
    </w:p>
    <w:bookmarkEnd w:id="38"/>
    <w:p w14:paraId="65498720" w14:textId="35C3D64F" w:rsidR="002C56E6" w:rsidRPr="003A3E41" w:rsidRDefault="002C56E6" w:rsidP="00987075">
      <w:pPr>
        <w:spacing w:after="0" w:line="276" w:lineRule="auto"/>
        <w:contextualSpacing/>
        <w:jc w:val="both"/>
        <w:rPr>
          <w:rFonts w:ascii="Garamond" w:eastAsia="Calibri" w:hAnsi="Garamond" w:cs="Times New Roman"/>
          <w:sz w:val="26"/>
        </w:rPr>
      </w:pPr>
    </w:p>
    <w:bookmarkStart w:id="39" w:name="_Toc223517617"/>
    <w:bookmarkStart w:id="40" w:name="_Hlk218589860"/>
    <w:p w14:paraId="50D1CF8F" w14:textId="35016480" w:rsidR="00AD32A7" w:rsidRPr="003A3E41" w:rsidRDefault="00173A1A" w:rsidP="00DA2207">
      <w:pPr>
        <w:pStyle w:val="Overskrift2"/>
      </w:pPr>
      <w:r w:rsidRPr="003A3E41">
        <w:rPr>
          <w:noProof/>
          <w:highlight w:val="yellow"/>
        </w:rPr>
        <mc:AlternateContent>
          <mc:Choice Requires="wps">
            <w:drawing>
              <wp:anchor distT="45720" distB="45720" distL="114300" distR="114300" simplePos="0" relativeHeight="251665408" behindDoc="0" locked="0" layoutInCell="1" allowOverlap="1" wp14:anchorId="7B6F41F9" wp14:editId="15D5FAF0">
                <wp:simplePos x="0" y="0"/>
                <wp:positionH relativeFrom="margin">
                  <wp:align>right</wp:align>
                </wp:positionH>
                <wp:positionV relativeFrom="paragraph">
                  <wp:posOffset>175805</wp:posOffset>
                </wp:positionV>
                <wp:extent cx="2540000" cy="1098550"/>
                <wp:effectExtent l="0" t="0" r="12700" b="2540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985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B959C44" w14:textId="7E8E53E7" w:rsidR="001E0DA4" w:rsidRPr="00111352" w:rsidRDefault="001E0DA4"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F41F9" id="_x0000_s1032" type="#_x0000_t202" style="position:absolute;margin-left:148.8pt;margin-top:13.85pt;width:200pt;height:8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" fillcolor="#dbdbdb [1302]" strokecolor="#dbdbdb [1302]">
                <v:textbox>
                  <w:txbxContent>
                    <w:p w14:paraId="3B959C44" w14:textId="7E8E53E7" w:rsidR="001E0DA4" w:rsidRPr="00111352" w:rsidRDefault="001E0DA4"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v:textbox>
                <w10:wrap type="square" anchorx="margin"/>
              </v:shape>
            </w:pict>
          </mc:Fallback>
        </mc:AlternateContent>
      </w:r>
      <w:r w:rsidR="00C313D9" w:rsidRPr="003A3E41">
        <w:t>3</w:t>
      </w:r>
      <w:r w:rsidR="00AD32A7" w:rsidRPr="003A3E41">
        <w:t>.2 Formulation</w:t>
      </w:r>
      <w:bookmarkEnd w:id="39"/>
      <w:r w:rsidR="00AD32A7" w:rsidRPr="003A3E41">
        <w:t xml:space="preserve"> </w:t>
      </w:r>
    </w:p>
    <w:p w14:paraId="1C14813C" w14:textId="5A872864" w:rsidR="00AD32A7" w:rsidRPr="003A3E41" w:rsidRDefault="00AD32A7" w:rsidP="00AD32A7">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The objective of the formulation phase is </w:t>
      </w:r>
      <w:r w:rsidR="00651EB4" w:rsidRPr="003A3E41">
        <w:rPr>
          <w:rFonts w:ascii="Garamond" w:eastAsia="Calibri" w:hAnsi="Garamond" w:cs="Times New Roman"/>
          <w:b/>
          <w:bCs/>
          <w:sz w:val="26"/>
          <w:szCs w:val="26"/>
        </w:rPr>
        <w:t xml:space="preserve">to </w:t>
      </w:r>
      <w:r w:rsidR="007E286A" w:rsidRPr="003A3E41">
        <w:rPr>
          <w:rFonts w:ascii="Garamond" w:eastAsia="Calibri" w:hAnsi="Garamond" w:cs="Times New Roman"/>
          <w:b/>
          <w:bCs/>
          <w:sz w:val="26"/>
          <w:szCs w:val="26"/>
        </w:rPr>
        <w:t xml:space="preserve">prepare </w:t>
      </w:r>
      <w:r w:rsidR="00880E17" w:rsidRPr="003A3E41">
        <w:rPr>
          <w:rFonts w:ascii="Garamond" w:eastAsia="Calibri" w:hAnsi="Garamond" w:cs="Times New Roman"/>
          <w:b/>
          <w:bCs/>
          <w:sz w:val="26"/>
          <w:szCs w:val="26"/>
        </w:rPr>
        <w:t xml:space="preserve">the </w:t>
      </w:r>
      <w:r w:rsidRPr="003A3E41">
        <w:rPr>
          <w:rFonts w:ascii="Garamond" w:eastAsia="Calibri" w:hAnsi="Garamond" w:cs="Times New Roman"/>
          <w:b/>
          <w:bCs/>
          <w:sz w:val="26"/>
          <w:szCs w:val="26"/>
        </w:rPr>
        <w:t xml:space="preserve">project </w:t>
      </w:r>
      <w:r w:rsidR="00880E17" w:rsidRPr="003A3E41">
        <w:rPr>
          <w:rFonts w:ascii="Garamond" w:eastAsia="Calibri" w:hAnsi="Garamond" w:cs="Times New Roman"/>
          <w:b/>
          <w:bCs/>
          <w:sz w:val="26"/>
          <w:szCs w:val="26"/>
        </w:rPr>
        <w:t>or</w:t>
      </w:r>
      <w:r w:rsidRPr="003A3E41">
        <w:rPr>
          <w:rFonts w:ascii="Garamond" w:eastAsia="Calibri" w:hAnsi="Garamond" w:cs="Times New Roman"/>
          <w:b/>
          <w:bCs/>
          <w:sz w:val="26"/>
          <w:szCs w:val="26"/>
        </w:rPr>
        <w:t xml:space="preserve"> programme</w:t>
      </w:r>
      <w:r w:rsidR="00880E17" w:rsidRPr="003A3E41">
        <w:rPr>
          <w:rFonts w:ascii="Garamond" w:eastAsia="Calibri" w:hAnsi="Garamond" w:cs="Times New Roman"/>
          <w:b/>
          <w:bCs/>
          <w:sz w:val="26"/>
          <w:szCs w:val="26"/>
        </w:rPr>
        <w:t xml:space="preserve"> document</w:t>
      </w:r>
      <w:r w:rsidR="006E334D" w:rsidRPr="003A3E41">
        <w:rPr>
          <w:rFonts w:ascii="Garamond" w:eastAsia="Calibri" w:hAnsi="Garamond" w:cs="Times New Roman"/>
          <w:b/>
          <w:bCs/>
          <w:sz w:val="26"/>
          <w:szCs w:val="26"/>
        </w:rPr>
        <w:t>ation</w:t>
      </w:r>
      <w:r w:rsidR="00880E17" w:rsidRPr="003A3E41">
        <w:rPr>
          <w:rFonts w:ascii="Garamond" w:eastAsia="Calibri" w:hAnsi="Garamond" w:cs="Times New Roman"/>
          <w:b/>
          <w:bCs/>
          <w:sz w:val="26"/>
          <w:szCs w:val="26"/>
        </w:rPr>
        <w:t xml:space="preserve"> </w:t>
      </w:r>
      <w:r w:rsidR="00BC2C2D" w:rsidRPr="003A3E41">
        <w:rPr>
          <w:rFonts w:ascii="Garamond" w:eastAsia="Calibri" w:hAnsi="Garamond" w:cs="Times New Roman"/>
          <w:b/>
          <w:bCs/>
          <w:sz w:val="26"/>
          <w:szCs w:val="26"/>
        </w:rPr>
        <w:t>that serves as the basis for</w:t>
      </w:r>
      <w:r w:rsidR="00990773" w:rsidRPr="003A3E41">
        <w:rPr>
          <w:rFonts w:ascii="Garamond" w:eastAsia="Calibri" w:hAnsi="Garamond" w:cs="Times New Roman"/>
          <w:b/>
          <w:bCs/>
          <w:sz w:val="26"/>
          <w:szCs w:val="26"/>
        </w:rPr>
        <w:t xml:space="preserve"> </w:t>
      </w:r>
      <w:r w:rsidR="00BC2C2D" w:rsidRPr="003A3E41">
        <w:rPr>
          <w:rFonts w:ascii="Garamond" w:eastAsia="Calibri" w:hAnsi="Garamond" w:cs="Times New Roman"/>
          <w:b/>
          <w:bCs/>
          <w:sz w:val="26"/>
          <w:szCs w:val="26"/>
        </w:rPr>
        <w:t xml:space="preserve">approval and subsequent </w:t>
      </w:r>
      <w:r w:rsidR="00990773" w:rsidRPr="003A3E41">
        <w:rPr>
          <w:rFonts w:ascii="Garamond" w:eastAsia="Calibri" w:hAnsi="Garamond" w:cs="Times New Roman"/>
          <w:b/>
          <w:bCs/>
          <w:sz w:val="26"/>
          <w:szCs w:val="26"/>
        </w:rPr>
        <w:t xml:space="preserve">implementation. </w:t>
      </w:r>
    </w:p>
    <w:bookmarkEnd w:id="40"/>
    <w:p w14:paraId="5E868D02" w14:textId="77777777" w:rsidR="006F31FE" w:rsidRPr="003A3E41" w:rsidRDefault="008064DC" w:rsidP="006F31FE">
      <w:pPr>
        <w:spacing w:after="12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The p</w:t>
      </w:r>
      <w:r w:rsidR="00AD32A7" w:rsidRPr="003A3E41">
        <w:rPr>
          <w:rFonts w:ascii="Garamond" w:eastAsia="Calibri" w:hAnsi="Garamond" w:cs="Times New Roman"/>
          <w:sz w:val="26"/>
          <w:szCs w:val="26"/>
        </w:rPr>
        <w:t>rogramme or project should be fo</w:t>
      </w:r>
      <w:r w:rsidR="00FD7AE2" w:rsidRPr="003A3E41">
        <w:rPr>
          <w:rFonts w:ascii="Garamond" w:eastAsia="Calibri" w:hAnsi="Garamond" w:cs="Times New Roman"/>
          <w:sz w:val="26"/>
          <w:szCs w:val="26"/>
        </w:rPr>
        <w:t xml:space="preserve">rmulated based on </w:t>
      </w:r>
      <w:r w:rsidRPr="003A3E41">
        <w:rPr>
          <w:rFonts w:ascii="Garamond" w:eastAsia="Calibri" w:hAnsi="Garamond" w:cs="Times New Roman"/>
          <w:sz w:val="26"/>
          <w:szCs w:val="26"/>
        </w:rPr>
        <w:t xml:space="preserve">analyses </w:t>
      </w:r>
      <w:r w:rsidR="00FD7AE2" w:rsidRPr="003A3E41">
        <w:rPr>
          <w:rFonts w:ascii="Garamond" w:eastAsia="Calibri" w:hAnsi="Garamond" w:cs="Times New Roman"/>
          <w:sz w:val="26"/>
          <w:szCs w:val="26"/>
        </w:rPr>
        <w:t>undertaken</w:t>
      </w:r>
      <w:r w:rsidR="00FD7AE2" w:rsidRPr="003A3E41">
        <w:rPr>
          <w:rFonts w:ascii="Garamond" w:eastAsia="Calibri" w:hAnsi="Garamond" w:cs="Times New Roman"/>
          <w:b/>
          <w:bCs/>
          <w:sz w:val="26"/>
          <w:szCs w:val="26"/>
        </w:rPr>
        <w:t xml:space="preserve"> </w:t>
      </w:r>
      <w:r w:rsidR="00A22581" w:rsidRPr="003A3E41">
        <w:rPr>
          <w:rFonts w:ascii="Garamond" w:eastAsia="Calibri" w:hAnsi="Garamond" w:cs="Times New Roman"/>
          <w:sz w:val="26"/>
          <w:szCs w:val="26"/>
        </w:rPr>
        <w:t>during the identification</w:t>
      </w:r>
      <w:r w:rsidR="00FC46B4" w:rsidRPr="003A3E41">
        <w:rPr>
          <w:rFonts w:ascii="Garamond" w:eastAsia="Calibri" w:hAnsi="Garamond" w:cs="Times New Roman"/>
          <w:sz w:val="26"/>
          <w:szCs w:val="26"/>
        </w:rPr>
        <w:t xml:space="preserve"> phase</w:t>
      </w:r>
      <w:r w:rsidR="006E334D" w:rsidRPr="003A3E41">
        <w:rPr>
          <w:rFonts w:ascii="Garamond" w:eastAsia="Calibri" w:hAnsi="Garamond" w:cs="Times New Roman"/>
          <w:sz w:val="26"/>
          <w:szCs w:val="26"/>
        </w:rPr>
        <w:t xml:space="preserve"> by the responsible MFA unit and/or the implementing partner</w:t>
      </w:r>
      <w:r w:rsidR="00A22581" w:rsidRPr="003A3E41">
        <w:rPr>
          <w:rFonts w:ascii="Garamond" w:eastAsia="Calibri" w:hAnsi="Garamond" w:cs="Times New Roman"/>
          <w:sz w:val="26"/>
          <w:szCs w:val="26"/>
        </w:rPr>
        <w:t>.</w:t>
      </w:r>
      <w:r w:rsidR="00722E89" w:rsidRPr="003A3E41">
        <w:rPr>
          <w:rFonts w:ascii="Garamond" w:eastAsia="Calibri" w:hAnsi="Garamond" w:cs="Times New Roman"/>
          <w:sz w:val="26"/>
          <w:szCs w:val="26"/>
        </w:rPr>
        <w:t xml:space="preserve"> </w:t>
      </w:r>
      <w:r w:rsidR="006F31FE" w:rsidRPr="003A3E41">
        <w:rPr>
          <w:rFonts w:ascii="Garamond" w:eastAsia="Calibri" w:hAnsi="Garamond" w:cs="Times New Roman"/>
          <w:sz w:val="26"/>
          <w:szCs w:val="26"/>
        </w:rPr>
        <w:t xml:space="preserve">There should be a close dialogue with the partner in the formulation process to ensure local leadership and ownership (see how-to-note on localisation) unless the partner is chosen as part of a tender or call for proposal. Please refer to Chapter 2 for considerations regarding choice of implementing partner, if not considered at the identification stage. </w:t>
      </w:r>
    </w:p>
    <w:p w14:paraId="010959A1" w14:textId="445D0F45" w:rsidR="00370926" w:rsidRPr="003A3E41" w:rsidRDefault="009E1ACD" w:rsidP="009E1ACD">
      <w:pPr>
        <w:jc w:val="both"/>
        <w:rPr>
          <w:rFonts w:ascii="Garamond" w:eastAsia="Calibri" w:hAnsi="Garamond" w:cs="Times New Roman"/>
          <w:sz w:val="26"/>
          <w:szCs w:val="26"/>
        </w:rPr>
      </w:pPr>
      <w:r w:rsidRPr="003A3E41">
        <w:rPr>
          <w:rFonts w:ascii="Garamond" w:hAnsi="Garamond"/>
          <w:b/>
          <w:bCs/>
          <w:sz w:val="26"/>
          <w:szCs w:val="26"/>
        </w:rPr>
        <w:t>The programme or project documentation required is presented i</w:t>
      </w:r>
      <w:r w:rsidR="00963318" w:rsidRPr="003A3E41">
        <w:rPr>
          <w:rFonts w:ascii="Garamond" w:hAnsi="Garamond"/>
          <w:b/>
          <w:bCs/>
          <w:sz w:val="26"/>
          <w:szCs w:val="26"/>
        </w:rPr>
        <w:t>n</w:t>
      </w:r>
      <w:r w:rsidRPr="003A3E41">
        <w:rPr>
          <w:rFonts w:ascii="Garamond" w:hAnsi="Garamond"/>
          <w:b/>
          <w:bCs/>
          <w:sz w:val="26"/>
          <w:szCs w:val="26"/>
        </w:rPr>
        <w:t xml:space="preserve"> figure </w:t>
      </w:r>
      <w:r w:rsidR="00B36EF2" w:rsidRPr="003A3E41">
        <w:rPr>
          <w:rFonts w:ascii="Garamond" w:hAnsi="Garamond"/>
          <w:b/>
          <w:bCs/>
          <w:sz w:val="26"/>
          <w:szCs w:val="26"/>
        </w:rPr>
        <w:t xml:space="preserve">3 </w:t>
      </w:r>
      <w:r w:rsidRPr="003A3E41">
        <w:rPr>
          <w:rFonts w:ascii="Garamond" w:hAnsi="Garamond"/>
          <w:b/>
          <w:bCs/>
          <w:sz w:val="26"/>
          <w:szCs w:val="26"/>
        </w:rPr>
        <w:t xml:space="preserve">below. </w:t>
      </w:r>
      <w:r w:rsidR="00BD1356" w:rsidRPr="003A3E41">
        <w:rPr>
          <w:rFonts w:ascii="Garamond" w:eastAsia="Calibri" w:hAnsi="Garamond" w:cs="Times New Roman"/>
          <w:sz w:val="26"/>
          <w:szCs w:val="26"/>
        </w:rPr>
        <w:t>T</w:t>
      </w:r>
      <w:r w:rsidR="0022598D" w:rsidRPr="003A3E41">
        <w:rPr>
          <w:rFonts w:ascii="Garamond" w:eastAsia="Calibri" w:hAnsi="Garamond" w:cs="Times New Roman"/>
          <w:sz w:val="26"/>
          <w:szCs w:val="26"/>
        </w:rPr>
        <w:t xml:space="preserve">he responsible MFA unit </w:t>
      </w:r>
      <w:r w:rsidR="00820F59" w:rsidRPr="003A3E41">
        <w:rPr>
          <w:rFonts w:ascii="Garamond" w:eastAsia="Calibri" w:hAnsi="Garamond" w:cs="Times New Roman"/>
          <w:sz w:val="26"/>
          <w:szCs w:val="26"/>
        </w:rPr>
        <w:t xml:space="preserve">drafts a short MFA </w:t>
      </w:r>
      <w:r w:rsidR="007C11A1" w:rsidRPr="003A3E41">
        <w:rPr>
          <w:rFonts w:ascii="Garamond" w:eastAsia="Calibri" w:hAnsi="Garamond" w:cs="Times New Roman"/>
          <w:sz w:val="26"/>
          <w:szCs w:val="26"/>
        </w:rPr>
        <w:t xml:space="preserve">programme </w:t>
      </w:r>
      <w:r w:rsidR="007C11A1" w:rsidRPr="003A3E41">
        <w:rPr>
          <w:rFonts w:ascii="Garamond" w:hAnsi="Garamond"/>
          <w:sz w:val="26"/>
          <w:szCs w:val="26"/>
        </w:rPr>
        <w:t>(</w:t>
      </w:r>
      <w:r w:rsidR="00401E8B" w:rsidRPr="003A3E41">
        <w:rPr>
          <w:rFonts w:ascii="Garamond" w:hAnsi="Garamond"/>
          <w:sz w:val="26"/>
          <w:szCs w:val="26"/>
        </w:rPr>
        <w:t xml:space="preserve">a </w:t>
      </w:r>
      <w:r w:rsidR="007C11A1" w:rsidRPr="003A3E41">
        <w:rPr>
          <w:rFonts w:ascii="Garamond" w:hAnsi="Garamond"/>
          <w:sz w:val="26"/>
          <w:szCs w:val="26"/>
        </w:rPr>
        <w:t>programme comprise</w:t>
      </w:r>
      <w:r w:rsidR="00B0760D" w:rsidRPr="003A3E41">
        <w:rPr>
          <w:rFonts w:ascii="Garamond" w:hAnsi="Garamond"/>
          <w:sz w:val="26"/>
          <w:szCs w:val="26"/>
        </w:rPr>
        <w:t>s</w:t>
      </w:r>
      <w:r w:rsidR="007C11A1" w:rsidRPr="003A3E41">
        <w:rPr>
          <w:rFonts w:ascii="Garamond" w:hAnsi="Garamond" w:cstheme="minorHAnsi"/>
          <w:bCs/>
          <w:sz w:val="26"/>
          <w:szCs w:val="26"/>
        </w:rPr>
        <w:t xml:space="preserve"> several underlying projects) </w:t>
      </w:r>
      <w:r w:rsidR="007C11A1" w:rsidRPr="003A3E41">
        <w:rPr>
          <w:rFonts w:ascii="Garamond" w:eastAsia="Calibri" w:hAnsi="Garamond" w:cs="Times New Roman"/>
          <w:sz w:val="26"/>
          <w:szCs w:val="26"/>
        </w:rPr>
        <w:t xml:space="preserve">or </w:t>
      </w:r>
      <w:r w:rsidR="0022598D" w:rsidRPr="003A3E41">
        <w:rPr>
          <w:rFonts w:ascii="Garamond" w:eastAsia="Calibri" w:hAnsi="Garamond" w:cs="Times New Roman"/>
          <w:sz w:val="26"/>
          <w:szCs w:val="26"/>
        </w:rPr>
        <w:t>project document</w:t>
      </w:r>
      <w:r w:rsidR="00963318" w:rsidRPr="003A3E41">
        <w:rPr>
          <w:rFonts w:ascii="Garamond" w:eastAsia="Calibri" w:hAnsi="Garamond" w:cs="Times New Roman"/>
          <w:sz w:val="26"/>
          <w:szCs w:val="26"/>
        </w:rPr>
        <w:t>,</w:t>
      </w:r>
      <w:r w:rsidR="00820F59" w:rsidRPr="003A3E41">
        <w:rPr>
          <w:rFonts w:ascii="Garamond" w:eastAsia="Calibri" w:hAnsi="Garamond" w:cs="Times New Roman"/>
          <w:sz w:val="26"/>
          <w:szCs w:val="26"/>
        </w:rPr>
        <w:t xml:space="preserve"> which supplements </w:t>
      </w:r>
      <w:r w:rsidR="00370926" w:rsidRPr="003A3E41">
        <w:rPr>
          <w:rFonts w:ascii="Garamond" w:eastAsia="Calibri" w:hAnsi="Garamond" w:cs="Times New Roman"/>
          <w:sz w:val="26"/>
          <w:szCs w:val="26"/>
        </w:rPr>
        <w:t xml:space="preserve">an underlying </w:t>
      </w:r>
      <w:r w:rsidR="00FF2705" w:rsidRPr="003A3E41">
        <w:rPr>
          <w:rFonts w:ascii="Garamond" w:eastAsia="Calibri" w:hAnsi="Garamond" w:cs="Times New Roman"/>
          <w:sz w:val="26"/>
          <w:szCs w:val="26"/>
        </w:rPr>
        <w:t xml:space="preserve">project </w:t>
      </w:r>
      <w:proofErr w:type="spellStart"/>
      <w:r w:rsidR="00FF2705" w:rsidRPr="003A3E41">
        <w:rPr>
          <w:rFonts w:ascii="Garamond" w:eastAsia="Calibri" w:hAnsi="Garamond" w:cs="Times New Roman"/>
          <w:sz w:val="26"/>
          <w:szCs w:val="26"/>
        </w:rPr>
        <w:t>decription</w:t>
      </w:r>
      <w:proofErr w:type="spellEnd"/>
      <w:r w:rsidR="00FF2705" w:rsidRPr="003A3E41">
        <w:rPr>
          <w:rFonts w:ascii="Garamond" w:eastAsia="Calibri" w:hAnsi="Garamond" w:cs="Times New Roman"/>
          <w:sz w:val="26"/>
          <w:szCs w:val="26"/>
        </w:rPr>
        <w:t xml:space="preserve"> </w:t>
      </w:r>
      <w:r w:rsidR="00370926" w:rsidRPr="003A3E41">
        <w:rPr>
          <w:rFonts w:ascii="Garamond" w:eastAsia="Calibri" w:hAnsi="Garamond" w:cs="Times New Roman"/>
          <w:sz w:val="26"/>
          <w:szCs w:val="26"/>
        </w:rPr>
        <w:t>document drafted by the partner.</w:t>
      </w:r>
      <w:r w:rsidR="0022598D" w:rsidRPr="003A3E41">
        <w:rPr>
          <w:rFonts w:ascii="Garamond" w:eastAsia="Calibri" w:hAnsi="Garamond" w:cs="Times New Roman"/>
          <w:sz w:val="26"/>
          <w:szCs w:val="26"/>
        </w:rPr>
        <w:t xml:space="preserve"> </w:t>
      </w:r>
      <w:r w:rsidR="00FF2705" w:rsidRPr="003A3E41">
        <w:rPr>
          <w:rFonts w:ascii="Garamond" w:eastAsia="Calibri" w:hAnsi="Garamond" w:cs="Times New Roman"/>
          <w:sz w:val="26"/>
          <w:szCs w:val="26"/>
        </w:rPr>
        <w:t xml:space="preserve">The MFA document will serve as the justification document of the strategic choices made focusing on the rationale for selecting the </w:t>
      </w:r>
      <w:r w:rsidR="007C11A1" w:rsidRPr="003A3E41">
        <w:rPr>
          <w:rFonts w:ascii="Garamond" w:eastAsia="Calibri" w:hAnsi="Garamond" w:cs="Times New Roman"/>
          <w:sz w:val="26"/>
          <w:szCs w:val="26"/>
        </w:rPr>
        <w:t xml:space="preserve">programme or </w:t>
      </w:r>
      <w:r w:rsidR="00FF2705" w:rsidRPr="003A3E41">
        <w:rPr>
          <w:rFonts w:ascii="Garamond" w:eastAsia="Calibri" w:hAnsi="Garamond" w:cs="Times New Roman"/>
          <w:sz w:val="26"/>
          <w:szCs w:val="26"/>
        </w:rPr>
        <w:t xml:space="preserve">project </w:t>
      </w:r>
      <w:r w:rsidR="00FF2705" w:rsidRPr="003A3E41">
        <w:rPr>
          <w:rFonts w:ascii="Garamond" w:eastAsia="Calibri" w:hAnsi="Garamond" w:cs="Times New Roman"/>
          <w:sz w:val="26"/>
          <w:szCs w:val="26"/>
        </w:rPr>
        <w:lastRenderedPageBreak/>
        <w:t xml:space="preserve">given the context, </w:t>
      </w:r>
      <w:r w:rsidR="0022598D" w:rsidRPr="003A3E41">
        <w:rPr>
          <w:rFonts w:ascii="Garamond" w:eastAsia="Calibri" w:hAnsi="Garamond" w:cs="Times New Roman"/>
          <w:sz w:val="26"/>
          <w:szCs w:val="26"/>
        </w:rPr>
        <w:t xml:space="preserve">Danish </w:t>
      </w:r>
      <w:r w:rsidR="006F3EE2" w:rsidRPr="003A3E41">
        <w:rPr>
          <w:rFonts w:ascii="Garamond" w:eastAsia="Calibri" w:hAnsi="Garamond" w:cs="Times New Roman"/>
          <w:sz w:val="26"/>
          <w:szCs w:val="26"/>
        </w:rPr>
        <w:t>priorities</w:t>
      </w:r>
      <w:r w:rsidR="00B0760D" w:rsidRPr="003A3E41">
        <w:rPr>
          <w:rFonts w:ascii="Garamond" w:eastAsia="Calibri" w:hAnsi="Garamond" w:cs="Times New Roman"/>
          <w:sz w:val="26"/>
          <w:szCs w:val="26"/>
        </w:rPr>
        <w:t xml:space="preserve"> </w:t>
      </w:r>
      <w:r w:rsidR="00FF2705" w:rsidRPr="003A3E41">
        <w:rPr>
          <w:rFonts w:ascii="Garamond" w:eastAsia="Calibri" w:hAnsi="Garamond" w:cs="Times New Roman"/>
          <w:sz w:val="26"/>
          <w:szCs w:val="26"/>
        </w:rPr>
        <w:t>and strength</w:t>
      </w:r>
      <w:r w:rsidR="00B0760D" w:rsidRPr="003A3E41">
        <w:rPr>
          <w:rFonts w:ascii="Garamond" w:eastAsia="Calibri" w:hAnsi="Garamond" w:cs="Times New Roman"/>
          <w:sz w:val="26"/>
          <w:szCs w:val="26"/>
        </w:rPr>
        <w:t>s</w:t>
      </w:r>
      <w:r w:rsidR="000C21B5" w:rsidRPr="003A3E41">
        <w:rPr>
          <w:rFonts w:ascii="Garamond" w:eastAsia="Calibri" w:hAnsi="Garamond" w:cs="Times New Roman"/>
          <w:sz w:val="26"/>
          <w:szCs w:val="26"/>
        </w:rPr>
        <w:t xml:space="preserve">, </w:t>
      </w:r>
      <w:r w:rsidR="00FF2705" w:rsidRPr="003A3E41">
        <w:rPr>
          <w:rFonts w:ascii="Garamond" w:eastAsia="Calibri" w:hAnsi="Garamond" w:cs="Times New Roman"/>
          <w:sz w:val="26"/>
          <w:szCs w:val="26"/>
        </w:rPr>
        <w:t xml:space="preserve">the relevance of </w:t>
      </w:r>
      <w:r w:rsidR="006F3EE2" w:rsidRPr="003A3E41">
        <w:rPr>
          <w:rFonts w:ascii="Garamond" w:eastAsia="Calibri" w:hAnsi="Garamond" w:cs="Times New Roman"/>
          <w:sz w:val="26"/>
          <w:szCs w:val="26"/>
        </w:rPr>
        <w:t>implementing partner</w:t>
      </w:r>
      <w:r w:rsidR="007C11A1" w:rsidRPr="003A3E41">
        <w:rPr>
          <w:rFonts w:ascii="Garamond" w:eastAsia="Calibri" w:hAnsi="Garamond" w:cs="Times New Roman"/>
          <w:sz w:val="26"/>
          <w:szCs w:val="26"/>
        </w:rPr>
        <w:t xml:space="preserve"> (s)</w:t>
      </w:r>
      <w:r w:rsidR="00401E8B" w:rsidRPr="003A3E41">
        <w:rPr>
          <w:rFonts w:ascii="Garamond" w:eastAsia="Calibri" w:hAnsi="Garamond" w:cs="Times New Roman"/>
          <w:sz w:val="26"/>
          <w:szCs w:val="26"/>
        </w:rPr>
        <w:t xml:space="preserve"> and a</w:t>
      </w:r>
      <w:r w:rsidR="006F3EE2" w:rsidRPr="003A3E41">
        <w:rPr>
          <w:rFonts w:ascii="Garamond" w:eastAsia="Calibri" w:hAnsi="Garamond" w:cs="Times New Roman"/>
          <w:sz w:val="26"/>
          <w:szCs w:val="26"/>
        </w:rPr>
        <w:t xml:space="preserve"> risk analysis</w:t>
      </w:r>
      <w:r w:rsidR="00FF2705" w:rsidRPr="003A3E41">
        <w:rPr>
          <w:rFonts w:ascii="Garamond" w:eastAsia="Calibri" w:hAnsi="Garamond" w:cs="Times New Roman"/>
          <w:sz w:val="26"/>
          <w:szCs w:val="26"/>
        </w:rPr>
        <w:t xml:space="preserve">. This </w:t>
      </w:r>
      <w:r w:rsidR="00401E8B" w:rsidRPr="003A3E41">
        <w:rPr>
          <w:rFonts w:ascii="Garamond" w:eastAsia="Calibri" w:hAnsi="Garamond" w:cs="Times New Roman"/>
          <w:sz w:val="26"/>
          <w:szCs w:val="26"/>
        </w:rPr>
        <w:t>short</w:t>
      </w:r>
      <w:r w:rsidR="00FF2705" w:rsidRPr="003A3E41">
        <w:rPr>
          <w:rFonts w:ascii="Garamond" w:eastAsia="Calibri" w:hAnsi="Garamond" w:cs="Times New Roman"/>
          <w:sz w:val="26"/>
          <w:szCs w:val="26"/>
        </w:rPr>
        <w:t xml:space="preserve"> document </w:t>
      </w:r>
      <w:r w:rsidR="00401E8B" w:rsidRPr="003A3E41">
        <w:rPr>
          <w:rFonts w:ascii="Garamond" w:eastAsia="Calibri" w:hAnsi="Garamond" w:cs="Times New Roman"/>
          <w:sz w:val="26"/>
          <w:szCs w:val="26"/>
        </w:rPr>
        <w:t xml:space="preserve">drafted by the MFA </w:t>
      </w:r>
      <w:r w:rsidR="00FF2705" w:rsidRPr="003A3E41">
        <w:rPr>
          <w:rFonts w:ascii="Garamond" w:eastAsia="Calibri" w:hAnsi="Garamond" w:cs="Times New Roman"/>
          <w:sz w:val="26"/>
          <w:szCs w:val="26"/>
        </w:rPr>
        <w:t xml:space="preserve">will also include </w:t>
      </w:r>
      <w:r w:rsidR="006F3EE2" w:rsidRPr="003A3E41">
        <w:rPr>
          <w:rFonts w:ascii="Garamond" w:eastAsia="Calibri" w:hAnsi="Garamond" w:cs="Times New Roman"/>
          <w:sz w:val="26"/>
          <w:szCs w:val="26"/>
        </w:rPr>
        <w:t>selected elements of the results framework</w:t>
      </w:r>
      <w:r w:rsidR="007C11A1" w:rsidRPr="003A3E41">
        <w:rPr>
          <w:rFonts w:ascii="Garamond" w:eastAsia="Calibri" w:hAnsi="Garamond" w:cs="Times New Roman"/>
          <w:sz w:val="26"/>
          <w:szCs w:val="26"/>
        </w:rPr>
        <w:t xml:space="preserve">, the overall budget </w:t>
      </w:r>
      <w:r w:rsidR="00FF2705" w:rsidRPr="003A3E41">
        <w:rPr>
          <w:rFonts w:ascii="Garamond" w:eastAsia="Calibri" w:hAnsi="Garamond" w:cs="Times New Roman"/>
          <w:sz w:val="26"/>
          <w:szCs w:val="26"/>
        </w:rPr>
        <w:t>and the descr</w:t>
      </w:r>
      <w:r w:rsidR="007C11A1" w:rsidRPr="003A3E41">
        <w:rPr>
          <w:rFonts w:ascii="Garamond" w:eastAsia="Calibri" w:hAnsi="Garamond" w:cs="Times New Roman"/>
          <w:sz w:val="26"/>
          <w:szCs w:val="26"/>
        </w:rPr>
        <w:t>iption of intended management set-up</w:t>
      </w:r>
      <w:r w:rsidRPr="003A3E41">
        <w:rPr>
          <w:rFonts w:ascii="Garamond" w:eastAsia="Calibri" w:hAnsi="Garamond" w:cs="Times New Roman"/>
          <w:sz w:val="26"/>
          <w:szCs w:val="26"/>
        </w:rPr>
        <w:t xml:space="preserve">. </w:t>
      </w:r>
      <w:r w:rsidR="006F3EE2" w:rsidRPr="003A3E41">
        <w:rPr>
          <w:rFonts w:ascii="Garamond" w:eastAsia="Calibri" w:hAnsi="Garamond" w:cs="Times New Roman"/>
          <w:sz w:val="26"/>
          <w:szCs w:val="26"/>
        </w:rPr>
        <w:t>For further guidance</w:t>
      </w:r>
      <w:r w:rsidRPr="003A3E41">
        <w:rPr>
          <w:rFonts w:ascii="Garamond" w:eastAsia="Calibri" w:hAnsi="Garamond" w:cs="Times New Roman"/>
          <w:sz w:val="26"/>
          <w:szCs w:val="26"/>
        </w:rPr>
        <w:t>,</w:t>
      </w:r>
      <w:r w:rsidR="006F3EE2" w:rsidRPr="003A3E41">
        <w:rPr>
          <w:rFonts w:ascii="Garamond" w:eastAsia="Calibri" w:hAnsi="Garamond" w:cs="Times New Roman"/>
          <w:sz w:val="26"/>
          <w:szCs w:val="26"/>
        </w:rPr>
        <w:t xml:space="preserve"> see the standard </w:t>
      </w:r>
      <w:r w:rsidRPr="003A3E41">
        <w:rPr>
          <w:rFonts w:ascii="Garamond" w:eastAsia="Calibri" w:hAnsi="Garamond" w:cs="Times New Roman"/>
          <w:sz w:val="26"/>
          <w:szCs w:val="26"/>
        </w:rPr>
        <w:t>template</w:t>
      </w:r>
      <w:r w:rsidR="006F3EE2" w:rsidRPr="003A3E41">
        <w:rPr>
          <w:rFonts w:ascii="Garamond" w:eastAsia="Calibri" w:hAnsi="Garamond" w:cs="Times New Roman"/>
          <w:sz w:val="26"/>
          <w:szCs w:val="26"/>
        </w:rPr>
        <w:t xml:space="preserve"> for programmes and </w:t>
      </w:r>
      <w:r w:rsidRPr="003A3E41">
        <w:rPr>
          <w:rFonts w:ascii="Garamond" w:eastAsia="Calibri" w:hAnsi="Garamond" w:cs="Times New Roman"/>
          <w:sz w:val="26"/>
          <w:szCs w:val="26"/>
        </w:rPr>
        <w:t xml:space="preserve">stand-alone </w:t>
      </w:r>
      <w:r w:rsidR="006F3EE2" w:rsidRPr="003A3E41">
        <w:rPr>
          <w:rFonts w:ascii="Garamond" w:eastAsia="Calibri" w:hAnsi="Garamond" w:cs="Times New Roman"/>
          <w:sz w:val="26"/>
          <w:szCs w:val="26"/>
        </w:rPr>
        <w:t>projects</w:t>
      </w:r>
      <w:r w:rsidR="00B11F07" w:rsidRPr="003A3E41">
        <w:rPr>
          <w:rFonts w:ascii="Garamond" w:eastAsia="Calibri" w:hAnsi="Garamond" w:cs="Times New Roman"/>
          <w:sz w:val="26"/>
          <w:szCs w:val="26"/>
        </w:rPr>
        <w:t xml:space="preserve"> under </w:t>
      </w:r>
      <w:hyperlink r:id="rId92" w:history="1">
        <w:r w:rsidR="007747B3" w:rsidRPr="003A3E41">
          <w:rPr>
            <w:rStyle w:val="Hyperlink"/>
            <w:rFonts w:ascii="Garamond" w:eastAsia="Calibri" w:hAnsi="Garamond" w:cs="Times New Roman"/>
            <w:sz w:val="26"/>
            <w:szCs w:val="26"/>
          </w:rPr>
          <w:t>Tools and Templates</w:t>
        </w:r>
      </w:hyperlink>
      <w:r w:rsidR="006F3EE2" w:rsidRPr="003A3E41">
        <w:rPr>
          <w:rFonts w:ascii="Garamond" w:eastAsia="Calibri" w:hAnsi="Garamond" w:cs="Times New Roman"/>
          <w:sz w:val="26"/>
          <w:szCs w:val="26"/>
        </w:rPr>
        <w:t xml:space="preserve">. </w:t>
      </w:r>
    </w:p>
    <w:p w14:paraId="2ED84445" w14:textId="5E15C01A" w:rsidR="001B6436" w:rsidRPr="003A3E41" w:rsidRDefault="00B36EF2" w:rsidP="00370926">
      <w:pPr>
        <w:rPr>
          <w:rFonts w:ascii="Garamond" w:eastAsia="Times New Roman" w:hAnsi="Garamond"/>
          <w:b/>
          <w:bCs/>
          <w:sz w:val="26"/>
          <w:szCs w:val="26"/>
        </w:rPr>
      </w:pPr>
      <w:r w:rsidRPr="003A3E41">
        <w:rPr>
          <w:rFonts w:ascii="Garamond" w:eastAsia="Times New Roman" w:hAnsi="Garamond"/>
          <w:b/>
          <w:bCs/>
          <w:sz w:val="26"/>
          <w:szCs w:val="26"/>
        </w:rPr>
        <w:t>Figure 3: Overview of documentation required for programmes and stand-alone projects</w:t>
      </w:r>
    </w:p>
    <w:p w14:paraId="0F87236F" w14:textId="03777BEB" w:rsidR="001B6436" w:rsidRPr="003A3E41" w:rsidRDefault="001B6436" w:rsidP="00370926">
      <w:pPr>
        <w:rPr>
          <w:rFonts w:ascii="Garamond" w:eastAsia="Times New Roman" w:hAnsi="Garamond"/>
          <w:b/>
          <w:bCs/>
          <w:sz w:val="26"/>
          <w:szCs w:val="26"/>
        </w:rPr>
      </w:pPr>
      <w:r w:rsidRPr="003A3E41">
        <w:rPr>
          <w:rFonts w:ascii="Garamond" w:hAnsi="Garamond"/>
          <w:noProof/>
          <w:szCs w:val="24"/>
          <w:highlight w:val="yellow"/>
        </w:rPr>
        <mc:AlternateContent>
          <mc:Choice Requires="wps">
            <w:drawing>
              <wp:anchor distT="45720" distB="45720" distL="114300" distR="114300" simplePos="0" relativeHeight="251720704" behindDoc="0" locked="0" layoutInCell="1" allowOverlap="1" wp14:anchorId="57FE826B" wp14:editId="112111DC">
                <wp:simplePos x="0" y="0"/>
                <wp:positionH relativeFrom="margin">
                  <wp:posOffset>3636645</wp:posOffset>
                </wp:positionH>
                <wp:positionV relativeFrom="paragraph">
                  <wp:posOffset>3810</wp:posOffset>
                </wp:positionV>
                <wp:extent cx="2632075" cy="3706495"/>
                <wp:effectExtent l="0" t="0" r="15875" b="27305"/>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3706495"/>
                        </a:xfrm>
                        <a:prstGeom prst="rect">
                          <a:avLst/>
                        </a:prstGeom>
                        <a:solidFill>
                          <a:srgbClr val="FFFFFF"/>
                        </a:solidFill>
                        <a:ln w="9525">
                          <a:solidFill>
                            <a:srgbClr val="000000"/>
                          </a:solidFill>
                          <a:miter lim="800000"/>
                          <a:headEnd/>
                          <a:tailEnd/>
                        </a:ln>
                      </wps:spPr>
                      <wps:txbx>
                        <w:txbxContent>
                          <w:p w14:paraId="5F057357" w14:textId="77777777" w:rsidR="00370926" w:rsidRPr="00F55E43" w:rsidRDefault="00370926" w:rsidP="00370926">
                            <w:pPr>
                              <w:spacing w:after="0"/>
                              <w:rPr>
                                <w:sz w:val="28"/>
                                <w:szCs w:val="28"/>
                                <w:lang w:val="fr-FR"/>
                              </w:rPr>
                            </w:pPr>
                            <w:r w:rsidRPr="00F55E43">
                              <w:rPr>
                                <w:b/>
                                <w:bCs/>
                                <w:sz w:val="28"/>
                                <w:szCs w:val="28"/>
                                <w:lang w:val="fr-FR"/>
                              </w:rPr>
                              <w:t>Programme Document</w:t>
                            </w:r>
                          </w:p>
                          <w:p w14:paraId="6F26AB91" w14:textId="276805D1" w:rsidR="00370926" w:rsidRPr="00F55E43" w:rsidRDefault="00370926" w:rsidP="00370926">
                            <w:pPr>
                              <w:spacing w:after="0"/>
                              <w:rPr>
                                <w:lang w:val="fr-FR"/>
                              </w:rPr>
                            </w:pPr>
                            <w:r w:rsidRPr="00F55E43">
                              <w:rPr>
                                <w:b/>
                                <w:bCs/>
                                <w:lang w:val="fr-FR"/>
                              </w:rPr>
                              <w:t xml:space="preserve">Appropriation Cover </w:t>
                            </w:r>
                            <w:r w:rsidR="00AB088A">
                              <w:rPr>
                                <w:b/>
                                <w:bCs/>
                                <w:lang w:val="fr-FR"/>
                              </w:rPr>
                              <w:t>Note</w:t>
                            </w:r>
                            <w:r>
                              <w:rPr>
                                <w:b/>
                                <w:bCs/>
                                <w:lang w:val="fr-FR"/>
                              </w:rPr>
                              <w:t>, programmes</w:t>
                            </w:r>
                            <w:r w:rsidRPr="00F55E43">
                              <w:rPr>
                                <w:b/>
                                <w:bCs/>
                                <w:lang w:val="fr-FR"/>
                              </w:rPr>
                              <w:t xml:space="preserve"> </w:t>
                            </w:r>
                          </w:p>
                          <w:p w14:paraId="3990C726" w14:textId="77777777" w:rsidR="00370926" w:rsidRPr="00F55E43" w:rsidRDefault="00370926" w:rsidP="00370926">
                            <w:pPr>
                              <w:spacing w:after="0"/>
                              <w:rPr>
                                <w:lang w:val="fr-FR"/>
                              </w:rPr>
                            </w:pPr>
                            <w:r w:rsidRPr="00F55E43">
                              <w:rPr>
                                <w:b/>
                                <w:bCs/>
                                <w:lang w:val="fr-FR"/>
                              </w:rPr>
                              <w:t>Standard MFA Programme Document w. annexes</w:t>
                            </w:r>
                          </w:p>
                          <w:p w14:paraId="0234BED2" w14:textId="77777777" w:rsidR="00370926" w:rsidRPr="00F55E43" w:rsidRDefault="00370926" w:rsidP="00370926">
                            <w:pPr>
                              <w:numPr>
                                <w:ilvl w:val="0"/>
                                <w:numId w:val="48"/>
                              </w:numPr>
                              <w:spacing w:after="0"/>
                            </w:pPr>
                            <w:r w:rsidRPr="00F55E43">
                              <w:t>Annex 1</w:t>
                            </w:r>
                            <w:r>
                              <w:t>:</w:t>
                            </w:r>
                            <w:r w:rsidRPr="00F55E43">
                              <w:t xml:space="preserve"> Context analysis</w:t>
                            </w:r>
                          </w:p>
                          <w:p w14:paraId="3C8932BD" w14:textId="77777777" w:rsidR="00370926" w:rsidRDefault="00370926" w:rsidP="00370926">
                            <w:pPr>
                              <w:numPr>
                                <w:ilvl w:val="0"/>
                                <w:numId w:val="48"/>
                              </w:numPr>
                              <w:spacing w:after="0"/>
                            </w:pPr>
                            <w:r>
                              <w:t>Annex 2: Programme budget</w:t>
                            </w:r>
                          </w:p>
                          <w:p w14:paraId="766C5C31" w14:textId="77777777" w:rsidR="00370926" w:rsidRDefault="00370926" w:rsidP="00370926">
                            <w:pPr>
                              <w:numPr>
                                <w:ilvl w:val="0"/>
                                <w:numId w:val="48"/>
                              </w:numPr>
                              <w:spacing w:after="0"/>
                            </w:pPr>
                            <w:r w:rsidRPr="00F55E43">
                              <w:t xml:space="preserve">Annex </w:t>
                            </w:r>
                            <w:r>
                              <w:t>3:</w:t>
                            </w:r>
                            <w:r w:rsidRPr="00F55E43">
                              <w:t xml:space="preserve"> Process Action Plan</w:t>
                            </w:r>
                          </w:p>
                          <w:p w14:paraId="3619CB59" w14:textId="77777777" w:rsidR="00370926" w:rsidRPr="00F55E43" w:rsidRDefault="00370926" w:rsidP="00370926">
                            <w:pPr>
                              <w:spacing w:after="0"/>
                              <w:ind w:left="720"/>
                            </w:pPr>
                          </w:p>
                          <w:p w14:paraId="169ADF70" w14:textId="77777777" w:rsidR="00370926" w:rsidRPr="00F55E43" w:rsidRDefault="00370926" w:rsidP="00370926">
                            <w:pPr>
                              <w:spacing w:after="0"/>
                              <w:rPr>
                                <w:sz w:val="28"/>
                                <w:szCs w:val="28"/>
                              </w:rPr>
                            </w:pPr>
                            <w:r w:rsidRPr="00F55E43">
                              <w:rPr>
                                <w:b/>
                                <w:bCs/>
                                <w:sz w:val="28"/>
                                <w:szCs w:val="28"/>
                              </w:rPr>
                              <w:t>Underlying Project Documents</w:t>
                            </w:r>
                          </w:p>
                          <w:p w14:paraId="4E7A97D0" w14:textId="6A7431C5" w:rsidR="00370926" w:rsidRPr="00F55E43" w:rsidRDefault="00370926" w:rsidP="00370926">
                            <w:pPr>
                              <w:spacing w:after="0"/>
                            </w:pPr>
                            <w:r w:rsidRPr="00F55E43">
                              <w:rPr>
                                <w:b/>
                                <w:bCs/>
                              </w:rPr>
                              <w:t xml:space="preserve">Appropriation Cover </w:t>
                            </w:r>
                            <w:r w:rsidR="00AB088A">
                              <w:rPr>
                                <w:b/>
                                <w:bCs/>
                              </w:rPr>
                              <w:t>Note</w:t>
                            </w:r>
                            <w:r>
                              <w:rPr>
                                <w:b/>
                                <w:bCs/>
                              </w:rPr>
                              <w:t>, projects</w:t>
                            </w:r>
                            <w:r w:rsidRPr="00F55E43">
                              <w:rPr>
                                <w:b/>
                                <w:bCs/>
                              </w:rPr>
                              <w:t xml:space="preserve">  </w:t>
                            </w:r>
                          </w:p>
                          <w:p w14:paraId="501EF561" w14:textId="77777777" w:rsidR="00370926" w:rsidRPr="00F55E43" w:rsidRDefault="00370926" w:rsidP="00370926">
                            <w:pPr>
                              <w:spacing w:after="0"/>
                              <w:rPr>
                                <w:lang w:val="fr-FR"/>
                              </w:rPr>
                            </w:pPr>
                            <w:r w:rsidRPr="00F55E43">
                              <w:rPr>
                                <w:b/>
                                <w:bCs/>
                                <w:lang w:val="fr-FR"/>
                              </w:rPr>
                              <w:t>Standard MFA Project Document w. annexes</w:t>
                            </w:r>
                          </w:p>
                          <w:p w14:paraId="169B9A22" w14:textId="15CF21E9" w:rsidR="00370926" w:rsidRPr="00F55E43" w:rsidRDefault="00370926" w:rsidP="00370926">
                            <w:pPr>
                              <w:numPr>
                                <w:ilvl w:val="0"/>
                                <w:numId w:val="49"/>
                              </w:numPr>
                              <w:spacing w:after="0"/>
                            </w:pPr>
                            <w:r w:rsidRPr="00F55E43">
                              <w:t xml:space="preserve">Annex </w:t>
                            </w:r>
                            <w:r w:rsidR="00A3354A">
                              <w:t>A</w:t>
                            </w:r>
                            <w:r>
                              <w:t xml:space="preserve">: </w:t>
                            </w:r>
                            <w:r w:rsidRPr="00F55E43">
                              <w:t xml:space="preserve">MFA partner assessment  </w:t>
                            </w:r>
                          </w:p>
                          <w:p w14:paraId="6A74CE62" w14:textId="35D5B130" w:rsidR="00370926" w:rsidRPr="00F55E43" w:rsidRDefault="00370926" w:rsidP="00370926">
                            <w:pPr>
                              <w:numPr>
                                <w:ilvl w:val="0"/>
                                <w:numId w:val="49"/>
                              </w:numPr>
                              <w:spacing w:after="0"/>
                            </w:pPr>
                            <w:r w:rsidRPr="00F55E43">
                              <w:t xml:space="preserve">Annex </w:t>
                            </w:r>
                            <w:r w:rsidR="00A3354A">
                              <w:t>B</w:t>
                            </w:r>
                            <w:r>
                              <w:t>:</w:t>
                            </w:r>
                            <w:r w:rsidRPr="00F55E43">
                              <w:t xml:space="preserve"> MFA results framework </w:t>
                            </w:r>
                          </w:p>
                          <w:p w14:paraId="1E1E831C" w14:textId="7EA23990" w:rsidR="00370926" w:rsidRPr="00F55E43" w:rsidRDefault="00370926" w:rsidP="00370926">
                            <w:pPr>
                              <w:numPr>
                                <w:ilvl w:val="0"/>
                                <w:numId w:val="49"/>
                              </w:numPr>
                              <w:spacing w:after="0"/>
                            </w:pPr>
                            <w:r w:rsidRPr="00F55E43">
                              <w:t xml:space="preserve">Annex </w:t>
                            </w:r>
                            <w:r w:rsidR="00A3354A">
                              <w:t>C</w:t>
                            </w:r>
                            <w:r>
                              <w:t>:</w:t>
                            </w:r>
                            <w:r w:rsidRPr="00F55E43">
                              <w:t xml:space="preserve"> MFA </w:t>
                            </w:r>
                            <w:r>
                              <w:t xml:space="preserve">project </w:t>
                            </w:r>
                            <w:r w:rsidRPr="00F55E43">
                              <w:t>budget</w:t>
                            </w:r>
                          </w:p>
                          <w:p w14:paraId="1398862B" w14:textId="110AB304" w:rsidR="00370926" w:rsidRDefault="00370926" w:rsidP="00370926">
                            <w:pPr>
                              <w:numPr>
                                <w:ilvl w:val="0"/>
                                <w:numId w:val="49"/>
                              </w:numPr>
                              <w:spacing w:after="0"/>
                            </w:pPr>
                            <w:r w:rsidRPr="00F55E43">
                              <w:t xml:space="preserve">Annex </w:t>
                            </w:r>
                            <w:r w:rsidR="00A3354A">
                              <w:t>D</w:t>
                            </w:r>
                            <w:r>
                              <w:t>:</w:t>
                            </w:r>
                            <w:r w:rsidRPr="00F55E43">
                              <w:t xml:space="preserve"> </w:t>
                            </w:r>
                            <w:r w:rsidR="00A3354A">
                              <w:t>MFA R</w:t>
                            </w:r>
                            <w:r w:rsidRPr="00F55E43">
                              <w:t xml:space="preserve">isk </w:t>
                            </w:r>
                            <w:r w:rsidR="00A3354A">
                              <w:t>management</w:t>
                            </w:r>
                            <w:r w:rsidRPr="00F55E43">
                              <w:t xml:space="preserve"> matrix</w:t>
                            </w:r>
                          </w:p>
                          <w:p w14:paraId="14156431" w14:textId="10B28A7E" w:rsidR="00A3354A" w:rsidRPr="00F55E43" w:rsidRDefault="00A3354A" w:rsidP="00A3354A">
                            <w:pPr>
                              <w:numPr>
                                <w:ilvl w:val="0"/>
                                <w:numId w:val="49"/>
                              </w:numPr>
                              <w:spacing w:after="0"/>
                            </w:pPr>
                            <w:r w:rsidRPr="00F55E43">
                              <w:rPr>
                                <w:b/>
                                <w:bCs/>
                              </w:rPr>
                              <w:t xml:space="preserve">Annex </w:t>
                            </w:r>
                            <w:r>
                              <w:rPr>
                                <w:b/>
                                <w:bCs/>
                              </w:rPr>
                              <w:t>E:</w:t>
                            </w:r>
                            <w:r w:rsidRPr="00F55E43">
                              <w:rPr>
                                <w:b/>
                                <w:bCs/>
                              </w:rPr>
                              <w:t xml:space="preserve"> Partner</w:t>
                            </w:r>
                            <w:r>
                              <w:rPr>
                                <w:b/>
                                <w:bCs/>
                              </w:rPr>
                              <w:t>’s</w:t>
                            </w:r>
                            <w:r w:rsidRPr="00F55E43">
                              <w:rPr>
                                <w:b/>
                                <w:bCs/>
                              </w:rPr>
                              <w:t xml:space="preserve"> project d</w:t>
                            </w:r>
                            <w:r>
                              <w:rPr>
                                <w:b/>
                                <w:bCs/>
                              </w:rPr>
                              <w:t>escription</w:t>
                            </w:r>
                            <w:r w:rsidRPr="00F55E43">
                              <w:rPr>
                                <w:b/>
                                <w:bCs/>
                              </w:rPr>
                              <w:t xml:space="preserve"> (with annexes)</w:t>
                            </w:r>
                          </w:p>
                          <w:p w14:paraId="19BA1DC9" w14:textId="77777777" w:rsidR="00A3354A" w:rsidRPr="00F55E43" w:rsidRDefault="00A3354A" w:rsidP="00A3354A">
                            <w:pPr>
                              <w:spacing w:after="0"/>
                              <w:ind w:left="720"/>
                            </w:pPr>
                          </w:p>
                          <w:p w14:paraId="5D5FCD8D" w14:textId="77777777" w:rsidR="00370926" w:rsidRDefault="00370926" w:rsidP="00370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E826B" id="_x0000_s1033" type="#_x0000_t202" style="position:absolute;margin-left:286.35pt;margin-top:.3pt;width:207.25pt;height:291.8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">
                <v:textbox>
                  <w:txbxContent>
                    <w:p w14:paraId="5F057357" w14:textId="77777777" w:rsidR="00370926" w:rsidRPr="00F55E43" w:rsidRDefault="00370926" w:rsidP="00370926">
                      <w:pPr>
                        <w:spacing w:after="0"/>
                        <w:rPr>
                          <w:sz w:val="28"/>
                          <w:szCs w:val="28"/>
                          <w:lang w:val="fr-FR"/>
                        </w:rPr>
                      </w:pPr>
                      <w:r w:rsidRPr="00F55E43">
                        <w:rPr>
                          <w:b/>
                          <w:bCs/>
                          <w:sz w:val="28"/>
                          <w:szCs w:val="28"/>
                          <w:lang w:val="fr-FR"/>
                        </w:rPr>
                        <w:t>Programme Document</w:t>
                      </w:r>
                    </w:p>
                    <w:p w14:paraId="6F26AB91" w14:textId="276805D1" w:rsidR="00370926" w:rsidRPr="00F55E43" w:rsidRDefault="00370926" w:rsidP="00370926">
                      <w:pPr>
                        <w:spacing w:after="0"/>
                        <w:rPr>
                          <w:lang w:val="fr-FR"/>
                        </w:rPr>
                      </w:pPr>
                      <w:r w:rsidRPr="00F55E43">
                        <w:rPr>
                          <w:b/>
                          <w:bCs/>
                          <w:lang w:val="fr-FR"/>
                        </w:rPr>
                        <w:t xml:space="preserve">Appropriation Cover </w:t>
                      </w:r>
                      <w:r w:rsidR="00AB088A">
                        <w:rPr>
                          <w:b/>
                          <w:bCs/>
                          <w:lang w:val="fr-FR"/>
                        </w:rPr>
                        <w:t>Note</w:t>
                      </w:r>
                      <w:r>
                        <w:rPr>
                          <w:b/>
                          <w:bCs/>
                          <w:lang w:val="fr-FR"/>
                        </w:rPr>
                        <w:t>, programmes</w:t>
                      </w:r>
                      <w:r w:rsidRPr="00F55E43">
                        <w:rPr>
                          <w:b/>
                          <w:bCs/>
                          <w:lang w:val="fr-FR"/>
                        </w:rPr>
                        <w:t xml:space="preserve"> </w:t>
                      </w:r>
                    </w:p>
                    <w:p w14:paraId="3990C726" w14:textId="77777777" w:rsidR="00370926" w:rsidRPr="00F55E43" w:rsidRDefault="00370926" w:rsidP="00370926">
                      <w:pPr>
                        <w:spacing w:after="0"/>
                        <w:rPr>
                          <w:lang w:val="fr-FR"/>
                        </w:rPr>
                      </w:pPr>
                      <w:r w:rsidRPr="00F55E43">
                        <w:rPr>
                          <w:b/>
                          <w:bCs/>
                          <w:lang w:val="fr-FR"/>
                        </w:rPr>
                        <w:t>Standard MFA Programme Document w. annexes</w:t>
                      </w:r>
                    </w:p>
                    <w:p w14:paraId="0234BED2" w14:textId="77777777" w:rsidR="00370926" w:rsidRPr="00F55E43" w:rsidRDefault="00370926" w:rsidP="00370926">
                      <w:pPr>
                        <w:numPr>
                          <w:ilvl w:val="0"/>
                          <w:numId w:val="48"/>
                        </w:numPr>
                        <w:spacing w:after="0"/>
                      </w:pPr>
                      <w:r w:rsidRPr="00F55E43">
                        <w:t>Annex 1</w:t>
                      </w:r>
                      <w:r>
                        <w:t>:</w:t>
                      </w:r>
                      <w:r w:rsidRPr="00F55E43">
                        <w:t xml:space="preserve"> Context analysis</w:t>
                      </w:r>
                    </w:p>
                    <w:p w14:paraId="3C8932BD" w14:textId="77777777" w:rsidR="00370926" w:rsidRDefault="00370926" w:rsidP="00370926">
                      <w:pPr>
                        <w:numPr>
                          <w:ilvl w:val="0"/>
                          <w:numId w:val="48"/>
                        </w:numPr>
                        <w:spacing w:after="0"/>
                      </w:pPr>
                      <w:r>
                        <w:t>Annex 2: Programme budget</w:t>
                      </w:r>
                    </w:p>
                    <w:p w14:paraId="766C5C31" w14:textId="77777777" w:rsidR="00370926" w:rsidRDefault="00370926" w:rsidP="00370926">
                      <w:pPr>
                        <w:numPr>
                          <w:ilvl w:val="0"/>
                          <w:numId w:val="48"/>
                        </w:numPr>
                        <w:spacing w:after="0"/>
                      </w:pPr>
                      <w:r w:rsidRPr="00F55E43">
                        <w:t xml:space="preserve">Annex </w:t>
                      </w:r>
                      <w:r>
                        <w:t>3:</w:t>
                      </w:r>
                      <w:r w:rsidRPr="00F55E43">
                        <w:t xml:space="preserve"> Process Action Plan</w:t>
                      </w:r>
                    </w:p>
                    <w:p w14:paraId="3619CB59" w14:textId="77777777" w:rsidR="00370926" w:rsidRPr="00F55E43" w:rsidRDefault="00370926" w:rsidP="00370926">
                      <w:pPr>
                        <w:spacing w:after="0"/>
                        <w:ind w:left="720"/>
                      </w:pPr>
                    </w:p>
                    <w:p w14:paraId="169ADF70" w14:textId="77777777" w:rsidR="00370926" w:rsidRPr="00F55E43" w:rsidRDefault="00370926" w:rsidP="00370926">
                      <w:pPr>
                        <w:spacing w:after="0"/>
                        <w:rPr>
                          <w:sz w:val="28"/>
                          <w:szCs w:val="28"/>
                        </w:rPr>
                      </w:pPr>
                      <w:r w:rsidRPr="00F55E43">
                        <w:rPr>
                          <w:b/>
                          <w:bCs/>
                          <w:sz w:val="28"/>
                          <w:szCs w:val="28"/>
                        </w:rPr>
                        <w:t>Underlying Project Documents</w:t>
                      </w:r>
                    </w:p>
                    <w:p w14:paraId="4E7A97D0" w14:textId="6A7431C5" w:rsidR="00370926" w:rsidRPr="00F55E43" w:rsidRDefault="00370926" w:rsidP="00370926">
                      <w:pPr>
                        <w:spacing w:after="0"/>
                      </w:pPr>
                      <w:r w:rsidRPr="00F55E43">
                        <w:rPr>
                          <w:b/>
                          <w:bCs/>
                        </w:rPr>
                        <w:t xml:space="preserve">Appropriation Cover </w:t>
                      </w:r>
                      <w:r w:rsidR="00AB088A">
                        <w:rPr>
                          <w:b/>
                          <w:bCs/>
                        </w:rPr>
                        <w:t>Note</w:t>
                      </w:r>
                      <w:r>
                        <w:rPr>
                          <w:b/>
                          <w:bCs/>
                        </w:rPr>
                        <w:t>, projects</w:t>
                      </w:r>
                      <w:r w:rsidRPr="00F55E43">
                        <w:rPr>
                          <w:b/>
                          <w:bCs/>
                        </w:rPr>
                        <w:t xml:space="preserve">  </w:t>
                      </w:r>
                    </w:p>
                    <w:p w14:paraId="501EF561" w14:textId="77777777" w:rsidR="00370926" w:rsidRPr="00F55E43" w:rsidRDefault="00370926" w:rsidP="00370926">
                      <w:pPr>
                        <w:spacing w:after="0"/>
                        <w:rPr>
                          <w:lang w:val="fr-FR"/>
                        </w:rPr>
                      </w:pPr>
                      <w:r w:rsidRPr="00F55E43">
                        <w:rPr>
                          <w:b/>
                          <w:bCs/>
                          <w:lang w:val="fr-FR"/>
                        </w:rPr>
                        <w:t>Standard MFA Project Document w. annexes</w:t>
                      </w:r>
                    </w:p>
                    <w:p w14:paraId="169B9A22" w14:textId="15CF21E9" w:rsidR="00370926" w:rsidRPr="00F55E43" w:rsidRDefault="00370926" w:rsidP="00370926">
                      <w:pPr>
                        <w:numPr>
                          <w:ilvl w:val="0"/>
                          <w:numId w:val="49"/>
                        </w:numPr>
                        <w:spacing w:after="0"/>
                      </w:pPr>
                      <w:r w:rsidRPr="00F55E43">
                        <w:t xml:space="preserve">Annex </w:t>
                      </w:r>
                      <w:r w:rsidR="00A3354A">
                        <w:t>A</w:t>
                      </w:r>
                      <w:r>
                        <w:t xml:space="preserve">: </w:t>
                      </w:r>
                      <w:r w:rsidRPr="00F55E43">
                        <w:t xml:space="preserve">MFA partner assessment  </w:t>
                      </w:r>
                    </w:p>
                    <w:p w14:paraId="6A74CE62" w14:textId="35D5B130" w:rsidR="00370926" w:rsidRPr="00F55E43" w:rsidRDefault="00370926" w:rsidP="00370926">
                      <w:pPr>
                        <w:numPr>
                          <w:ilvl w:val="0"/>
                          <w:numId w:val="49"/>
                        </w:numPr>
                        <w:spacing w:after="0"/>
                      </w:pPr>
                      <w:r w:rsidRPr="00F55E43">
                        <w:t xml:space="preserve">Annex </w:t>
                      </w:r>
                      <w:r w:rsidR="00A3354A">
                        <w:t>B</w:t>
                      </w:r>
                      <w:r>
                        <w:t>:</w:t>
                      </w:r>
                      <w:r w:rsidRPr="00F55E43">
                        <w:t xml:space="preserve"> MFA results framework </w:t>
                      </w:r>
                    </w:p>
                    <w:p w14:paraId="1E1E831C" w14:textId="7EA23990" w:rsidR="00370926" w:rsidRPr="00F55E43" w:rsidRDefault="00370926" w:rsidP="00370926">
                      <w:pPr>
                        <w:numPr>
                          <w:ilvl w:val="0"/>
                          <w:numId w:val="49"/>
                        </w:numPr>
                        <w:spacing w:after="0"/>
                      </w:pPr>
                      <w:r w:rsidRPr="00F55E43">
                        <w:t xml:space="preserve">Annex </w:t>
                      </w:r>
                      <w:r w:rsidR="00A3354A">
                        <w:t>C</w:t>
                      </w:r>
                      <w:r>
                        <w:t>:</w:t>
                      </w:r>
                      <w:r w:rsidRPr="00F55E43">
                        <w:t xml:space="preserve"> MFA </w:t>
                      </w:r>
                      <w:r>
                        <w:t xml:space="preserve">project </w:t>
                      </w:r>
                      <w:r w:rsidRPr="00F55E43">
                        <w:t>budget</w:t>
                      </w:r>
                    </w:p>
                    <w:p w14:paraId="1398862B" w14:textId="110AB304" w:rsidR="00370926" w:rsidRDefault="00370926" w:rsidP="00370926">
                      <w:pPr>
                        <w:numPr>
                          <w:ilvl w:val="0"/>
                          <w:numId w:val="49"/>
                        </w:numPr>
                        <w:spacing w:after="0"/>
                      </w:pPr>
                      <w:r w:rsidRPr="00F55E43">
                        <w:t xml:space="preserve">Annex </w:t>
                      </w:r>
                      <w:r w:rsidR="00A3354A">
                        <w:t>D</w:t>
                      </w:r>
                      <w:r>
                        <w:t>:</w:t>
                      </w:r>
                      <w:r w:rsidRPr="00F55E43">
                        <w:t xml:space="preserve"> </w:t>
                      </w:r>
                      <w:r w:rsidR="00A3354A">
                        <w:t>MFA R</w:t>
                      </w:r>
                      <w:r w:rsidRPr="00F55E43">
                        <w:t xml:space="preserve">isk </w:t>
                      </w:r>
                      <w:r w:rsidR="00A3354A">
                        <w:t>management</w:t>
                      </w:r>
                      <w:r w:rsidRPr="00F55E43">
                        <w:t xml:space="preserve"> matrix</w:t>
                      </w:r>
                    </w:p>
                    <w:p w14:paraId="14156431" w14:textId="10B28A7E" w:rsidR="00A3354A" w:rsidRPr="00F55E43" w:rsidRDefault="00A3354A" w:rsidP="00A3354A">
                      <w:pPr>
                        <w:numPr>
                          <w:ilvl w:val="0"/>
                          <w:numId w:val="49"/>
                        </w:numPr>
                        <w:spacing w:after="0"/>
                      </w:pPr>
                      <w:r w:rsidRPr="00F55E43">
                        <w:rPr>
                          <w:b/>
                          <w:bCs/>
                        </w:rPr>
                        <w:t xml:space="preserve">Annex </w:t>
                      </w:r>
                      <w:r>
                        <w:rPr>
                          <w:b/>
                          <w:bCs/>
                        </w:rPr>
                        <w:t>E:</w:t>
                      </w:r>
                      <w:r w:rsidRPr="00F55E43">
                        <w:rPr>
                          <w:b/>
                          <w:bCs/>
                        </w:rPr>
                        <w:t xml:space="preserve"> Partner</w:t>
                      </w:r>
                      <w:r>
                        <w:rPr>
                          <w:b/>
                          <w:bCs/>
                        </w:rPr>
                        <w:t>’s</w:t>
                      </w:r>
                      <w:r w:rsidRPr="00F55E43">
                        <w:rPr>
                          <w:b/>
                          <w:bCs/>
                        </w:rPr>
                        <w:t xml:space="preserve"> project d</w:t>
                      </w:r>
                      <w:r>
                        <w:rPr>
                          <w:b/>
                          <w:bCs/>
                        </w:rPr>
                        <w:t>escription</w:t>
                      </w:r>
                      <w:r w:rsidRPr="00F55E43">
                        <w:rPr>
                          <w:b/>
                          <w:bCs/>
                        </w:rPr>
                        <w:t xml:space="preserve"> (with annexes)</w:t>
                      </w:r>
                    </w:p>
                    <w:p w14:paraId="19BA1DC9" w14:textId="77777777" w:rsidR="00A3354A" w:rsidRPr="00F55E43" w:rsidRDefault="00A3354A" w:rsidP="00A3354A">
                      <w:pPr>
                        <w:spacing w:after="0"/>
                        <w:ind w:left="720"/>
                      </w:pPr>
                    </w:p>
                    <w:p w14:paraId="5D5FCD8D" w14:textId="77777777" w:rsidR="00370926" w:rsidRDefault="00370926" w:rsidP="00370926"/>
                  </w:txbxContent>
                </v:textbox>
                <w10:wrap type="square" anchorx="margin"/>
              </v:shape>
            </w:pict>
          </mc:Fallback>
        </mc:AlternateContent>
      </w:r>
    </w:p>
    <w:p w14:paraId="53FCAFAF" w14:textId="7F8E7757" w:rsidR="001B6436" w:rsidRPr="003A3E41" w:rsidRDefault="003E4FCF" w:rsidP="00370926">
      <w:pPr>
        <w:rPr>
          <w:noProof/>
        </w:rPr>
      </w:pPr>
      <w:r w:rsidRPr="003A3E41">
        <w:rPr>
          <w:noProof/>
        </w:rPr>
        <w:drawing>
          <wp:inline distT="0" distB="0" distL="0" distR="0" wp14:anchorId="17854842" wp14:editId="6F31C4FF">
            <wp:extent cx="2814290" cy="3197331"/>
            <wp:effectExtent l="0" t="0" r="5715" b="3175"/>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828845" cy="3213867"/>
                    </a:xfrm>
                    <a:prstGeom prst="rect">
                      <a:avLst/>
                    </a:prstGeom>
                  </pic:spPr>
                </pic:pic>
              </a:graphicData>
            </a:graphic>
          </wp:inline>
        </w:drawing>
      </w:r>
    </w:p>
    <w:p w14:paraId="532C5407" w14:textId="27E398F2" w:rsidR="001B6436" w:rsidRPr="003A3E41" w:rsidRDefault="001B6436" w:rsidP="00370926">
      <w:pPr>
        <w:rPr>
          <w:noProof/>
        </w:rPr>
      </w:pPr>
    </w:p>
    <w:p w14:paraId="01372499" w14:textId="19B9028B" w:rsidR="00370926" w:rsidRPr="003A3E41" w:rsidRDefault="003E4FCF" w:rsidP="00370926">
      <w:pPr>
        <w:rPr>
          <w:rFonts w:ascii="Garamond" w:eastAsia="Times New Roman" w:hAnsi="Garamond"/>
          <w:color w:val="A50021"/>
          <w:sz w:val="26"/>
          <w:szCs w:val="26"/>
        </w:rPr>
      </w:pPr>
      <w:r w:rsidRPr="003A3E41">
        <w:rPr>
          <w:rFonts w:ascii="Garamond" w:eastAsia="Times New Roman" w:hAnsi="Garamond"/>
          <w:noProof/>
          <w:color w:val="A50021"/>
          <w:sz w:val="26"/>
          <w:szCs w:val="26"/>
        </w:rPr>
        <mc:AlternateContent>
          <mc:Choice Requires="wps">
            <w:drawing>
              <wp:anchor distT="45720" distB="45720" distL="114300" distR="114300" simplePos="0" relativeHeight="251727872" behindDoc="0" locked="0" layoutInCell="1" allowOverlap="1" wp14:anchorId="1A80FE18" wp14:editId="4029C93E">
                <wp:simplePos x="0" y="0"/>
                <wp:positionH relativeFrom="column">
                  <wp:posOffset>3646170</wp:posOffset>
                </wp:positionH>
                <wp:positionV relativeFrom="paragraph">
                  <wp:posOffset>139700</wp:posOffset>
                </wp:positionV>
                <wp:extent cx="2638425" cy="3108960"/>
                <wp:effectExtent l="0" t="0" r="28575" b="152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108960"/>
                        </a:xfrm>
                        <a:prstGeom prst="rect">
                          <a:avLst/>
                        </a:prstGeom>
                        <a:solidFill>
                          <a:srgbClr val="FFFFFF"/>
                        </a:solidFill>
                        <a:ln w="9525">
                          <a:solidFill>
                            <a:srgbClr val="000000"/>
                          </a:solidFill>
                          <a:miter lim="800000"/>
                          <a:headEnd/>
                          <a:tailEnd/>
                        </a:ln>
                      </wps:spPr>
                      <wps:txbx>
                        <w:txbxContent>
                          <w:p w14:paraId="66B91AA3" w14:textId="3B59F929" w:rsidR="001B6436" w:rsidRPr="001B6436" w:rsidRDefault="001B6436" w:rsidP="000666BF">
                            <w:pPr>
                              <w:spacing w:after="120" w:line="240" w:lineRule="auto"/>
                              <w:rPr>
                                <w:sz w:val="24"/>
                                <w:szCs w:val="24"/>
                              </w:rPr>
                            </w:pPr>
                            <w:r w:rsidRPr="001B6436">
                              <w:rPr>
                                <w:b/>
                                <w:bCs/>
                                <w:sz w:val="24"/>
                                <w:szCs w:val="24"/>
                              </w:rPr>
                              <w:t xml:space="preserve">Stand-alone </w:t>
                            </w:r>
                            <w:r w:rsidR="003E4FCF">
                              <w:rPr>
                                <w:b/>
                                <w:bCs/>
                                <w:sz w:val="24"/>
                                <w:szCs w:val="24"/>
                              </w:rPr>
                              <w:t>P</w:t>
                            </w:r>
                            <w:r w:rsidRPr="001B6436">
                              <w:rPr>
                                <w:b/>
                                <w:bCs/>
                                <w:sz w:val="24"/>
                                <w:szCs w:val="24"/>
                              </w:rPr>
                              <w:t xml:space="preserve">roject Document </w:t>
                            </w:r>
                          </w:p>
                          <w:p w14:paraId="663FCF61" w14:textId="43ACCF9B" w:rsidR="001B6436" w:rsidRPr="001B6436" w:rsidRDefault="001B6436" w:rsidP="001B6436">
                            <w:pPr>
                              <w:spacing w:after="120" w:line="240" w:lineRule="auto"/>
                            </w:pPr>
                            <w:r w:rsidRPr="001B6436">
                              <w:rPr>
                                <w:b/>
                                <w:bCs/>
                              </w:rPr>
                              <w:t xml:space="preserve">Appropriation Cover </w:t>
                            </w:r>
                            <w:r w:rsidR="00AB088A">
                              <w:rPr>
                                <w:b/>
                                <w:bCs/>
                              </w:rPr>
                              <w:t>Note</w:t>
                            </w:r>
                            <w:r w:rsidRPr="001B6436">
                              <w:rPr>
                                <w:b/>
                                <w:bCs/>
                              </w:rPr>
                              <w:t xml:space="preserve">, projects  </w:t>
                            </w:r>
                          </w:p>
                          <w:p w14:paraId="3903B938" w14:textId="00D47B93" w:rsidR="001B6436" w:rsidRPr="006F69F8" w:rsidRDefault="001B6436" w:rsidP="001B6436">
                            <w:pPr>
                              <w:spacing w:after="0" w:line="240" w:lineRule="auto"/>
                              <w:rPr>
                                <w:lang w:val="fr-FR"/>
                              </w:rPr>
                            </w:pPr>
                            <w:r w:rsidRPr="006F69F8">
                              <w:rPr>
                                <w:b/>
                                <w:bCs/>
                                <w:lang w:val="fr-FR"/>
                              </w:rPr>
                              <w:t>Standard MFA Project Document w. annexes:</w:t>
                            </w:r>
                          </w:p>
                          <w:p w14:paraId="235E254D" w14:textId="78A6AC82" w:rsidR="001B6436" w:rsidRPr="001B6436" w:rsidRDefault="001B6436" w:rsidP="001B6436">
                            <w:pPr>
                              <w:numPr>
                                <w:ilvl w:val="0"/>
                                <w:numId w:val="57"/>
                              </w:numPr>
                              <w:spacing w:after="0" w:line="240" w:lineRule="auto"/>
                            </w:pPr>
                            <w:r w:rsidRPr="001B6436">
                              <w:t xml:space="preserve">Annex </w:t>
                            </w:r>
                            <w:r>
                              <w:t>A</w:t>
                            </w:r>
                            <w:r w:rsidRPr="001B6436">
                              <w:t xml:space="preserve">: MFA partner assessment  </w:t>
                            </w:r>
                          </w:p>
                          <w:p w14:paraId="6DC9B916" w14:textId="62197EBF" w:rsidR="001B6436" w:rsidRPr="001B6436" w:rsidRDefault="001B6436" w:rsidP="001B6436">
                            <w:pPr>
                              <w:numPr>
                                <w:ilvl w:val="0"/>
                                <w:numId w:val="57"/>
                              </w:numPr>
                              <w:spacing w:after="0" w:line="240" w:lineRule="auto"/>
                            </w:pPr>
                            <w:r w:rsidRPr="001B6436">
                              <w:t xml:space="preserve">Annex </w:t>
                            </w:r>
                            <w:r>
                              <w:t>B</w:t>
                            </w:r>
                            <w:r w:rsidRPr="001B6436">
                              <w:t xml:space="preserve">: MFA detailed results framework </w:t>
                            </w:r>
                          </w:p>
                          <w:p w14:paraId="6ECE7115" w14:textId="7D346E12" w:rsidR="001B6436" w:rsidRPr="001B6436" w:rsidRDefault="001B6436" w:rsidP="001B6436">
                            <w:pPr>
                              <w:numPr>
                                <w:ilvl w:val="0"/>
                                <w:numId w:val="57"/>
                              </w:numPr>
                              <w:spacing w:after="0" w:line="240" w:lineRule="auto"/>
                            </w:pPr>
                            <w:r w:rsidRPr="001B6436">
                              <w:t xml:space="preserve">Annex </w:t>
                            </w:r>
                            <w:r>
                              <w:t>C</w:t>
                            </w:r>
                            <w:r w:rsidRPr="001B6436">
                              <w:t xml:space="preserve">: MFA project budget   </w:t>
                            </w:r>
                          </w:p>
                          <w:p w14:paraId="00D528A5" w14:textId="125AD7A4" w:rsidR="001B6436" w:rsidRPr="001B6436" w:rsidRDefault="001B6436" w:rsidP="003E4FCF">
                            <w:pPr>
                              <w:numPr>
                                <w:ilvl w:val="0"/>
                                <w:numId w:val="49"/>
                              </w:numPr>
                              <w:spacing w:after="0"/>
                            </w:pPr>
                            <w:r w:rsidRPr="001B6436">
                              <w:t xml:space="preserve">Annex </w:t>
                            </w:r>
                            <w:r>
                              <w:t>D</w:t>
                            </w:r>
                            <w:r w:rsidRPr="001B6436">
                              <w:t xml:space="preserve">: </w:t>
                            </w:r>
                            <w:r w:rsidR="003E4FCF">
                              <w:t>MFA R</w:t>
                            </w:r>
                            <w:r w:rsidR="003E4FCF" w:rsidRPr="00F55E43">
                              <w:t xml:space="preserve">isk </w:t>
                            </w:r>
                            <w:r w:rsidR="003E4FCF">
                              <w:t>management</w:t>
                            </w:r>
                            <w:r w:rsidR="003E4FCF" w:rsidRPr="00F55E43">
                              <w:t xml:space="preserve"> matrix</w:t>
                            </w:r>
                            <w:r w:rsidR="000666BF">
                              <w:t>*</w:t>
                            </w:r>
                          </w:p>
                          <w:p w14:paraId="0C84F8B8" w14:textId="420F7396" w:rsidR="001B6436" w:rsidRPr="001B6436" w:rsidRDefault="001B6436" w:rsidP="001B6436">
                            <w:pPr>
                              <w:numPr>
                                <w:ilvl w:val="0"/>
                                <w:numId w:val="57"/>
                              </w:numPr>
                              <w:spacing w:after="0"/>
                              <w:rPr>
                                <w:lang w:val="fr-FR"/>
                              </w:rPr>
                            </w:pPr>
                            <w:r w:rsidRPr="001B6436">
                              <w:rPr>
                                <w:lang w:val="fr-FR"/>
                              </w:rPr>
                              <w:t xml:space="preserve">Annex </w:t>
                            </w:r>
                            <w:r w:rsidR="00A3354A" w:rsidRPr="00A3354A">
                              <w:rPr>
                                <w:lang w:val="fr-FR"/>
                              </w:rPr>
                              <w:t>E</w:t>
                            </w:r>
                            <w:r w:rsidRPr="001B6436">
                              <w:rPr>
                                <w:lang w:val="fr-FR"/>
                              </w:rPr>
                              <w:t xml:space="preserve">: </w:t>
                            </w:r>
                            <w:r w:rsidR="00A3354A" w:rsidRPr="00A3354A">
                              <w:rPr>
                                <w:lang w:val="fr-FR"/>
                              </w:rPr>
                              <w:t xml:space="preserve">MFA </w:t>
                            </w:r>
                            <w:r w:rsidRPr="001B6436">
                              <w:rPr>
                                <w:lang w:val="fr-FR"/>
                              </w:rPr>
                              <w:t>Context analysis</w:t>
                            </w:r>
                            <w:r w:rsidR="000666BF">
                              <w:rPr>
                                <w:lang w:val="fr-FR"/>
                              </w:rPr>
                              <w:t>*</w:t>
                            </w:r>
                          </w:p>
                          <w:p w14:paraId="28AA5F00" w14:textId="0768169D" w:rsidR="00A3354A" w:rsidRPr="00F55E43" w:rsidRDefault="001B6436" w:rsidP="00A3354A">
                            <w:pPr>
                              <w:numPr>
                                <w:ilvl w:val="0"/>
                                <w:numId w:val="49"/>
                              </w:numPr>
                              <w:spacing w:after="0"/>
                            </w:pPr>
                            <w:r w:rsidRPr="001B6436">
                              <w:rPr>
                                <w:b/>
                                <w:bCs/>
                              </w:rPr>
                              <w:t xml:space="preserve">Annex </w:t>
                            </w:r>
                            <w:r w:rsidR="00A3354A">
                              <w:rPr>
                                <w:b/>
                                <w:bCs/>
                              </w:rPr>
                              <w:t>F</w:t>
                            </w:r>
                            <w:r w:rsidRPr="001B6436">
                              <w:rPr>
                                <w:b/>
                                <w:bCs/>
                              </w:rPr>
                              <w:t xml:space="preserve">: </w:t>
                            </w:r>
                            <w:r w:rsidR="00A3354A" w:rsidRPr="00F55E43">
                              <w:rPr>
                                <w:b/>
                                <w:bCs/>
                              </w:rPr>
                              <w:t>Partner</w:t>
                            </w:r>
                            <w:r w:rsidR="00A3354A">
                              <w:rPr>
                                <w:b/>
                                <w:bCs/>
                              </w:rPr>
                              <w:t>’s</w:t>
                            </w:r>
                            <w:r w:rsidR="00A3354A" w:rsidRPr="00F55E43">
                              <w:rPr>
                                <w:b/>
                                <w:bCs/>
                              </w:rPr>
                              <w:t xml:space="preserve"> project d</w:t>
                            </w:r>
                            <w:r w:rsidR="00A3354A">
                              <w:rPr>
                                <w:b/>
                                <w:bCs/>
                              </w:rPr>
                              <w:t>escription</w:t>
                            </w:r>
                            <w:r w:rsidR="00A3354A" w:rsidRPr="00F55E43">
                              <w:rPr>
                                <w:b/>
                                <w:bCs/>
                              </w:rPr>
                              <w:t xml:space="preserve"> (with annexes)</w:t>
                            </w:r>
                          </w:p>
                          <w:p w14:paraId="740EEA08" w14:textId="4CEB5F38" w:rsidR="00A3354A" w:rsidRDefault="001B6436" w:rsidP="000666BF">
                            <w:pPr>
                              <w:numPr>
                                <w:ilvl w:val="0"/>
                                <w:numId w:val="57"/>
                              </w:numPr>
                              <w:spacing w:after="120"/>
                              <w:ind w:left="714" w:hanging="357"/>
                            </w:pPr>
                            <w:r w:rsidRPr="001B6436">
                              <w:t xml:space="preserve">Annex </w:t>
                            </w:r>
                            <w:r w:rsidR="00A3354A">
                              <w:t>G</w:t>
                            </w:r>
                            <w:r w:rsidRPr="001B6436">
                              <w:t>: Process Action Plan</w:t>
                            </w:r>
                          </w:p>
                          <w:p w14:paraId="41477027" w14:textId="0294EB21" w:rsidR="001B6436" w:rsidRPr="000666BF" w:rsidRDefault="000666BF" w:rsidP="000666BF">
                            <w:pPr>
                              <w:rPr>
                                <w:sz w:val="18"/>
                                <w:szCs w:val="18"/>
                              </w:rPr>
                            </w:pPr>
                            <w:r w:rsidRPr="000666BF">
                              <w:rPr>
                                <w:sz w:val="18"/>
                                <w:szCs w:val="18"/>
                              </w:rPr>
                              <w:t xml:space="preserve">* Annex D and E not </w:t>
                            </w:r>
                            <w:r w:rsidR="009746DE">
                              <w:rPr>
                                <w:sz w:val="18"/>
                                <w:szCs w:val="18"/>
                              </w:rPr>
                              <w:t>mandatory</w:t>
                            </w:r>
                            <w:r w:rsidRPr="000666BF">
                              <w:rPr>
                                <w:sz w:val="18"/>
                                <w:szCs w:val="18"/>
                              </w:rPr>
                              <w:t xml:space="preserve"> for projects </w:t>
                            </w:r>
                            <w:r w:rsidR="00C50A66">
                              <w:rPr>
                                <w:sz w:val="18"/>
                                <w:szCs w:val="18"/>
                              </w:rPr>
                              <w:t xml:space="preserve">up </w:t>
                            </w:r>
                            <w:proofErr w:type="gramStart"/>
                            <w:r w:rsidR="00C50A66">
                              <w:rPr>
                                <w:sz w:val="18"/>
                                <w:szCs w:val="18"/>
                              </w:rPr>
                              <w:t xml:space="preserve">to </w:t>
                            </w:r>
                            <w:r w:rsidR="00983485">
                              <w:rPr>
                                <w:sz w:val="18"/>
                                <w:szCs w:val="18"/>
                              </w:rPr>
                              <w:t xml:space="preserve"> </w:t>
                            </w:r>
                            <w:r w:rsidRPr="000666BF">
                              <w:rPr>
                                <w:sz w:val="18"/>
                                <w:szCs w:val="18"/>
                              </w:rPr>
                              <w:t>DKK</w:t>
                            </w:r>
                            <w:proofErr w:type="gramEnd"/>
                            <w:r w:rsidRPr="000666BF">
                              <w:rPr>
                                <w:sz w:val="18"/>
                                <w:szCs w:val="18"/>
                              </w:rPr>
                              <w:t xml:space="preserve"> 20 million</w:t>
                            </w:r>
                            <w:r w:rsidR="00983485">
                              <w:rPr>
                                <w:sz w:val="18"/>
                                <w:szCs w:val="18"/>
                              </w:rPr>
                              <w:t xml:space="preserve"> (inclusive)</w:t>
                            </w:r>
                          </w:p>
                          <w:p w14:paraId="4A1BAA48" w14:textId="77777777" w:rsidR="001B6436" w:rsidRPr="001B6436" w:rsidRDefault="001B6436" w:rsidP="00A3354A">
                            <w:pPr>
                              <w:ind w:left="720"/>
                            </w:pPr>
                          </w:p>
                          <w:p w14:paraId="35641D01" w14:textId="6C260FBC" w:rsidR="001B6436" w:rsidRPr="001B6436" w:rsidRDefault="001B6436"/>
                          <w:p w14:paraId="3167CD78" w14:textId="77777777" w:rsidR="001B6436" w:rsidRPr="001B6436" w:rsidRDefault="001B6436"/>
                          <w:p w14:paraId="0B7B7959" w14:textId="77777777" w:rsidR="001B6436" w:rsidRPr="001B6436" w:rsidRDefault="001B6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0FE18" id="_x0000_t202" coordsize="21600,21600" o:spt="202" path="m,l,21600r21600,l21600,xe">
                <v:stroke joinstyle="miter"/>
                <v:path gradientshapeok="t" o:connecttype="rect"/>
              </v:shapetype>
              <v:shape id="_x0000_s1034" type="#_x0000_t202" style="position:absolute;margin-left:287.1pt;margin-top:11pt;width:207.75pt;height:244.8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">
                <v:textbox>
                  <w:txbxContent>
                    <w:p w14:paraId="66B91AA3" w14:textId="3B59F929" w:rsidR="001B6436" w:rsidRPr="001B6436" w:rsidRDefault="001B6436" w:rsidP="000666BF">
                      <w:pPr>
                        <w:spacing w:after="120" w:line="240" w:lineRule="auto"/>
                        <w:rPr>
                          <w:sz w:val="24"/>
                          <w:szCs w:val="24"/>
                        </w:rPr>
                      </w:pPr>
                      <w:r w:rsidRPr="001B6436">
                        <w:rPr>
                          <w:b/>
                          <w:bCs/>
                          <w:sz w:val="24"/>
                          <w:szCs w:val="24"/>
                        </w:rPr>
                        <w:t xml:space="preserve">Stand-alone </w:t>
                      </w:r>
                      <w:r w:rsidR="003E4FCF">
                        <w:rPr>
                          <w:b/>
                          <w:bCs/>
                          <w:sz w:val="24"/>
                          <w:szCs w:val="24"/>
                        </w:rPr>
                        <w:t>P</w:t>
                      </w:r>
                      <w:r w:rsidRPr="001B6436">
                        <w:rPr>
                          <w:b/>
                          <w:bCs/>
                          <w:sz w:val="24"/>
                          <w:szCs w:val="24"/>
                        </w:rPr>
                        <w:t xml:space="preserve">roject Document </w:t>
                      </w:r>
                    </w:p>
                    <w:p w14:paraId="663FCF61" w14:textId="43ACCF9B" w:rsidR="001B6436" w:rsidRPr="001B6436" w:rsidRDefault="001B6436" w:rsidP="001B6436">
                      <w:pPr>
                        <w:spacing w:after="120" w:line="240" w:lineRule="auto"/>
                      </w:pPr>
                      <w:r w:rsidRPr="001B6436">
                        <w:rPr>
                          <w:b/>
                          <w:bCs/>
                        </w:rPr>
                        <w:t xml:space="preserve">Appropriation Cover </w:t>
                      </w:r>
                      <w:r w:rsidR="00AB088A">
                        <w:rPr>
                          <w:b/>
                          <w:bCs/>
                        </w:rPr>
                        <w:t>Note</w:t>
                      </w:r>
                      <w:r w:rsidRPr="001B6436">
                        <w:rPr>
                          <w:b/>
                          <w:bCs/>
                        </w:rPr>
                        <w:t xml:space="preserve">, projects  </w:t>
                      </w:r>
                    </w:p>
                    <w:p w14:paraId="3903B938" w14:textId="00D47B93" w:rsidR="001B6436" w:rsidRPr="006F69F8" w:rsidRDefault="001B6436" w:rsidP="001B6436">
                      <w:pPr>
                        <w:spacing w:after="0" w:line="240" w:lineRule="auto"/>
                        <w:rPr>
                          <w:lang w:val="fr-FR"/>
                        </w:rPr>
                      </w:pPr>
                      <w:r w:rsidRPr="006F69F8">
                        <w:rPr>
                          <w:b/>
                          <w:bCs/>
                          <w:lang w:val="fr-FR"/>
                        </w:rPr>
                        <w:t>Standard MFA Project Document w. annexes:</w:t>
                      </w:r>
                    </w:p>
                    <w:p w14:paraId="235E254D" w14:textId="78A6AC82" w:rsidR="001B6436" w:rsidRPr="001B6436" w:rsidRDefault="001B6436" w:rsidP="001B6436">
                      <w:pPr>
                        <w:numPr>
                          <w:ilvl w:val="0"/>
                          <w:numId w:val="57"/>
                        </w:numPr>
                        <w:spacing w:after="0" w:line="240" w:lineRule="auto"/>
                      </w:pPr>
                      <w:r w:rsidRPr="001B6436">
                        <w:t xml:space="preserve">Annex </w:t>
                      </w:r>
                      <w:r>
                        <w:t>A</w:t>
                      </w:r>
                      <w:r w:rsidRPr="001B6436">
                        <w:t xml:space="preserve">: MFA partner assessment  </w:t>
                      </w:r>
                    </w:p>
                    <w:p w14:paraId="6DC9B916" w14:textId="62197EBF" w:rsidR="001B6436" w:rsidRPr="001B6436" w:rsidRDefault="001B6436" w:rsidP="001B6436">
                      <w:pPr>
                        <w:numPr>
                          <w:ilvl w:val="0"/>
                          <w:numId w:val="57"/>
                        </w:numPr>
                        <w:spacing w:after="0" w:line="240" w:lineRule="auto"/>
                      </w:pPr>
                      <w:r w:rsidRPr="001B6436">
                        <w:t xml:space="preserve">Annex </w:t>
                      </w:r>
                      <w:r>
                        <w:t>B</w:t>
                      </w:r>
                      <w:r w:rsidRPr="001B6436">
                        <w:t xml:space="preserve">: MFA detailed results framework </w:t>
                      </w:r>
                    </w:p>
                    <w:p w14:paraId="6ECE7115" w14:textId="7D346E12" w:rsidR="001B6436" w:rsidRPr="001B6436" w:rsidRDefault="001B6436" w:rsidP="001B6436">
                      <w:pPr>
                        <w:numPr>
                          <w:ilvl w:val="0"/>
                          <w:numId w:val="57"/>
                        </w:numPr>
                        <w:spacing w:after="0" w:line="240" w:lineRule="auto"/>
                      </w:pPr>
                      <w:r w:rsidRPr="001B6436">
                        <w:t xml:space="preserve">Annex </w:t>
                      </w:r>
                      <w:r>
                        <w:t>C</w:t>
                      </w:r>
                      <w:r w:rsidRPr="001B6436">
                        <w:t xml:space="preserve">: MFA project budget   </w:t>
                      </w:r>
                    </w:p>
                    <w:p w14:paraId="00D528A5" w14:textId="125AD7A4" w:rsidR="001B6436" w:rsidRPr="001B6436" w:rsidRDefault="001B6436" w:rsidP="003E4FCF">
                      <w:pPr>
                        <w:numPr>
                          <w:ilvl w:val="0"/>
                          <w:numId w:val="49"/>
                        </w:numPr>
                        <w:spacing w:after="0"/>
                      </w:pPr>
                      <w:r w:rsidRPr="001B6436">
                        <w:t xml:space="preserve">Annex </w:t>
                      </w:r>
                      <w:r>
                        <w:t>D</w:t>
                      </w:r>
                      <w:r w:rsidRPr="001B6436">
                        <w:t xml:space="preserve">: </w:t>
                      </w:r>
                      <w:r w:rsidR="003E4FCF">
                        <w:t>MFA R</w:t>
                      </w:r>
                      <w:r w:rsidR="003E4FCF" w:rsidRPr="00F55E43">
                        <w:t xml:space="preserve">isk </w:t>
                      </w:r>
                      <w:r w:rsidR="003E4FCF">
                        <w:t>management</w:t>
                      </w:r>
                      <w:r w:rsidR="003E4FCF" w:rsidRPr="00F55E43">
                        <w:t xml:space="preserve"> matrix</w:t>
                      </w:r>
                      <w:r w:rsidR="000666BF">
                        <w:t>*</w:t>
                      </w:r>
                    </w:p>
                    <w:p w14:paraId="0C84F8B8" w14:textId="420F7396" w:rsidR="001B6436" w:rsidRPr="001B6436" w:rsidRDefault="001B6436" w:rsidP="001B6436">
                      <w:pPr>
                        <w:numPr>
                          <w:ilvl w:val="0"/>
                          <w:numId w:val="57"/>
                        </w:numPr>
                        <w:spacing w:after="0"/>
                        <w:rPr>
                          <w:lang w:val="fr-FR"/>
                        </w:rPr>
                      </w:pPr>
                      <w:r w:rsidRPr="001B6436">
                        <w:rPr>
                          <w:lang w:val="fr-FR"/>
                        </w:rPr>
                        <w:t xml:space="preserve">Annex </w:t>
                      </w:r>
                      <w:r w:rsidR="00A3354A" w:rsidRPr="00A3354A">
                        <w:rPr>
                          <w:lang w:val="fr-FR"/>
                        </w:rPr>
                        <w:t>E</w:t>
                      </w:r>
                      <w:r w:rsidRPr="001B6436">
                        <w:rPr>
                          <w:lang w:val="fr-FR"/>
                        </w:rPr>
                        <w:t xml:space="preserve">: </w:t>
                      </w:r>
                      <w:r w:rsidR="00A3354A" w:rsidRPr="00A3354A">
                        <w:rPr>
                          <w:lang w:val="fr-FR"/>
                        </w:rPr>
                        <w:t xml:space="preserve">MFA </w:t>
                      </w:r>
                      <w:r w:rsidRPr="001B6436">
                        <w:rPr>
                          <w:lang w:val="fr-FR"/>
                        </w:rPr>
                        <w:t>Context analysis</w:t>
                      </w:r>
                      <w:r w:rsidR="000666BF">
                        <w:rPr>
                          <w:lang w:val="fr-FR"/>
                        </w:rPr>
                        <w:t>*</w:t>
                      </w:r>
                    </w:p>
                    <w:p w14:paraId="28AA5F00" w14:textId="0768169D" w:rsidR="00A3354A" w:rsidRPr="00F55E43" w:rsidRDefault="001B6436" w:rsidP="00A3354A">
                      <w:pPr>
                        <w:numPr>
                          <w:ilvl w:val="0"/>
                          <w:numId w:val="49"/>
                        </w:numPr>
                        <w:spacing w:after="0"/>
                      </w:pPr>
                      <w:r w:rsidRPr="001B6436">
                        <w:rPr>
                          <w:b/>
                          <w:bCs/>
                        </w:rPr>
                        <w:t xml:space="preserve">Annex </w:t>
                      </w:r>
                      <w:r w:rsidR="00A3354A">
                        <w:rPr>
                          <w:b/>
                          <w:bCs/>
                        </w:rPr>
                        <w:t>F</w:t>
                      </w:r>
                      <w:r w:rsidRPr="001B6436">
                        <w:rPr>
                          <w:b/>
                          <w:bCs/>
                        </w:rPr>
                        <w:t xml:space="preserve">: </w:t>
                      </w:r>
                      <w:r w:rsidR="00A3354A" w:rsidRPr="00F55E43">
                        <w:rPr>
                          <w:b/>
                          <w:bCs/>
                        </w:rPr>
                        <w:t>Partner</w:t>
                      </w:r>
                      <w:r w:rsidR="00A3354A">
                        <w:rPr>
                          <w:b/>
                          <w:bCs/>
                        </w:rPr>
                        <w:t>’s</w:t>
                      </w:r>
                      <w:r w:rsidR="00A3354A" w:rsidRPr="00F55E43">
                        <w:rPr>
                          <w:b/>
                          <w:bCs/>
                        </w:rPr>
                        <w:t xml:space="preserve"> project d</w:t>
                      </w:r>
                      <w:r w:rsidR="00A3354A">
                        <w:rPr>
                          <w:b/>
                          <w:bCs/>
                        </w:rPr>
                        <w:t>escription</w:t>
                      </w:r>
                      <w:r w:rsidR="00A3354A" w:rsidRPr="00F55E43">
                        <w:rPr>
                          <w:b/>
                          <w:bCs/>
                        </w:rPr>
                        <w:t xml:space="preserve"> (with annexes)</w:t>
                      </w:r>
                    </w:p>
                    <w:p w14:paraId="740EEA08" w14:textId="4CEB5F38" w:rsidR="00A3354A" w:rsidRDefault="001B6436" w:rsidP="000666BF">
                      <w:pPr>
                        <w:numPr>
                          <w:ilvl w:val="0"/>
                          <w:numId w:val="57"/>
                        </w:numPr>
                        <w:spacing w:after="120"/>
                        <w:ind w:left="714" w:hanging="357"/>
                      </w:pPr>
                      <w:r w:rsidRPr="001B6436">
                        <w:t xml:space="preserve">Annex </w:t>
                      </w:r>
                      <w:r w:rsidR="00A3354A">
                        <w:t>G</w:t>
                      </w:r>
                      <w:r w:rsidRPr="001B6436">
                        <w:t>: Process Action Plan</w:t>
                      </w:r>
                    </w:p>
                    <w:p w14:paraId="41477027" w14:textId="0294EB21" w:rsidR="001B6436" w:rsidRPr="000666BF" w:rsidRDefault="000666BF" w:rsidP="000666BF">
                      <w:pPr>
                        <w:rPr>
                          <w:sz w:val="18"/>
                          <w:szCs w:val="18"/>
                        </w:rPr>
                      </w:pPr>
                      <w:r w:rsidRPr="000666BF">
                        <w:rPr>
                          <w:sz w:val="18"/>
                          <w:szCs w:val="18"/>
                        </w:rPr>
                        <w:t xml:space="preserve">* Annex D and E not </w:t>
                      </w:r>
                      <w:r w:rsidR="009746DE">
                        <w:rPr>
                          <w:sz w:val="18"/>
                          <w:szCs w:val="18"/>
                        </w:rPr>
                        <w:t>mandatory</w:t>
                      </w:r>
                      <w:r w:rsidRPr="000666BF">
                        <w:rPr>
                          <w:sz w:val="18"/>
                          <w:szCs w:val="18"/>
                        </w:rPr>
                        <w:t xml:space="preserve"> for projects </w:t>
                      </w:r>
                      <w:r w:rsidR="00C50A66">
                        <w:rPr>
                          <w:sz w:val="18"/>
                          <w:szCs w:val="18"/>
                        </w:rPr>
                        <w:t xml:space="preserve">up </w:t>
                      </w:r>
                      <w:proofErr w:type="gramStart"/>
                      <w:r w:rsidR="00C50A66">
                        <w:rPr>
                          <w:sz w:val="18"/>
                          <w:szCs w:val="18"/>
                        </w:rPr>
                        <w:t xml:space="preserve">to </w:t>
                      </w:r>
                      <w:r w:rsidR="00983485">
                        <w:rPr>
                          <w:sz w:val="18"/>
                          <w:szCs w:val="18"/>
                        </w:rPr>
                        <w:t xml:space="preserve"> </w:t>
                      </w:r>
                      <w:r w:rsidRPr="000666BF">
                        <w:rPr>
                          <w:sz w:val="18"/>
                          <w:szCs w:val="18"/>
                        </w:rPr>
                        <w:t>DKK</w:t>
                      </w:r>
                      <w:proofErr w:type="gramEnd"/>
                      <w:r w:rsidRPr="000666BF">
                        <w:rPr>
                          <w:sz w:val="18"/>
                          <w:szCs w:val="18"/>
                        </w:rPr>
                        <w:t xml:space="preserve"> 20 million</w:t>
                      </w:r>
                      <w:r w:rsidR="00983485">
                        <w:rPr>
                          <w:sz w:val="18"/>
                          <w:szCs w:val="18"/>
                        </w:rPr>
                        <w:t xml:space="preserve"> (inclusive)</w:t>
                      </w:r>
                    </w:p>
                    <w:p w14:paraId="4A1BAA48" w14:textId="77777777" w:rsidR="001B6436" w:rsidRPr="001B6436" w:rsidRDefault="001B6436" w:rsidP="00A3354A">
                      <w:pPr>
                        <w:ind w:left="720"/>
                      </w:pPr>
                    </w:p>
                    <w:p w14:paraId="35641D01" w14:textId="6C260FBC" w:rsidR="001B6436" w:rsidRPr="001B6436" w:rsidRDefault="001B6436"/>
                    <w:p w14:paraId="3167CD78" w14:textId="77777777" w:rsidR="001B6436" w:rsidRPr="001B6436" w:rsidRDefault="001B6436"/>
                    <w:p w14:paraId="0B7B7959" w14:textId="77777777" w:rsidR="001B6436" w:rsidRPr="001B6436" w:rsidRDefault="001B6436"/>
                  </w:txbxContent>
                </v:textbox>
                <w10:wrap type="square"/>
              </v:shape>
            </w:pict>
          </mc:Fallback>
        </mc:AlternateContent>
      </w:r>
      <w:r w:rsidRPr="003A3E41">
        <w:rPr>
          <w:rFonts w:ascii="Garamond" w:eastAsia="Times New Roman" w:hAnsi="Garamond"/>
          <w:noProof/>
          <w:color w:val="A50021"/>
          <w:sz w:val="26"/>
          <w:szCs w:val="26"/>
        </w:rPr>
        <w:drawing>
          <wp:inline distT="0" distB="0" distL="0" distR="0" wp14:anchorId="69A3547A" wp14:editId="39ECBF30">
            <wp:extent cx="2019404" cy="2787793"/>
            <wp:effectExtent l="0" t="0" r="0" b="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019404" cy="2787793"/>
                    </a:xfrm>
                    <a:prstGeom prst="rect">
                      <a:avLst/>
                    </a:prstGeom>
                  </pic:spPr>
                </pic:pic>
              </a:graphicData>
            </a:graphic>
          </wp:inline>
        </w:drawing>
      </w:r>
      <w:r w:rsidRPr="003A3E41">
        <w:rPr>
          <w:rFonts w:ascii="Garamond" w:eastAsia="Times New Roman" w:hAnsi="Garamond"/>
          <w:color w:val="A50021"/>
          <w:sz w:val="26"/>
          <w:szCs w:val="26"/>
        </w:rPr>
        <w:t xml:space="preserve"> </w:t>
      </w:r>
      <w:r w:rsidR="00370926" w:rsidRPr="003A3E41">
        <w:rPr>
          <w:rFonts w:ascii="Garamond" w:eastAsia="Times New Roman" w:hAnsi="Garamond"/>
          <w:color w:val="A50021"/>
          <w:sz w:val="26"/>
          <w:szCs w:val="26"/>
        </w:rPr>
        <w:br w:type="page"/>
      </w:r>
    </w:p>
    <w:p w14:paraId="2078CB4E" w14:textId="61C65970" w:rsidR="00D05A3F" w:rsidRPr="003A3E41" w:rsidRDefault="00D05A3F" w:rsidP="00AD32A7">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lastRenderedPageBreak/>
        <w:t xml:space="preserve">For programmes and projects above DKK 100 million and high-risk projects and programmes </w:t>
      </w:r>
      <w:r w:rsidR="00C50A66" w:rsidRPr="003A3E41">
        <w:rPr>
          <w:rFonts w:ascii="Garamond" w:eastAsia="Calibri" w:hAnsi="Garamond" w:cs="Times New Roman"/>
          <w:sz w:val="26"/>
          <w:szCs w:val="26"/>
        </w:rPr>
        <w:t>above</w:t>
      </w:r>
      <w:r w:rsidRPr="003A3E41">
        <w:rPr>
          <w:rFonts w:ascii="Garamond" w:eastAsia="Calibri" w:hAnsi="Garamond" w:cs="Times New Roman"/>
          <w:sz w:val="26"/>
          <w:szCs w:val="26"/>
        </w:rPr>
        <w:t xml:space="preserve"> DKK 20</w:t>
      </w:r>
      <w:r w:rsidR="00C50A66" w:rsidRPr="003A3E41">
        <w:rPr>
          <w:rFonts w:ascii="Garamond" w:eastAsia="Calibri" w:hAnsi="Garamond" w:cs="Times New Roman"/>
          <w:sz w:val="26"/>
          <w:szCs w:val="26"/>
        </w:rPr>
        <w:t xml:space="preserve"> to </w:t>
      </w:r>
      <w:r w:rsidRPr="003A3E41">
        <w:rPr>
          <w:rFonts w:ascii="Garamond" w:eastAsia="Calibri" w:hAnsi="Garamond" w:cs="Times New Roman"/>
          <w:sz w:val="26"/>
          <w:szCs w:val="26"/>
        </w:rPr>
        <w:t>100 million</w:t>
      </w:r>
      <w:r w:rsidR="00F31122"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development specialists from </w:t>
      </w:r>
      <w:r w:rsidR="00415B12" w:rsidRPr="003A3E41">
        <w:rPr>
          <w:rFonts w:ascii="Garamond" w:eastAsia="Calibri" w:hAnsi="Garamond" w:cs="Times New Roman"/>
          <w:sz w:val="26"/>
          <w:szCs w:val="26"/>
        </w:rPr>
        <w:t>LÆRING</w:t>
      </w:r>
      <w:r w:rsidRPr="003A3E41">
        <w:rPr>
          <w:rFonts w:ascii="Garamond" w:eastAsia="Calibri" w:hAnsi="Garamond" w:cs="Times New Roman"/>
          <w:sz w:val="26"/>
          <w:szCs w:val="26"/>
        </w:rPr>
        <w:t xml:space="preserve"> </w:t>
      </w:r>
      <w:r w:rsidR="00B25053" w:rsidRPr="003A3E41">
        <w:rPr>
          <w:rFonts w:ascii="Garamond" w:eastAsia="Calibri" w:hAnsi="Garamond" w:cs="Times New Roman"/>
          <w:sz w:val="26"/>
          <w:szCs w:val="26"/>
        </w:rPr>
        <w:t xml:space="preserve">will </w:t>
      </w:r>
      <w:r w:rsidR="002B782B" w:rsidRPr="003A3E41">
        <w:rPr>
          <w:rFonts w:ascii="Garamond" w:eastAsia="Calibri" w:hAnsi="Garamond" w:cs="Times New Roman"/>
          <w:sz w:val="26"/>
          <w:szCs w:val="26"/>
        </w:rPr>
        <w:t>be available for</w:t>
      </w:r>
      <w:r w:rsidRPr="003A3E41">
        <w:rPr>
          <w:rFonts w:ascii="Garamond" w:eastAsia="Calibri" w:hAnsi="Garamond" w:cs="Times New Roman"/>
          <w:sz w:val="26"/>
          <w:szCs w:val="26"/>
        </w:rPr>
        <w:t xml:space="preserve"> providing feed-back during the early phases of the formulation process.</w:t>
      </w:r>
      <w:r w:rsidR="00DD6437" w:rsidRPr="003A3E41">
        <w:rPr>
          <w:rFonts w:ascii="Garamond" w:eastAsia="Calibri" w:hAnsi="Garamond" w:cs="Times New Roman"/>
          <w:sz w:val="26"/>
          <w:szCs w:val="26"/>
        </w:rPr>
        <w:t xml:space="preserve"> It is important that this dialogue is initiated soon after the kick-off meeting to ensure that questions related to </w:t>
      </w:r>
      <w:proofErr w:type="gramStart"/>
      <w:r w:rsidR="00DD6437" w:rsidRPr="003A3E41">
        <w:rPr>
          <w:rFonts w:ascii="Garamond" w:eastAsia="Calibri" w:hAnsi="Garamond" w:cs="Times New Roman"/>
          <w:sz w:val="26"/>
          <w:szCs w:val="26"/>
        </w:rPr>
        <w:t>e.g.</w:t>
      </w:r>
      <w:proofErr w:type="gramEnd"/>
      <w:r w:rsidR="00DD6437" w:rsidRPr="003A3E41">
        <w:rPr>
          <w:rFonts w:ascii="Garamond" w:eastAsia="Calibri" w:hAnsi="Garamond" w:cs="Times New Roman"/>
          <w:sz w:val="26"/>
          <w:szCs w:val="26"/>
        </w:rPr>
        <w:t xml:space="preserve"> required documentation and general processes are clarified at an early </w:t>
      </w:r>
      <w:r w:rsidR="00963318" w:rsidRPr="003A3E41">
        <w:rPr>
          <w:rFonts w:ascii="Garamond" w:eastAsia="Calibri" w:hAnsi="Garamond" w:cs="Times New Roman"/>
          <w:sz w:val="26"/>
          <w:szCs w:val="26"/>
        </w:rPr>
        <w:t>stage</w:t>
      </w:r>
      <w:r w:rsidR="00DD6437" w:rsidRPr="003A3E41">
        <w:rPr>
          <w:rFonts w:ascii="Garamond" w:eastAsia="Calibri" w:hAnsi="Garamond" w:cs="Times New Roman"/>
          <w:sz w:val="26"/>
          <w:szCs w:val="26"/>
        </w:rPr>
        <w:t xml:space="preserve">. </w:t>
      </w:r>
    </w:p>
    <w:bookmarkStart w:id="41" w:name="_Hlk218589925"/>
    <w:p w14:paraId="45D34771" w14:textId="455AF7C5" w:rsidR="005C54C5" w:rsidRPr="003A3E41" w:rsidRDefault="001F5EBE" w:rsidP="00E267DD">
      <w:pPr>
        <w:spacing w:after="120" w:line="276" w:lineRule="auto"/>
        <w:jc w:val="both"/>
        <w:rPr>
          <w:rFonts w:ascii="Garamond" w:hAnsi="Garamond"/>
          <w:sz w:val="26"/>
          <w:szCs w:val="26"/>
        </w:rPr>
      </w:pPr>
      <w:r w:rsidRPr="003A3E41">
        <w:rPr>
          <w:noProof/>
        </w:rPr>
        <mc:AlternateContent>
          <mc:Choice Requires="wps">
            <w:drawing>
              <wp:anchor distT="45720" distB="45720" distL="114300" distR="114300" simplePos="0" relativeHeight="251736064" behindDoc="0" locked="0" layoutInCell="1" allowOverlap="1" wp14:anchorId="2C7AC449" wp14:editId="3279BE5F">
                <wp:simplePos x="0" y="0"/>
                <wp:positionH relativeFrom="margin">
                  <wp:posOffset>2625090</wp:posOffset>
                </wp:positionH>
                <wp:positionV relativeFrom="paragraph">
                  <wp:posOffset>78740</wp:posOffset>
                </wp:positionV>
                <wp:extent cx="3526155" cy="4206240"/>
                <wp:effectExtent l="0" t="0" r="0" b="3810"/>
                <wp:wrapSquare wrapText="bothSides"/>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206240"/>
                        </a:xfrm>
                        <a:prstGeom prst="rect">
                          <a:avLst/>
                        </a:prstGeom>
                        <a:solidFill>
                          <a:schemeClr val="accent3">
                            <a:lumMod val="40000"/>
                            <a:lumOff val="60000"/>
                          </a:schemeClr>
                        </a:solidFill>
                        <a:ln w="9525">
                          <a:noFill/>
                          <a:miter lim="800000"/>
                          <a:headEnd/>
                          <a:tailEnd/>
                        </a:ln>
                      </wps:spPr>
                      <wps:txbx>
                        <w:txbxContent>
                          <w:p w14:paraId="7696EA04" w14:textId="72501D5B" w:rsidR="001F5EBE" w:rsidRPr="00EE4729" w:rsidRDefault="001F5EBE" w:rsidP="001F5EBE">
                            <w:pPr>
                              <w:jc w:val="both"/>
                              <w:rPr>
                                <w:rFonts w:cstheme="minorHAnsi"/>
                                <w:lang w:val="en-US"/>
                              </w:rPr>
                            </w:pPr>
                            <w:r w:rsidRPr="00EE4729">
                              <w:rPr>
                                <w:rFonts w:cstheme="minorHAnsi"/>
                                <w:b/>
                                <w:bCs/>
                                <w:lang w:val="en-US"/>
                              </w:rPr>
                              <w:t>Denmark’s zero-tolerance polices (red lines):</w:t>
                            </w:r>
                            <w:r w:rsidRPr="00EE4729">
                              <w:rPr>
                                <w:rFonts w:cstheme="minorHAnsi"/>
                                <w:lang w:val="en-US"/>
                              </w:rPr>
                              <w:t xml:space="preserve"> All implementing partners must accept Denmark’s zero-tolerance policies towards (</w:t>
                            </w:r>
                            <w:proofErr w:type="spellStart"/>
                            <w:r w:rsidRPr="00EE4729">
                              <w:rPr>
                                <w:rFonts w:cstheme="minorHAnsi"/>
                                <w:lang w:val="en-US"/>
                              </w:rPr>
                              <w:t>i</w:t>
                            </w:r>
                            <w:proofErr w:type="spellEnd"/>
                            <w:r w:rsidRPr="00EE4729">
                              <w:rPr>
                                <w:rFonts w:cstheme="minorHAnsi"/>
                                <w:lang w:val="en-US"/>
                              </w:rPr>
                              <w:t xml:space="preserve">) Anti-corruption (see </w:t>
                            </w:r>
                            <w:hyperlink r:id="rId95" w:history="1">
                              <w:r w:rsidRPr="0077356C">
                                <w:rPr>
                                  <w:rStyle w:val="Hyperlink"/>
                                  <w:rFonts w:cstheme="minorHAnsi"/>
                                  <w:lang w:val="en-US"/>
                                </w:rPr>
                                <w:t>MFA’s Anti-</w:t>
                              </w:r>
                              <w:r w:rsidR="0077356C" w:rsidRPr="0077356C">
                                <w:rPr>
                                  <w:rStyle w:val="Hyperlink"/>
                                  <w:rFonts w:cstheme="minorHAnsi"/>
                                  <w:lang w:val="en-US"/>
                                </w:rPr>
                                <w:t>C</w:t>
                              </w:r>
                              <w:r w:rsidRPr="0077356C">
                                <w:rPr>
                                  <w:rStyle w:val="Hyperlink"/>
                                  <w:rFonts w:cstheme="minorHAnsi"/>
                                  <w:lang w:val="en-US"/>
                                </w:rPr>
                                <w:t xml:space="preserve">orruption </w:t>
                              </w:r>
                              <w:r w:rsidR="0077356C" w:rsidRPr="0077356C">
                                <w:rPr>
                                  <w:rStyle w:val="Hyperlink"/>
                                  <w:rFonts w:cstheme="minorHAnsi"/>
                                  <w:lang w:val="en-US"/>
                                </w:rPr>
                                <w:t>P</w:t>
                              </w:r>
                              <w:r w:rsidRPr="0077356C">
                                <w:rPr>
                                  <w:rStyle w:val="Hyperlink"/>
                                  <w:rFonts w:cstheme="minorHAnsi"/>
                                  <w:lang w:val="en-US"/>
                                </w:rPr>
                                <w:t>olicy</w:t>
                              </w:r>
                            </w:hyperlink>
                            <w:r w:rsidRPr="00EE4729">
                              <w:rPr>
                                <w:rFonts w:cstheme="minorHAnsi"/>
                                <w:lang w:val="en-US"/>
                              </w:rPr>
                              <w:t xml:space="preserve">, </w:t>
                            </w:r>
                            <w:hyperlink r:id="rId96" w:history="1">
                              <w:r w:rsidRPr="00EE4729">
                                <w:rPr>
                                  <w:lang w:val="en-US"/>
                                </w:rPr>
                                <w:t>anti-corruption resource center U4</w:t>
                              </w:r>
                            </w:hyperlink>
                            <w:r w:rsidRPr="00EE4729">
                              <w:rPr>
                                <w:lang w:val="en-US"/>
                              </w:rPr>
                              <w:t xml:space="preserve"> </w:t>
                            </w:r>
                            <w:r w:rsidRPr="00EE4729">
                              <w:rPr>
                                <w:rFonts w:cstheme="minorHAnsi"/>
                                <w:lang w:val="en-US"/>
                              </w:rPr>
                              <w:t xml:space="preserve">and </w:t>
                            </w:r>
                            <w:hyperlink r:id="rId97" w:history="1">
                              <w:r w:rsidRPr="0077356C">
                                <w:rPr>
                                  <w:rStyle w:val="Hyperlink"/>
                                  <w:lang w:val="en-US"/>
                                </w:rPr>
                                <w:t>Guidelines</w:t>
                              </w:r>
                              <w:r w:rsidRPr="0077356C">
                                <w:rPr>
                                  <w:rStyle w:val="Hyperlink"/>
                                  <w:rFonts w:cstheme="minorHAnsi"/>
                                  <w:lang w:val="en-US"/>
                                </w:rPr>
                                <w:t xml:space="preserve"> for the management of cases of irregularities, including corruption (c-cases)</w:t>
                              </w:r>
                            </w:hyperlink>
                            <w:r w:rsidRPr="00EE4729">
                              <w:rPr>
                                <w:rFonts w:cstheme="minorHAnsi"/>
                                <w:lang w:val="en-US"/>
                              </w:rPr>
                              <w:t xml:space="preserve">); (ii) Child </w:t>
                            </w:r>
                            <w:proofErr w:type="spellStart"/>
                            <w:r w:rsidRPr="00EE4729">
                              <w:rPr>
                                <w:rFonts w:cstheme="minorHAnsi"/>
                                <w:lang w:val="en-US"/>
                              </w:rPr>
                              <w:t>labour</w:t>
                            </w:r>
                            <w:proofErr w:type="spellEnd"/>
                            <w:r w:rsidRPr="00EE4729">
                              <w:rPr>
                                <w:rFonts w:cstheme="minorHAnsi"/>
                                <w:lang w:val="en-US"/>
                              </w:rPr>
                              <w:t xml:space="preserve">; (iii) Sexual exploitation, abuse and harassment (SEAH); (iv) Anti-terrorism; and (v) restrictive measures (EU and UN sanction lists. Under certain defined circumstances exemption can be </w:t>
                            </w:r>
                            <w:r w:rsidRPr="001D603A">
                              <w:rPr>
                                <w:rFonts w:cstheme="minorHAnsi"/>
                                <w:lang w:val="en-US"/>
                              </w:rPr>
                              <w:t>made regarding the inclusion of a sanction clause</w:t>
                            </w:r>
                            <w:r w:rsidR="005C5386" w:rsidRPr="001D603A">
                              <w:rPr>
                                <w:rFonts w:cstheme="minorHAnsi"/>
                                <w:lang w:val="en-US"/>
                              </w:rPr>
                              <w:t>.</w:t>
                            </w:r>
                            <w:r w:rsidRPr="001D603A">
                              <w:rPr>
                                <w:rFonts w:cstheme="minorHAnsi"/>
                                <w:lang w:val="en-US"/>
                              </w:rPr>
                              <w:t xml:space="preserve"> </w:t>
                            </w:r>
                            <w:r w:rsidR="00763009" w:rsidRPr="001D603A">
                              <w:rPr>
                                <w:rFonts w:cstheme="minorHAnsi"/>
                                <w:lang w:val="en-US"/>
                              </w:rPr>
                              <w:t>Consu</w:t>
                            </w:r>
                            <w:r w:rsidR="00763009" w:rsidRPr="00EE4729">
                              <w:rPr>
                                <w:rFonts w:cstheme="minorHAnsi"/>
                                <w:lang w:val="en-US"/>
                              </w:rPr>
                              <w:t>lt DKJUR o</w:t>
                            </w:r>
                            <w:r w:rsidRPr="00EE4729">
                              <w:rPr>
                                <w:rFonts w:cstheme="minorHAnsi"/>
                                <w:lang w:val="en-US"/>
                              </w:rPr>
                              <w:t>n these matters</w:t>
                            </w:r>
                            <w:r w:rsidR="00F23D85" w:rsidRPr="00EE4729">
                              <w:rPr>
                                <w:rFonts w:cstheme="minorHAnsi"/>
                                <w:lang w:val="en-US"/>
                              </w:rPr>
                              <w:t>)</w:t>
                            </w:r>
                            <w:r w:rsidRPr="00EE4729">
                              <w:rPr>
                                <w:rFonts w:cstheme="minorHAnsi"/>
                                <w:lang w:val="en-US"/>
                              </w:rPr>
                              <w:t xml:space="preserve">. </w:t>
                            </w:r>
                          </w:p>
                          <w:p w14:paraId="169C8D46" w14:textId="4E240579" w:rsidR="001F5EBE" w:rsidRPr="00EE4729" w:rsidRDefault="001F5EBE" w:rsidP="001F5EBE">
                            <w:pPr>
                              <w:spacing w:line="276" w:lineRule="auto"/>
                              <w:jc w:val="both"/>
                              <w:rPr>
                                <w:rFonts w:cstheme="minorHAnsi"/>
                                <w:lang w:val="en-US"/>
                              </w:rPr>
                            </w:pPr>
                            <w:r w:rsidRPr="00EE4729">
                              <w:rPr>
                                <w:rFonts w:cstheme="minorHAnsi"/>
                                <w:lang w:val="en-US"/>
                              </w:rPr>
                              <w:t xml:space="preserve">Generic articles on the zero tolerance policies are included </w:t>
                            </w:r>
                            <w:r w:rsidR="00B03631" w:rsidRPr="00EE4729">
                              <w:rPr>
                                <w:rFonts w:cstheme="minorHAnsi"/>
                                <w:lang w:val="en-US"/>
                              </w:rPr>
                              <w:t xml:space="preserve">in the template for </w:t>
                            </w:r>
                            <w:r w:rsidRPr="00EE4729">
                              <w:rPr>
                                <w:rFonts w:cstheme="minorHAnsi"/>
                                <w:lang w:val="en-US"/>
                              </w:rPr>
                              <w:t xml:space="preserve">the agreement to be signed with the partner. These articles cannot be exempted from (except under certain specific circumstance regarding sanctions). </w:t>
                            </w:r>
                            <w:r w:rsidR="00B03631" w:rsidRPr="00EE4729">
                              <w:rPr>
                                <w:rFonts w:cstheme="minorHAnsi"/>
                                <w:lang w:val="en-US"/>
                              </w:rPr>
                              <w:t>V</w:t>
                            </w:r>
                            <w:r w:rsidRPr="00EE4729">
                              <w:rPr>
                                <w:rFonts w:cstheme="minorHAnsi"/>
                                <w:lang w:val="en-US"/>
                              </w:rPr>
                              <w:t>iolation of</w:t>
                            </w:r>
                            <w:r w:rsidR="00B03631" w:rsidRPr="00EE4729">
                              <w:rPr>
                                <w:rFonts w:cstheme="minorHAnsi"/>
                                <w:lang w:val="en-US"/>
                              </w:rPr>
                              <w:t xml:space="preserve"> these</w:t>
                            </w:r>
                            <w:r w:rsidRPr="00EE4729">
                              <w:rPr>
                                <w:rFonts w:cstheme="minorHAnsi"/>
                                <w:lang w:val="en-US"/>
                              </w:rPr>
                              <w:t xml:space="preserve"> </w:t>
                            </w:r>
                            <w:r w:rsidR="00B03631" w:rsidRPr="00EE4729">
                              <w:rPr>
                                <w:rFonts w:cstheme="minorHAnsi"/>
                                <w:lang w:val="en-US"/>
                              </w:rPr>
                              <w:t>articles is</w:t>
                            </w:r>
                            <w:r w:rsidRPr="00EE4729">
                              <w:rPr>
                                <w:rFonts w:cstheme="minorHAnsi"/>
                                <w:lang w:val="en-US"/>
                              </w:rPr>
                              <w:t xml:space="preserve"> ground for immediate termination of the agreement. The red lines also apply for any partner (sub-grantee) receiving funds from the implementing partner</w:t>
                            </w:r>
                            <w:r w:rsidR="00B03631" w:rsidRPr="00EE4729">
                              <w:rPr>
                                <w:rFonts w:cstheme="minorHAnsi"/>
                                <w:lang w:val="en-US"/>
                              </w:rPr>
                              <w:t xml:space="preserve"> and must be included in the agreement between the implementing partner </w:t>
                            </w:r>
                            <w:proofErr w:type="spellStart"/>
                            <w:proofErr w:type="gramStart"/>
                            <w:r w:rsidR="00B03631" w:rsidRPr="00EE4729">
                              <w:rPr>
                                <w:rFonts w:cstheme="minorHAnsi"/>
                                <w:lang w:val="en-US"/>
                              </w:rPr>
                              <w:t>an</w:t>
                            </w:r>
                            <w:proofErr w:type="spellEnd"/>
                            <w:r w:rsidR="00B03631" w:rsidRPr="00EE4729">
                              <w:rPr>
                                <w:rFonts w:cstheme="minorHAnsi"/>
                                <w:lang w:val="en-US"/>
                              </w:rPr>
                              <w:t xml:space="preserve"> the</w:t>
                            </w:r>
                            <w:proofErr w:type="gramEnd"/>
                            <w:r w:rsidR="00B03631" w:rsidRPr="00EE4729">
                              <w:rPr>
                                <w:rFonts w:cstheme="minorHAnsi"/>
                                <w:lang w:val="en-US"/>
                              </w:rPr>
                              <w:t xml:space="preserve"> sub-grantee</w:t>
                            </w:r>
                            <w:r w:rsidRPr="00EE4729">
                              <w:rPr>
                                <w:rFonts w:cstheme="minorHAnsi"/>
                                <w:lang w:val="en-US"/>
                              </w:rPr>
                              <w:t>.</w:t>
                            </w:r>
                            <w:r w:rsidR="00FB69B4">
                              <w:rPr>
                                <w:rFonts w:cstheme="minorHAnsi"/>
                                <w:lang w:val="en-US"/>
                              </w:rPr>
                              <w:t xml:space="preserve"> </w:t>
                            </w:r>
                          </w:p>
                          <w:p w14:paraId="0EE4669D" w14:textId="77777777" w:rsidR="001F5EBE" w:rsidRDefault="001F5EBE" w:rsidP="001F5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AC449" id="_x0000_s1035" type="#_x0000_t202" style="position:absolute;left:0;text-align:left;margin-left:206.7pt;margin-top:6.2pt;width:277.65pt;height:331.2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" fillcolor="#dbdbdb [1302]" stroked="f">
                <v:textbox>
                  <w:txbxContent>
                    <w:p w14:paraId="7696EA04" w14:textId="72501D5B" w:rsidR="001F5EBE" w:rsidRPr="00EE4729" w:rsidRDefault="001F5EBE" w:rsidP="001F5EBE">
                      <w:pPr>
                        <w:jc w:val="both"/>
                        <w:rPr>
                          <w:rFonts w:cstheme="minorHAnsi"/>
                          <w:lang w:val="en-US"/>
                        </w:rPr>
                      </w:pPr>
                      <w:r w:rsidRPr="00EE4729">
                        <w:rPr>
                          <w:rFonts w:cstheme="minorHAnsi"/>
                          <w:b/>
                          <w:bCs/>
                          <w:lang w:val="en-US"/>
                        </w:rPr>
                        <w:t>Denmark’s zero-tolerance polices (red lines):</w:t>
                      </w:r>
                      <w:r w:rsidRPr="00EE4729">
                        <w:rPr>
                          <w:rFonts w:cstheme="minorHAnsi"/>
                          <w:lang w:val="en-US"/>
                        </w:rPr>
                        <w:t xml:space="preserve"> All implementing partners must accept Denmark’s zero-tolerance policies towards (</w:t>
                      </w:r>
                      <w:proofErr w:type="spellStart"/>
                      <w:r w:rsidRPr="00EE4729">
                        <w:rPr>
                          <w:rFonts w:cstheme="minorHAnsi"/>
                          <w:lang w:val="en-US"/>
                        </w:rPr>
                        <w:t>i</w:t>
                      </w:r>
                      <w:proofErr w:type="spellEnd"/>
                      <w:r w:rsidRPr="00EE4729">
                        <w:rPr>
                          <w:rFonts w:cstheme="minorHAnsi"/>
                          <w:lang w:val="en-US"/>
                        </w:rPr>
                        <w:t xml:space="preserve">) Anti-corruption (see </w:t>
                      </w:r>
                      <w:hyperlink r:id="rId98" w:history="1">
                        <w:r w:rsidRPr="0077356C">
                          <w:rPr>
                            <w:rStyle w:val="Hyperlink"/>
                            <w:rFonts w:cstheme="minorHAnsi"/>
                            <w:lang w:val="en-US"/>
                          </w:rPr>
                          <w:t>MFA’s Anti-</w:t>
                        </w:r>
                        <w:r w:rsidR="0077356C" w:rsidRPr="0077356C">
                          <w:rPr>
                            <w:rStyle w:val="Hyperlink"/>
                            <w:rFonts w:cstheme="minorHAnsi"/>
                            <w:lang w:val="en-US"/>
                          </w:rPr>
                          <w:t>C</w:t>
                        </w:r>
                        <w:r w:rsidRPr="0077356C">
                          <w:rPr>
                            <w:rStyle w:val="Hyperlink"/>
                            <w:rFonts w:cstheme="minorHAnsi"/>
                            <w:lang w:val="en-US"/>
                          </w:rPr>
                          <w:t xml:space="preserve">orruption </w:t>
                        </w:r>
                        <w:r w:rsidR="0077356C" w:rsidRPr="0077356C">
                          <w:rPr>
                            <w:rStyle w:val="Hyperlink"/>
                            <w:rFonts w:cstheme="minorHAnsi"/>
                            <w:lang w:val="en-US"/>
                          </w:rPr>
                          <w:t>P</w:t>
                        </w:r>
                        <w:r w:rsidRPr="0077356C">
                          <w:rPr>
                            <w:rStyle w:val="Hyperlink"/>
                            <w:rFonts w:cstheme="minorHAnsi"/>
                            <w:lang w:val="en-US"/>
                          </w:rPr>
                          <w:t>olicy</w:t>
                        </w:r>
                      </w:hyperlink>
                      <w:r w:rsidRPr="00EE4729">
                        <w:rPr>
                          <w:rFonts w:cstheme="minorHAnsi"/>
                          <w:lang w:val="en-US"/>
                        </w:rPr>
                        <w:t xml:space="preserve">, </w:t>
                      </w:r>
                      <w:hyperlink r:id="rId99" w:history="1">
                        <w:r w:rsidRPr="00EE4729">
                          <w:rPr>
                            <w:lang w:val="en-US"/>
                          </w:rPr>
                          <w:t>anti-corruption resource center U4</w:t>
                        </w:r>
                      </w:hyperlink>
                      <w:r w:rsidRPr="00EE4729">
                        <w:rPr>
                          <w:lang w:val="en-US"/>
                        </w:rPr>
                        <w:t xml:space="preserve"> </w:t>
                      </w:r>
                      <w:r w:rsidRPr="00EE4729">
                        <w:rPr>
                          <w:rFonts w:cstheme="minorHAnsi"/>
                          <w:lang w:val="en-US"/>
                        </w:rPr>
                        <w:t xml:space="preserve">and </w:t>
                      </w:r>
                      <w:hyperlink r:id="rId100" w:history="1">
                        <w:r w:rsidRPr="0077356C">
                          <w:rPr>
                            <w:rStyle w:val="Hyperlink"/>
                            <w:lang w:val="en-US"/>
                          </w:rPr>
                          <w:t>Guidelines</w:t>
                        </w:r>
                        <w:r w:rsidRPr="0077356C">
                          <w:rPr>
                            <w:rStyle w:val="Hyperlink"/>
                            <w:rFonts w:cstheme="minorHAnsi"/>
                            <w:lang w:val="en-US"/>
                          </w:rPr>
                          <w:t xml:space="preserve"> for the management of cases of irregularities, including corruption (c-cases)</w:t>
                        </w:r>
                      </w:hyperlink>
                      <w:r w:rsidRPr="00EE4729">
                        <w:rPr>
                          <w:rFonts w:cstheme="minorHAnsi"/>
                          <w:lang w:val="en-US"/>
                        </w:rPr>
                        <w:t xml:space="preserve">); (ii) Child </w:t>
                      </w:r>
                      <w:proofErr w:type="spellStart"/>
                      <w:r w:rsidRPr="00EE4729">
                        <w:rPr>
                          <w:rFonts w:cstheme="minorHAnsi"/>
                          <w:lang w:val="en-US"/>
                        </w:rPr>
                        <w:t>labour</w:t>
                      </w:r>
                      <w:proofErr w:type="spellEnd"/>
                      <w:r w:rsidRPr="00EE4729">
                        <w:rPr>
                          <w:rFonts w:cstheme="minorHAnsi"/>
                          <w:lang w:val="en-US"/>
                        </w:rPr>
                        <w:t xml:space="preserve">; (iii) Sexual exploitation, abuse and harassment (SEAH); (iv) Anti-terrorism; and (v) restrictive measures (EU and UN sanction lists. Under certain defined circumstances exemption can be </w:t>
                      </w:r>
                      <w:r w:rsidRPr="001D603A">
                        <w:rPr>
                          <w:rFonts w:cstheme="minorHAnsi"/>
                          <w:lang w:val="en-US"/>
                        </w:rPr>
                        <w:t>made regarding the inclusion of a sanction clause</w:t>
                      </w:r>
                      <w:r w:rsidR="005C5386" w:rsidRPr="001D603A">
                        <w:rPr>
                          <w:rFonts w:cstheme="minorHAnsi"/>
                          <w:lang w:val="en-US"/>
                        </w:rPr>
                        <w:t>.</w:t>
                      </w:r>
                      <w:r w:rsidRPr="001D603A">
                        <w:rPr>
                          <w:rFonts w:cstheme="minorHAnsi"/>
                          <w:lang w:val="en-US"/>
                        </w:rPr>
                        <w:t xml:space="preserve"> </w:t>
                      </w:r>
                      <w:r w:rsidR="00763009" w:rsidRPr="001D603A">
                        <w:rPr>
                          <w:rFonts w:cstheme="minorHAnsi"/>
                          <w:lang w:val="en-US"/>
                        </w:rPr>
                        <w:t>Consu</w:t>
                      </w:r>
                      <w:r w:rsidR="00763009" w:rsidRPr="00EE4729">
                        <w:rPr>
                          <w:rFonts w:cstheme="minorHAnsi"/>
                          <w:lang w:val="en-US"/>
                        </w:rPr>
                        <w:t>lt DKJUR o</w:t>
                      </w:r>
                      <w:r w:rsidRPr="00EE4729">
                        <w:rPr>
                          <w:rFonts w:cstheme="minorHAnsi"/>
                          <w:lang w:val="en-US"/>
                        </w:rPr>
                        <w:t>n these matters</w:t>
                      </w:r>
                      <w:r w:rsidR="00F23D85" w:rsidRPr="00EE4729">
                        <w:rPr>
                          <w:rFonts w:cstheme="minorHAnsi"/>
                          <w:lang w:val="en-US"/>
                        </w:rPr>
                        <w:t>)</w:t>
                      </w:r>
                      <w:r w:rsidRPr="00EE4729">
                        <w:rPr>
                          <w:rFonts w:cstheme="minorHAnsi"/>
                          <w:lang w:val="en-US"/>
                        </w:rPr>
                        <w:t xml:space="preserve">. </w:t>
                      </w:r>
                    </w:p>
                    <w:p w14:paraId="169C8D46" w14:textId="4E240579" w:rsidR="001F5EBE" w:rsidRPr="00EE4729" w:rsidRDefault="001F5EBE" w:rsidP="001F5EBE">
                      <w:pPr>
                        <w:spacing w:line="276" w:lineRule="auto"/>
                        <w:jc w:val="both"/>
                        <w:rPr>
                          <w:rFonts w:cstheme="minorHAnsi"/>
                          <w:lang w:val="en-US"/>
                        </w:rPr>
                      </w:pPr>
                      <w:r w:rsidRPr="00EE4729">
                        <w:rPr>
                          <w:rFonts w:cstheme="minorHAnsi"/>
                          <w:lang w:val="en-US"/>
                        </w:rPr>
                        <w:t xml:space="preserve">Generic articles on the zero tolerance policies are included </w:t>
                      </w:r>
                      <w:r w:rsidR="00B03631" w:rsidRPr="00EE4729">
                        <w:rPr>
                          <w:rFonts w:cstheme="minorHAnsi"/>
                          <w:lang w:val="en-US"/>
                        </w:rPr>
                        <w:t xml:space="preserve">in the template for </w:t>
                      </w:r>
                      <w:r w:rsidRPr="00EE4729">
                        <w:rPr>
                          <w:rFonts w:cstheme="minorHAnsi"/>
                          <w:lang w:val="en-US"/>
                        </w:rPr>
                        <w:t xml:space="preserve">the agreement to be signed with the partner. These articles cannot be exempted from (except under certain specific circumstance regarding sanctions). </w:t>
                      </w:r>
                      <w:r w:rsidR="00B03631" w:rsidRPr="00EE4729">
                        <w:rPr>
                          <w:rFonts w:cstheme="minorHAnsi"/>
                          <w:lang w:val="en-US"/>
                        </w:rPr>
                        <w:t>V</w:t>
                      </w:r>
                      <w:r w:rsidRPr="00EE4729">
                        <w:rPr>
                          <w:rFonts w:cstheme="minorHAnsi"/>
                          <w:lang w:val="en-US"/>
                        </w:rPr>
                        <w:t>iolation of</w:t>
                      </w:r>
                      <w:r w:rsidR="00B03631" w:rsidRPr="00EE4729">
                        <w:rPr>
                          <w:rFonts w:cstheme="minorHAnsi"/>
                          <w:lang w:val="en-US"/>
                        </w:rPr>
                        <w:t xml:space="preserve"> these</w:t>
                      </w:r>
                      <w:r w:rsidRPr="00EE4729">
                        <w:rPr>
                          <w:rFonts w:cstheme="minorHAnsi"/>
                          <w:lang w:val="en-US"/>
                        </w:rPr>
                        <w:t xml:space="preserve"> </w:t>
                      </w:r>
                      <w:r w:rsidR="00B03631" w:rsidRPr="00EE4729">
                        <w:rPr>
                          <w:rFonts w:cstheme="minorHAnsi"/>
                          <w:lang w:val="en-US"/>
                        </w:rPr>
                        <w:t>articles is</w:t>
                      </w:r>
                      <w:r w:rsidRPr="00EE4729">
                        <w:rPr>
                          <w:rFonts w:cstheme="minorHAnsi"/>
                          <w:lang w:val="en-US"/>
                        </w:rPr>
                        <w:t xml:space="preserve"> ground for immediate termination of the agreement. The red lines also apply for any partner (sub-grantee) receiving funds from the implementing partner</w:t>
                      </w:r>
                      <w:r w:rsidR="00B03631" w:rsidRPr="00EE4729">
                        <w:rPr>
                          <w:rFonts w:cstheme="minorHAnsi"/>
                          <w:lang w:val="en-US"/>
                        </w:rPr>
                        <w:t xml:space="preserve"> and must be included in the agreement between the implementing partner </w:t>
                      </w:r>
                      <w:proofErr w:type="spellStart"/>
                      <w:proofErr w:type="gramStart"/>
                      <w:r w:rsidR="00B03631" w:rsidRPr="00EE4729">
                        <w:rPr>
                          <w:rFonts w:cstheme="minorHAnsi"/>
                          <w:lang w:val="en-US"/>
                        </w:rPr>
                        <w:t>an</w:t>
                      </w:r>
                      <w:proofErr w:type="spellEnd"/>
                      <w:r w:rsidR="00B03631" w:rsidRPr="00EE4729">
                        <w:rPr>
                          <w:rFonts w:cstheme="minorHAnsi"/>
                          <w:lang w:val="en-US"/>
                        </w:rPr>
                        <w:t xml:space="preserve"> the</w:t>
                      </w:r>
                      <w:proofErr w:type="gramEnd"/>
                      <w:r w:rsidR="00B03631" w:rsidRPr="00EE4729">
                        <w:rPr>
                          <w:rFonts w:cstheme="minorHAnsi"/>
                          <w:lang w:val="en-US"/>
                        </w:rPr>
                        <w:t xml:space="preserve"> sub-grantee</w:t>
                      </w:r>
                      <w:r w:rsidRPr="00EE4729">
                        <w:rPr>
                          <w:rFonts w:cstheme="minorHAnsi"/>
                          <w:lang w:val="en-US"/>
                        </w:rPr>
                        <w:t>.</w:t>
                      </w:r>
                      <w:r w:rsidR="00FB69B4">
                        <w:rPr>
                          <w:rFonts w:cstheme="minorHAnsi"/>
                          <w:lang w:val="en-US"/>
                        </w:rPr>
                        <w:t xml:space="preserve"> </w:t>
                      </w:r>
                    </w:p>
                    <w:p w14:paraId="0EE4669D" w14:textId="77777777" w:rsidR="001F5EBE" w:rsidRDefault="001F5EBE" w:rsidP="001F5EBE"/>
                  </w:txbxContent>
                </v:textbox>
                <w10:wrap type="square" anchorx="margin"/>
              </v:shape>
            </w:pict>
          </mc:Fallback>
        </mc:AlternateContent>
      </w:r>
      <w:r w:rsidR="009E1ACD" w:rsidRPr="003A3E41">
        <w:rPr>
          <w:rFonts w:ascii="Garamond" w:eastAsia="Calibri" w:hAnsi="Garamond" w:cs="Times New Roman"/>
          <w:sz w:val="26"/>
          <w:szCs w:val="26"/>
        </w:rPr>
        <w:t>A</w:t>
      </w:r>
      <w:r w:rsidR="00AC0CDF" w:rsidRPr="003A3E41">
        <w:rPr>
          <w:rFonts w:ascii="Garamond" w:eastAsia="Calibri" w:hAnsi="Garamond" w:cs="Times New Roman"/>
          <w:sz w:val="26"/>
          <w:szCs w:val="26"/>
        </w:rPr>
        <w:t xml:space="preserve"> </w:t>
      </w:r>
      <w:r w:rsidR="005C54C5" w:rsidRPr="003A3E41">
        <w:rPr>
          <w:rFonts w:ascii="Garamond" w:eastAsia="Calibri" w:hAnsi="Garamond" w:cs="Times New Roman"/>
          <w:sz w:val="26"/>
          <w:szCs w:val="26"/>
        </w:rPr>
        <w:t xml:space="preserve">number of issues should be taken into account </w:t>
      </w:r>
      <w:r w:rsidR="00B25053" w:rsidRPr="003A3E41">
        <w:rPr>
          <w:rFonts w:ascii="Garamond" w:eastAsia="Calibri" w:hAnsi="Garamond" w:cs="Times New Roman"/>
          <w:sz w:val="26"/>
          <w:szCs w:val="26"/>
        </w:rPr>
        <w:t xml:space="preserve">during </w:t>
      </w:r>
      <w:r w:rsidR="003B6C8F" w:rsidRPr="003A3E41">
        <w:rPr>
          <w:rFonts w:ascii="Garamond" w:eastAsia="Calibri" w:hAnsi="Garamond" w:cs="Times New Roman"/>
          <w:sz w:val="26"/>
          <w:szCs w:val="26"/>
        </w:rPr>
        <w:t>formulation</w:t>
      </w:r>
      <w:r w:rsidR="005C54C5" w:rsidRPr="003A3E41">
        <w:rPr>
          <w:rFonts w:ascii="Garamond" w:eastAsia="Calibri" w:hAnsi="Garamond" w:cs="Times New Roman"/>
          <w:sz w:val="26"/>
          <w:szCs w:val="26"/>
        </w:rPr>
        <w:t>.</w:t>
      </w:r>
      <w:r w:rsidR="009E1ACD" w:rsidRPr="003A3E41">
        <w:rPr>
          <w:rFonts w:ascii="Garamond" w:eastAsia="Calibri" w:hAnsi="Garamond" w:cs="Times New Roman"/>
          <w:sz w:val="26"/>
          <w:szCs w:val="26"/>
        </w:rPr>
        <w:t xml:space="preserve"> </w:t>
      </w:r>
      <w:bookmarkEnd w:id="41"/>
      <w:r w:rsidR="005C54C5" w:rsidRPr="003A3E41">
        <w:rPr>
          <w:rFonts w:ascii="Garamond" w:eastAsia="Calibri" w:hAnsi="Garamond" w:cs="Times New Roman"/>
          <w:sz w:val="26"/>
          <w:szCs w:val="26"/>
        </w:rPr>
        <w:t>This includes lessons learned from previous engagements, synergies with other Danish engagements and modalities including Danish private sector as well as existing or planne</w:t>
      </w:r>
      <w:r w:rsidR="009E1ACD" w:rsidRPr="003A3E41">
        <w:rPr>
          <w:rFonts w:ascii="Garamond" w:eastAsia="Calibri" w:hAnsi="Garamond" w:cs="Times New Roman"/>
          <w:sz w:val="26"/>
          <w:szCs w:val="26"/>
        </w:rPr>
        <w:t>d</w:t>
      </w:r>
      <w:r w:rsidR="005C54C5" w:rsidRPr="003A3E41">
        <w:rPr>
          <w:rFonts w:ascii="Garamond" w:eastAsia="Calibri" w:hAnsi="Garamond" w:cs="Times New Roman"/>
          <w:sz w:val="26"/>
          <w:szCs w:val="26"/>
        </w:rPr>
        <w:t xml:space="preserve"> engagements by other donors, entry points considering the political economy, poverty and rights as well as other issues as relevant for the project or programme in question. </w:t>
      </w:r>
      <w:r w:rsidR="007C11A1" w:rsidRPr="003A3E41">
        <w:rPr>
          <w:rFonts w:ascii="Garamond" w:eastAsia="Calibri" w:hAnsi="Garamond" w:cs="Times New Roman"/>
          <w:sz w:val="26"/>
          <w:szCs w:val="26"/>
        </w:rPr>
        <w:t>Most of these</w:t>
      </w:r>
      <w:r w:rsidR="005C54C5" w:rsidRPr="003A3E41">
        <w:rPr>
          <w:rFonts w:ascii="Garamond" w:eastAsia="Calibri" w:hAnsi="Garamond" w:cs="Times New Roman"/>
          <w:sz w:val="26"/>
          <w:szCs w:val="26"/>
        </w:rPr>
        <w:t xml:space="preserve"> issues </w:t>
      </w:r>
      <w:r w:rsidR="007C11A1" w:rsidRPr="003A3E41">
        <w:rPr>
          <w:rFonts w:ascii="Garamond" w:eastAsia="Calibri" w:hAnsi="Garamond" w:cs="Times New Roman"/>
          <w:sz w:val="26"/>
          <w:szCs w:val="26"/>
        </w:rPr>
        <w:t>should</w:t>
      </w:r>
      <w:r w:rsidR="005C54C5" w:rsidRPr="003A3E41">
        <w:rPr>
          <w:rFonts w:ascii="Garamond" w:eastAsia="Calibri" w:hAnsi="Garamond" w:cs="Times New Roman"/>
          <w:sz w:val="26"/>
          <w:szCs w:val="26"/>
        </w:rPr>
        <w:t xml:space="preserve"> already have been considered </w:t>
      </w:r>
      <w:r w:rsidR="006F31FE" w:rsidRPr="003A3E41">
        <w:rPr>
          <w:rFonts w:ascii="Garamond" w:eastAsia="Calibri" w:hAnsi="Garamond" w:cs="Times New Roman"/>
          <w:sz w:val="26"/>
          <w:szCs w:val="26"/>
        </w:rPr>
        <w:t>during</w:t>
      </w:r>
      <w:r w:rsidR="005C54C5" w:rsidRPr="003A3E41">
        <w:rPr>
          <w:rFonts w:ascii="Garamond" w:eastAsia="Calibri" w:hAnsi="Garamond" w:cs="Times New Roman"/>
          <w:sz w:val="26"/>
          <w:szCs w:val="26"/>
        </w:rPr>
        <w:t xml:space="preserve"> the preparatory phase</w:t>
      </w:r>
      <w:r w:rsidR="00826C21" w:rsidRPr="003A3E41">
        <w:rPr>
          <w:rFonts w:ascii="Garamond" w:eastAsia="Calibri" w:hAnsi="Garamond" w:cs="Times New Roman"/>
          <w:sz w:val="26"/>
          <w:szCs w:val="26"/>
        </w:rPr>
        <w:t>.</w:t>
      </w:r>
      <w:r w:rsidR="00886081" w:rsidRPr="003A3E41">
        <w:rPr>
          <w:rFonts w:ascii="Garamond" w:eastAsia="Calibri" w:hAnsi="Garamond" w:cs="Times New Roman"/>
          <w:sz w:val="26"/>
          <w:szCs w:val="26"/>
        </w:rPr>
        <w:t xml:space="preserve"> </w:t>
      </w:r>
      <w:r w:rsidR="00586BE9" w:rsidRPr="003A3E41">
        <w:rPr>
          <w:rFonts w:ascii="Garamond" w:eastAsia="Calibri" w:hAnsi="Garamond" w:cs="Times New Roman"/>
          <w:sz w:val="26"/>
          <w:szCs w:val="26"/>
        </w:rPr>
        <w:t xml:space="preserve">If a project contributes towards Rio markers for climate </w:t>
      </w:r>
      <w:r w:rsidR="00450DCD" w:rsidRPr="003A3E41">
        <w:rPr>
          <w:rFonts w:ascii="Garamond" w:eastAsia="Calibri" w:hAnsi="Garamond" w:cs="Times New Roman"/>
          <w:sz w:val="26"/>
          <w:szCs w:val="26"/>
        </w:rPr>
        <w:t>adaptation or mitigation, the choice of the Rio marker should be clearly justified in line with MFA guidance.</w:t>
      </w:r>
      <w:r w:rsidR="00450DCD" w:rsidRPr="003A3E41">
        <w:rPr>
          <w:rStyle w:val="Fodnotehenvisning"/>
          <w:rFonts w:ascii="Garamond" w:eastAsia="Calibri" w:hAnsi="Garamond" w:cs="Times New Roman"/>
          <w:sz w:val="26"/>
          <w:szCs w:val="26"/>
        </w:rPr>
        <w:footnoteReference w:id="17"/>
      </w:r>
      <w:r w:rsidR="00450DCD" w:rsidRPr="003A3E41">
        <w:rPr>
          <w:rFonts w:ascii="Garamond" w:eastAsia="Calibri" w:hAnsi="Garamond" w:cs="Times New Roman"/>
          <w:sz w:val="26"/>
          <w:szCs w:val="26"/>
        </w:rPr>
        <w:t xml:space="preserve"> For guidance related to the context analysis, s</w:t>
      </w:r>
      <w:r w:rsidR="00826C21" w:rsidRPr="003A3E41">
        <w:rPr>
          <w:rFonts w:ascii="Garamond" w:eastAsia="Calibri" w:hAnsi="Garamond" w:cs="Times New Roman"/>
          <w:sz w:val="26"/>
          <w:szCs w:val="26"/>
        </w:rPr>
        <w:t xml:space="preserve">ee </w:t>
      </w:r>
      <w:r w:rsidR="00886081" w:rsidRPr="003A3E41">
        <w:rPr>
          <w:rFonts w:ascii="Garamond" w:hAnsi="Garamond"/>
          <w:sz w:val="26"/>
          <w:szCs w:val="26"/>
        </w:rPr>
        <w:t xml:space="preserve">Annex 1 for programmes, and Annex </w:t>
      </w:r>
      <w:r w:rsidR="000666BF" w:rsidRPr="003A3E41">
        <w:rPr>
          <w:rFonts w:ascii="Garamond" w:hAnsi="Garamond"/>
          <w:sz w:val="26"/>
          <w:szCs w:val="26"/>
        </w:rPr>
        <w:t>E</w:t>
      </w:r>
      <w:r w:rsidR="00886081" w:rsidRPr="003A3E41">
        <w:rPr>
          <w:rFonts w:ascii="Garamond" w:hAnsi="Garamond"/>
          <w:sz w:val="26"/>
          <w:szCs w:val="26"/>
        </w:rPr>
        <w:t xml:space="preserve"> for stand-alone projects under Annexes in </w:t>
      </w:r>
      <w:hyperlink r:id="rId101" w:history="1">
        <w:r w:rsidR="00886081" w:rsidRPr="003A3E41">
          <w:rPr>
            <w:rStyle w:val="Hyperlink"/>
            <w:rFonts w:ascii="Garamond" w:eastAsia="Calibri" w:hAnsi="Garamond" w:cs="Times New Roman"/>
            <w:sz w:val="26"/>
            <w:szCs w:val="26"/>
          </w:rPr>
          <w:t>Tools and Templates</w:t>
        </w:r>
      </w:hyperlink>
      <w:r w:rsidR="00886081" w:rsidRPr="003A3E41">
        <w:rPr>
          <w:rFonts w:ascii="Garamond" w:hAnsi="Garamond"/>
          <w:sz w:val="26"/>
          <w:szCs w:val="26"/>
        </w:rPr>
        <w:t xml:space="preserve">. </w:t>
      </w:r>
      <w:r w:rsidR="00826C21" w:rsidRPr="003A3E41">
        <w:rPr>
          <w:rFonts w:ascii="Garamond" w:hAnsi="Garamond"/>
          <w:sz w:val="26"/>
          <w:szCs w:val="26"/>
        </w:rPr>
        <w:t xml:space="preserve"> </w:t>
      </w:r>
    </w:p>
    <w:p w14:paraId="7229F244" w14:textId="1A492055" w:rsidR="00826C21" w:rsidRPr="003A3E41" w:rsidRDefault="006F31FE" w:rsidP="00E267DD">
      <w:pPr>
        <w:spacing w:after="12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T</w:t>
      </w:r>
      <w:r w:rsidR="00826C21" w:rsidRPr="003A3E41">
        <w:rPr>
          <w:rFonts w:ascii="Garamond" w:eastAsia="Calibri" w:hAnsi="Garamond" w:cs="Times New Roman"/>
          <w:sz w:val="26"/>
          <w:szCs w:val="26"/>
        </w:rPr>
        <w:t>he management set-up</w:t>
      </w:r>
      <w:r w:rsidRPr="003A3E41">
        <w:rPr>
          <w:rFonts w:ascii="Garamond" w:eastAsia="Calibri" w:hAnsi="Garamond" w:cs="Times New Roman"/>
          <w:sz w:val="26"/>
          <w:szCs w:val="26"/>
        </w:rPr>
        <w:t xml:space="preserve"> should be defined including financial management, monitoring and reporting. </w:t>
      </w:r>
      <w:r w:rsidR="00C04474" w:rsidRPr="003A3E41">
        <w:rPr>
          <w:rFonts w:ascii="Garamond" w:eastAsia="Calibri" w:hAnsi="Garamond" w:cs="Times New Roman"/>
          <w:sz w:val="26"/>
          <w:szCs w:val="26"/>
        </w:rPr>
        <w:t>At this stage,</w:t>
      </w:r>
      <w:r w:rsidR="005C5386" w:rsidRPr="003A3E41">
        <w:rPr>
          <w:rFonts w:ascii="Garamond" w:eastAsia="Calibri" w:hAnsi="Garamond" w:cs="Times New Roman"/>
          <w:sz w:val="26"/>
          <w:szCs w:val="26"/>
        </w:rPr>
        <w:t xml:space="preserve"> </w:t>
      </w:r>
      <w:r w:rsidR="00C04474" w:rsidRPr="003A3E41">
        <w:rPr>
          <w:rFonts w:ascii="Garamond" w:eastAsia="Calibri" w:hAnsi="Garamond" w:cs="Times New Roman"/>
          <w:sz w:val="26"/>
          <w:szCs w:val="26"/>
        </w:rPr>
        <w:t>m</w:t>
      </w:r>
      <w:r w:rsidR="00B36EF2" w:rsidRPr="003A3E41">
        <w:rPr>
          <w:rFonts w:ascii="Garamond" w:eastAsia="Calibri" w:hAnsi="Garamond" w:cs="Times New Roman"/>
          <w:sz w:val="26"/>
          <w:szCs w:val="26"/>
        </w:rPr>
        <w:t xml:space="preserve">echanisms for </w:t>
      </w:r>
      <w:r w:rsidR="00753E6F" w:rsidRPr="003A3E41">
        <w:rPr>
          <w:rFonts w:ascii="Garamond" w:eastAsia="Calibri" w:hAnsi="Garamond" w:cs="Times New Roman"/>
          <w:sz w:val="26"/>
          <w:szCs w:val="26"/>
        </w:rPr>
        <w:t xml:space="preserve">adapting to and managing </w:t>
      </w:r>
      <w:r w:rsidR="00B36EF2" w:rsidRPr="003A3E41">
        <w:rPr>
          <w:rFonts w:ascii="Garamond" w:eastAsia="Calibri" w:hAnsi="Garamond" w:cs="Times New Roman"/>
          <w:sz w:val="26"/>
          <w:szCs w:val="26"/>
        </w:rPr>
        <w:t xml:space="preserve">possible </w:t>
      </w:r>
      <w:r w:rsidR="00753E6F" w:rsidRPr="003A3E41">
        <w:rPr>
          <w:rFonts w:ascii="Garamond" w:eastAsia="Calibri" w:hAnsi="Garamond" w:cs="Times New Roman"/>
          <w:sz w:val="26"/>
          <w:szCs w:val="26"/>
        </w:rPr>
        <w:t xml:space="preserve">changes in overall context and </w:t>
      </w:r>
      <w:r w:rsidR="00B36EF2" w:rsidRPr="003A3E41">
        <w:rPr>
          <w:rFonts w:ascii="Garamond" w:eastAsia="Calibri" w:hAnsi="Garamond" w:cs="Times New Roman"/>
          <w:sz w:val="26"/>
          <w:szCs w:val="26"/>
        </w:rPr>
        <w:t>risk</w:t>
      </w:r>
      <w:r w:rsidR="00753E6F" w:rsidRPr="003A3E41">
        <w:rPr>
          <w:rFonts w:ascii="Garamond" w:eastAsia="Calibri" w:hAnsi="Garamond" w:cs="Times New Roman"/>
          <w:sz w:val="26"/>
          <w:szCs w:val="26"/>
        </w:rPr>
        <w:t xml:space="preserve">s including </w:t>
      </w:r>
      <w:r w:rsidR="00B36EF2" w:rsidRPr="003A3E41">
        <w:rPr>
          <w:rFonts w:ascii="Garamond" w:eastAsia="Calibri" w:hAnsi="Garamond" w:cs="Times New Roman"/>
          <w:sz w:val="26"/>
          <w:szCs w:val="26"/>
        </w:rPr>
        <w:t xml:space="preserve">through scenario </w:t>
      </w:r>
      <w:r w:rsidR="00753E6F" w:rsidRPr="003A3E41">
        <w:rPr>
          <w:rFonts w:ascii="Garamond" w:eastAsia="Calibri" w:hAnsi="Garamond" w:cs="Times New Roman"/>
          <w:sz w:val="26"/>
          <w:szCs w:val="26"/>
        </w:rPr>
        <w:t>planning should be described</w:t>
      </w:r>
      <w:r w:rsidR="00826C21" w:rsidRPr="003A3E41">
        <w:rPr>
          <w:rFonts w:ascii="Garamond" w:eastAsia="Calibri" w:hAnsi="Garamond" w:cs="Times New Roman"/>
          <w:sz w:val="26"/>
          <w:szCs w:val="26"/>
        </w:rPr>
        <w:t>.</w:t>
      </w:r>
      <w:r w:rsidR="00C04474" w:rsidRPr="003A3E41">
        <w:rPr>
          <w:rFonts w:ascii="Garamond" w:eastAsia="Calibri" w:hAnsi="Garamond" w:cs="Times New Roman"/>
          <w:sz w:val="26"/>
          <w:szCs w:val="26"/>
        </w:rPr>
        <w:t xml:space="preserve"> </w:t>
      </w:r>
      <w:r w:rsidR="005C5386" w:rsidRPr="003A3E41">
        <w:rPr>
          <w:rFonts w:ascii="Garamond" w:eastAsia="Calibri" w:hAnsi="Garamond" w:cs="Times New Roman"/>
          <w:sz w:val="26"/>
          <w:szCs w:val="26"/>
        </w:rPr>
        <w:t>T</w:t>
      </w:r>
      <w:r w:rsidR="00C04474" w:rsidRPr="003A3E41">
        <w:rPr>
          <w:rFonts w:ascii="Garamond" w:eastAsia="Calibri" w:hAnsi="Garamond" w:cs="Times New Roman"/>
          <w:sz w:val="26"/>
          <w:szCs w:val="26"/>
        </w:rPr>
        <w:t>he</w:t>
      </w:r>
      <w:r w:rsidR="005C5386" w:rsidRPr="003A3E41">
        <w:rPr>
          <w:rFonts w:ascii="Garamond" w:eastAsia="Calibri" w:hAnsi="Garamond" w:cs="Times New Roman"/>
          <w:sz w:val="26"/>
          <w:szCs w:val="26"/>
        </w:rPr>
        <w:t xml:space="preserve"> </w:t>
      </w:r>
      <w:r w:rsidR="00C04474" w:rsidRPr="003A3E41">
        <w:rPr>
          <w:rFonts w:ascii="Garamond" w:eastAsia="Calibri" w:hAnsi="Garamond" w:cs="Times New Roman"/>
          <w:sz w:val="26"/>
          <w:szCs w:val="26"/>
        </w:rPr>
        <w:t>f</w:t>
      </w:r>
      <w:r w:rsidR="005839C7" w:rsidRPr="003A3E41">
        <w:rPr>
          <w:rFonts w:ascii="Garamond" w:eastAsia="Calibri" w:hAnsi="Garamond" w:cs="Times New Roman"/>
          <w:sz w:val="26"/>
          <w:szCs w:val="26"/>
        </w:rPr>
        <w:t>ormat for agreement with the implementing partner</w:t>
      </w:r>
      <w:r w:rsidR="00001CA3">
        <w:rPr>
          <w:rStyle w:val="Fodnotehenvisning"/>
          <w:rFonts w:ascii="Garamond" w:eastAsia="Calibri" w:hAnsi="Garamond" w:cs="Times New Roman"/>
          <w:sz w:val="26"/>
          <w:szCs w:val="26"/>
        </w:rPr>
        <w:footnoteReference w:id="18"/>
      </w:r>
      <w:r w:rsidR="005839C7" w:rsidRPr="003A3E41">
        <w:rPr>
          <w:rFonts w:ascii="Garamond" w:eastAsia="Calibri" w:hAnsi="Garamond" w:cs="Times New Roman"/>
          <w:sz w:val="26"/>
          <w:szCs w:val="26"/>
        </w:rPr>
        <w:t xml:space="preserve"> should </w:t>
      </w:r>
      <w:r w:rsidR="005C5386" w:rsidRPr="003A3E41">
        <w:rPr>
          <w:rFonts w:ascii="Garamond" w:eastAsia="Calibri" w:hAnsi="Garamond" w:cs="Times New Roman"/>
          <w:sz w:val="26"/>
          <w:szCs w:val="26"/>
        </w:rPr>
        <w:t xml:space="preserve">also </w:t>
      </w:r>
      <w:r w:rsidR="005839C7" w:rsidRPr="003A3E41">
        <w:rPr>
          <w:rFonts w:ascii="Garamond" w:eastAsia="Calibri" w:hAnsi="Garamond" w:cs="Times New Roman"/>
          <w:sz w:val="26"/>
          <w:szCs w:val="26"/>
        </w:rPr>
        <w:t xml:space="preserve">be considered </w:t>
      </w:r>
      <w:r w:rsidR="005C5386" w:rsidRPr="003A3E41">
        <w:rPr>
          <w:rFonts w:ascii="Garamond" w:eastAsia="Calibri" w:hAnsi="Garamond" w:cs="Times New Roman"/>
          <w:sz w:val="26"/>
          <w:szCs w:val="26"/>
        </w:rPr>
        <w:t xml:space="preserve">at this early stage </w:t>
      </w:r>
      <w:r w:rsidR="005839C7" w:rsidRPr="003A3E41">
        <w:rPr>
          <w:rFonts w:ascii="Garamond" w:eastAsia="Calibri" w:hAnsi="Garamond" w:cs="Times New Roman"/>
          <w:sz w:val="26"/>
          <w:szCs w:val="26"/>
        </w:rPr>
        <w:t>and include dialogue with unit CFO.</w:t>
      </w:r>
      <w:r w:rsidR="00826C21" w:rsidRPr="003A3E41">
        <w:rPr>
          <w:rFonts w:ascii="Garamond" w:eastAsia="Calibri" w:hAnsi="Garamond" w:cs="Times New Roman"/>
          <w:sz w:val="26"/>
          <w:szCs w:val="26"/>
        </w:rPr>
        <w:t xml:space="preserve">       </w:t>
      </w:r>
    </w:p>
    <w:p w14:paraId="2AA262FC" w14:textId="045ACFDB" w:rsidR="00AC0CDF" w:rsidRPr="003A3E41" w:rsidRDefault="00933415" w:rsidP="00E267DD">
      <w:pPr>
        <w:spacing w:after="12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For programmes and projects </w:t>
      </w:r>
      <w:r w:rsidR="00753E6F" w:rsidRPr="003A3E41">
        <w:rPr>
          <w:rFonts w:ascii="Garamond" w:eastAsia="Calibri" w:hAnsi="Garamond" w:cs="Times New Roman"/>
          <w:sz w:val="26"/>
          <w:szCs w:val="26"/>
        </w:rPr>
        <w:t>above</w:t>
      </w:r>
      <w:r w:rsidRPr="003A3E41">
        <w:rPr>
          <w:rFonts w:ascii="Garamond" w:eastAsia="Calibri" w:hAnsi="Garamond" w:cs="Times New Roman"/>
          <w:sz w:val="26"/>
          <w:szCs w:val="26"/>
        </w:rPr>
        <w:t xml:space="preserve"> DKK 100 million and high risk programmes and projects that are subject to early appraisal</w:t>
      </w:r>
      <w:r w:rsidR="00C04474"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it is not expected that all aspects related to the issues </w:t>
      </w:r>
      <w:proofErr w:type="gramStart"/>
      <w:r w:rsidR="00826C21" w:rsidRPr="003A3E41">
        <w:rPr>
          <w:rFonts w:ascii="Garamond" w:eastAsia="Calibri" w:hAnsi="Garamond" w:cs="Times New Roman"/>
          <w:sz w:val="26"/>
          <w:szCs w:val="26"/>
        </w:rPr>
        <w:t xml:space="preserve">above </w:t>
      </w:r>
      <w:r w:rsidRPr="003A3E41">
        <w:rPr>
          <w:rFonts w:ascii="Garamond" w:eastAsia="Calibri" w:hAnsi="Garamond" w:cs="Times New Roman"/>
          <w:sz w:val="26"/>
          <w:szCs w:val="26"/>
        </w:rPr>
        <w:t xml:space="preserve"> are</w:t>
      </w:r>
      <w:proofErr w:type="gramEnd"/>
      <w:r w:rsidRPr="003A3E41">
        <w:rPr>
          <w:rFonts w:ascii="Garamond" w:eastAsia="Calibri" w:hAnsi="Garamond" w:cs="Times New Roman"/>
          <w:sz w:val="26"/>
          <w:szCs w:val="26"/>
        </w:rPr>
        <w:t xml:space="preserve"> fully unfolded</w:t>
      </w:r>
      <w:r w:rsidR="00753E6F" w:rsidRPr="003A3E41">
        <w:rPr>
          <w:rFonts w:ascii="Garamond" w:eastAsia="Calibri" w:hAnsi="Garamond" w:cs="Times New Roman"/>
          <w:sz w:val="26"/>
          <w:szCs w:val="26"/>
        </w:rPr>
        <w:t xml:space="preserve"> at the time of the ear</w:t>
      </w:r>
      <w:r w:rsidR="00C04474" w:rsidRPr="003A3E41">
        <w:rPr>
          <w:rFonts w:ascii="Garamond" w:eastAsia="Calibri" w:hAnsi="Garamond" w:cs="Times New Roman"/>
          <w:sz w:val="26"/>
          <w:szCs w:val="26"/>
        </w:rPr>
        <w:t>l</w:t>
      </w:r>
      <w:r w:rsidR="00753E6F" w:rsidRPr="003A3E41">
        <w:rPr>
          <w:rFonts w:ascii="Garamond" w:eastAsia="Calibri" w:hAnsi="Garamond" w:cs="Times New Roman"/>
          <w:sz w:val="26"/>
          <w:szCs w:val="26"/>
        </w:rPr>
        <w:t>y appraisal and presentation to the External Panel</w:t>
      </w:r>
      <w:r w:rsidRPr="003A3E41">
        <w:rPr>
          <w:rFonts w:ascii="Garamond" w:eastAsia="Calibri" w:hAnsi="Garamond" w:cs="Times New Roman"/>
          <w:sz w:val="26"/>
          <w:szCs w:val="26"/>
        </w:rPr>
        <w:t xml:space="preserve">.    </w:t>
      </w:r>
    </w:p>
    <w:p w14:paraId="377B37B0" w14:textId="6B4ECCDC" w:rsidR="00826C21" w:rsidRPr="003A3E41" w:rsidRDefault="006F31FE" w:rsidP="006F31FE">
      <w:pPr>
        <w:spacing w:line="276" w:lineRule="auto"/>
        <w:jc w:val="both"/>
        <w:rPr>
          <w:rFonts w:ascii="Garamond" w:eastAsia="Calibri" w:hAnsi="Garamond" w:cs="Times New Roman"/>
          <w:sz w:val="26"/>
          <w:szCs w:val="26"/>
        </w:rPr>
      </w:pPr>
      <w:bookmarkStart w:id="42" w:name="_Hlk218590395"/>
      <w:r w:rsidRPr="003A3E41">
        <w:rPr>
          <w:rFonts w:ascii="Garamond" w:eastAsia="Calibri" w:hAnsi="Garamond" w:cs="Times New Roman"/>
          <w:sz w:val="26"/>
          <w:szCs w:val="26"/>
        </w:rPr>
        <w:lastRenderedPageBreak/>
        <w:t xml:space="preserve">The project and programme documents </w:t>
      </w:r>
      <w:proofErr w:type="gramStart"/>
      <w:r w:rsidRPr="003A3E41">
        <w:rPr>
          <w:rFonts w:ascii="Garamond" w:eastAsia="Calibri" w:hAnsi="Garamond" w:cs="Times New Roman"/>
          <w:sz w:val="26"/>
          <w:szCs w:val="26"/>
        </w:rPr>
        <w:t>should  be</w:t>
      </w:r>
      <w:proofErr w:type="gramEnd"/>
      <w:r w:rsidRPr="003A3E41">
        <w:rPr>
          <w:rFonts w:ascii="Garamond" w:eastAsia="Calibri" w:hAnsi="Garamond" w:cs="Times New Roman"/>
          <w:sz w:val="26"/>
          <w:szCs w:val="26"/>
        </w:rPr>
        <w:t xml:space="preserve"> prepared in English – or if relevant – in French. </w:t>
      </w:r>
      <w:r w:rsidR="00826C21" w:rsidRPr="003A3E41">
        <w:rPr>
          <w:rFonts w:ascii="Garamond" w:eastAsia="Calibri" w:hAnsi="Garamond" w:cs="Times New Roman"/>
          <w:sz w:val="26"/>
          <w:szCs w:val="26"/>
        </w:rPr>
        <w:t xml:space="preserve">For further guidance see the standard format for programmes and projects under </w:t>
      </w:r>
      <w:hyperlink r:id="rId102" w:history="1">
        <w:r w:rsidR="00826C21" w:rsidRPr="003A3E41">
          <w:rPr>
            <w:rStyle w:val="Hyperlink"/>
            <w:rFonts w:ascii="Garamond" w:eastAsia="Calibri" w:hAnsi="Garamond" w:cs="Times New Roman"/>
            <w:sz w:val="26"/>
            <w:szCs w:val="26"/>
          </w:rPr>
          <w:t>Tools and Templates</w:t>
        </w:r>
      </w:hyperlink>
      <w:r w:rsidR="00826C21" w:rsidRPr="003A3E41">
        <w:rPr>
          <w:rFonts w:ascii="Garamond" w:eastAsia="Calibri" w:hAnsi="Garamond" w:cs="Times New Roman"/>
          <w:sz w:val="26"/>
          <w:szCs w:val="26"/>
        </w:rPr>
        <w:t xml:space="preserve">. </w:t>
      </w:r>
    </w:p>
    <w:p w14:paraId="2CF065EF" w14:textId="00F84563" w:rsidR="007C6097" w:rsidRPr="003A3E41" w:rsidRDefault="00AF0531" w:rsidP="00E25C07">
      <w:pPr>
        <w:spacing w:after="120" w:line="276" w:lineRule="auto"/>
        <w:jc w:val="both"/>
        <w:rPr>
          <w:rFonts w:ascii="Garamond" w:eastAsia="Calibri" w:hAnsi="Garamond" w:cs="Times New Roman"/>
          <w:sz w:val="26"/>
          <w:szCs w:val="26"/>
        </w:rPr>
      </w:pPr>
      <w:r w:rsidRPr="003A3E41">
        <w:rPr>
          <w:rFonts w:ascii="Garamond" w:eastAsia="Calibri" w:hAnsi="Garamond" w:cs="Times New Roman"/>
          <w:b/>
          <w:bCs/>
          <w:iCs/>
          <w:sz w:val="26"/>
          <w:szCs w:val="26"/>
        </w:rPr>
        <w:t xml:space="preserve">By the end of the formulation </w:t>
      </w:r>
      <w:r w:rsidR="00933415" w:rsidRPr="003A3E41">
        <w:rPr>
          <w:rFonts w:ascii="Garamond" w:eastAsia="Calibri" w:hAnsi="Garamond" w:cs="Times New Roman"/>
          <w:b/>
          <w:bCs/>
          <w:iCs/>
          <w:sz w:val="26"/>
          <w:szCs w:val="26"/>
        </w:rPr>
        <w:t xml:space="preserve">before </w:t>
      </w:r>
      <w:r w:rsidR="00946B86" w:rsidRPr="003A3E41">
        <w:rPr>
          <w:rFonts w:ascii="Garamond" w:eastAsia="Calibri" w:hAnsi="Garamond" w:cs="Times New Roman"/>
          <w:b/>
          <w:bCs/>
          <w:iCs/>
          <w:sz w:val="26"/>
          <w:szCs w:val="26"/>
        </w:rPr>
        <w:t xml:space="preserve">the </w:t>
      </w:r>
      <w:r w:rsidR="00933415" w:rsidRPr="003A3E41">
        <w:rPr>
          <w:rFonts w:ascii="Garamond" w:eastAsia="Calibri" w:hAnsi="Garamond" w:cs="Times New Roman"/>
          <w:b/>
          <w:bCs/>
          <w:iCs/>
          <w:sz w:val="26"/>
          <w:szCs w:val="26"/>
        </w:rPr>
        <w:t>appraisal</w:t>
      </w:r>
      <w:r w:rsidRPr="003A3E41">
        <w:rPr>
          <w:rFonts w:ascii="Garamond" w:eastAsia="Calibri" w:hAnsi="Garamond" w:cs="Times New Roman"/>
          <w:b/>
          <w:bCs/>
          <w:iCs/>
          <w:sz w:val="26"/>
          <w:szCs w:val="26"/>
        </w:rPr>
        <w:t xml:space="preserve">, the </w:t>
      </w:r>
      <w:r w:rsidR="00AD32A7" w:rsidRPr="003A3E41">
        <w:rPr>
          <w:rFonts w:ascii="Garamond" w:eastAsia="Calibri" w:hAnsi="Garamond" w:cs="Times New Roman"/>
          <w:b/>
          <w:bCs/>
          <w:iCs/>
          <w:sz w:val="26"/>
          <w:szCs w:val="26"/>
        </w:rPr>
        <w:t>Process Action Plan (PAP)</w:t>
      </w:r>
      <w:r w:rsidR="000A4029" w:rsidRPr="003A3E41">
        <w:rPr>
          <w:rFonts w:ascii="Garamond" w:eastAsia="Calibri" w:hAnsi="Garamond" w:cs="Times New Roman"/>
          <w:b/>
          <w:bCs/>
          <w:iCs/>
          <w:sz w:val="26"/>
          <w:szCs w:val="26"/>
        </w:rPr>
        <w:t xml:space="preserve"> should be </w:t>
      </w:r>
      <w:proofErr w:type="gramStart"/>
      <w:r w:rsidR="000A4029" w:rsidRPr="003A3E41">
        <w:rPr>
          <w:rFonts w:ascii="Garamond" w:eastAsia="Calibri" w:hAnsi="Garamond" w:cs="Times New Roman"/>
          <w:b/>
          <w:bCs/>
          <w:iCs/>
          <w:sz w:val="26"/>
          <w:szCs w:val="26"/>
        </w:rPr>
        <w:t>updated</w:t>
      </w:r>
      <w:r w:rsidR="00AD32A7" w:rsidRPr="003A3E41">
        <w:rPr>
          <w:rFonts w:ascii="Garamond" w:eastAsia="Calibri" w:hAnsi="Garamond" w:cs="Times New Roman"/>
          <w:sz w:val="26"/>
          <w:szCs w:val="26"/>
        </w:rPr>
        <w:t xml:space="preserve"> </w:t>
      </w:r>
      <w:r w:rsidR="000A4029" w:rsidRPr="003A3E41">
        <w:rPr>
          <w:rFonts w:ascii="Garamond" w:eastAsia="Calibri" w:hAnsi="Garamond" w:cs="Times New Roman"/>
          <w:sz w:val="26"/>
          <w:szCs w:val="26"/>
        </w:rPr>
        <w:t xml:space="preserve"> </w:t>
      </w:r>
      <w:r w:rsidR="00AD32A7" w:rsidRPr="003A3E41">
        <w:rPr>
          <w:rFonts w:ascii="Garamond" w:eastAsia="Calibri" w:hAnsi="Garamond" w:cs="Times New Roman"/>
          <w:sz w:val="26"/>
          <w:szCs w:val="26"/>
        </w:rPr>
        <w:t>with</w:t>
      </w:r>
      <w:proofErr w:type="gramEnd"/>
      <w:r w:rsidR="00AD32A7" w:rsidRPr="003A3E41">
        <w:rPr>
          <w:rFonts w:ascii="Garamond" w:eastAsia="Calibri" w:hAnsi="Garamond" w:cs="Times New Roman"/>
          <w:sz w:val="26"/>
          <w:szCs w:val="26"/>
        </w:rPr>
        <w:t xml:space="preserve"> key actions </w:t>
      </w:r>
      <w:r w:rsidR="00D454BD" w:rsidRPr="003A3E41">
        <w:rPr>
          <w:rFonts w:ascii="Garamond" w:eastAsia="Calibri" w:hAnsi="Garamond" w:cs="Times New Roman"/>
          <w:sz w:val="26"/>
          <w:szCs w:val="26"/>
        </w:rPr>
        <w:t xml:space="preserve">to prepare </w:t>
      </w:r>
      <w:r w:rsidR="00AC0CDF" w:rsidRPr="003A3E41">
        <w:rPr>
          <w:rFonts w:ascii="Garamond" w:eastAsia="Calibri" w:hAnsi="Garamond" w:cs="Times New Roman"/>
          <w:sz w:val="26"/>
          <w:szCs w:val="26"/>
        </w:rPr>
        <w:t xml:space="preserve">the </w:t>
      </w:r>
      <w:r w:rsidR="00D454BD" w:rsidRPr="003A3E41">
        <w:rPr>
          <w:rFonts w:ascii="Garamond" w:eastAsia="Calibri" w:hAnsi="Garamond" w:cs="Times New Roman"/>
          <w:sz w:val="26"/>
          <w:szCs w:val="26"/>
        </w:rPr>
        <w:t xml:space="preserve">initial phase </w:t>
      </w:r>
      <w:r w:rsidR="00AC0CDF" w:rsidRPr="003A3E41">
        <w:rPr>
          <w:rFonts w:ascii="Garamond" w:eastAsia="Calibri" w:hAnsi="Garamond" w:cs="Times New Roman"/>
          <w:sz w:val="26"/>
          <w:szCs w:val="26"/>
        </w:rPr>
        <w:t xml:space="preserve">of implementation and </w:t>
      </w:r>
      <w:r w:rsidR="00AD32A7" w:rsidRPr="003A3E41">
        <w:rPr>
          <w:rFonts w:ascii="Garamond" w:eastAsia="Calibri" w:hAnsi="Garamond" w:cs="Times New Roman"/>
          <w:sz w:val="26"/>
          <w:szCs w:val="26"/>
        </w:rPr>
        <w:t xml:space="preserve">for the implementation </w:t>
      </w:r>
      <w:r w:rsidR="00AC0CDF" w:rsidRPr="003A3E41">
        <w:rPr>
          <w:rFonts w:ascii="Garamond" w:eastAsia="Calibri" w:hAnsi="Garamond" w:cs="Times New Roman"/>
          <w:sz w:val="26"/>
          <w:szCs w:val="26"/>
        </w:rPr>
        <w:t>phase itself</w:t>
      </w:r>
      <w:r w:rsidR="00073EED" w:rsidRPr="003A3E41">
        <w:rPr>
          <w:rFonts w:ascii="Garamond" w:eastAsia="Calibri" w:hAnsi="Garamond" w:cs="Times New Roman"/>
          <w:sz w:val="26"/>
          <w:szCs w:val="26"/>
        </w:rPr>
        <w:t xml:space="preserve"> until exit</w:t>
      </w:r>
      <w:r w:rsidR="00AC0CDF" w:rsidRPr="003A3E41">
        <w:rPr>
          <w:rFonts w:ascii="Garamond" w:eastAsia="Calibri" w:hAnsi="Garamond" w:cs="Times New Roman"/>
          <w:sz w:val="26"/>
          <w:szCs w:val="26"/>
        </w:rPr>
        <w:t>. This</w:t>
      </w:r>
      <w:r w:rsidR="00AD32A7" w:rsidRPr="003A3E41">
        <w:rPr>
          <w:rFonts w:ascii="Garamond" w:eastAsia="Calibri" w:hAnsi="Garamond" w:cs="Times New Roman"/>
          <w:sz w:val="26"/>
          <w:szCs w:val="26"/>
        </w:rPr>
        <w:t xml:space="preserve"> includ</w:t>
      </w:r>
      <w:r w:rsidR="00712F11" w:rsidRPr="003A3E41">
        <w:rPr>
          <w:rFonts w:ascii="Garamond" w:eastAsia="Calibri" w:hAnsi="Garamond" w:cs="Times New Roman"/>
          <w:sz w:val="26"/>
          <w:szCs w:val="26"/>
        </w:rPr>
        <w:t>es</w:t>
      </w:r>
      <w:r w:rsidR="00AD32A7" w:rsidRPr="003A3E41">
        <w:rPr>
          <w:rFonts w:ascii="Garamond" w:eastAsia="Calibri" w:hAnsi="Garamond" w:cs="Times New Roman"/>
          <w:sz w:val="26"/>
          <w:szCs w:val="26"/>
        </w:rPr>
        <w:t xml:space="preserve"> signing of </w:t>
      </w:r>
      <w:r w:rsidR="00712F11" w:rsidRPr="003A3E41">
        <w:rPr>
          <w:rFonts w:ascii="Garamond" w:eastAsia="Calibri" w:hAnsi="Garamond" w:cs="Times New Roman"/>
          <w:sz w:val="26"/>
          <w:szCs w:val="26"/>
        </w:rPr>
        <w:t xml:space="preserve">the </w:t>
      </w:r>
      <w:r w:rsidR="00AD32A7" w:rsidRPr="003A3E41">
        <w:rPr>
          <w:rFonts w:ascii="Garamond" w:eastAsia="Calibri" w:hAnsi="Garamond" w:cs="Times New Roman"/>
          <w:sz w:val="26"/>
          <w:szCs w:val="26"/>
        </w:rPr>
        <w:t xml:space="preserve">agreement, partner meetings, recruitment and procurement activities, </w:t>
      </w:r>
      <w:r w:rsidR="00BE474A" w:rsidRPr="003A3E41">
        <w:rPr>
          <w:rFonts w:ascii="Garamond" w:eastAsia="Calibri" w:hAnsi="Garamond" w:cs="Times New Roman"/>
          <w:sz w:val="26"/>
          <w:szCs w:val="26"/>
        </w:rPr>
        <w:t>inception</w:t>
      </w:r>
      <w:r w:rsidR="00AD32A7" w:rsidRPr="003A3E41">
        <w:rPr>
          <w:rFonts w:ascii="Garamond" w:eastAsia="Calibri" w:hAnsi="Garamond" w:cs="Times New Roman"/>
          <w:sz w:val="26"/>
          <w:szCs w:val="26"/>
        </w:rPr>
        <w:t xml:space="preserve"> reviews if relevant, disbursements, etc. </w:t>
      </w:r>
      <w:r w:rsidR="00073EED" w:rsidRPr="003A3E41">
        <w:rPr>
          <w:rFonts w:ascii="Garamond" w:eastAsia="Calibri" w:hAnsi="Garamond" w:cs="Times New Roman"/>
          <w:sz w:val="26"/>
          <w:szCs w:val="26"/>
        </w:rPr>
        <w:t xml:space="preserve">The PAP should thus include the concrete monitoring plan for the full project or programme period. </w:t>
      </w:r>
      <w:bookmarkEnd w:id="42"/>
      <w:r w:rsidR="00AD32A7" w:rsidRPr="003A3E41">
        <w:rPr>
          <w:rFonts w:ascii="Garamond" w:eastAsia="Calibri" w:hAnsi="Garamond" w:cs="Times New Roman"/>
          <w:sz w:val="26"/>
          <w:szCs w:val="26"/>
        </w:rPr>
        <w:t xml:space="preserve">Depending on the size and nature of the project or programme, allow </w:t>
      </w:r>
      <w:r w:rsidR="001E0AF7" w:rsidRPr="003A3E41">
        <w:rPr>
          <w:rFonts w:ascii="Garamond" w:eastAsia="Calibri" w:hAnsi="Garamond" w:cs="Times New Roman"/>
          <w:sz w:val="26"/>
          <w:szCs w:val="26"/>
        </w:rPr>
        <w:t>2</w:t>
      </w:r>
      <w:r w:rsidR="00AD32A7" w:rsidRPr="003A3E41">
        <w:rPr>
          <w:rFonts w:ascii="Garamond" w:eastAsia="Calibri" w:hAnsi="Garamond" w:cs="Times New Roman"/>
          <w:sz w:val="26"/>
          <w:szCs w:val="26"/>
        </w:rPr>
        <w:t xml:space="preserve">-6 months for the start-up phase before full-fledged </w:t>
      </w:r>
      <w:r w:rsidR="00AC0CDF" w:rsidRPr="003A3E41">
        <w:rPr>
          <w:rFonts w:ascii="Garamond" w:eastAsia="Calibri" w:hAnsi="Garamond" w:cs="Times New Roman"/>
          <w:sz w:val="26"/>
          <w:szCs w:val="26"/>
        </w:rPr>
        <w:t xml:space="preserve">implementation </w:t>
      </w:r>
      <w:r w:rsidR="00AD32A7" w:rsidRPr="003A3E41">
        <w:rPr>
          <w:rFonts w:ascii="Garamond" w:eastAsia="Calibri" w:hAnsi="Garamond" w:cs="Times New Roman"/>
          <w:sz w:val="26"/>
          <w:szCs w:val="26"/>
        </w:rPr>
        <w:t xml:space="preserve">can </w:t>
      </w:r>
      <w:r w:rsidR="00C04474" w:rsidRPr="003A3E41">
        <w:rPr>
          <w:rFonts w:ascii="Garamond" w:eastAsia="Calibri" w:hAnsi="Garamond" w:cs="Times New Roman"/>
          <w:sz w:val="26"/>
          <w:szCs w:val="26"/>
        </w:rPr>
        <w:t>begin</w:t>
      </w:r>
      <w:r w:rsidR="00AD32A7" w:rsidRPr="003A3E41">
        <w:rPr>
          <w:rFonts w:ascii="Garamond" w:eastAsia="Calibri" w:hAnsi="Garamond" w:cs="Times New Roman"/>
          <w:sz w:val="26"/>
          <w:szCs w:val="26"/>
        </w:rPr>
        <w:t>.</w:t>
      </w:r>
      <w:r w:rsidR="009C1BC4" w:rsidRPr="003A3E41">
        <w:rPr>
          <w:rFonts w:ascii="Garamond" w:eastAsia="Calibri" w:hAnsi="Garamond" w:cs="Times New Roman"/>
          <w:sz w:val="26"/>
          <w:szCs w:val="26"/>
        </w:rPr>
        <w:t xml:space="preserve"> Template for implementation PAP is found under </w:t>
      </w:r>
      <w:hyperlink r:id="rId103" w:history="1">
        <w:r w:rsidR="00911902" w:rsidRPr="003A3E41">
          <w:rPr>
            <w:rStyle w:val="Hyperlink"/>
            <w:rFonts w:ascii="Garamond" w:eastAsia="Calibri" w:hAnsi="Garamond" w:cs="Times New Roman"/>
            <w:sz w:val="26"/>
            <w:szCs w:val="26"/>
          </w:rPr>
          <w:t>Tools and Templates</w:t>
        </w:r>
      </w:hyperlink>
      <w:r w:rsidR="009C1BC4" w:rsidRPr="003A3E41">
        <w:rPr>
          <w:rFonts w:ascii="Garamond" w:eastAsia="Calibri" w:hAnsi="Garamond" w:cs="Times New Roman"/>
          <w:sz w:val="26"/>
          <w:szCs w:val="26"/>
        </w:rPr>
        <w:t>.</w:t>
      </w:r>
      <w:r w:rsidR="001B531E" w:rsidRPr="003A3E41">
        <w:rPr>
          <w:rFonts w:ascii="Garamond" w:eastAsia="Calibri" w:hAnsi="Garamond" w:cs="Times New Roman"/>
          <w:sz w:val="26"/>
          <w:szCs w:val="26"/>
        </w:rPr>
        <w:t xml:space="preserve"> </w:t>
      </w:r>
    </w:p>
    <w:p w14:paraId="4F610878" w14:textId="29EE7D83" w:rsidR="0061526F" w:rsidRPr="003A3E41" w:rsidRDefault="007C6097" w:rsidP="00450DCD">
      <w:pPr>
        <w:spacing w:after="240" w:line="276" w:lineRule="auto"/>
        <w:jc w:val="both"/>
        <w:rPr>
          <w:rFonts w:ascii="Garamond" w:eastAsia="Calibri" w:hAnsi="Garamond" w:cs="Times New Roman"/>
          <w:sz w:val="26"/>
          <w:szCs w:val="26"/>
        </w:rPr>
      </w:pPr>
      <w:bookmarkStart w:id="43" w:name="_Hlk218590436"/>
      <w:r w:rsidRPr="003A3E41">
        <w:rPr>
          <w:rFonts w:ascii="Garamond" w:eastAsia="Calibri" w:hAnsi="Garamond" w:cs="Times New Roman"/>
          <w:b/>
          <w:bCs/>
          <w:sz w:val="26"/>
          <w:szCs w:val="26"/>
        </w:rPr>
        <w:t>The result of the formulation</w:t>
      </w:r>
      <w:r w:rsidRPr="003A3E41">
        <w:rPr>
          <w:rFonts w:ascii="Garamond" w:eastAsia="Calibri" w:hAnsi="Garamond" w:cs="Times New Roman"/>
          <w:sz w:val="26"/>
          <w:szCs w:val="26"/>
        </w:rPr>
        <w:t xml:space="preserve"> is </w:t>
      </w:r>
      <w:r w:rsidR="00021CC4" w:rsidRPr="003A3E41">
        <w:rPr>
          <w:rFonts w:ascii="Garamond" w:eastAsia="Calibri" w:hAnsi="Garamond" w:cs="Times New Roman"/>
          <w:sz w:val="26"/>
          <w:szCs w:val="26"/>
        </w:rPr>
        <w:t>a</w:t>
      </w:r>
      <w:r w:rsidRPr="003A3E41">
        <w:rPr>
          <w:rFonts w:ascii="Garamond" w:eastAsia="Calibri" w:hAnsi="Garamond" w:cs="Times New Roman"/>
          <w:sz w:val="26"/>
          <w:szCs w:val="26"/>
        </w:rPr>
        <w:t xml:space="preserve"> </w:t>
      </w:r>
      <w:r w:rsidR="002D63CD" w:rsidRPr="003A3E41">
        <w:rPr>
          <w:rFonts w:ascii="Garamond" w:eastAsia="Calibri" w:hAnsi="Garamond" w:cs="Times New Roman"/>
          <w:sz w:val="26"/>
          <w:szCs w:val="26"/>
        </w:rPr>
        <w:t xml:space="preserve">draft </w:t>
      </w:r>
      <w:r w:rsidRPr="003A3E41">
        <w:rPr>
          <w:rFonts w:ascii="Garamond" w:eastAsia="Calibri" w:hAnsi="Garamond" w:cs="Times New Roman"/>
          <w:sz w:val="26"/>
          <w:szCs w:val="26"/>
        </w:rPr>
        <w:t>project or programme document</w:t>
      </w:r>
      <w:r w:rsidR="00BE474A"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r w:rsidR="00D825C8" w:rsidRPr="003A3E41">
        <w:rPr>
          <w:rFonts w:ascii="Garamond" w:eastAsia="Calibri" w:hAnsi="Garamond" w:cs="Times New Roman"/>
          <w:sz w:val="26"/>
          <w:szCs w:val="26"/>
        </w:rPr>
        <w:t>including</w:t>
      </w:r>
      <w:r w:rsidR="00BE474A" w:rsidRPr="003A3E41">
        <w:rPr>
          <w:rFonts w:ascii="Garamond" w:eastAsia="Calibri" w:hAnsi="Garamond" w:cs="Times New Roman"/>
          <w:sz w:val="26"/>
          <w:szCs w:val="26"/>
        </w:rPr>
        <w:t xml:space="preserve"> annexes</w:t>
      </w:r>
      <w:r w:rsidR="00F756CC" w:rsidRPr="003A3E41">
        <w:rPr>
          <w:rFonts w:ascii="Garamond" w:eastAsia="Calibri" w:hAnsi="Garamond" w:cs="Times New Roman"/>
          <w:sz w:val="26"/>
          <w:szCs w:val="26"/>
        </w:rPr>
        <w:t xml:space="preserve">, which </w:t>
      </w:r>
      <w:r w:rsidR="007F01BC" w:rsidRPr="003A3E41">
        <w:rPr>
          <w:rFonts w:ascii="Garamond" w:eastAsia="Calibri" w:hAnsi="Garamond" w:cs="Times New Roman"/>
          <w:sz w:val="26"/>
          <w:szCs w:val="26"/>
        </w:rPr>
        <w:t>are submitted for quality assurance</w:t>
      </w:r>
      <w:r w:rsidR="006D2328" w:rsidRPr="003A3E41">
        <w:rPr>
          <w:rFonts w:ascii="Garamond" w:eastAsia="Calibri" w:hAnsi="Garamond" w:cs="Times New Roman"/>
          <w:sz w:val="26"/>
          <w:szCs w:val="26"/>
        </w:rPr>
        <w:t xml:space="preserve"> in the form of an appraisal</w:t>
      </w:r>
      <w:r w:rsidR="007F01BC" w:rsidRPr="003A3E41">
        <w:rPr>
          <w:rFonts w:ascii="Garamond" w:eastAsia="Calibri" w:hAnsi="Garamond" w:cs="Times New Roman"/>
          <w:sz w:val="26"/>
          <w:szCs w:val="26"/>
        </w:rPr>
        <w:t>.</w:t>
      </w:r>
      <w:r w:rsidR="00F756CC" w:rsidRPr="003A3E41">
        <w:rPr>
          <w:rFonts w:ascii="Garamond" w:eastAsia="Calibri" w:hAnsi="Garamond" w:cs="Times New Roman"/>
          <w:sz w:val="26"/>
          <w:szCs w:val="26"/>
        </w:rPr>
        <w:t xml:space="preserve"> </w:t>
      </w:r>
      <w:r w:rsidR="009667F7" w:rsidRPr="003A3E41">
        <w:rPr>
          <w:rFonts w:ascii="Garamond" w:eastAsia="Calibri" w:hAnsi="Garamond" w:cs="Times New Roman"/>
          <w:sz w:val="26"/>
          <w:szCs w:val="26"/>
        </w:rPr>
        <w:t>In the case of Call for Proposals, the information note is submitted for appraisal</w:t>
      </w:r>
      <w:r w:rsidR="005739D4" w:rsidRPr="003A3E41">
        <w:rPr>
          <w:rFonts w:ascii="Garamond" w:eastAsia="Calibri" w:hAnsi="Garamond" w:cs="Times New Roman"/>
          <w:sz w:val="26"/>
          <w:szCs w:val="26"/>
        </w:rPr>
        <w:t xml:space="preserve"> (see chapter 2)</w:t>
      </w:r>
      <w:r w:rsidR="009667F7" w:rsidRPr="003A3E41">
        <w:rPr>
          <w:rFonts w:ascii="Garamond" w:eastAsia="Calibri" w:hAnsi="Garamond" w:cs="Times New Roman"/>
          <w:sz w:val="26"/>
          <w:szCs w:val="26"/>
        </w:rPr>
        <w:t xml:space="preserve">. </w:t>
      </w:r>
    </w:p>
    <w:p w14:paraId="588EC646" w14:textId="105352CA" w:rsidR="00AD32A7" w:rsidRPr="003A3E41" w:rsidRDefault="00C313D9" w:rsidP="00691A71">
      <w:pPr>
        <w:pStyle w:val="Overskrift2"/>
      </w:pPr>
      <w:bookmarkStart w:id="44" w:name="_Toc223517618"/>
      <w:bookmarkEnd w:id="43"/>
      <w:r w:rsidRPr="003A3E41">
        <w:t>3</w:t>
      </w:r>
      <w:r w:rsidR="00AD32A7" w:rsidRPr="003A3E41">
        <w:t>.3 Quality Assurance</w:t>
      </w:r>
      <w:bookmarkEnd w:id="44"/>
      <w:r w:rsidR="000864CD" w:rsidRPr="003A3E41">
        <w:t xml:space="preserve"> </w:t>
      </w:r>
    </w:p>
    <w:p w14:paraId="78594DBC" w14:textId="102CF168" w:rsidR="00AD32A7" w:rsidRPr="003A3E41" w:rsidRDefault="00AD32A7" w:rsidP="00BA3E46">
      <w:pPr>
        <w:pStyle w:val="Kommentartekst"/>
        <w:spacing w:line="276" w:lineRule="auto"/>
        <w:jc w:val="both"/>
        <w:rPr>
          <w:rFonts w:ascii="Garamond" w:eastAsia="Calibri" w:hAnsi="Garamond" w:cs="Times New Roman"/>
          <w:sz w:val="26"/>
          <w:szCs w:val="26"/>
        </w:rPr>
      </w:pPr>
      <w:r w:rsidRPr="003A3E41">
        <w:rPr>
          <w:rFonts w:ascii="Garamond" w:eastAsia="Calibri" w:hAnsi="Garamond" w:cs="Times New Roman"/>
          <w:b/>
          <w:sz w:val="26"/>
          <w:szCs w:val="26"/>
        </w:rPr>
        <w:t>The objective of MFA quality assurance is to ensure the best possible quality of projects and programmes.</w:t>
      </w:r>
      <w:r w:rsidRPr="003A3E41">
        <w:rPr>
          <w:rFonts w:ascii="Garamond" w:eastAsia="Calibri" w:hAnsi="Garamond" w:cs="Times New Roman"/>
          <w:sz w:val="26"/>
          <w:szCs w:val="26"/>
        </w:rPr>
        <w:t xml:space="preserve"> </w:t>
      </w:r>
    </w:p>
    <w:p w14:paraId="72F0B6B6" w14:textId="7E5102BB" w:rsidR="001D1735" w:rsidRPr="003A3E41" w:rsidRDefault="00880C6E" w:rsidP="00DD78F8">
      <w:pPr>
        <w:tabs>
          <w:tab w:val="left" w:pos="7155"/>
        </w:tabs>
        <w:spacing w:after="60" w:line="276" w:lineRule="auto"/>
        <w:jc w:val="both"/>
        <w:rPr>
          <w:rFonts w:ascii="Garamond" w:eastAsia="Calibri" w:hAnsi="Garamond" w:cs="Times New Roman"/>
          <w:sz w:val="26"/>
          <w:szCs w:val="26"/>
        </w:rPr>
      </w:pPr>
      <w:r w:rsidRPr="003A3E41">
        <w:rPr>
          <w:rFonts w:cs="Times New Roman"/>
          <w:b/>
          <w:noProof/>
          <w:sz w:val="26"/>
          <w:szCs w:val="24"/>
          <w:lang w:eastAsia="da-DK"/>
        </w:rPr>
        <mc:AlternateContent>
          <mc:Choice Requires="wps">
            <w:drawing>
              <wp:anchor distT="45720" distB="45720" distL="114300" distR="114300" simplePos="0" relativeHeight="251683840" behindDoc="0" locked="0" layoutInCell="1" allowOverlap="1" wp14:anchorId="15E94AF5" wp14:editId="524F5948">
                <wp:simplePos x="0" y="0"/>
                <wp:positionH relativeFrom="margin">
                  <wp:align>right</wp:align>
                </wp:positionH>
                <wp:positionV relativeFrom="paragraph">
                  <wp:posOffset>8031</wp:posOffset>
                </wp:positionV>
                <wp:extent cx="2889250" cy="2138045"/>
                <wp:effectExtent l="0" t="0" r="25400" b="14605"/>
                <wp:wrapSquare wrapText="bothSides"/>
                <wp:docPr id="4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2138516"/>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49F7376" w14:textId="77777777" w:rsidR="00DD78F8" w:rsidRPr="004E7257" w:rsidRDefault="00DD78F8" w:rsidP="00E97181">
                            <w:pPr>
                              <w:spacing w:after="0" w:line="240" w:lineRule="auto"/>
                              <w:jc w:val="both"/>
                              <w:rPr>
                                <w:rFonts w:cstheme="minorHAnsi"/>
                                <w:b/>
                                <w:lang w:val="en-US"/>
                              </w:rPr>
                            </w:pPr>
                            <w:r w:rsidRPr="004E7257">
                              <w:rPr>
                                <w:rFonts w:cstheme="minorHAnsi"/>
                                <w:b/>
                                <w:lang w:val="en-US"/>
                              </w:rPr>
                              <w:t>‘Forundersøgelseskontoen’</w:t>
                            </w:r>
                          </w:p>
                          <w:p w14:paraId="641D503B" w14:textId="7382294B" w:rsidR="00DD78F8" w:rsidRPr="004E7257" w:rsidRDefault="00DD78F8" w:rsidP="00D83992">
                            <w:pPr>
                              <w:spacing w:after="120"/>
                              <w:jc w:val="both"/>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w:t>
                            </w:r>
                            <w:r w:rsidR="00C861BE">
                              <w:rPr>
                                <w:rFonts w:cstheme="minorHAnsi"/>
                                <w:lang w:val="en-US"/>
                              </w:rPr>
                              <w:t>four</w:t>
                            </w:r>
                            <w:r w:rsidRPr="00792998">
                              <w:rPr>
                                <w:rFonts w:cstheme="minorHAnsi"/>
                                <w:lang w:val="en-US"/>
                              </w:rPr>
                              <w:t xml:space="preserve"> yearly rounds </w:t>
                            </w:r>
                            <w:r>
                              <w:rPr>
                                <w:rFonts w:cstheme="minorHAnsi"/>
                                <w:lang w:val="en-US"/>
                              </w:rPr>
                              <w:t>(</w:t>
                            </w:r>
                            <w:r w:rsidR="00C861BE">
                              <w:rPr>
                                <w:rFonts w:cstheme="minorHAnsi"/>
                                <w:lang w:val="en-US"/>
                              </w:rPr>
                              <w:t>January, April, July, and October)</w:t>
                            </w:r>
                            <w:r>
                              <w:rPr>
                                <w:rFonts w:cstheme="minorHAnsi"/>
                                <w:lang w:val="en-US"/>
                              </w:rPr>
                              <w:t xml:space="preserve">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04" w:history="1">
                              <w:r w:rsidRPr="004E7257">
                                <w:rPr>
                                  <w:rFonts w:cstheme="minorHAnsi"/>
                                  <w:lang w:val="en-US"/>
                                </w:rPr>
                                <w:t>fcforundersoegelse@um.dk</w:t>
                              </w:r>
                            </w:hyperlink>
                            <w:r>
                              <w:rPr>
                                <w:rFonts w:cstheme="minorHAnsi"/>
                                <w:lang w:val="en-US"/>
                              </w:rPr>
                              <w:t>.</w:t>
                            </w:r>
                            <w:r w:rsidR="000A4029">
                              <w:rPr>
                                <w:rFonts w:cstheme="minorHAnsi"/>
                                <w:lang w:val="en-US"/>
                              </w:rPr>
                              <w:t xml:space="preserve"> Note that some units have their own budgets and procedures for administrating these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94AF5" id="_x0000_s1036" type="#_x0000_t202" style="position:absolute;left:0;text-align:left;margin-left:176.3pt;margin-top:.65pt;width:227.5pt;height:168.3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" fillcolor="#dbdbdb [1302]" strokecolor="#dbdbdb [1302]">
                <v:textbox>
                  <w:txbxContent>
                    <w:p w14:paraId="349F7376" w14:textId="77777777" w:rsidR="00DD78F8" w:rsidRPr="004E7257" w:rsidRDefault="00DD78F8" w:rsidP="00E97181">
                      <w:pPr>
                        <w:spacing w:after="0" w:line="240" w:lineRule="auto"/>
                        <w:jc w:val="both"/>
                        <w:rPr>
                          <w:rFonts w:cstheme="minorHAnsi"/>
                          <w:b/>
                          <w:lang w:val="en-US"/>
                        </w:rPr>
                      </w:pPr>
                      <w:r w:rsidRPr="004E7257">
                        <w:rPr>
                          <w:rFonts w:cstheme="minorHAnsi"/>
                          <w:b/>
                          <w:lang w:val="en-US"/>
                        </w:rPr>
                        <w:t>‘Forundersøgelseskontoen’</w:t>
                      </w:r>
                    </w:p>
                    <w:p w14:paraId="641D503B" w14:textId="7382294B" w:rsidR="00DD78F8" w:rsidRPr="004E7257" w:rsidRDefault="00DD78F8" w:rsidP="00D83992">
                      <w:pPr>
                        <w:spacing w:after="120"/>
                        <w:jc w:val="both"/>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w:t>
                      </w:r>
                      <w:r w:rsidR="00C861BE">
                        <w:rPr>
                          <w:rFonts w:cstheme="minorHAnsi"/>
                          <w:lang w:val="en-US"/>
                        </w:rPr>
                        <w:t>four</w:t>
                      </w:r>
                      <w:r w:rsidRPr="00792998">
                        <w:rPr>
                          <w:rFonts w:cstheme="minorHAnsi"/>
                          <w:lang w:val="en-US"/>
                        </w:rPr>
                        <w:t xml:space="preserve"> yearly rounds </w:t>
                      </w:r>
                      <w:r>
                        <w:rPr>
                          <w:rFonts w:cstheme="minorHAnsi"/>
                          <w:lang w:val="en-US"/>
                        </w:rPr>
                        <w:t>(</w:t>
                      </w:r>
                      <w:r w:rsidR="00C861BE">
                        <w:rPr>
                          <w:rFonts w:cstheme="minorHAnsi"/>
                          <w:lang w:val="en-US"/>
                        </w:rPr>
                        <w:t>January, April, July, and October)</w:t>
                      </w:r>
                      <w:r>
                        <w:rPr>
                          <w:rFonts w:cstheme="minorHAnsi"/>
                          <w:lang w:val="en-US"/>
                        </w:rPr>
                        <w:t xml:space="preserve">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05" w:history="1">
                        <w:r w:rsidRPr="004E7257">
                          <w:rPr>
                            <w:rFonts w:cstheme="minorHAnsi"/>
                            <w:lang w:val="en-US"/>
                          </w:rPr>
                          <w:t>fcforundersoegelse@um.dk</w:t>
                        </w:r>
                      </w:hyperlink>
                      <w:r>
                        <w:rPr>
                          <w:rFonts w:cstheme="minorHAnsi"/>
                          <w:lang w:val="en-US"/>
                        </w:rPr>
                        <w:t>.</w:t>
                      </w:r>
                      <w:r w:rsidR="000A4029">
                        <w:rPr>
                          <w:rFonts w:cstheme="minorHAnsi"/>
                          <w:lang w:val="en-US"/>
                        </w:rPr>
                        <w:t xml:space="preserve"> Note that some units have their own budgets and procedures for administrating these activities.</w:t>
                      </w:r>
                    </w:p>
                  </w:txbxContent>
                </v:textbox>
                <w10:wrap type="square" anchorx="margin"/>
              </v:shape>
            </w:pict>
          </mc:Fallback>
        </mc:AlternateContent>
      </w:r>
      <w:r w:rsidR="001D1735" w:rsidRPr="003A3E41">
        <w:rPr>
          <w:rFonts w:ascii="Garamond" w:eastAsia="Calibri" w:hAnsi="Garamond" w:cs="Times New Roman"/>
          <w:sz w:val="26"/>
          <w:szCs w:val="26"/>
        </w:rPr>
        <w:t xml:space="preserve">For programmes and projects </w:t>
      </w:r>
      <w:r w:rsidR="00C50A66" w:rsidRPr="003A3E41">
        <w:rPr>
          <w:rFonts w:ascii="Garamond" w:eastAsia="Calibri" w:hAnsi="Garamond" w:cs="Times New Roman"/>
          <w:sz w:val="26"/>
          <w:szCs w:val="26"/>
        </w:rPr>
        <w:t>up to</w:t>
      </w:r>
      <w:r w:rsidR="001D1735" w:rsidRPr="003A3E41">
        <w:rPr>
          <w:rFonts w:ascii="Garamond" w:eastAsia="Calibri" w:hAnsi="Garamond" w:cs="Times New Roman"/>
          <w:sz w:val="26"/>
          <w:szCs w:val="26"/>
        </w:rPr>
        <w:t xml:space="preserve"> DKK 100 million that are subject to external appraisal, the documentation should be in </w:t>
      </w:r>
      <w:r w:rsidR="001D1735" w:rsidRPr="003A3E41">
        <w:rPr>
          <w:rFonts w:ascii="Garamond" w:eastAsia="Calibri" w:hAnsi="Garamond" w:cs="Times New Roman"/>
          <w:b/>
          <w:bCs/>
          <w:sz w:val="26"/>
          <w:szCs w:val="26"/>
        </w:rPr>
        <w:t>final draft versions</w:t>
      </w:r>
      <w:r w:rsidR="001D1735" w:rsidRPr="003A3E41">
        <w:rPr>
          <w:rFonts w:ascii="Garamond" w:eastAsia="Calibri" w:hAnsi="Garamond" w:cs="Times New Roman"/>
          <w:sz w:val="26"/>
          <w:szCs w:val="26"/>
        </w:rPr>
        <w:t xml:space="preserve">. For programmes and projects above DKK 100 million and high risk programmes and projects </w:t>
      </w:r>
      <w:r w:rsidR="00C50A66" w:rsidRPr="003A3E41">
        <w:rPr>
          <w:rFonts w:ascii="Garamond" w:eastAsia="Calibri" w:hAnsi="Garamond" w:cs="Times New Roman"/>
          <w:sz w:val="26"/>
          <w:szCs w:val="26"/>
        </w:rPr>
        <w:t>above</w:t>
      </w:r>
      <w:r w:rsidR="001D1735" w:rsidRPr="003A3E41">
        <w:rPr>
          <w:rFonts w:ascii="Garamond" w:eastAsia="Calibri" w:hAnsi="Garamond" w:cs="Times New Roman"/>
          <w:sz w:val="26"/>
          <w:szCs w:val="26"/>
        </w:rPr>
        <w:t xml:space="preserve"> DKK 20 to 100 million, the documents submitted to </w:t>
      </w:r>
      <w:r w:rsidR="00415B12" w:rsidRPr="003A3E41">
        <w:rPr>
          <w:rFonts w:ascii="Garamond" w:eastAsia="Calibri" w:hAnsi="Garamond" w:cs="Times New Roman"/>
          <w:sz w:val="26"/>
          <w:szCs w:val="26"/>
        </w:rPr>
        <w:t>LÆRING</w:t>
      </w:r>
      <w:r w:rsidR="001D1735" w:rsidRPr="003A3E41">
        <w:rPr>
          <w:rFonts w:ascii="Garamond" w:eastAsia="Calibri" w:hAnsi="Garamond" w:cs="Times New Roman"/>
          <w:sz w:val="26"/>
          <w:szCs w:val="26"/>
        </w:rPr>
        <w:t xml:space="preserve"> for QA should be in </w:t>
      </w:r>
      <w:r w:rsidR="001D1735" w:rsidRPr="003A3E41">
        <w:rPr>
          <w:rFonts w:ascii="Garamond" w:eastAsia="Calibri" w:hAnsi="Garamond" w:cs="Times New Roman"/>
          <w:b/>
          <w:bCs/>
          <w:sz w:val="26"/>
          <w:szCs w:val="26"/>
        </w:rPr>
        <w:t>early draft versions</w:t>
      </w:r>
      <w:r w:rsidR="001D1735" w:rsidRPr="003A3E41">
        <w:rPr>
          <w:rFonts w:ascii="Garamond" w:eastAsia="Calibri" w:hAnsi="Garamond" w:cs="Times New Roman"/>
          <w:sz w:val="26"/>
          <w:szCs w:val="26"/>
        </w:rPr>
        <w:t xml:space="preserve"> (see guidance in box below and under the formats for programme and project documents </w:t>
      </w:r>
      <w:r w:rsidR="00753E6F" w:rsidRPr="003A3E41">
        <w:rPr>
          <w:rFonts w:ascii="Garamond" w:eastAsia="Calibri" w:hAnsi="Garamond" w:cs="Times New Roman"/>
          <w:sz w:val="26"/>
          <w:szCs w:val="26"/>
        </w:rPr>
        <w:t xml:space="preserve">(under </w:t>
      </w:r>
      <w:hyperlink r:id="rId106" w:history="1">
        <w:r w:rsidR="00753E6F" w:rsidRPr="003A3E41">
          <w:rPr>
            <w:rStyle w:val="Hyperlink"/>
            <w:rFonts w:ascii="Garamond" w:eastAsia="Calibri" w:hAnsi="Garamond" w:cs="Times New Roman"/>
            <w:sz w:val="26"/>
            <w:szCs w:val="26"/>
          </w:rPr>
          <w:t>Tools and Templates</w:t>
        </w:r>
      </w:hyperlink>
      <w:r w:rsidR="00753E6F" w:rsidRPr="003A3E41">
        <w:rPr>
          <w:rStyle w:val="Hyperlink"/>
          <w:rFonts w:ascii="Garamond" w:eastAsia="Calibri" w:hAnsi="Garamond" w:cs="Times New Roman"/>
          <w:sz w:val="26"/>
          <w:szCs w:val="26"/>
        </w:rPr>
        <w:t xml:space="preserve">) </w:t>
      </w:r>
      <w:r w:rsidR="001D1735" w:rsidRPr="003A3E41">
        <w:rPr>
          <w:rFonts w:ascii="Garamond" w:eastAsia="Calibri" w:hAnsi="Garamond" w:cs="Times New Roman"/>
          <w:sz w:val="26"/>
          <w:szCs w:val="26"/>
        </w:rPr>
        <w:t xml:space="preserve">for minimum requirements to early drafts). </w:t>
      </w:r>
    </w:p>
    <w:p w14:paraId="1F2A9269" w14:textId="54F74432" w:rsidR="00DD78F8" w:rsidRPr="003A3E41" w:rsidRDefault="00487824" w:rsidP="00DA2207">
      <w:pPr>
        <w:pStyle w:val="Overskrift3"/>
      </w:pPr>
      <w:bookmarkStart w:id="45" w:name="_Toc223517619"/>
      <w:r w:rsidRPr="003A3E41">
        <w:t xml:space="preserve">3.3.1 </w:t>
      </w:r>
      <w:r w:rsidR="00DD78F8" w:rsidRPr="003A3E41">
        <w:t>Appraisal processes</w:t>
      </w:r>
      <w:bookmarkEnd w:id="45"/>
      <w:r w:rsidR="001334BC" w:rsidRPr="003A3E41">
        <w:t xml:space="preserve"> </w:t>
      </w:r>
    </w:p>
    <w:p w14:paraId="3F3F914C" w14:textId="457672AE" w:rsidR="00DD78F8" w:rsidRPr="003A3E41" w:rsidRDefault="00DD78F8" w:rsidP="00DD78F8">
      <w:pPr>
        <w:tabs>
          <w:tab w:val="left" w:pos="7155"/>
        </w:tabs>
        <w:spacing w:after="60" w:line="276" w:lineRule="auto"/>
        <w:jc w:val="both"/>
        <w:rPr>
          <w:rFonts w:ascii="Garamond" w:eastAsia="Calibri" w:hAnsi="Garamond" w:cstheme="minorHAnsi"/>
          <w:b/>
          <w:i/>
          <w:sz w:val="28"/>
          <w:szCs w:val="28"/>
        </w:rPr>
      </w:pPr>
      <w:r w:rsidRPr="003A3E41">
        <w:rPr>
          <w:rFonts w:ascii="Garamond" w:eastAsia="Calibri" w:hAnsi="Garamond" w:cs="Times New Roman"/>
          <w:sz w:val="26"/>
          <w:szCs w:val="26"/>
        </w:rPr>
        <w:t>The scope and type of the appraisal process depend on several aspects, including the size of the grant, the complexity of the project or programme, previous experience with the partner as well as the nature of the grant proposal. Appraisals may be conducted as desk or field appraisals</w:t>
      </w:r>
      <w:r w:rsidR="006D2328" w:rsidRPr="003A3E41">
        <w:rPr>
          <w:rFonts w:ascii="Garamond" w:eastAsia="Calibri" w:hAnsi="Garamond" w:cs="Times New Roman"/>
          <w:sz w:val="26"/>
          <w:szCs w:val="26"/>
        </w:rPr>
        <w:t xml:space="preserve"> (to be decided by </w:t>
      </w:r>
      <w:r w:rsidR="00415B12" w:rsidRPr="003A3E41">
        <w:rPr>
          <w:rFonts w:ascii="Garamond" w:eastAsia="Calibri" w:hAnsi="Garamond" w:cs="Times New Roman"/>
          <w:sz w:val="26"/>
          <w:szCs w:val="26"/>
        </w:rPr>
        <w:t>LÆRING</w:t>
      </w:r>
      <w:r w:rsidR="006D2328"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r w:rsidR="007C0141" w:rsidRPr="003A3E41">
        <w:rPr>
          <w:rFonts w:ascii="Garamond" w:eastAsia="Calibri" w:hAnsi="Garamond" w:cs="Times New Roman"/>
          <w:sz w:val="26"/>
          <w:szCs w:val="26"/>
        </w:rPr>
        <w:t xml:space="preserve">However, for programmes and projects above DKK 100 million, a field appraisal </w:t>
      </w:r>
      <w:r w:rsidR="00E25C07" w:rsidRPr="003A3E41">
        <w:rPr>
          <w:rFonts w:ascii="Garamond" w:eastAsia="Calibri" w:hAnsi="Garamond" w:cs="Times New Roman"/>
          <w:sz w:val="26"/>
          <w:szCs w:val="26"/>
        </w:rPr>
        <w:t>is recommended</w:t>
      </w:r>
      <w:r w:rsidR="007C0141" w:rsidRPr="003A3E41">
        <w:rPr>
          <w:rFonts w:ascii="Garamond" w:eastAsia="Calibri" w:hAnsi="Garamond" w:cs="Times New Roman"/>
          <w:sz w:val="26"/>
          <w:szCs w:val="26"/>
        </w:rPr>
        <w:t>.</w:t>
      </w:r>
      <w:r w:rsidR="001D1735" w:rsidRPr="003A3E41">
        <w:rPr>
          <w:rFonts w:ascii="Garamond" w:eastAsia="Calibri" w:hAnsi="Garamond" w:cs="Times New Roman"/>
          <w:sz w:val="26"/>
          <w:szCs w:val="26"/>
        </w:rPr>
        <w:t xml:space="preserve"> </w:t>
      </w:r>
    </w:p>
    <w:p w14:paraId="6DAED3C7" w14:textId="79051599" w:rsidR="00DD78F8" w:rsidRPr="003A3E41" w:rsidRDefault="00DD78F8" w:rsidP="00DD78F8">
      <w:pPr>
        <w:spacing w:after="0" w:line="276" w:lineRule="auto"/>
        <w:jc w:val="both"/>
        <w:rPr>
          <w:rFonts w:ascii="Garamond" w:eastAsia="Calibri" w:hAnsi="Garamond" w:cs="Times New Roman"/>
          <w:sz w:val="26"/>
          <w:szCs w:val="26"/>
        </w:rPr>
      </w:pPr>
      <w:r w:rsidRPr="003A3E41">
        <w:rPr>
          <w:rFonts w:ascii="Garamond" w:eastAsia="Calibri" w:hAnsi="Garamond" w:cs="Times New Roman"/>
          <w:b/>
          <w:bCs/>
          <w:i/>
          <w:iCs/>
          <w:sz w:val="26"/>
          <w:szCs w:val="26"/>
        </w:rPr>
        <w:t>Appraisal of grants up to DKK 20 million</w:t>
      </w:r>
      <w:r w:rsidR="00983485" w:rsidRPr="003A3E41">
        <w:rPr>
          <w:rFonts w:ascii="Garamond" w:eastAsia="Calibri" w:hAnsi="Garamond" w:cs="Times New Roman"/>
          <w:b/>
          <w:bCs/>
          <w:i/>
          <w:iCs/>
          <w:sz w:val="26"/>
          <w:szCs w:val="26"/>
        </w:rPr>
        <w:t xml:space="preserve"> (inclusive)</w:t>
      </w:r>
    </w:p>
    <w:p w14:paraId="66FF6B1B" w14:textId="5A960760" w:rsidR="00DD78F8" w:rsidRPr="003A3E41" w:rsidRDefault="00DD78F8" w:rsidP="00DD78F8">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An internal appraisal is conducted by the responsible MFA unit. </w:t>
      </w:r>
      <w:r w:rsidRPr="003A3E41">
        <w:rPr>
          <w:rFonts w:ascii="Garamond" w:eastAsia="Calibri" w:hAnsi="Garamond" w:cs="Times New Roman"/>
          <w:sz w:val="26"/>
          <w:szCs w:val="26"/>
        </w:rPr>
        <w:t xml:space="preserve">The appraisal process is documented by completing and attaching the Quality Assurance Checklist, approved by the Head </w:t>
      </w:r>
      <w:r w:rsidRPr="003A3E41">
        <w:rPr>
          <w:rFonts w:ascii="Garamond" w:eastAsia="Calibri" w:hAnsi="Garamond" w:cs="Times New Roman"/>
          <w:sz w:val="26"/>
          <w:szCs w:val="26"/>
        </w:rPr>
        <w:lastRenderedPageBreak/>
        <w:t xml:space="preserve">of Unit in Public 360, to the project documentation and the appropriation </w:t>
      </w:r>
      <w:r w:rsidR="00336FDE" w:rsidRPr="003A3E41">
        <w:rPr>
          <w:rFonts w:ascii="Garamond" w:eastAsia="Calibri" w:hAnsi="Garamond" w:cs="Times New Roman"/>
          <w:sz w:val="26"/>
          <w:szCs w:val="26"/>
        </w:rPr>
        <w:t xml:space="preserve">cover </w:t>
      </w:r>
      <w:r w:rsidRPr="003A3E41">
        <w:rPr>
          <w:rFonts w:ascii="Garamond" w:eastAsia="Calibri" w:hAnsi="Garamond" w:cs="Times New Roman"/>
          <w:sz w:val="26"/>
          <w:szCs w:val="26"/>
        </w:rPr>
        <w:t xml:space="preserve">note. See </w:t>
      </w:r>
      <w:hyperlink r:id="rId107" w:history="1">
        <w:r w:rsidRPr="003A3E41">
          <w:rPr>
            <w:rStyle w:val="Hyperlink"/>
            <w:rFonts w:ascii="Garamond" w:eastAsia="Calibri" w:hAnsi="Garamond" w:cs="Times New Roman"/>
            <w:sz w:val="26"/>
            <w:szCs w:val="26"/>
          </w:rPr>
          <w:t>Tools and Templates</w:t>
        </w:r>
      </w:hyperlink>
      <w:hyperlink r:id="rId108" w:history="1"/>
      <w:r w:rsidRPr="003A3E41">
        <w:rPr>
          <w:rFonts w:ascii="Garamond" w:eastAsia="Calibri" w:hAnsi="Garamond" w:cs="Times New Roman"/>
          <w:sz w:val="26"/>
          <w:szCs w:val="26"/>
        </w:rPr>
        <w:t>.</w:t>
      </w:r>
    </w:p>
    <w:p w14:paraId="31E4F16C" w14:textId="77777777" w:rsidR="00AD1413" w:rsidRPr="003A3E41" w:rsidRDefault="00AD1413" w:rsidP="00DD78F8">
      <w:pPr>
        <w:spacing w:line="276" w:lineRule="auto"/>
        <w:contextualSpacing/>
        <w:jc w:val="both"/>
        <w:rPr>
          <w:rFonts w:ascii="Garamond" w:eastAsia="Calibri" w:hAnsi="Garamond" w:cs="Times New Roman"/>
          <w:b/>
          <w:bCs/>
          <w:i/>
          <w:iCs/>
          <w:sz w:val="26"/>
          <w:szCs w:val="26"/>
        </w:rPr>
      </w:pPr>
      <w:bookmarkStart w:id="46" w:name="_Hlk218590472"/>
    </w:p>
    <w:p w14:paraId="435B82B3" w14:textId="77777777" w:rsidR="00AD1413" w:rsidRPr="003A3E41" w:rsidRDefault="00AD1413" w:rsidP="00DD78F8">
      <w:pPr>
        <w:spacing w:line="276" w:lineRule="auto"/>
        <w:contextualSpacing/>
        <w:jc w:val="both"/>
        <w:rPr>
          <w:rFonts w:ascii="Garamond" w:eastAsia="Calibri" w:hAnsi="Garamond" w:cs="Times New Roman"/>
          <w:b/>
          <w:bCs/>
          <w:i/>
          <w:iCs/>
          <w:sz w:val="26"/>
          <w:szCs w:val="26"/>
        </w:rPr>
      </w:pPr>
    </w:p>
    <w:p w14:paraId="62D9217A" w14:textId="3B8A4918" w:rsidR="00DD78F8" w:rsidRPr="003A3E41" w:rsidRDefault="001E6EF6" w:rsidP="00DD78F8">
      <w:pPr>
        <w:spacing w:line="276" w:lineRule="auto"/>
        <w:contextualSpacing/>
        <w:jc w:val="both"/>
        <w:rPr>
          <w:rFonts w:ascii="Garamond" w:eastAsia="Calibri" w:hAnsi="Garamond" w:cs="Times New Roman"/>
          <w:b/>
          <w:bCs/>
          <w:i/>
          <w:iCs/>
          <w:sz w:val="26"/>
          <w:szCs w:val="26"/>
        </w:rPr>
      </w:pPr>
      <w:r w:rsidRPr="003A3E41">
        <w:rPr>
          <w:rFonts w:ascii="Garamond" w:eastAsia="Calibri" w:hAnsi="Garamond" w:cs="Times New Roman"/>
          <w:b/>
          <w:noProof/>
          <w:sz w:val="26"/>
          <w:szCs w:val="24"/>
          <w:lang w:eastAsia="da-DK"/>
        </w:rPr>
        <mc:AlternateContent>
          <mc:Choice Requires="wps">
            <w:drawing>
              <wp:anchor distT="45720" distB="45720" distL="114300" distR="114300" simplePos="0" relativeHeight="251723776" behindDoc="0" locked="0" layoutInCell="1" allowOverlap="1" wp14:anchorId="57DA6FB5" wp14:editId="0601C722">
                <wp:simplePos x="0" y="0"/>
                <wp:positionH relativeFrom="margin">
                  <wp:posOffset>3424555</wp:posOffset>
                </wp:positionH>
                <wp:positionV relativeFrom="paragraph">
                  <wp:posOffset>61912</wp:posOffset>
                </wp:positionV>
                <wp:extent cx="2797810" cy="3487420"/>
                <wp:effectExtent l="0" t="0" r="21590" b="17780"/>
                <wp:wrapSquare wrapText="bothSides"/>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4874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15EBA79C" w14:textId="0A715593" w:rsidR="00880C6E" w:rsidRPr="00111352" w:rsidRDefault="00880C6E" w:rsidP="00880C6E">
                            <w:pPr>
                              <w:spacing w:line="276" w:lineRule="auto"/>
                              <w:rPr>
                                <w:rFonts w:cstheme="minorHAnsi"/>
                              </w:rPr>
                            </w:pPr>
                            <w:r w:rsidRPr="00111352">
                              <w:rPr>
                                <w:rFonts w:cstheme="minorHAnsi"/>
                              </w:rPr>
                              <w:t xml:space="preserve">The </w:t>
                            </w:r>
                            <w:hyperlink r:id="rId109" w:history="1">
                              <w:r w:rsidRPr="0048542A">
                                <w:rPr>
                                  <w:rStyle w:val="Hyperlink"/>
                                  <w:rFonts w:cstheme="minorHAnsi"/>
                                </w:rPr>
                                <w:t>six 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14:paraId="0C89D255"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14:paraId="1E56C55F"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14:paraId="01DE93B9" w14:textId="5F292FD3"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Effectiveness: </w:t>
                            </w:r>
                            <w:r w:rsidR="006D2328">
                              <w:rPr>
                                <w:rFonts w:asciiTheme="minorHAnsi" w:hAnsiTheme="minorHAnsi" w:cstheme="minorHAnsi"/>
                                <w:sz w:val="22"/>
                                <w:szCs w:val="22"/>
                                <w:lang w:val="en-GB"/>
                              </w:rPr>
                              <w:t>will</w:t>
                            </w:r>
                            <w:r w:rsidRPr="00111352">
                              <w:rPr>
                                <w:rFonts w:asciiTheme="minorHAnsi" w:hAnsiTheme="minorHAnsi" w:cstheme="minorHAnsi"/>
                                <w:sz w:val="22"/>
                                <w:szCs w:val="22"/>
                                <w:lang w:val="en-GB"/>
                              </w:rPr>
                              <w:t xml:space="preserve"> the intervention achiev</w:t>
                            </w:r>
                            <w:r w:rsidR="006D2328">
                              <w:rPr>
                                <w:rFonts w:asciiTheme="minorHAnsi" w:hAnsiTheme="minorHAnsi" w:cstheme="minorHAnsi"/>
                                <w:sz w:val="22"/>
                                <w:szCs w:val="22"/>
                                <w:lang w:val="en-GB"/>
                              </w:rPr>
                              <w:t>e</w:t>
                            </w:r>
                            <w:r w:rsidRPr="00111352">
                              <w:rPr>
                                <w:rFonts w:asciiTheme="minorHAnsi" w:hAnsiTheme="minorHAnsi" w:cstheme="minorHAnsi"/>
                                <w:sz w:val="22"/>
                                <w:szCs w:val="22"/>
                                <w:lang w:val="en-GB"/>
                              </w:rPr>
                              <w:t xml:space="preserve"> its objectives?</w:t>
                            </w:r>
                          </w:p>
                          <w:p w14:paraId="52D5DB40" w14:textId="69792B3C"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Efficiency: how well are resources being </w:t>
                            </w:r>
                            <w:r w:rsidR="006D2328">
                              <w:rPr>
                                <w:rFonts w:asciiTheme="minorHAnsi" w:hAnsiTheme="minorHAnsi" w:cstheme="minorHAnsi"/>
                                <w:sz w:val="22"/>
                                <w:szCs w:val="22"/>
                                <w:lang w:val="en-GB"/>
                              </w:rPr>
                              <w:t xml:space="preserve">allocated and </w:t>
                            </w:r>
                            <w:r w:rsidRPr="00111352">
                              <w:rPr>
                                <w:rFonts w:asciiTheme="minorHAnsi" w:hAnsiTheme="minorHAnsi" w:cstheme="minorHAnsi"/>
                                <w:sz w:val="22"/>
                                <w:szCs w:val="22"/>
                                <w:lang w:val="en-GB"/>
                              </w:rPr>
                              <w:t>used?</w:t>
                            </w:r>
                          </w:p>
                          <w:p w14:paraId="7149052F" w14:textId="59ABDA45"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r w:rsidR="006D2328">
                              <w:rPr>
                                <w:rFonts w:asciiTheme="minorHAnsi" w:hAnsiTheme="minorHAnsi" w:cstheme="minorHAnsi"/>
                                <w:sz w:val="22"/>
                                <w:szCs w:val="22"/>
                                <w:lang w:val="en-GB"/>
                              </w:rPr>
                              <w:t xml:space="preserve"> in terms of development effects</w:t>
                            </w:r>
                            <w:r w:rsidRPr="00111352">
                              <w:rPr>
                                <w:rFonts w:asciiTheme="minorHAnsi" w:hAnsiTheme="minorHAnsi" w:cstheme="minorHAnsi"/>
                                <w:sz w:val="22"/>
                                <w:szCs w:val="22"/>
                                <w:lang w:val="en-GB"/>
                              </w:rPr>
                              <w:t>?</w:t>
                            </w:r>
                          </w:p>
                          <w:p w14:paraId="1958D23D"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14:paraId="7F8632DE" w14:textId="77777777" w:rsidR="00880C6E" w:rsidRDefault="00880C6E" w:rsidP="00880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A6FB5" id="_x0000_s1037" type="#_x0000_t202" style="position:absolute;left:0;text-align:left;margin-left:269.65pt;margin-top:4.85pt;width:220.3pt;height:274.6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" fillcolor="#dbdbdb [1302]" strokecolor="#dbdbdb [1302]">
                <v:textbox>
                  <w:txbxContent>
                    <w:p w14:paraId="15EBA79C" w14:textId="0A715593" w:rsidR="00880C6E" w:rsidRPr="00111352" w:rsidRDefault="00880C6E" w:rsidP="00880C6E">
                      <w:pPr>
                        <w:spacing w:line="276" w:lineRule="auto"/>
                        <w:rPr>
                          <w:rFonts w:cstheme="minorHAnsi"/>
                        </w:rPr>
                      </w:pPr>
                      <w:r w:rsidRPr="00111352">
                        <w:rPr>
                          <w:rFonts w:cstheme="minorHAnsi"/>
                        </w:rPr>
                        <w:t xml:space="preserve">The </w:t>
                      </w:r>
                      <w:hyperlink r:id="rId110" w:history="1">
                        <w:r w:rsidRPr="0048542A">
                          <w:rPr>
                            <w:rStyle w:val="Hyperlink"/>
                            <w:rFonts w:cstheme="minorHAnsi"/>
                          </w:rPr>
                          <w:t>six 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14:paraId="0C89D255"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14:paraId="1E56C55F"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14:paraId="01DE93B9" w14:textId="5F292FD3"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Effectiveness: </w:t>
                      </w:r>
                      <w:r w:rsidR="006D2328">
                        <w:rPr>
                          <w:rFonts w:asciiTheme="minorHAnsi" w:hAnsiTheme="minorHAnsi" w:cstheme="minorHAnsi"/>
                          <w:sz w:val="22"/>
                          <w:szCs w:val="22"/>
                          <w:lang w:val="en-GB"/>
                        </w:rPr>
                        <w:t>will</w:t>
                      </w:r>
                      <w:r w:rsidRPr="00111352">
                        <w:rPr>
                          <w:rFonts w:asciiTheme="minorHAnsi" w:hAnsiTheme="minorHAnsi" w:cstheme="minorHAnsi"/>
                          <w:sz w:val="22"/>
                          <w:szCs w:val="22"/>
                          <w:lang w:val="en-GB"/>
                        </w:rPr>
                        <w:t xml:space="preserve"> the intervention achiev</w:t>
                      </w:r>
                      <w:r w:rsidR="006D2328">
                        <w:rPr>
                          <w:rFonts w:asciiTheme="minorHAnsi" w:hAnsiTheme="minorHAnsi" w:cstheme="minorHAnsi"/>
                          <w:sz w:val="22"/>
                          <w:szCs w:val="22"/>
                          <w:lang w:val="en-GB"/>
                        </w:rPr>
                        <w:t>e</w:t>
                      </w:r>
                      <w:r w:rsidRPr="00111352">
                        <w:rPr>
                          <w:rFonts w:asciiTheme="minorHAnsi" w:hAnsiTheme="minorHAnsi" w:cstheme="minorHAnsi"/>
                          <w:sz w:val="22"/>
                          <w:szCs w:val="22"/>
                          <w:lang w:val="en-GB"/>
                        </w:rPr>
                        <w:t xml:space="preserve"> its objectives?</w:t>
                      </w:r>
                    </w:p>
                    <w:p w14:paraId="52D5DB40" w14:textId="69792B3C"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Efficiency: how well are resources being </w:t>
                      </w:r>
                      <w:r w:rsidR="006D2328">
                        <w:rPr>
                          <w:rFonts w:asciiTheme="minorHAnsi" w:hAnsiTheme="minorHAnsi" w:cstheme="minorHAnsi"/>
                          <w:sz w:val="22"/>
                          <w:szCs w:val="22"/>
                          <w:lang w:val="en-GB"/>
                        </w:rPr>
                        <w:t xml:space="preserve">allocated and </w:t>
                      </w:r>
                      <w:r w:rsidRPr="00111352">
                        <w:rPr>
                          <w:rFonts w:asciiTheme="minorHAnsi" w:hAnsiTheme="minorHAnsi" w:cstheme="minorHAnsi"/>
                          <w:sz w:val="22"/>
                          <w:szCs w:val="22"/>
                          <w:lang w:val="en-GB"/>
                        </w:rPr>
                        <w:t>used?</w:t>
                      </w:r>
                    </w:p>
                    <w:p w14:paraId="7149052F" w14:textId="59ABDA45"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r w:rsidR="006D2328">
                        <w:rPr>
                          <w:rFonts w:asciiTheme="minorHAnsi" w:hAnsiTheme="minorHAnsi" w:cstheme="minorHAnsi"/>
                          <w:sz w:val="22"/>
                          <w:szCs w:val="22"/>
                          <w:lang w:val="en-GB"/>
                        </w:rPr>
                        <w:t xml:space="preserve"> in terms of development effects</w:t>
                      </w:r>
                      <w:r w:rsidRPr="00111352">
                        <w:rPr>
                          <w:rFonts w:asciiTheme="minorHAnsi" w:hAnsiTheme="minorHAnsi" w:cstheme="minorHAnsi"/>
                          <w:sz w:val="22"/>
                          <w:szCs w:val="22"/>
                          <w:lang w:val="en-GB"/>
                        </w:rPr>
                        <w:t>?</w:t>
                      </w:r>
                    </w:p>
                    <w:p w14:paraId="1958D23D" w14:textId="77777777" w:rsidR="00880C6E" w:rsidRPr="00111352" w:rsidRDefault="00880C6E" w:rsidP="00880C6E">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14:paraId="7F8632DE" w14:textId="77777777" w:rsidR="00880C6E" w:rsidRDefault="00880C6E" w:rsidP="00880C6E"/>
                  </w:txbxContent>
                </v:textbox>
                <w10:wrap type="square" anchorx="margin"/>
              </v:shape>
            </w:pict>
          </mc:Fallback>
        </mc:AlternateContent>
      </w:r>
      <w:r w:rsidR="00DD78F8" w:rsidRPr="003A3E41">
        <w:rPr>
          <w:rFonts w:ascii="Garamond" w:eastAsia="Calibri" w:hAnsi="Garamond" w:cs="Times New Roman"/>
          <w:b/>
          <w:bCs/>
          <w:i/>
          <w:iCs/>
          <w:sz w:val="26"/>
          <w:szCs w:val="26"/>
        </w:rPr>
        <w:t xml:space="preserve">Appraisal of grants </w:t>
      </w:r>
      <w:r w:rsidR="00A739E6" w:rsidRPr="003A3E41">
        <w:rPr>
          <w:rFonts w:ascii="Garamond" w:eastAsia="Calibri" w:hAnsi="Garamond" w:cs="Times New Roman"/>
          <w:b/>
          <w:bCs/>
          <w:i/>
          <w:iCs/>
          <w:sz w:val="26"/>
          <w:szCs w:val="26"/>
        </w:rPr>
        <w:t>above</w:t>
      </w:r>
      <w:r w:rsidR="00DD78F8" w:rsidRPr="003A3E41">
        <w:rPr>
          <w:rFonts w:ascii="Garamond" w:eastAsia="Calibri" w:hAnsi="Garamond" w:cs="Times New Roman"/>
          <w:b/>
          <w:bCs/>
          <w:i/>
          <w:iCs/>
          <w:sz w:val="26"/>
          <w:szCs w:val="26"/>
        </w:rPr>
        <w:t xml:space="preserve"> DKK 20 </w:t>
      </w:r>
      <w:r w:rsidR="00A739E6" w:rsidRPr="003A3E41">
        <w:rPr>
          <w:rFonts w:ascii="Garamond" w:eastAsia="Calibri" w:hAnsi="Garamond" w:cs="Times New Roman"/>
          <w:b/>
          <w:bCs/>
          <w:i/>
          <w:iCs/>
          <w:sz w:val="26"/>
          <w:szCs w:val="26"/>
        </w:rPr>
        <w:t>to</w:t>
      </w:r>
      <w:r w:rsidR="00DD78F8" w:rsidRPr="003A3E41">
        <w:rPr>
          <w:rFonts w:ascii="Garamond" w:eastAsia="Calibri" w:hAnsi="Garamond" w:cs="Times New Roman"/>
          <w:b/>
          <w:bCs/>
          <w:i/>
          <w:iCs/>
          <w:sz w:val="26"/>
          <w:szCs w:val="26"/>
        </w:rPr>
        <w:t xml:space="preserve"> 100 million </w:t>
      </w:r>
      <w:r w:rsidR="00983485" w:rsidRPr="003A3E41">
        <w:rPr>
          <w:rFonts w:ascii="Garamond" w:eastAsia="Calibri" w:hAnsi="Garamond" w:cs="Times New Roman"/>
          <w:b/>
          <w:bCs/>
          <w:i/>
          <w:iCs/>
          <w:sz w:val="26"/>
          <w:szCs w:val="26"/>
        </w:rPr>
        <w:t>(inclusive)</w:t>
      </w:r>
    </w:p>
    <w:p w14:paraId="0E9390FC" w14:textId="715F76DF" w:rsidR="00F61B24" w:rsidRPr="003A3E41" w:rsidRDefault="00DD78F8" w:rsidP="00983485">
      <w:pPr>
        <w:spacing w:after="200" w:line="276" w:lineRule="auto"/>
        <w:contextualSpacing/>
        <w:jc w:val="both"/>
        <w:rPr>
          <w:rFonts w:ascii="Garamond" w:eastAsia="Calibri" w:hAnsi="Garamond" w:cs="Times New Roman"/>
          <w:b/>
          <w:bCs/>
          <w:i/>
          <w:iCs/>
          <w:sz w:val="26"/>
          <w:szCs w:val="26"/>
        </w:rPr>
      </w:pPr>
      <w:r w:rsidRPr="003A3E41">
        <w:rPr>
          <w:rFonts w:ascii="Garamond" w:eastAsia="Calibri" w:hAnsi="Garamond" w:cs="Times New Roman"/>
          <w:sz w:val="26"/>
          <w:szCs w:val="26"/>
        </w:rPr>
        <w:t>Programmes and projects in this interval are subject to external appraisal</w:t>
      </w:r>
      <w:r w:rsidR="009667F7" w:rsidRPr="003A3E41">
        <w:rPr>
          <w:rFonts w:ascii="Garamond" w:eastAsia="Calibri" w:hAnsi="Garamond" w:cs="Times New Roman"/>
          <w:sz w:val="26"/>
          <w:szCs w:val="26"/>
        </w:rPr>
        <w:t xml:space="preserve"> unless they were classified as high risk during the kick-off meeting</w:t>
      </w:r>
      <w:r w:rsidR="001C02FF" w:rsidRPr="003A3E41">
        <w:rPr>
          <w:rFonts w:ascii="Garamond" w:eastAsia="Calibri" w:hAnsi="Garamond" w:cs="Times New Roman"/>
          <w:sz w:val="26"/>
          <w:szCs w:val="26"/>
        </w:rPr>
        <w:t>.</w:t>
      </w:r>
      <w:r w:rsidR="00FB0B74" w:rsidRPr="003A3E41">
        <w:rPr>
          <w:rFonts w:ascii="Garamond" w:eastAsia="Calibri" w:hAnsi="Garamond" w:cs="Times New Roman"/>
          <w:b/>
          <w:bCs/>
          <w:sz w:val="26"/>
          <w:szCs w:val="26"/>
        </w:rPr>
        <w:t xml:space="preserve"> </w:t>
      </w:r>
      <w:r w:rsidR="00FB0B74" w:rsidRPr="003A3E41">
        <w:rPr>
          <w:rFonts w:ascii="Garamond" w:eastAsia="Calibri" w:hAnsi="Garamond" w:cs="Times New Roman"/>
          <w:sz w:val="26"/>
          <w:szCs w:val="26"/>
        </w:rPr>
        <w:t>H</w:t>
      </w:r>
      <w:r w:rsidR="00FB0B74" w:rsidRPr="003A3E41">
        <w:rPr>
          <w:rFonts w:ascii="Garamond" w:eastAsia="Calibri" w:hAnsi="Garamond" w:cstheme="minorHAnsi"/>
          <w:bCs/>
          <w:iCs/>
          <w:sz w:val="26"/>
          <w:szCs w:val="26"/>
        </w:rPr>
        <w:t>igh risk grants in this interval</w:t>
      </w:r>
      <w:r w:rsidR="009667F7" w:rsidRPr="003A3E41">
        <w:rPr>
          <w:rFonts w:ascii="Garamond" w:eastAsia="Calibri" w:hAnsi="Garamond" w:cstheme="minorHAnsi"/>
          <w:bCs/>
          <w:iCs/>
          <w:sz w:val="26"/>
          <w:szCs w:val="26"/>
        </w:rPr>
        <w:t xml:space="preserve"> </w:t>
      </w:r>
      <w:r w:rsidR="00FB0B74" w:rsidRPr="003A3E41">
        <w:rPr>
          <w:rFonts w:ascii="Garamond" w:eastAsia="Calibri" w:hAnsi="Garamond" w:cstheme="minorHAnsi"/>
          <w:bCs/>
          <w:iCs/>
          <w:sz w:val="26"/>
          <w:szCs w:val="26"/>
        </w:rPr>
        <w:t>will be appraised by d</w:t>
      </w:r>
      <w:r w:rsidR="00C46DA7" w:rsidRPr="003A3E41">
        <w:rPr>
          <w:rFonts w:ascii="Garamond" w:eastAsia="Calibri" w:hAnsi="Garamond" w:cstheme="minorHAnsi"/>
          <w:bCs/>
          <w:iCs/>
          <w:sz w:val="26"/>
          <w:szCs w:val="26"/>
        </w:rPr>
        <w:t xml:space="preserve">evelopment </w:t>
      </w:r>
      <w:r w:rsidR="00FB0B74" w:rsidRPr="003A3E41">
        <w:rPr>
          <w:rFonts w:ascii="Garamond" w:eastAsia="Calibri" w:hAnsi="Garamond" w:cstheme="minorHAnsi"/>
          <w:bCs/>
          <w:iCs/>
          <w:sz w:val="26"/>
          <w:szCs w:val="26"/>
        </w:rPr>
        <w:t>s</w:t>
      </w:r>
      <w:r w:rsidR="00C46DA7" w:rsidRPr="003A3E41">
        <w:rPr>
          <w:rFonts w:ascii="Garamond" w:eastAsia="Calibri" w:hAnsi="Garamond" w:cstheme="minorHAnsi"/>
          <w:bCs/>
          <w:iCs/>
          <w:sz w:val="26"/>
          <w:szCs w:val="26"/>
        </w:rPr>
        <w:t xml:space="preserve">pecialists in </w:t>
      </w:r>
      <w:r w:rsidR="00415B12" w:rsidRPr="003A3E41">
        <w:rPr>
          <w:rFonts w:ascii="Garamond" w:eastAsia="Calibri" w:hAnsi="Garamond" w:cstheme="minorHAnsi"/>
          <w:bCs/>
          <w:iCs/>
          <w:sz w:val="26"/>
          <w:szCs w:val="26"/>
        </w:rPr>
        <w:t>LÆRING</w:t>
      </w:r>
      <w:r w:rsidR="00C46DA7" w:rsidRPr="003A3E41">
        <w:rPr>
          <w:rFonts w:ascii="Garamond" w:eastAsia="Calibri" w:hAnsi="Garamond" w:cstheme="minorHAnsi"/>
          <w:bCs/>
          <w:iCs/>
          <w:sz w:val="26"/>
          <w:szCs w:val="26"/>
        </w:rPr>
        <w:t xml:space="preserve"> according to process for grants above DKK 100 million</w:t>
      </w:r>
      <w:r w:rsidRPr="003A3E41">
        <w:rPr>
          <w:rFonts w:ascii="Garamond" w:eastAsia="Calibri" w:hAnsi="Garamond" w:cs="Times New Roman"/>
          <w:sz w:val="26"/>
          <w:szCs w:val="26"/>
        </w:rPr>
        <w:t xml:space="preserve">. </w:t>
      </w:r>
      <w:bookmarkEnd w:id="46"/>
      <w:r w:rsidRPr="003A3E41">
        <w:rPr>
          <w:rFonts w:ascii="Garamond" w:eastAsia="Calibri" w:hAnsi="Garamond" w:cs="Times New Roman"/>
          <w:sz w:val="26"/>
          <w:szCs w:val="26"/>
        </w:rPr>
        <w:t xml:space="preserve">External means that the appraisal is undertaken by external consultants </w:t>
      </w:r>
      <w:r w:rsidR="002B1D0B" w:rsidRPr="003A3E41">
        <w:rPr>
          <w:rFonts w:ascii="Garamond" w:eastAsia="Calibri" w:hAnsi="Garamond" w:cs="Times New Roman"/>
          <w:sz w:val="26"/>
          <w:szCs w:val="26"/>
        </w:rPr>
        <w:t>contracted</w:t>
      </w:r>
      <w:r w:rsidRPr="003A3E41">
        <w:rPr>
          <w:rFonts w:ascii="Garamond" w:eastAsia="Calibri" w:hAnsi="Garamond" w:cs="Times New Roman"/>
          <w:sz w:val="26"/>
          <w:szCs w:val="26"/>
        </w:rPr>
        <w:t xml:space="preserve"> by the responsible MFA unit. External appraisals must always take place based on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prepared by the responsible MFA unit. </w:t>
      </w:r>
      <w:r w:rsidR="00D26588" w:rsidRPr="003A3E41">
        <w:rPr>
          <w:rFonts w:ascii="Garamond" w:eastAsia="Calibri" w:hAnsi="Garamond" w:cs="Times New Roman"/>
          <w:sz w:val="26"/>
          <w:szCs w:val="26"/>
        </w:rPr>
        <w:t xml:space="preserve">External consultants appraise the draft final version of the programme/project documents. </w:t>
      </w:r>
      <w:r w:rsidRPr="003A3E41">
        <w:rPr>
          <w:rFonts w:ascii="Garamond" w:eastAsia="Calibri" w:hAnsi="Garamond" w:cs="Times New Roman"/>
          <w:sz w:val="26"/>
          <w:szCs w:val="26"/>
        </w:rPr>
        <w:t>A</w:t>
      </w:r>
      <w:r w:rsidR="007C0141" w:rsidRPr="003A3E41">
        <w:rPr>
          <w:rFonts w:ascii="Garamond" w:eastAsia="Calibri" w:hAnsi="Garamond" w:cs="Times New Roman"/>
          <w:sz w:val="26"/>
          <w:szCs w:val="26"/>
        </w:rPr>
        <w:t>n</w:t>
      </w:r>
      <w:r w:rsidRPr="003A3E41">
        <w:rPr>
          <w:rFonts w:ascii="Garamond" w:eastAsia="Calibri" w:hAnsi="Garamond" w:cs="Times New Roman"/>
          <w:sz w:val="26"/>
          <w:szCs w:val="26"/>
        </w:rPr>
        <w:t xml:space="preserve"> </w:t>
      </w:r>
      <w:r w:rsidR="007C0141" w:rsidRPr="003A3E41">
        <w:rPr>
          <w:rFonts w:ascii="Garamond" w:eastAsia="Calibri" w:hAnsi="Garamond" w:cs="Times New Roman"/>
          <w:sz w:val="26"/>
          <w:szCs w:val="26"/>
        </w:rPr>
        <w:t>appraisal report</w:t>
      </w:r>
      <w:r w:rsidRPr="003A3E41">
        <w:rPr>
          <w:rFonts w:ascii="Garamond" w:eastAsia="Calibri" w:hAnsi="Garamond" w:cs="Times New Roman"/>
          <w:sz w:val="26"/>
          <w:szCs w:val="26"/>
        </w:rPr>
        <w:t xml:space="preserve"> documents the appraisal. Recommendations are listed in the table “Summary of Recommendations of Appraisal</w:t>
      </w:r>
      <w:r w:rsidR="00CD0F99"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found on </w:t>
      </w:r>
      <w:hyperlink r:id="rId111" w:history="1">
        <w:r w:rsidRPr="003A3E41">
          <w:rPr>
            <w:rStyle w:val="Hyperlink"/>
            <w:rFonts w:ascii="Garamond" w:eastAsia="Calibri" w:hAnsi="Garamond" w:cs="Times New Roman"/>
            <w:sz w:val="26"/>
            <w:szCs w:val="26"/>
          </w:rPr>
          <w:t>Tools and Templates</w:t>
        </w:r>
      </w:hyperlink>
      <w:hyperlink r:id="rId112" w:history="1"/>
      <w:r w:rsidR="001E6EF6"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in which the responsible MFA unit will subsequently formulate its responses</w:t>
      </w:r>
      <w:r w:rsidR="00336FDE" w:rsidRPr="003A3E41">
        <w:rPr>
          <w:rFonts w:ascii="Garamond" w:eastAsia="Calibri" w:hAnsi="Garamond" w:cs="Times New Roman"/>
          <w:sz w:val="26"/>
          <w:szCs w:val="26"/>
        </w:rPr>
        <w:t xml:space="preserve"> and detail necessary follow-up.</w:t>
      </w:r>
    </w:p>
    <w:p w14:paraId="5304E743" w14:textId="3C2719D9" w:rsidR="00DD78F8" w:rsidRPr="003A3E41" w:rsidRDefault="00575E68" w:rsidP="00DD78F8">
      <w:pPr>
        <w:spacing w:line="276" w:lineRule="auto"/>
        <w:contextualSpacing/>
        <w:jc w:val="both"/>
        <w:rPr>
          <w:rFonts w:ascii="Garamond" w:eastAsia="Calibri" w:hAnsi="Garamond" w:cs="Times New Roman"/>
          <w:b/>
          <w:bCs/>
          <w:i/>
          <w:iCs/>
          <w:sz w:val="26"/>
          <w:szCs w:val="26"/>
        </w:rPr>
      </w:pPr>
      <w:r w:rsidRPr="003A3E41">
        <w:rPr>
          <w:rFonts w:ascii="Garamond" w:eastAsia="Calibri" w:hAnsi="Garamond" w:cs="Times New Roman"/>
          <w:b/>
          <w:bCs/>
          <w:noProof/>
          <w:sz w:val="26"/>
          <w:szCs w:val="26"/>
        </w:rPr>
        <w:lastRenderedPageBreak/>
        <mc:AlternateContent>
          <mc:Choice Requires="wps">
            <w:drawing>
              <wp:anchor distT="45720" distB="45720" distL="114300" distR="114300" simplePos="0" relativeHeight="251704320" behindDoc="0" locked="0" layoutInCell="1" allowOverlap="1" wp14:anchorId="14041D3B" wp14:editId="204E9C08">
                <wp:simplePos x="0" y="0"/>
                <wp:positionH relativeFrom="margin">
                  <wp:posOffset>3288030</wp:posOffset>
                </wp:positionH>
                <wp:positionV relativeFrom="paragraph">
                  <wp:posOffset>1905</wp:posOffset>
                </wp:positionV>
                <wp:extent cx="2896870" cy="4442460"/>
                <wp:effectExtent l="0" t="0" r="0" b="0"/>
                <wp:wrapSquare wrapText="bothSides"/>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4442460"/>
                        </a:xfrm>
                        <a:prstGeom prst="rect">
                          <a:avLst/>
                        </a:prstGeom>
                        <a:solidFill>
                          <a:schemeClr val="accent3">
                            <a:lumMod val="40000"/>
                            <a:lumOff val="60000"/>
                          </a:schemeClr>
                        </a:solidFill>
                        <a:ln w="9525">
                          <a:noFill/>
                          <a:miter lim="800000"/>
                          <a:headEnd/>
                          <a:tailEnd/>
                        </a:ln>
                      </wps:spPr>
                      <wps:txbx>
                        <w:txbxContent>
                          <w:p w14:paraId="30C6DFDD" w14:textId="6E832AE6" w:rsidR="00881EA5" w:rsidRPr="00F426A9" w:rsidRDefault="00881EA5" w:rsidP="00D83992">
                            <w:pPr>
                              <w:spacing w:after="240"/>
                              <w:contextualSpacing/>
                              <w:rPr>
                                <w:rFonts w:cstheme="minorHAnsi"/>
                                <w:b/>
                              </w:rPr>
                            </w:pPr>
                            <w:r w:rsidRPr="00F426A9">
                              <w:rPr>
                                <w:rFonts w:cstheme="minorHAnsi"/>
                                <w:b/>
                              </w:rPr>
                              <w:t xml:space="preserve">Documentation to be submitted for early appraisal </w:t>
                            </w:r>
                          </w:p>
                          <w:p w14:paraId="5886EF36" w14:textId="77777777" w:rsidR="00881EA5" w:rsidRPr="00F426A9" w:rsidRDefault="00881EA5" w:rsidP="00881EA5">
                            <w:pPr>
                              <w:spacing w:after="0"/>
                              <w:contextualSpacing/>
                              <w:jc w:val="both"/>
                              <w:rPr>
                                <w:rFonts w:cstheme="minorHAnsi"/>
                                <w:b/>
                              </w:rPr>
                            </w:pPr>
                            <w:r w:rsidRPr="00F426A9">
                              <w:rPr>
                                <w:rFonts w:cstheme="minorHAnsi"/>
                                <w:b/>
                              </w:rPr>
                              <w:t>Programme with underlying projects:</w:t>
                            </w:r>
                          </w:p>
                          <w:p w14:paraId="4B93C0DC" w14:textId="78AF73F0" w:rsidR="00881EA5" w:rsidRPr="00F426A9" w:rsidRDefault="00881EA5" w:rsidP="00881EA5">
                            <w:pPr>
                              <w:pStyle w:val="Listeafsnit"/>
                              <w:numPr>
                                <w:ilvl w:val="0"/>
                                <w:numId w:val="51"/>
                              </w:numPr>
                              <w:spacing w:after="200" w:line="276" w:lineRule="auto"/>
                              <w:jc w:val="both"/>
                              <w:rPr>
                                <w:rFonts w:asciiTheme="minorHAnsi" w:hAnsiTheme="minorHAnsi" w:cstheme="minorHAnsi"/>
                                <w:b/>
                                <w:sz w:val="22"/>
                                <w:szCs w:val="22"/>
                                <w:lang w:val="en-GB"/>
                              </w:rPr>
                            </w:pPr>
                            <w:r w:rsidRPr="00F426A9">
                              <w:rPr>
                                <w:rFonts w:asciiTheme="minorHAnsi" w:hAnsiTheme="minorHAnsi" w:cstheme="minorHAnsi"/>
                                <w:bCs/>
                                <w:sz w:val="22"/>
                                <w:szCs w:val="22"/>
                                <w:lang w:val="en-GB"/>
                              </w:rPr>
                              <w:t xml:space="preserve">Early draft MFA programme document incl. context analysis and PAP in annex  </w:t>
                            </w:r>
                          </w:p>
                          <w:p w14:paraId="7E5A9461" w14:textId="1E86249E" w:rsidR="00881EA5" w:rsidRPr="00881EA5" w:rsidRDefault="00881EA5" w:rsidP="00881EA5">
                            <w:pPr>
                              <w:pStyle w:val="Listeafsnit"/>
                              <w:numPr>
                                <w:ilvl w:val="0"/>
                                <w:numId w:val="51"/>
                              </w:numPr>
                              <w:spacing w:after="60" w:line="276" w:lineRule="auto"/>
                              <w:jc w:val="both"/>
                              <w:rPr>
                                <w:rFonts w:asciiTheme="minorHAnsi" w:hAnsiTheme="minorHAnsi" w:cstheme="minorHAnsi"/>
                                <w:b/>
                                <w:sz w:val="22"/>
                                <w:szCs w:val="22"/>
                                <w:lang w:val="en-GB"/>
                              </w:rPr>
                            </w:pPr>
                            <w:r w:rsidRPr="00881EA5">
                              <w:rPr>
                                <w:rFonts w:asciiTheme="minorHAnsi" w:hAnsiTheme="minorHAnsi" w:cstheme="minorHAnsi"/>
                                <w:bCs/>
                                <w:sz w:val="22"/>
                                <w:szCs w:val="22"/>
                                <w:lang w:val="en-GB"/>
                              </w:rPr>
                              <w:t>For each underlying project: early draft MFA project document</w:t>
                            </w:r>
                            <w:r w:rsidR="00575E68">
                              <w:rPr>
                                <w:rFonts w:asciiTheme="minorHAnsi" w:hAnsiTheme="minorHAnsi" w:cstheme="minorHAnsi"/>
                                <w:bCs/>
                                <w:sz w:val="22"/>
                                <w:szCs w:val="22"/>
                                <w:lang w:val="en-GB"/>
                              </w:rPr>
                              <w:t xml:space="preserve"> and if drafted</w:t>
                            </w:r>
                            <w:r w:rsidR="00D14EB2">
                              <w:rPr>
                                <w:rFonts w:asciiTheme="minorHAnsi" w:hAnsiTheme="minorHAnsi" w:cstheme="minorHAnsi"/>
                                <w:bCs/>
                                <w:sz w:val="22"/>
                                <w:szCs w:val="22"/>
                                <w:lang w:val="en-GB"/>
                              </w:rPr>
                              <w:t>,</w:t>
                            </w:r>
                            <w:r w:rsidRPr="00881EA5">
                              <w:rPr>
                                <w:rFonts w:asciiTheme="minorHAnsi" w:hAnsiTheme="minorHAnsi" w:cstheme="minorHAnsi"/>
                                <w:bCs/>
                                <w:sz w:val="22"/>
                                <w:szCs w:val="22"/>
                                <w:lang w:val="en-GB"/>
                              </w:rPr>
                              <w:t xml:space="preserve"> partner assessment, preliminary results framework, budget at outcome level, preliminary risk management matrix; (early) partner project documentation (with annexes)</w:t>
                            </w:r>
                            <w:r w:rsidR="00D83992">
                              <w:rPr>
                                <w:rFonts w:asciiTheme="minorHAnsi" w:hAnsiTheme="minorHAnsi" w:cstheme="minorHAnsi"/>
                                <w:bCs/>
                                <w:sz w:val="22"/>
                                <w:szCs w:val="22"/>
                                <w:lang w:val="en-GB"/>
                              </w:rPr>
                              <w:t>.</w:t>
                            </w:r>
                          </w:p>
                          <w:p w14:paraId="73FB52FC" w14:textId="77777777" w:rsidR="00881EA5" w:rsidRPr="00881EA5" w:rsidRDefault="00881EA5" w:rsidP="00881EA5">
                            <w:pPr>
                              <w:spacing w:after="0" w:line="276" w:lineRule="auto"/>
                              <w:jc w:val="both"/>
                              <w:rPr>
                                <w:rFonts w:cstheme="minorHAnsi"/>
                                <w:b/>
                              </w:rPr>
                            </w:pPr>
                            <w:r w:rsidRPr="00881EA5">
                              <w:rPr>
                                <w:rFonts w:cstheme="minorHAnsi"/>
                                <w:b/>
                              </w:rPr>
                              <w:t>Stand-alone project:</w:t>
                            </w:r>
                          </w:p>
                          <w:p w14:paraId="0BAB703B" w14:textId="1B634F1C" w:rsidR="00881EA5" w:rsidRPr="00CD0F99" w:rsidRDefault="00D83992" w:rsidP="000864CD">
                            <w:pPr>
                              <w:pStyle w:val="Listeafsnit"/>
                              <w:numPr>
                                <w:ilvl w:val="0"/>
                                <w:numId w:val="51"/>
                              </w:numPr>
                              <w:spacing w:after="120" w:line="276" w:lineRule="auto"/>
                              <w:ind w:left="357" w:hanging="357"/>
                              <w:contextualSpacing w:val="0"/>
                              <w:jc w:val="both"/>
                              <w:rPr>
                                <w:rFonts w:asciiTheme="minorHAnsi" w:hAnsiTheme="minorHAnsi" w:cstheme="minorHAnsi"/>
                                <w:sz w:val="22"/>
                                <w:szCs w:val="22"/>
                                <w:lang w:val="en-GB"/>
                              </w:rPr>
                            </w:pPr>
                            <w:r>
                              <w:rPr>
                                <w:rFonts w:asciiTheme="minorHAnsi" w:hAnsiTheme="minorHAnsi" w:cstheme="minorHAnsi"/>
                                <w:bCs/>
                                <w:sz w:val="22"/>
                                <w:szCs w:val="22"/>
                                <w:lang w:val="en-GB"/>
                              </w:rPr>
                              <w:t>Same requirements as above for projects under a programme.</w:t>
                            </w:r>
                            <w:r w:rsidR="00881EA5" w:rsidRPr="00F426A9">
                              <w:rPr>
                                <w:rFonts w:asciiTheme="minorHAnsi" w:hAnsiTheme="minorHAnsi" w:cstheme="minorHAnsi"/>
                                <w:bCs/>
                                <w:sz w:val="22"/>
                                <w:szCs w:val="22"/>
                                <w:lang w:val="en-GB"/>
                              </w:rPr>
                              <w:t xml:space="preserve">    </w:t>
                            </w:r>
                          </w:p>
                          <w:p w14:paraId="4BDEAAEE" w14:textId="14C29C9F" w:rsidR="00CD0F99" w:rsidRDefault="00CD0F99" w:rsidP="00E45C93">
                            <w:pPr>
                              <w:spacing w:after="0" w:line="276" w:lineRule="auto"/>
                              <w:jc w:val="both"/>
                              <w:rPr>
                                <w:rFonts w:cstheme="minorHAnsi"/>
                                <w:b/>
                                <w:bCs/>
                              </w:rPr>
                            </w:pPr>
                            <w:r w:rsidRPr="00CD0F99">
                              <w:rPr>
                                <w:rFonts w:cstheme="minorHAnsi"/>
                                <w:b/>
                                <w:bCs/>
                              </w:rPr>
                              <w:t>Call for Proposals</w:t>
                            </w:r>
                            <w:r>
                              <w:rPr>
                                <w:rFonts w:cstheme="minorHAnsi"/>
                                <w:b/>
                                <w:bCs/>
                              </w:rPr>
                              <w:t>:</w:t>
                            </w:r>
                          </w:p>
                          <w:p w14:paraId="2D1978C8" w14:textId="407C1FB5" w:rsidR="00CD0F99" w:rsidRDefault="00CD0F99" w:rsidP="00CD0F99">
                            <w:pPr>
                              <w:pStyle w:val="Listeafsnit"/>
                              <w:numPr>
                                <w:ilvl w:val="0"/>
                                <w:numId w:val="51"/>
                              </w:numPr>
                              <w:spacing w:after="120"/>
                              <w:ind w:left="357" w:hanging="357"/>
                              <w:contextualSpacing w:val="0"/>
                              <w:jc w:val="both"/>
                              <w:rPr>
                                <w:rFonts w:asciiTheme="minorHAnsi" w:hAnsiTheme="minorHAnsi" w:cstheme="minorHAnsi"/>
                                <w:bCs/>
                                <w:sz w:val="22"/>
                                <w:szCs w:val="22"/>
                                <w:lang w:val="en-GB"/>
                              </w:rPr>
                            </w:pPr>
                            <w:r w:rsidRPr="0027207C">
                              <w:rPr>
                                <w:rFonts w:asciiTheme="minorHAnsi" w:hAnsiTheme="minorHAnsi" w:cstheme="minorHAnsi"/>
                                <w:bCs/>
                                <w:sz w:val="22"/>
                                <w:szCs w:val="22"/>
                                <w:lang w:val="en-GB"/>
                              </w:rPr>
                              <w:t>Draft Information Note</w:t>
                            </w:r>
                          </w:p>
                          <w:p w14:paraId="74D928A9" w14:textId="7F340142" w:rsidR="006E114A" w:rsidRDefault="006E114A" w:rsidP="00E45C93">
                            <w:pPr>
                              <w:spacing w:after="0" w:line="276" w:lineRule="auto"/>
                              <w:jc w:val="both"/>
                              <w:rPr>
                                <w:rFonts w:cstheme="minorHAnsi"/>
                                <w:b/>
                              </w:rPr>
                            </w:pPr>
                            <w:r w:rsidRPr="006E114A">
                              <w:rPr>
                                <w:rFonts w:cstheme="minorHAnsi"/>
                                <w:b/>
                              </w:rPr>
                              <w:t>Tender</w:t>
                            </w:r>
                            <w:r>
                              <w:rPr>
                                <w:rFonts w:cstheme="minorHAnsi"/>
                                <w:b/>
                              </w:rPr>
                              <w:t>:</w:t>
                            </w:r>
                          </w:p>
                          <w:p w14:paraId="09213113" w14:textId="15D0E270" w:rsidR="006E114A" w:rsidRPr="006E114A" w:rsidRDefault="006E114A" w:rsidP="006E114A">
                            <w:pPr>
                              <w:pStyle w:val="Listeafsnit"/>
                              <w:numPr>
                                <w:ilvl w:val="0"/>
                                <w:numId w:val="51"/>
                              </w:numPr>
                              <w:spacing w:after="120"/>
                              <w:jc w:val="both"/>
                              <w:rPr>
                                <w:rFonts w:asciiTheme="minorHAnsi" w:hAnsiTheme="minorHAnsi" w:cstheme="minorHAnsi"/>
                                <w:bCs/>
                                <w:sz w:val="22"/>
                                <w:szCs w:val="22"/>
                                <w:lang w:val="en-GB"/>
                              </w:rPr>
                            </w:pPr>
                            <w:r w:rsidRPr="006E114A">
                              <w:rPr>
                                <w:rFonts w:asciiTheme="minorHAnsi" w:hAnsiTheme="minorHAnsi" w:cstheme="minorHAnsi"/>
                                <w:bCs/>
                                <w:sz w:val="22"/>
                                <w:szCs w:val="22"/>
                                <w:lang w:val="en-GB"/>
                              </w:rPr>
                              <w:t>Draft tender material</w:t>
                            </w:r>
                          </w:p>
                          <w:p w14:paraId="4AFD4373" w14:textId="14A31F2E" w:rsidR="00881EA5" w:rsidRDefault="00881EA5" w:rsidP="00881EA5">
                            <w:pPr>
                              <w:contextualSpacing/>
                              <w:jc w:val="both"/>
                            </w:pPr>
                            <w:r w:rsidRPr="00F426A9">
                              <w:rPr>
                                <w:rFonts w:cstheme="minorHAnsi"/>
                              </w:rPr>
                              <w:t xml:space="preserve">Template for ToR for appraisal of programmes and projects can be found under </w:t>
                            </w:r>
                            <w:hyperlink r:id="rId113" w:history="1">
                              <w:r w:rsidRPr="00F426A9">
                                <w:rPr>
                                  <w:rStyle w:val="Hyperlink"/>
                                  <w:rFonts w:eastAsia="Calibri" w:cstheme="minorHAnsi"/>
                                </w:rPr>
                                <w:t>Tools and Templates.</w:t>
                              </w:r>
                            </w:hyperlink>
                          </w:p>
                          <w:p w14:paraId="3FEA7360" w14:textId="6E4E73CB" w:rsidR="00881EA5" w:rsidRDefault="00881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1D3B" id="_x0000_s1038" type="#_x0000_t202" style="position:absolute;left:0;text-align:left;margin-left:258.9pt;margin-top:.15pt;width:228.1pt;height:349.8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" fillcolor="#dbdbdb [1302]" stroked="f">
                <v:textbox>
                  <w:txbxContent>
                    <w:p w14:paraId="30C6DFDD" w14:textId="6E832AE6" w:rsidR="00881EA5" w:rsidRPr="00F426A9" w:rsidRDefault="00881EA5" w:rsidP="00D83992">
                      <w:pPr>
                        <w:spacing w:after="240"/>
                        <w:contextualSpacing/>
                        <w:rPr>
                          <w:rFonts w:cstheme="minorHAnsi"/>
                          <w:b/>
                        </w:rPr>
                      </w:pPr>
                      <w:r w:rsidRPr="00F426A9">
                        <w:rPr>
                          <w:rFonts w:cstheme="minorHAnsi"/>
                          <w:b/>
                        </w:rPr>
                        <w:t xml:space="preserve">Documentation to be submitted for early appraisal </w:t>
                      </w:r>
                    </w:p>
                    <w:p w14:paraId="5886EF36" w14:textId="77777777" w:rsidR="00881EA5" w:rsidRPr="00F426A9" w:rsidRDefault="00881EA5" w:rsidP="00881EA5">
                      <w:pPr>
                        <w:spacing w:after="0"/>
                        <w:contextualSpacing/>
                        <w:jc w:val="both"/>
                        <w:rPr>
                          <w:rFonts w:cstheme="minorHAnsi"/>
                          <w:b/>
                        </w:rPr>
                      </w:pPr>
                      <w:r w:rsidRPr="00F426A9">
                        <w:rPr>
                          <w:rFonts w:cstheme="minorHAnsi"/>
                          <w:b/>
                        </w:rPr>
                        <w:t>Programme with underlying projects:</w:t>
                      </w:r>
                    </w:p>
                    <w:p w14:paraId="4B93C0DC" w14:textId="78AF73F0" w:rsidR="00881EA5" w:rsidRPr="00F426A9" w:rsidRDefault="00881EA5" w:rsidP="00881EA5">
                      <w:pPr>
                        <w:pStyle w:val="Listeafsnit"/>
                        <w:numPr>
                          <w:ilvl w:val="0"/>
                          <w:numId w:val="51"/>
                        </w:numPr>
                        <w:spacing w:after="200" w:line="276" w:lineRule="auto"/>
                        <w:jc w:val="both"/>
                        <w:rPr>
                          <w:rFonts w:asciiTheme="minorHAnsi" w:hAnsiTheme="minorHAnsi" w:cstheme="minorHAnsi"/>
                          <w:b/>
                          <w:sz w:val="22"/>
                          <w:szCs w:val="22"/>
                          <w:lang w:val="en-GB"/>
                        </w:rPr>
                      </w:pPr>
                      <w:r w:rsidRPr="00F426A9">
                        <w:rPr>
                          <w:rFonts w:asciiTheme="minorHAnsi" w:hAnsiTheme="minorHAnsi" w:cstheme="minorHAnsi"/>
                          <w:bCs/>
                          <w:sz w:val="22"/>
                          <w:szCs w:val="22"/>
                          <w:lang w:val="en-GB"/>
                        </w:rPr>
                        <w:t xml:space="preserve">Early draft MFA programme document incl. context analysis and PAP in annex  </w:t>
                      </w:r>
                    </w:p>
                    <w:p w14:paraId="7E5A9461" w14:textId="1E86249E" w:rsidR="00881EA5" w:rsidRPr="00881EA5" w:rsidRDefault="00881EA5" w:rsidP="00881EA5">
                      <w:pPr>
                        <w:pStyle w:val="Listeafsnit"/>
                        <w:numPr>
                          <w:ilvl w:val="0"/>
                          <w:numId w:val="51"/>
                        </w:numPr>
                        <w:spacing w:after="60" w:line="276" w:lineRule="auto"/>
                        <w:jc w:val="both"/>
                        <w:rPr>
                          <w:rFonts w:asciiTheme="minorHAnsi" w:hAnsiTheme="minorHAnsi" w:cstheme="minorHAnsi"/>
                          <w:b/>
                          <w:sz w:val="22"/>
                          <w:szCs w:val="22"/>
                          <w:lang w:val="en-GB"/>
                        </w:rPr>
                      </w:pPr>
                      <w:r w:rsidRPr="00881EA5">
                        <w:rPr>
                          <w:rFonts w:asciiTheme="minorHAnsi" w:hAnsiTheme="minorHAnsi" w:cstheme="minorHAnsi"/>
                          <w:bCs/>
                          <w:sz w:val="22"/>
                          <w:szCs w:val="22"/>
                          <w:lang w:val="en-GB"/>
                        </w:rPr>
                        <w:t>For each underlying project: early draft MFA project document</w:t>
                      </w:r>
                      <w:r w:rsidR="00575E68">
                        <w:rPr>
                          <w:rFonts w:asciiTheme="minorHAnsi" w:hAnsiTheme="minorHAnsi" w:cstheme="minorHAnsi"/>
                          <w:bCs/>
                          <w:sz w:val="22"/>
                          <w:szCs w:val="22"/>
                          <w:lang w:val="en-GB"/>
                        </w:rPr>
                        <w:t xml:space="preserve"> and if drafted</w:t>
                      </w:r>
                      <w:r w:rsidR="00D14EB2">
                        <w:rPr>
                          <w:rFonts w:asciiTheme="minorHAnsi" w:hAnsiTheme="minorHAnsi" w:cstheme="minorHAnsi"/>
                          <w:bCs/>
                          <w:sz w:val="22"/>
                          <w:szCs w:val="22"/>
                          <w:lang w:val="en-GB"/>
                        </w:rPr>
                        <w:t>,</w:t>
                      </w:r>
                      <w:r w:rsidRPr="00881EA5">
                        <w:rPr>
                          <w:rFonts w:asciiTheme="minorHAnsi" w:hAnsiTheme="minorHAnsi" w:cstheme="minorHAnsi"/>
                          <w:bCs/>
                          <w:sz w:val="22"/>
                          <w:szCs w:val="22"/>
                          <w:lang w:val="en-GB"/>
                        </w:rPr>
                        <w:t xml:space="preserve"> partner assessment, preliminary results framework, budget at outcome level, preliminary risk management matrix; (early) partner project documentation (with annexes)</w:t>
                      </w:r>
                      <w:r w:rsidR="00D83992">
                        <w:rPr>
                          <w:rFonts w:asciiTheme="minorHAnsi" w:hAnsiTheme="minorHAnsi" w:cstheme="minorHAnsi"/>
                          <w:bCs/>
                          <w:sz w:val="22"/>
                          <w:szCs w:val="22"/>
                          <w:lang w:val="en-GB"/>
                        </w:rPr>
                        <w:t>.</w:t>
                      </w:r>
                    </w:p>
                    <w:p w14:paraId="73FB52FC" w14:textId="77777777" w:rsidR="00881EA5" w:rsidRPr="00881EA5" w:rsidRDefault="00881EA5" w:rsidP="00881EA5">
                      <w:pPr>
                        <w:spacing w:after="0" w:line="276" w:lineRule="auto"/>
                        <w:jc w:val="both"/>
                        <w:rPr>
                          <w:rFonts w:cstheme="minorHAnsi"/>
                          <w:b/>
                        </w:rPr>
                      </w:pPr>
                      <w:r w:rsidRPr="00881EA5">
                        <w:rPr>
                          <w:rFonts w:cstheme="minorHAnsi"/>
                          <w:b/>
                        </w:rPr>
                        <w:t>Stand-alone project:</w:t>
                      </w:r>
                    </w:p>
                    <w:p w14:paraId="0BAB703B" w14:textId="1B634F1C" w:rsidR="00881EA5" w:rsidRPr="00CD0F99" w:rsidRDefault="00D83992" w:rsidP="000864CD">
                      <w:pPr>
                        <w:pStyle w:val="Listeafsnit"/>
                        <w:numPr>
                          <w:ilvl w:val="0"/>
                          <w:numId w:val="51"/>
                        </w:numPr>
                        <w:spacing w:after="120" w:line="276" w:lineRule="auto"/>
                        <w:ind w:left="357" w:hanging="357"/>
                        <w:contextualSpacing w:val="0"/>
                        <w:jc w:val="both"/>
                        <w:rPr>
                          <w:rFonts w:asciiTheme="minorHAnsi" w:hAnsiTheme="minorHAnsi" w:cstheme="minorHAnsi"/>
                          <w:sz w:val="22"/>
                          <w:szCs w:val="22"/>
                          <w:lang w:val="en-GB"/>
                        </w:rPr>
                      </w:pPr>
                      <w:r>
                        <w:rPr>
                          <w:rFonts w:asciiTheme="minorHAnsi" w:hAnsiTheme="minorHAnsi" w:cstheme="minorHAnsi"/>
                          <w:bCs/>
                          <w:sz w:val="22"/>
                          <w:szCs w:val="22"/>
                          <w:lang w:val="en-GB"/>
                        </w:rPr>
                        <w:t>Same requirements as above for projects under a programme.</w:t>
                      </w:r>
                      <w:r w:rsidR="00881EA5" w:rsidRPr="00F426A9">
                        <w:rPr>
                          <w:rFonts w:asciiTheme="minorHAnsi" w:hAnsiTheme="minorHAnsi" w:cstheme="minorHAnsi"/>
                          <w:bCs/>
                          <w:sz w:val="22"/>
                          <w:szCs w:val="22"/>
                          <w:lang w:val="en-GB"/>
                        </w:rPr>
                        <w:t xml:space="preserve">    </w:t>
                      </w:r>
                    </w:p>
                    <w:p w14:paraId="4BDEAAEE" w14:textId="14C29C9F" w:rsidR="00CD0F99" w:rsidRDefault="00CD0F99" w:rsidP="00E45C93">
                      <w:pPr>
                        <w:spacing w:after="0" w:line="276" w:lineRule="auto"/>
                        <w:jc w:val="both"/>
                        <w:rPr>
                          <w:rFonts w:cstheme="minorHAnsi"/>
                          <w:b/>
                          <w:bCs/>
                        </w:rPr>
                      </w:pPr>
                      <w:r w:rsidRPr="00CD0F99">
                        <w:rPr>
                          <w:rFonts w:cstheme="minorHAnsi"/>
                          <w:b/>
                          <w:bCs/>
                        </w:rPr>
                        <w:t>Call for Proposals</w:t>
                      </w:r>
                      <w:r>
                        <w:rPr>
                          <w:rFonts w:cstheme="minorHAnsi"/>
                          <w:b/>
                          <w:bCs/>
                        </w:rPr>
                        <w:t>:</w:t>
                      </w:r>
                    </w:p>
                    <w:p w14:paraId="2D1978C8" w14:textId="407C1FB5" w:rsidR="00CD0F99" w:rsidRDefault="00CD0F99" w:rsidP="00CD0F99">
                      <w:pPr>
                        <w:pStyle w:val="Listeafsnit"/>
                        <w:numPr>
                          <w:ilvl w:val="0"/>
                          <w:numId w:val="51"/>
                        </w:numPr>
                        <w:spacing w:after="120"/>
                        <w:ind w:left="357" w:hanging="357"/>
                        <w:contextualSpacing w:val="0"/>
                        <w:jc w:val="both"/>
                        <w:rPr>
                          <w:rFonts w:asciiTheme="minorHAnsi" w:hAnsiTheme="minorHAnsi" w:cstheme="minorHAnsi"/>
                          <w:bCs/>
                          <w:sz w:val="22"/>
                          <w:szCs w:val="22"/>
                          <w:lang w:val="en-GB"/>
                        </w:rPr>
                      </w:pPr>
                      <w:r w:rsidRPr="0027207C">
                        <w:rPr>
                          <w:rFonts w:asciiTheme="minorHAnsi" w:hAnsiTheme="minorHAnsi" w:cstheme="minorHAnsi"/>
                          <w:bCs/>
                          <w:sz w:val="22"/>
                          <w:szCs w:val="22"/>
                          <w:lang w:val="en-GB"/>
                        </w:rPr>
                        <w:t>Draft Information Note</w:t>
                      </w:r>
                    </w:p>
                    <w:p w14:paraId="74D928A9" w14:textId="7F340142" w:rsidR="006E114A" w:rsidRDefault="006E114A" w:rsidP="00E45C93">
                      <w:pPr>
                        <w:spacing w:after="0" w:line="276" w:lineRule="auto"/>
                        <w:jc w:val="both"/>
                        <w:rPr>
                          <w:rFonts w:cstheme="minorHAnsi"/>
                          <w:b/>
                        </w:rPr>
                      </w:pPr>
                      <w:r w:rsidRPr="006E114A">
                        <w:rPr>
                          <w:rFonts w:cstheme="minorHAnsi"/>
                          <w:b/>
                        </w:rPr>
                        <w:t>Tender</w:t>
                      </w:r>
                      <w:r>
                        <w:rPr>
                          <w:rFonts w:cstheme="minorHAnsi"/>
                          <w:b/>
                        </w:rPr>
                        <w:t>:</w:t>
                      </w:r>
                    </w:p>
                    <w:p w14:paraId="09213113" w14:textId="15D0E270" w:rsidR="006E114A" w:rsidRPr="006E114A" w:rsidRDefault="006E114A" w:rsidP="006E114A">
                      <w:pPr>
                        <w:pStyle w:val="Listeafsnit"/>
                        <w:numPr>
                          <w:ilvl w:val="0"/>
                          <w:numId w:val="51"/>
                        </w:numPr>
                        <w:spacing w:after="120"/>
                        <w:jc w:val="both"/>
                        <w:rPr>
                          <w:rFonts w:asciiTheme="minorHAnsi" w:hAnsiTheme="minorHAnsi" w:cstheme="minorHAnsi"/>
                          <w:bCs/>
                          <w:sz w:val="22"/>
                          <w:szCs w:val="22"/>
                          <w:lang w:val="en-GB"/>
                        </w:rPr>
                      </w:pPr>
                      <w:r w:rsidRPr="006E114A">
                        <w:rPr>
                          <w:rFonts w:asciiTheme="minorHAnsi" w:hAnsiTheme="minorHAnsi" w:cstheme="minorHAnsi"/>
                          <w:bCs/>
                          <w:sz w:val="22"/>
                          <w:szCs w:val="22"/>
                          <w:lang w:val="en-GB"/>
                        </w:rPr>
                        <w:t>Draft tender material</w:t>
                      </w:r>
                    </w:p>
                    <w:p w14:paraId="4AFD4373" w14:textId="14A31F2E" w:rsidR="00881EA5" w:rsidRDefault="00881EA5" w:rsidP="00881EA5">
                      <w:pPr>
                        <w:contextualSpacing/>
                        <w:jc w:val="both"/>
                      </w:pPr>
                      <w:r w:rsidRPr="00F426A9">
                        <w:rPr>
                          <w:rFonts w:cstheme="minorHAnsi"/>
                        </w:rPr>
                        <w:t xml:space="preserve">Template for ToR for appraisal of programmes and projects can be found under </w:t>
                      </w:r>
                      <w:hyperlink r:id="rId114" w:history="1">
                        <w:r w:rsidRPr="00F426A9">
                          <w:rPr>
                            <w:rStyle w:val="Hyperlink"/>
                            <w:rFonts w:eastAsia="Calibri" w:cstheme="minorHAnsi"/>
                          </w:rPr>
                          <w:t>Tools and Templates.</w:t>
                        </w:r>
                      </w:hyperlink>
                    </w:p>
                    <w:p w14:paraId="3FEA7360" w14:textId="6E4E73CB" w:rsidR="00881EA5" w:rsidRDefault="00881EA5"/>
                  </w:txbxContent>
                </v:textbox>
                <w10:wrap type="square" anchorx="margin"/>
              </v:shape>
            </w:pict>
          </mc:Fallback>
        </mc:AlternateContent>
      </w:r>
      <w:r w:rsidR="00DD78F8" w:rsidRPr="003A3E41">
        <w:rPr>
          <w:rFonts w:ascii="Garamond" w:eastAsia="Calibri" w:hAnsi="Garamond" w:cs="Times New Roman"/>
          <w:b/>
          <w:bCs/>
          <w:i/>
          <w:iCs/>
          <w:sz w:val="26"/>
          <w:szCs w:val="26"/>
        </w:rPr>
        <w:t>Appraisal of grants above DKK 100 million</w:t>
      </w:r>
    </w:p>
    <w:p w14:paraId="350AF21C" w14:textId="6B1B192D" w:rsidR="005D2AFA" w:rsidRPr="003A3E41" w:rsidRDefault="00DD78F8" w:rsidP="00DD78F8">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Programmes and projects above DKK 100 million are </w:t>
      </w:r>
      <w:r w:rsidR="00C46DA7" w:rsidRPr="003A3E41">
        <w:rPr>
          <w:rFonts w:ascii="Garamond" w:eastAsia="Calibri" w:hAnsi="Garamond" w:cs="Times New Roman"/>
          <w:sz w:val="26"/>
          <w:szCs w:val="26"/>
        </w:rPr>
        <w:t xml:space="preserve">subject to an </w:t>
      </w:r>
      <w:r w:rsidRPr="003A3E41">
        <w:rPr>
          <w:rFonts w:ascii="Garamond" w:eastAsia="Calibri" w:hAnsi="Garamond" w:cs="Times New Roman"/>
          <w:sz w:val="26"/>
          <w:szCs w:val="26"/>
        </w:rPr>
        <w:t>apprais</w:t>
      </w:r>
      <w:r w:rsidR="00C46DA7" w:rsidRPr="003A3E41">
        <w:rPr>
          <w:rFonts w:ascii="Garamond" w:eastAsia="Calibri" w:hAnsi="Garamond" w:cs="Times New Roman"/>
          <w:sz w:val="26"/>
          <w:szCs w:val="26"/>
        </w:rPr>
        <w:t>al conducted in two phases (</w:t>
      </w:r>
      <w:r w:rsidR="004D135E" w:rsidRPr="003A3E41">
        <w:rPr>
          <w:rFonts w:ascii="Garamond" w:eastAsia="Calibri" w:hAnsi="Garamond" w:cs="Times New Roman"/>
          <w:sz w:val="26"/>
          <w:szCs w:val="26"/>
        </w:rPr>
        <w:t xml:space="preserve">early </w:t>
      </w:r>
      <w:r w:rsidR="00C46DA7" w:rsidRPr="003A3E41">
        <w:rPr>
          <w:rFonts w:ascii="Garamond" w:eastAsia="Calibri" w:hAnsi="Garamond" w:cs="Times New Roman"/>
          <w:sz w:val="26"/>
          <w:szCs w:val="26"/>
        </w:rPr>
        <w:t>appraisal and desk</w:t>
      </w:r>
      <w:r w:rsidR="004D135E" w:rsidRPr="003A3E41">
        <w:rPr>
          <w:rFonts w:ascii="Garamond" w:eastAsia="Calibri" w:hAnsi="Garamond" w:cs="Times New Roman"/>
          <w:sz w:val="26"/>
          <w:szCs w:val="26"/>
        </w:rPr>
        <w:t xml:space="preserve"> verification</w:t>
      </w:r>
      <w:r w:rsidR="00C46DA7" w:rsidRPr="003A3E41">
        <w:rPr>
          <w:rFonts w:ascii="Garamond" w:eastAsia="Calibri" w:hAnsi="Garamond" w:cs="Times New Roman"/>
          <w:sz w:val="26"/>
          <w:szCs w:val="26"/>
        </w:rPr>
        <w:t>) l</w:t>
      </w:r>
      <w:r w:rsidRPr="003A3E41">
        <w:rPr>
          <w:rFonts w:ascii="Garamond" w:eastAsia="Calibri" w:hAnsi="Garamond" w:cs="Times New Roman"/>
          <w:sz w:val="26"/>
          <w:szCs w:val="26"/>
        </w:rPr>
        <w:t xml:space="preserve">ed by a development specialist from </w:t>
      </w:r>
      <w:r w:rsidR="00415B12" w:rsidRPr="003A3E41">
        <w:rPr>
          <w:rFonts w:ascii="Garamond" w:eastAsia="Calibri" w:hAnsi="Garamond" w:cs="Times New Roman"/>
          <w:sz w:val="26"/>
          <w:szCs w:val="26"/>
        </w:rPr>
        <w:t>LÆRING</w:t>
      </w:r>
      <w:r w:rsidR="001C02FF"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p>
    <w:p w14:paraId="5D5C460F" w14:textId="2BAD425E" w:rsidR="00691A71" w:rsidRPr="003A3E41" w:rsidRDefault="005739D4" w:rsidP="000A7945">
      <w:pPr>
        <w:jc w:val="both"/>
        <w:rPr>
          <w:rFonts w:ascii="Garamond" w:hAnsi="Garamond"/>
          <w:sz w:val="26"/>
          <w:szCs w:val="26"/>
        </w:rPr>
      </w:pPr>
      <w:r w:rsidRPr="003A3E41">
        <w:rPr>
          <w:rFonts w:ascii="Garamond" w:hAnsi="Garamond"/>
          <w:b/>
          <w:bCs/>
          <w:sz w:val="26"/>
          <w:szCs w:val="26"/>
        </w:rPr>
        <w:t>Early appraisal</w:t>
      </w:r>
      <w:bookmarkStart w:id="47" w:name="_Hlk218590535"/>
      <w:r w:rsidRPr="003A3E41">
        <w:rPr>
          <w:rFonts w:ascii="Garamond" w:hAnsi="Garamond"/>
          <w:b/>
          <w:bCs/>
          <w:sz w:val="26"/>
          <w:szCs w:val="26"/>
        </w:rPr>
        <w:t>.</w:t>
      </w:r>
      <w:r w:rsidR="005D2AFA" w:rsidRPr="003A3E41">
        <w:rPr>
          <w:rFonts w:ascii="Garamond" w:hAnsi="Garamond"/>
          <w:b/>
          <w:bCs/>
          <w:sz w:val="26"/>
          <w:szCs w:val="26"/>
        </w:rPr>
        <w:t xml:space="preserve"> </w:t>
      </w:r>
      <w:bookmarkEnd w:id="47"/>
      <w:r w:rsidR="00DD78F8" w:rsidRPr="003A3E41">
        <w:rPr>
          <w:rFonts w:ascii="Garamond" w:hAnsi="Garamond"/>
          <w:sz w:val="26"/>
          <w:szCs w:val="26"/>
        </w:rPr>
        <w:t xml:space="preserve">The </w:t>
      </w:r>
      <w:r w:rsidR="000A4029" w:rsidRPr="003A3E41">
        <w:rPr>
          <w:rFonts w:ascii="Garamond" w:hAnsi="Garamond"/>
          <w:sz w:val="26"/>
          <w:szCs w:val="26"/>
        </w:rPr>
        <w:t xml:space="preserve">draft </w:t>
      </w:r>
      <w:r w:rsidR="00DD78F8" w:rsidRPr="003A3E41">
        <w:rPr>
          <w:rFonts w:ascii="Garamond" w:hAnsi="Garamond"/>
          <w:sz w:val="26"/>
          <w:szCs w:val="26"/>
        </w:rPr>
        <w:t xml:space="preserve">appraisal </w:t>
      </w:r>
      <w:proofErr w:type="spellStart"/>
      <w:r w:rsidR="00DD78F8" w:rsidRPr="003A3E41">
        <w:rPr>
          <w:rFonts w:ascii="Garamond" w:hAnsi="Garamond"/>
          <w:sz w:val="26"/>
          <w:szCs w:val="26"/>
        </w:rPr>
        <w:t>ToR</w:t>
      </w:r>
      <w:proofErr w:type="spellEnd"/>
      <w:r w:rsidR="00DD78F8" w:rsidRPr="003A3E41">
        <w:rPr>
          <w:rFonts w:ascii="Garamond" w:hAnsi="Garamond"/>
          <w:sz w:val="26"/>
          <w:szCs w:val="26"/>
        </w:rPr>
        <w:t xml:space="preserve"> are prepared by the responsible MFA unit </w:t>
      </w:r>
      <w:r w:rsidR="000A4029" w:rsidRPr="003A3E41">
        <w:rPr>
          <w:rFonts w:ascii="Garamond" w:hAnsi="Garamond"/>
          <w:sz w:val="26"/>
          <w:szCs w:val="26"/>
        </w:rPr>
        <w:t xml:space="preserve">and submitted to </w:t>
      </w:r>
      <w:r w:rsidR="00415B12" w:rsidRPr="003A3E41">
        <w:rPr>
          <w:rFonts w:ascii="Garamond" w:hAnsi="Garamond"/>
          <w:sz w:val="26"/>
          <w:szCs w:val="26"/>
        </w:rPr>
        <w:t>LÆRING</w:t>
      </w:r>
      <w:r w:rsidR="000A4029" w:rsidRPr="003A3E41">
        <w:rPr>
          <w:rFonts w:ascii="Garamond" w:hAnsi="Garamond"/>
          <w:sz w:val="26"/>
          <w:szCs w:val="26"/>
        </w:rPr>
        <w:t xml:space="preserve"> 8 weeks in advance of the start of the appraisal. </w:t>
      </w:r>
      <w:r w:rsidR="00415B12" w:rsidRPr="003A3E41">
        <w:rPr>
          <w:rFonts w:ascii="Garamond" w:hAnsi="Garamond"/>
          <w:sz w:val="26"/>
          <w:szCs w:val="26"/>
        </w:rPr>
        <w:t>LÆRING</w:t>
      </w:r>
      <w:r w:rsidR="00DD78F8" w:rsidRPr="003A3E41">
        <w:rPr>
          <w:rFonts w:ascii="Garamond" w:hAnsi="Garamond"/>
          <w:sz w:val="26"/>
          <w:szCs w:val="26"/>
        </w:rPr>
        <w:t xml:space="preserve"> subsequently finalise</w:t>
      </w:r>
      <w:r w:rsidR="000A4029" w:rsidRPr="003A3E41">
        <w:rPr>
          <w:rFonts w:ascii="Garamond" w:hAnsi="Garamond"/>
          <w:sz w:val="26"/>
          <w:szCs w:val="26"/>
        </w:rPr>
        <w:t>s</w:t>
      </w:r>
      <w:r w:rsidR="00DD78F8" w:rsidRPr="003A3E41">
        <w:rPr>
          <w:rFonts w:ascii="Garamond" w:hAnsi="Garamond"/>
          <w:sz w:val="26"/>
          <w:szCs w:val="26"/>
        </w:rPr>
        <w:t xml:space="preserve"> </w:t>
      </w:r>
      <w:r w:rsidR="000A4029" w:rsidRPr="003A3E41">
        <w:rPr>
          <w:rFonts w:ascii="Garamond" w:hAnsi="Garamond"/>
          <w:sz w:val="26"/>
          <w:szCs w:val="26"/>
        </w:rPr>
        <w:t xml:space="preserve">the </w:t>
      </w:r>
      <w:proofErr w:type="spellStart"/>
      <w:r w:rsidR="000A4029" w:rsidRPr="003A3E41">
        <w:rPr>
          <w:rFonts w:ascii="Garamond" w:hAnsi="Garamond"/>
          <w:sz w:val="26"/>
          <w:szCs w:val="26"/>
        </w:rPr>
        <w:t>ToR</w:t>
      </w:r>
      <w:proofErr w:type="spellEnd"/>
      <w:r w:rsidR="000A4029" w:rsidRPr="003A3E41">
        <w:rPr>
          <w:rFonts w:ascii="Garamond" w:hAnsi="Garamond"/>
          <w:sz w:val="26"/>
          <w:szCs w:val="26"/>
        </w:rPr>
        <w:t>.</w:t>
      </w:r>
      <w:r w:rsidR="00DD78F8" w:rsidRPr="003A3E41">
        <w:rPr>
          <w:rFonts w:ascii="Garamond" w:hAnsi="Garamond"/>
          <w:sz w:val="26"/>
          <w:szCs w:val="26"/>
        </w:rPr>
        <w:t xml:space="preserve"> </w:t>
      </w:r>
      <w:r w:rsidR="00D14EB2" w:rsidRPr="003A3E41">
        <w:rPr>
          <w:rFonts w:ascii="Garamond" w:hAnsi="Garamond"/>
          <w:sz w:val="26"/>
          <w:szCs w:val="26"/>
        </w:rPr>
        <w:t>T</w:t>
      </w:r>
      <w:r w:rsidR="00575E68" w:rsidRPr="003A3E41">
        <w:rPr>
          <w:rFonts w:ascii="Garamond" w:hAnsi="Garamond"/>
          <w:sz w:val="26"/>
          <w:szCs w:val="26"/>
        </w:rPr>
        <w:t xml:space="preserve">he </w:t>
      </w:r>
      <w:r w:rsidR="00D14EB2" w:rsidRPr="003A3E41">
        <w:rPr>
          <w:rFonts w:ascii="Garamond" w:hAnsi="Garamond"/>
          <w:sz w:val="26"/>
          <w:szCs w:val="26"/>
        </w:rPr>
        <w:t xml:space="preserve">early </w:t>
      </w:r>
      <w:r w:rsidR="00575E68" w:rsidRPr="003A3E41">
        <w:rPr>
          <w:rFonts w:ascii="Garamond" w:hAnsi="Garamond"/>
          <w:sz w:val="26"/>
          <w:szCs w:val="26"/>
        </w:rPr>
        <w:t xml:space="preserve">version of the programme/project documents </w:t>
      </w:r>
      <w:r w:rsidR="000A7945" w:rsidRPr="003A3E41">
        <w:rPr>
          <w:rFonts w:ascii="Garamond" w:hAnsi="Garamond"/>
          <w:sz w:val="26"/>
          <w:szCs w:val="26"/>
        </w:rPr>
        <w:t>for appraisal by LÆRING should be submitted</w:t>
      </w:r>
      <w:r w:rsidR="007A68FB" w:rsidRPr="003A3E41">
        <w:rPr>
          <w:rFonts w:ascii="Garamond" w:hAnsi="Garamond"/>
          <w:sz w:val="26"/>
          <w:szCs w:val="26"/>
        </w:rPr>
        <w:t xml:space="preserve"> as a minimum </w:t>
      </w:r>
      <w:r w:rsidR="00822021" w:rsidRPr="003A3E41">
        <w:rPr>
          <w:rFonts w:ascii="Garamond" w:hAnsi="Garamond"/>
          <w:sz w:val="26"/>
          <w:szCs w:val="26"/>
        </w:rPr>
        <w:t>one</w:t>
      </w:r>
      <w:r w:rsidR="007A68FB" w:rsidRPr="003A3E41">
        <w:rPr>
          <w:rFonts w:ascii="Garamond" w:hAnsi="Garamond"/>
          <w:sz w:val="26"/>
          <w:szCs w:val="26"/>
        </w:rPr>
        <w:t xml:space="preserve"> week before </w:t>
      </w:r>
      <w:r w:rsidR="000A7945" w:rsidRPr="003A3E41">
        <w:rPr>
          <w:rFonts w:ascii="Garamond" w:hAnsi="Garamond"/>
          <w:sz w:val="26"/>
          <w:szCs w:val="26"/>
        </w:rPr>
        <w:t xml:space="preserve">start of </w:t>
      </w:r>
      <w:r w:rsidR="007A68FB" w:rsidRPr="003A3E41">
        <w:rPr>
          <w:rFonts w:ascii="Garamond" w:hAnsi="Garamond"/>
          <w:sz w:val="26"/>
          <w:szCs w:val="26"/>
        </w:rPr>
        <w:t xml:space="preserve">the appraisal. The same version of the documents </w:t>
      </w:r>
      <w:r w:rsidR="000A7945" w:rsidRPr="003A3E41">
        <w:rPr>
          <w:rFonts w:ascii="Garamond" w:hAnsi="Garamond"/>
          <w:sz w:val="26"/>
          <w:szCs w:val="26"/>
        </w:rPr>
        <w:t>is</w:t>
      </w:r>
      <w:r w:rsidR="00575E68" w:rsidRPr="003A3E41">
        <w:rPr>
          <w:rFonts w:ascii="Garamond" w:hAnsi="Garamond"/>
          <w:sz w:val="26"/>
          <w:szCs w:val="26"/>
        </w:rPr>
        <w:t xml:space="preserve"> shared with the External Panel. </w:t>
      </w:r>
      <w:r w:rsidR="000864CD" w:rsidRPr="003A3E41">
        <w:rPr>
          <w:rFonts w:ascii="Garamond" w:hAnsi="Garamond"/>
          <w:sz w:val="26"/>
          <w:szCs w:val="26"/>
        </w:rPr>
        <w:t>The</w:t>
      </w:r>
      <w:r w:rsidR="00DD78F8" w:rsidRPr="003A3E41">
        <w:rPr>
          <w:rFonts w:ascii="Garamond" w:hAnsi="Garamond"/>
          <w:sz w:val="26"/>
          <w:szCs w:val="26"/>
        </w:rPr>
        <w:t xml:space="preserve"> </w:t>
      </w:r>
      <w:hyperlink r:id="rId115" w:history="1">
        <w:r w:rsidR="007C0141" w:rsidRPr="003A3E41">
          <w:rPr>
            <w:rStyle w:val="Hyperlink"/>
            <w:rFonts w:ascii="Garamond" w:eastAsia="Calibri" w:hAnsi="Garamond" w:cs="Times New Roman"/>
            <w:color w:val="auto"/>
            <w:sz w:val="26"/>
            <w:szCs w:val="26"/>
            <w:u w:val="none"/>
          </w:rPr>
          <w:t>early appraisal report</w:t>
        </w:r>
      </w:hyperlink>
      <w:r w:rsidR="00880C6E" w:rsidRPr="003A3E41">
        <w:rPr>
          <w:rStyle w:val="Hyperlink"/>
          <w:rFonts w:ascii="Garamond" w:eastAsia="Calibri" w:hAnsi="Garamond" w:cs="Times New Roman"/>
          <w:color w:val="auto"/>
          <w:sz w:val="26"/>
          <w:szCs w:val="26"/>
          <w:u w:val="none"/>
        </w:rPr>
        <w:t xml:space="preserve">, </w:t>
      </w:r>
      <w:r w:rsidR="000864CD" w:rsidRPr="003A3E41">
        <w:rPr>
          <w:rStyle w:val="Hyperlink"/>
          <w:rFonts w:ascii="Garamond" w:eastAsia="Calibri" w:hAnsi="Garamond" w:cs="Times New Roman"/>
          <w:color w:val="auto"/>
          <w:sz w:val="26"/>
          <w:szCs w:val="26"/>
          <w:u w:val="none"/>
        </w:rPr>
        <w:t xml:space="preserve">should be </w:t>
      </w:r>
      <w:r w:rsidR="00880C6E" w:rsidRPr="003A3E41">
        <w:rPr>
          <w:rStyle w:val="Hyperlink"/>
          <w:rFonts w:ascii="Garamond" w:eastAsia="Calibri" w:hAnsi="Garamond" w:cs="Times New Roman"/>
          <w:color w:val="auto"/>
          <w:sz w:val="26"/>
          <w:szCs w:val="26"/>
          <w:u w:val="none"/>
        </w:rPr>
        <w:t>available within two weeks after the field appraisal</w:t>
      </w:r>
      <w:r w:rsidR="00DD78F8" w:rsidRPr="003A3E41">
        <w:rPr>
          <w:rFonts w:ascii="Garamond" w:hAnsi="Garamond"/>
          <w:sz w:val="26"/>
          <w:szCs w:val="26"/>
        </w:rPr>
        <w:t xml:space="preserve">. The recommendations are listed in the table “Summary of Recommendations of Appraisal” found under </w:t>
      </w:r>
      <w:hyperlink r:id="rId116" w:history="1">
        <w:r w:rsidR="00DD78F8" w:rsidRPr="003A3E41">
          <w:rPr>
            <w:rStyle w:val="Hyperlink"/>
            <w:rFonts w:ascii="Garamond" w:eastAsia="Calibri" w:hAnsi="Garamond" w:cs="Times New Roman"/>
            <w:sz w:val="26"/>
            <w:szCs w:val="26"/>
          </w:rPr>
          <w:t>Tools and Templates</w:t>
        </w:r>
      </w:hyperlink>
      <w:r w:rsidR="00B846D9" w:rsidRPr="003A3E41">
        <w:rPr>
          <w:rStyle w:val="Hyperlink"/>
          <w:rFonts w:ascii="Garamond" w:eastAsia="Calibri" w:hAnsi="Garamond" w:cs="Times New Roman"/>
          <w:sz w:val="26"/>
          <w:szCs w:val="26"/>
        </w:rPr>
        <w:t xml:space="preserve">. </w:t>
      </w:r>
      <w:r w:rsidR="0045316D" w:rsidRPr="003A3E41">
        <w:rPr>
          <w:rFonts w:ascii="Garamond" w:hAnsi="Garamond"/>
          <w:sz w:val="26"/>
          <w:szCs w:val="26"/>
        </w:rPr>
        <w:t>Before submission of documents to the desk verification, t</w:t>
      </w:r>
      <w:hyperlink r:id="rId117" w:history="1"/>
      <w:r w:rsidR="00DD78F8" w:rsidRPr="003A3E41">
        <w:rPr>
          <w:rFonts w:ascii="Garamond" w:hAnsi="Garamond"/>
          <w:sz w:val="26"/>
          <w:szCs w:val="26"/>
        </w:rPr>
        <w:t xml:space="preserve">he responsible MFA unit will formulate its responses </w:t>
      </w:r>
      <w:r w:rsidR="00B846D9" w:rsidRPr="003A3E41">
        <w:rPr>
          <w:rFonts w:ascii="Garamond" w:hAnsi="Garamond"/>
          <w:sz w:val="26"/>
          <w:szCs w:val="26"/>
        </w:rPr>
        <w:t xml:space="preserve">to the recommendations </w:t>
      </w:r>
      <w:r w:rsidR="00DD78F8" w:rsidRPr="003A3E41">
        <w:rPr>
          <w:rFonts w:ascii="Garamond" w:hAnsi="Garamond"/>
          <w:sz w:val="26"/>
          <w:szCs w:val="26"/>
        </w:rPr>
        <w:t xml:space="preserve">and detail follow-up. </w:t>
      </w:r>
    </w:p>
    <w:p w14:paraId="1D0E67A6" w14:textId="71296D8A" w:rsidR="00DD78F8" w:rsidRPr="003A3E41" w:rsidRDefault="00C0346E" w:rsidP="005C2564">
      <w:pPr>
        <w:pStyle w:val="Overskrift3"/>
        <w:rPr>
          <w:rFonts w:ascii="Garamond" w:eastAsia="Calibri" w:hAnsi="Garamond" w:cs="Times New Roman"/>
          <w:sz w:val="26"/>
          <w:szCs w:val="26"/>
        </w:rPr>
      </w:pPr>
      <w:r w:rsidRPr="003A3E41">
        <w:rPr>
          <w:rFonts w:ascii="Garamond" w:eastAsia="Calibri" w:hAnsi="Garamond" w:cs="Times New Roman"/>
          <w:sz w:val="26"/>
          <w:szCs w:val="26"/>
        </w:rPr>
        <w:t xml:space="preserve"> </w:t>
      </w:r>
      <w:r w:rsidR="005D2AFA" w:rsidRPr="003A3E41">
        <w:rPr>
          <w:rFonts w:ascii="Garamond" w:eastAsia="Calibri" w:hAnsi="Garamond" w:cs="Times New Roman"/>
          <w:sz w:val="26"/>
          <w:szCs w:val="26"/>
        </w:rPr>
        <w:t xml:space="preserve"> </w:t>
      </w:r>
    </w:p>
    <w:p w14:paraId="746279BD" w14:textId="12FEC709" w:rsidR="001F4C39" w:rsidRPr="003A3E41" w:rsidRDefault="00487824" w:rsidP="00691A71">
      <w:pPr>
        <w:pStyle w:val="Overskrift3"/>
      </w:pPr>
      <w:bookmarkStart w:id="48" w:name="_Toc223517620"/>
      <w:bookmarkStart w:id="49" w:name="_Hlk218590619"/>
      <w:r w:rsidRPr="003A3E41">
        <w:t xml:space="preserve">3.3.2 </w:t>
      </w:r>
      <w:r w:rsidR="00FE4B4D" w:rsidRPr="003A3E41">
        <w:t xml:space="preserve">External </w:t>
      </w:r>
      <w:r w:rsidR="00D1218E" w:rsidRPr="003A3E41">
        <w:t>Panel and</w:t>
      </w:r>
      <w:r w:rsidR="00DD78F8" w:rsidRPr="003A3E41">
        <w:t xml:space="preserve"> </w:t>
      </w:r>
      <w:r w:rsidR="00E55553" w:rsidRPr="003A3E41">
        <w:t xml:space="preserve">Public </w:t>
      </w:r>
      <w:r w:rsidR="00685956" w:rsidRPr="003A3E41">
        <w:t>Consultation</w:t>
      </w:r>
      <w:bookmarkEnd w:id="48"/>
      <w:r w:rsidR="008D160C" w:rsidRPr="003A3E41">
        <w:t xml:space="preserve"> </w:t>
      </w:r>
    </w:p>
    <w:p w14:paraId="761705A2" w14:textId="2F23424E" w:rsidR="00685956" w:rsidRPr="003A3E41" w:rsidRDefault="00A527F2" w:rsidP="00C47481">
      <w:pPr>
        <w:tabs>
          <w:tab w:val="left" w:pos="7155"/>
        </w:tabs>
        <w:spacing w:after="240" w:line="276" w:lineRule="auto"/>
        <w:jc w:val="both"/>
        <w:rPr>
          <w:rFonts w:ascii="Garamond" w:eastAsia="Calibri" w:hAnsi="Garamond" w:cs="Times New Roman"/>
          <w:sz w:val="26"/>
          <w:szCs w:val="26"/>
        </w:rPr>
      </w:pPr>
      <w:r w:rsidRPr="003A3E41">
        <w:rPr>
          <w:rFonts w:ascii="Garamond" w:eastAsia="Calibri" w:hAnsi="Garamond" w:cs="Times New Roman"/>
          <w:b/>
          <w:i/>
          <w:noProof/>
          <w:sz w:val="26"/>
          <w:lang w:eastAsia="da-DK"/>
        </w:rPr>
        <mc:AlternateContent>
          <mc:Choice Requires="wps">
            <w:drawing>
              <wp:anchor distT="45720" distB="45720" distL="114300" distR="114300" simplePos="0" relativeHeight="251681792" behindDoc="0" locked="0" layoutInCell="1" allowOverlap="1" wp14:anchorId="021CCD47" wp14:editId="3C0330AC">
                <wp:simplePos x="0" y="0"/>
                <wp:positionH relativeFrom="margin">
                  <wp:align>right</wp:align>
                </wp:positionH>
                <wp:positionV relativeFrom="paragraph">
                  <wp:posOffset>664119</wp:posOffset>
                </wp:positionV>
                <wp:extent cx="2879725" cy="2552700"/>
                <wp:effectExtent l="0" t="0" r="15875" b="19050"/>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52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5D46423E" w14:textId="377ACA31" w:rsidR="00CF14A4" w:rsidRDefault="001E0DA4" w:rsidP="0016700E">
                            <w:pPr>
                              <w:spacing w:after="0"/>
                              <w:rPr>
                                <w:rFonts w:cstheme="minorHAnsi"/>
                                <w:b/>
                                <w:lang w:val="en-US"/>
                              </w:rPr>
                            </w:pPr>
                            <w:r w:rsidRPr="00111352">
                              <w:rPr>
                                <w:rFonts w:cstheme="minorHAnsi"/>
                                <w:b/>
                                <w:lang w:val="en-US"/>
                              </w:rPr>
                              <w:t>Presentation to the</w:t>
                            </w:r>
                            <w:r w:rsidR="004D135E">
                              <w:rPr>
                                <w:rFonts w:cstheme="minorHAnsi"/>
                                <w:b/>
                                <w:lang w:val="en-US"/>
                              </w:rPr>
                              <w:t xml:space="preserve"> </w:t>
                            </w:r>
                            <w:r w:rsidR="00CD1965">
                              <w:rPr>
                                <w:rFonts w:cstheme="minorHAnsi"/>
                                <w:b/>
                                <w:lang w:val="en-US"/>
                              </w:rPr>
                              <w:t>External</w:t>
                            </w:r>
                            <w:r w:rsidR="00C0346E">
                              <w:rPr>
                                <w:rFonts w:cstheme="minorHAnsi"/>
                                <w:b/>
                                <w:lang w:val="en-US"/>
                              </w:rPr>
                              <w:t xml:space="preserve"> </w:t>
                            </w:r>
                            <w:r w:rsidR="004D135E">
                              <w:rPr>
                                <w:rFonts w:cstheme="minorHAnsi"/>
                                <w:b/>
                                <w:lang w:val="en-US"/>
                              </w:rPr>
                              <w:t>Panel</w:t>
                            </w:r>
                            <w:r w:rsidRPr="00111352">
                              <w:rPr>
                                <w:rFonts w:cstheme="minorHAnsi"/>
                                <w:b/>
                                <w:lang w:val="en-US"/>
                              </w:rPr>
                              <w:t xml:space="preserve"> </w:t>
                            </w:r>
                          </w:p>
                          <w:p w14:paraId="7E29E978" w14:textId="12450EF8" w:rsidR="001E0DA4" w:rsidRPr="00111352" w:rsidRDefault="001E0DA4" w:rsidP="0016700E">
                            <w:pPr>
                              <w:spacing w:after="0"/>
                              <w:rPr>
                                <w:rFonts w:cstheme="minorHAnsi"/>
                                <w:b/>
                                <w:lang w:val="en-US"/>
                              </w:rPr>
                            </w:pPr>
                            <w:r w:rsidRPr="00111352">
                              <w:rPr>
                                <w:rFonts w:cstheme="minorHAnsi"/>
                                <w:b/>
                                <w:lang w:val="en-US"/>
                              </w:rPr>
                              <w:t xml:space="preserve">List of </w:t>
                            </w:r>
                            <w:r w:rsidR="00A8717F">
                              <w:rPr>
                                <w:rFonts w:cstheme="minorHAnsi"/>
                                <w:b/>
                                <w:lang w:val="en-US"/>
                              </w:rPr>
                              <w:t xml:space="preserve">documents to be </w:t>
                            </w:r>
                            <w:r w:rsidR="00A739E6">
                              <w:rPr>
                                <w:rFonts w:cstheme="minorHAnsi"/>
                                <w:b/>
                                <w:lang w:val="en-US"/>
                              </w:rPr>
                              <w:t>shared</w:t>
                            </w:r>
                            <w:r w:rsidR="00A8717F">
                              <w:rPr>
                                <w:rFonts w:cstheme="minorHAnsi"/>
                                <w:b/>
                                <w:lang w:val="en-US"/>
                              </w:rPr>
                              <w:t>:</w:t>
                            </w:r>
                          </w:p>
                          <w:p w14:paraId="1F8968FA" w14:textId="53CD16B4" w:rsidR="00880C6E" w:rsidRPr="00A739E6" w:rsidRDefault="00A739E6"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u w:val="single"/>
                                <w:lang w:val="en-US"/>
                              </w:rPr>
                              <w:t xml:space="preserve">For </w:t>
                            </w:r>
                            <w:proofErr w:type="spellStart"/>
                            <w:r w:rsidRPr="00A739E6">
                              <w:rPr>
                                <w:rFonts w:asciiTheme="minorHAnsi" w:hAnsiTheme="minorHAnsi" w:cstheme="minorHAnsi"/>
                                <w:sz w:val="22"/>
                                <w:szCs w:val="22"/>
                                <w:u w:val="single"/>
                                <w:lang w:val="en-US"/>
                              </w:rPr>
                              <w:t>programmes</w:t>
                            </w:r>
                            <w:proofErr w:type="spellEnd"/>
                            <w:r w:rsidRPr="00A739E6">
                              <w:rPr>
                                <w:rFonts w:asciiTheme="minorHAnsi" w:hAnsiTheme="minorHAnsi" w:cstheme="minorHAnsi"/>
                                <w:sz w:val="22"/>
                                <w:szCs w:val="22"/>
                                <w:lang w:val="en-US"/>
                              </w:rPr>
                              <w:t>: e</w:t>
                            </w:r>
                            <w:r w:rsidR="00880C6E" w:rsidRPr="00A739E6">
                              <w:rPr>
                                <w:rFonts w:asciiTheme="minorHAnsi" w:hAnsiTheme="minorHAnsi" w:cstheme="minorHAnsi"/>
                                <w:sz w:val="22"/>
                                <w:szCs w:val="22"/>
                                <w:lang w:val="en-US"/>
                              </w:rPr>
                              <w:t xml:space="preserve">arly </w:t>
                            </w:r>
                            <w:r w:rsidRPr="00A739E6">
                              <w:rPr>
                                <w:rFonts w:asciiTheme="minorHAnsi" w:hAnsiTheme="minorHAnsi" w:cstheme="minorHAnsi"/>
                                <w:sz w:val="22"/>
                                <w:szCs w:val="22"/>
                                <w:lang w:val="en-US"/>
                              </w:rPr>
                              <w:t>d</w:t>
                            </w:r>
                            <w:r w:rsidR="00880C6E" w:rsidRPr="00A739E6">
                              <w:rPr>
                                <w:rFonts w:asciiTheme="minorHAnsi" w:hAnsiTheme="minorHAnsi" w:cstheme="minorHAnsi"/>
                                <w:sz w:val="22"/>
                                <w:szCs w:val="22"/>
                                <w:lang w:val="en-US"/>
                              </w:rPr>
                              <w:t xml:space="preserve">raft MFA </w:t>
                            </w:r>
                            <w:proofErr w:type="spellStart"/>
                            <w:r w:rsidR="00880C6E" w:rsidRPr="00A739E6">
                              <w:rPr>
                                <w:rFonts w:asciiTheme="minorHAnsi" w:hAnsiTheme="minorHAnsi" w:cstheme="minorHAnsi"/>
                                <w:sz w:val="22"/>
                                <w:szCs w:val="22"/>
                                <w:lang w:val="en-US"/>
                              </w:rPr>
                              <w:t>programme</w:t>
                            </w:r>
                            <w:proofErr w:type="spellEnd"/>
                            <w:r w:rsidRPr="00A739E6">
                              <w:rPr>
                                <w:rFonts w:asciiTheme="minorHAnsi" w:hAnsiTheme="minorHAnsi" w:cstheme="minorHAnsi"/>
                                <w:sz w:val="22"/>
                                <w:szCs w:val="22"/>
                                <w:lang w:val="en-US"/>
                              </w:rPr>
                              <w:t xml:space="preserve"> and underlying MFA </w:t>
                            </w:r>
                            <w:r w:rsidR="00880C6E" w:rsidRPr="00A739E6">
                              <w:rPr>
                                <w:rFonts w:asciiTheme="minorHAnsi" w:hAnsiTheme="minorHAnsi" w:cstheme="minorHAnsi"/>
                                <w:sz w:val="22"/>
                                <w:szCs w:val="22"/>
                                <w:lang w:val="en-US"/>
                              </w:rPr>
                              <w:t>project documents</w:t>
                            </w:r>
                          </w:p>
                          <w:p w14:paraId="30725519" w14:textId="7ED32EBE" w:rsidR="00A739E6" w:rsidRPr="00A739E6" w:rsidRDefault="00A739E6"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u w:val="single"/>
                                <w:lang w:val="en-US"/>
                              </w:rPr>
                              <w:t>For stand-alone projects</w:t>
                            </w:r>
                            <w:r w:rsidRPr="00A739E6">
                              <w:rPr>
                                <w:rFonts w:asciiTheme="minorHAnsi" w:hAnsiTheme="minorHAnsi" w:cstheme="minorHAnsi"/>
                                <w:sz w:val="22"/>
                                <w:szCs w:val="22"/>
                                <w:lang w:val="en-US"/>
                              </w:rPr>
                              <w:t xml:space="preserve">: early draft MFA project document and annex F (partner project document)  </w:t>
                            </w:r>
                          </w:p>
                          <w:p w14:paraId="5567E929" w14:textId="0EC5AA24" w:rsidR="00880C6E" w:rsidRPr="00A739E6" w:rsidRDefault="00880C6E"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lang w:val="en-US"/>
                              </w:rPr>
                              <w:t>Appropriation cover notes for programme, projects/underlying projects</w:t>
                            </w:r>
                          </w:p>
                          <w:p w14:paraId="076A386F" w14:textId="1BFC4513" w:rsidR="00A8717F" w:rsidRPr="00A739E6" w:rsidRDefault="00A8717F"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lang w:val="en-US"/>
                              </w:rPr>
                              <w:t>Summary of Recommendations from early appraisal</w:t>
                            </w:r>
                          </w:p>
                          <w:p w14:paraId="6E81DB9A" w14:textId="4EC9D64E" w:rsidR="00512F5A" w:rsidRPr="00111352" w:rsidRDefault="00512F5A" w:rsidP="0016700E">
                            <w:pPr>
                              <w:pStyle w:val="Listeafsnit"/>
                              <w:numPr>
                                <w:ilvl w:val="0"/>
                                <w:numId w:val="26"/>
                              </w:numPr>
                              <w:rPr>
                                <w:rFonts w:asciiTheme="minorHAnsi" w:hAnsiTheme="minorHAnsi" w:cstheme="minorHAnsi"/>
                                <w:sz w:val="22"/>
                                <w:szCs w:val="22"/>
                                <w:lang w:val="en-US"/>
                              </w:rPr>
                            </w:pPr>
                            <w:r>
                              <w:rPr>
                                <w:rFonts w:asciiTheme="minorHAnsi" w:hAnsiTheme="minorHAnsi" w:cstheme="minorHAnsi"/>
                                <w:sz w:val="22"/>
                                <w:szCs w:val="22"/>
                                <w:lang w:val="en-US"/>
                              </w:rPr>
                              <w:t>Responses from the public hearing</w:t>
                            </w:r>
                          </w:p>
                          <w:p w14:paraId="004FA1C8" w14:textId="77777777" w:rsidR="001E0DA4" w:rsidRDefault="001E0DA4" w:rsidP="00167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CCD47" id="_x0000_s1039" type="#_x0000_t202" style="position:absolute;left:0;text-align:left;margin-left:175.55pt;margin-top:52.3pt;width:226.75pt;height:201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" fillcolor="#dbdbdb [1302]" strokecolor="#dbdbdb [1302]">
                <v:textbox>
                  <w:txbxContent>
                    <w:p w14:paraId="5D46423E" w14:textId="377ACA31" w:rsidR="00CF14A4" w:rsidRDefault="001E0DA4" w:rsidP="0016700E">
                      <w:pPr>
                        <w:spacing w:after="0"/>
                        <w:rPr>
                          <w:rFonts w:cstheme="minorHAnsi"/>
                          <w:b/>
                          <w:lang w:val="en-US"/>
                        </w:rPr>
                      </w:pPr>
                      <w:r w:rsidRPr="00111352">
                        <w:rPr>
                          <w:rFonts w:cstheme="minorHAnsi"/>
                          <w:b/>
                          <w:lang w:val="en-US"/>
                        </w:rPr>
                        <w:t>Presentation to the</w:t>
                      </w:r>
                      <w:r w:rsidR="004D135E">
                        <w:rPr>
                          <w:rFonts w:cstheme="minorHAnsi"/>
                          <w:b/>
                          <w:lang w:val="en-US"/>
                        </w:rPr>
                        <w:t xml:space="preserve"> </w:t>
                      </w:r>
                      <w:r w:rsidR="00CD1965">
                        <w:rPr>
                          <w:rFonts w:cstheme="minorHAnsi"/>
                          <w:b/>
                          <w:lang w:val="en-US"/>
                        </w:rPr>
                        <w:t>External</w:t>
                      </w:r>
                      <w:r w:rsidR="00C0346E">
                        <w:rPr>
                          <w:rFonts w:cstheme="minorHAnsi"/>
                          <w:b/>
                          <w:lang w:val="en-US"/>
                        </w:rPr>
                        <w:t xml:space="preserve"> </w:t>
                      </w:r>
                      <w:r w:rsidR="004D135E">
                        <w:rPr>
                          <w:rFonts w:cstheme="minorHAnsi"/>
                          <w:b/>
                          <w:lang w:val="en-US"/>
                        </w:rPr>
                        <w:t>Panel</w:t>
                      </w:r>
                      <w:r w:rsidRPr="00111352">
                        <w:rPr>
                          <w:rFonts w:cstheme="minorHAnsi"/>
                          <w:b/>
                          <w:lang w:val="en-US"/>
                        </w:rPr>
                        <w:t xml:space="preserve"> </w:t>
                      </w:r>
                    </w:p>
                    <w:p w14:paraId="7E29E978" w14:textId="12450EF8" w:rsidR="001E0DA4" w:rsidRPr="00111352" w:rsidRDefault="001E0DA4" w:rsidP="0016700E">
                      <w:pPr>
                        <w:spacing w:after="0"/>
                        <w:rPr>
                          <w:rFonts w:cstheme="minorHAnsi"/>
                          <w:b/>
                          <w:lang w:val="en-US"/>
                        </w:rPr>
                      </w:pPr>
                      <w:r w:rsidRPr="00111352">
                        <w:rPr>
                          <w:rFonts w:cstheme="minorHAnsi"/>
                          <w:b/>
                          <w:lang w:val="en-US"/>
                        </w:rPr>
                        <w:t xml:space="preserve">List of </w:t>
                      </w:r>
                      <w:r w:rsidR="00A8717F">
                        <w:rPr>
                          <w:rFonts w:cstheme="minorHAnsi"/>
                          <w:b/>
                          <w:lang w:val="en-US"/>
                        </w:rPr>
                        <w:t xml:space="preserve">documents to be </w:t>
                      </w:r>
                      <w:r w:rsidR="00A739E6">
                        <w:rPr>
                          <w:rFonts w:cstheme="minorHAnsi"/>
                          <w:b/>
                          <w:lang w:val="en-US"/>
                        </w:rPr>
                        <w:t>shared</w:t>
                      </w:r>
                      <w:r w:rsidR="00A8717F">
                        <w:rPr>
                          <w:rFonts w:cstheme="minorHAnsi"/>
                          <w:b/>
                          <w:lang w:val="en-US"/>
                        </w:rPr>
                        <w:t>:</w:t>
                      </w:r>
                    </w:p>
                    <w:p w14:paraId="1F8968FA" w14:textId="53CD16B4" w:rsidR="00880C6E" w:rsidRPr="00A739E6" w:rsidRDefault="00A739E6"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u w:val="single"/>
                          <w:lang w:val="en-US"/>
                        </w:rPr>
                        <w:t xml:space="preserve">For </w:t>
                      </w:r>
                      <w:proofErr w:type="spellStart"/>
                      <w:r w:rsidRPr="00A739E6">
                        <w:rPr>
                          <w:rFonts w:asciiTheme="minorHAnsi" w:hAnsiTheme="minorHAnsi" w:cstheme="minorHAnsi"/>
                          <w:sz w:val="22"/>
                          <w:szCs w:val="22"/>
                          <w:u w:val="single"/>
                          <w:lang w:val="en-US"/>
                        </w:rPr>
                        <w:t>programmes</w:t>
                      </w:r>
                      <w:proofErr w:type="spellEnd"/>
                      <w:r w:rsidRPr="00A739E6">
                        <w:rPr>
                          <w:rFonts w:asciiTheme="minorHAnsi" w:hAnsiTheme="minorHAnsi" w:cstheme="minorHAnsi"/>
                          <w:sz w:val="22"/>
                          <w:szCs w:val="22"/>
                          <w:lang w:val="en-US"/>
                        </w:rPr>
                        <w:t>: e</w:t>
                      </w:r>
                      <w:r w:rsidR="00880C6E" w:rsidRPr="00A739E6">
                        <w:rPr>
                          <w:rFonts w:asciiTheme="minorHAnsi" w:hAnsiTheme="minorHAnsi" w:cstheme="minorHAnsi"/>
                          <w:sz w:val="22"/>
                          <w:szCs w:val="22"/>
                          <w:lang w:val="en-US"/>
                        </w:rPr>
                        <w:t xml:space="preserve">arly </w:t>
                      </w:r>
                      <w:r w:rsidRPr="00A739E6">
                        <w:rPr>
                          <w:rFonts w:asciiTheme="minorHAnsi" w:hAnsiTheme="minorHAnsi" w:cstheme="minorHAnsi"/>
                          <w:sz w:val="22"/>
                          <w:szCs w:val="22"/>
                          <w:lang w:val="en-US"/>
                        </w:rPr>
                        <w:t>d</w:t>
                      </w:r>
                      <w:r w:rsidR="00880C6E" w:rsidRPr="00A739E6">
                        <w:rPr>
                          <w:rFonts w:asciiTheme="minorHAnsi" w:hAnsiTheme="minorHAnsi" w:cstheme="minorHAnsi"/>
                          <w:sz w:val="22"/>
                          <w:szCs w:val="22"/>
                          <w:lang w:val="en-US"/>
                        </w:rPr>
                        <w:t xml:space="preserve">raft MFA </w:t>
                      </w:r>
                      <w:proofErr w:type="spellStart"/>
                      <w:r w:rsidR="00880C6E" w:rsidRPr="00A739E6">
                        <w:rPr>
                          <w:rFonts w:asciiTheme="minorHAnsi" w:hAnsiTheme="minorHAnsi" w:cstheme="minorHAnsi"/>
                          <w:sz w:val="22"/>
                          <w:szCs w:val="22"/>
                          <w:lang w:val="en-US"/>
                        </w:rPr>
                        <w:t>programme</w:t>
                      </w:r>
                      <w:proofErr w:type="spellEnd"/>
                      <w:r w:rsidRPr="00A739E6">
                        <w:rPr>
                          <w:rFonts w:asciiTheme="minorHAnsi" w:hAnsiTheme="minorHAnsi" w:cstheme="minorHAnsi"/>
                          <w:sz w:val="22"/>
                          <w:szCs w:val="22"/>
                          <w:lang w:val="en-US"/>
                        </w:rPr>
                        <w:t xml:space="preserve"> and underlying MFA </w:t>
                      </w:r>
                      <w:r w:rsidR="00880C6E" w:rsidRPr="00A739E6">
                        <w:rPr>
                          <w:rFonts w:asciiTheme="minorHAnsi" w:hAnsiTheme="minorHAnsi" w:cstheme="minorHAnsi"/>
                          <w:sz w:val="22"/>
                          <w:szCs w:val="22"/>
                          <w:lang w:val="en-US"/>
                        </w:rPr>
                        <w:t>project documents</w:t>
                      </w:r>
                    </w:p>
                    <w:p w14:paraId="30725519" w14:textId="7ED32EBE" w:rsidR="00A739E6" w:rsidRPr="00A739E6" w:rsidRDefault="00A739E6"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u w:val="single"/>
                          <w:lang w:val="en-US"/>
                        </w:rPr>
                        <w:t>For stand-alone projects</w:t>
                      </w:r>
                      <w:r w:rsidRPr="00A739E6">
                        <w:rPr>
                          <w:rFonts w:asciiTheme="minorHAnsi" w:hAnsiTheme="minorHAnsi" w:cstheme="minorHAnsi"/>
                          <w:sz w:val="22"/>
                          <w:szCs w:val="22"/>
                          <w:lang w:val="en-US"/>
                        </w:rPr>
                        <w:t xml:space="preserve">: early draft MFA project document and annex F (partner project document)  </w:t>
                      </w:r>
                    </w:p>
                    <w:p w14:paraId="5567E929" w14:textId="0EC5AA24" w:rsidR="00880C6E" w:rsidRPr="00A739E6" w:rsidRDefault="00880C6E"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lang w:val="en-US"/>
                        </w:rPr>
                        <w:t>Appropriation cover notes for programme, projects/underlying projects</w:t>
                      </w:r>
                    </w:p>
                    <w:p w14:paraId="076A386F" w14:textId="1BFC4513" w:rsidR="00A8717F" w:rsidRPr="00A739E6" w:rsidRDefault="00A8717F" w:rsidP="00A739E6">
                      <w:pPr>
                        <w:pStyle w:val="Listeafsnit"/>
                        <w:numPr>
                          <w:ilvl w:val="0"/>
                          <w:numId w:val="59"/>
                        </w:numPr>
                        <w:rPr>
                          <w:rFonts w:asciiTheme="minorHAnsi" w:hAnsiTheme="minorHAnsi" w:cstheme="minorHAnsi"/>
                          <w:sz w:val="22"/>
                          <w:szCs w:val="22"/>
                          <w:lang w:val="en-US"/>
                        </w:rPr>
                      </w:pPr>
                      <w:r w:rsidRPr="00A739E6">
                        <w:rPr>
                          <w:rFonts w:asciiTheme="minorHAnsi" w:hAnsiTheme="minorHAnsi" w:cstheme="minorHAnsi"/>
                          <w:sz w:val="22"/>
                          <w:szCs w:val="22"/>
                          <w:lang w:val="en-US"/>
                        </w:rPr>
                        <w:t>Summary of Recommendations from early appraisal</w:t>
                      </w:r>
                    </w:p>
                    <w:p w14:paraId="6E81DB9A" w14:textId="4EC9D64E" w:rsidR="00512F5A" w:rsidRPr="00111352" w:rsidRDefault="00512F5A" w:rsidP="0016700E">
                      <w:pPr>
                        <w:pStyle w:val="Listeafsnit"/>
                        <w:numPr>
                          <w:ilvl w:val="0"/>
                          <w:numId w:val="26"/>
                        </w:numPr>
                        <w:rPr>
                          <w:rFonts w:asciiTheme="minorHAnsi" w:hAnsiTheme="minorHAnsi" w:cstheme="minorHAnsi"/>
                          <w:sz w:val="22"/>
                          <w:szCs w:val="22"/>
                          <w:lang w:val="en-US"/>
                        </w:rPr>
                      </w:pPr>
                      <w:r>
                        <w:rPr>
                          <w:rFonts w:asciiTheme="minorHAnsi" w:hAnsiTheme="minorHAnsi" w:cstheme="minorHAnsi"/>
                          <w:sz w:val="22"/>
                          <w:szCs w:val="22"/>
                          <w:lang w:val="en-US"/>
                        </w:rPr>
                        <w:t>Responses from the public hearing</w:t>
                      </w:r>
                    </w:p>
                    <w:p w14:paraId="004FA1C8" w14:textId="77777777" w:rsidR="001E0DA4" w:rsidRDefault="001E0DA4" w:rsidP="0016700E"/>
                  </w:txbxContent>
                </v:textbox>
                <w10:wrap type="square" anchorx="margin"/>
              </v:shape>
            </w:pict>
          </mc:Fallback>
        </mc:AlternateContent>
      </w:r>
      <w:r w:rsidR="00685956" w:rsidRPr="003A3E41">
        <w:rPr>
          <w:rFonts w:ascii="Garamond" w:eastAsia="Calibri" w:hAnsi="Garamond" w:cs="Times New Roman"/>
          <w:sz w:val="26"/>
          <w:szCs w:val="26"/>
        </w:rPr>
        <w:t xml:space="preserve">The </w:t>
      </w:r>
      <w:r w:rsidR="00FE4B4D" w:rsidRPr="003A3E41">
        <w:rPr>
          <w:rFonts w:ascii="Garamond" w:eastAsia="Calibri" w:hAnsi="Garamond" w:cs="Times New Roman"/>
          <w:sz w:val="26"/>
          <w:szCs w:val="26"/>
        </w:rPr>
        <w:t>External</w:t>
      </w:r>
      <w:r w:rsidR="00D1218E" w:rsidRPr="003A3E41">
        <w:rPr>
          <w:rFonts w:ascii="Garamond" w:eastAsia="Calibri" w:hAnsi="Garamond" w:cs="Times New Roman"/>
          <w:sz w:val="26"/>
          <w:szCs w:val="26"/>
        </w:rPr>
        <w:t xml:space="preserve"> Panel (</w:t>
      </w:r>
      <w:r w:rsidR="00FE4B4D" w:rsidRPr="003A3E41">
        <w:rPr>
          <w:rFonts w:ascii="Garamond" w:eastAsia="Calibri" w:hAnsi="Garamond" w:cs="Times New Roman"/>
          <w:sz w:val="26"/>
          <w:szCs w:val="26"/>
        </w:rPr>
        <w:t>hereafter called Panel)</w:t>
      </w:r>
      <w:r w:rsidR="00D1218E" w:rsidRPr="003A3E41">
        <w:rPr>
          <w:rFonts w:ascii="Garamond" w:eastAsia="Calibri" w:hAnsi="Garamond" w:cs="Times New Roman"/>
          <w:sz w:val="26"/>
          <w:szCs w:val="26"/>
        </w:rPr>
        <w:t xml:space="preserve"> </w:t>
      </w:r>
      <w:r w:rsidR="00685956" w:rsidRPr="003A3E41">
        <w:rPr>
          <w:rFonts w:ascii="Garamond" w:eastAsia="Calibri" w:hAnsi="Garamond" w:cs="Times New Roman"/>
          <w:sz w:val="26"/>
          <w:szCs w:val="26"/>
        </w:rPr>
        <w:t xml:space="preserve">provides </w:t>
      </w:r>
      <w:r w:rsidR="008906A9" w:rsidRPr="003A3E41">
        <w:rPr>
          <w:rFonts w:ascii="Garamond" w:eastAsia="Calibri" w:hAnsi="Garamond" w:cs="Times New Roman"/>
          <w:sz w:val="26"/>
          <w:szCs w:val="26"/>
        </w:rPr>
        <w:t>technical</w:t>
      </w:r>
      <w:r w:rsidR="00685956" w:rsidRPr="003A3E41">
        <w:rPr>
          <w:rFonts w:ascii="Garamond" w:eastAsia="Calibri" w:hAnsi="Garamond" w:cs="Times New Roman"/>
          <w:sz w:val="26"/>
          <w:szCs w:val="26"/>
        </w:rPr>
        <w:t xml:space="preserve"> guidance and advice at an early stage in the</w:t>
      </w:r>
      <w:r w:rsidR="000A4029" w:rsidRPr="003A3E41">
        <w:rPr>
          <w:rFonts w:ascii="Garamond" w:eastAsia="Calibri" w:hAnsi="Garamond" w:cs="Times New Roman"/>
          <w:sz w:val="26"/>
          <w:szCs w:val="26"/>
        </w:rPr>
        <w:t xml:space="preserve"> formulation</w:t>
      </w:r>
      <w:r w:rsidR="00685956" w:rsidRPr="003A3E41">
        <w:rPr>
          <w:rFonts w:ascii="Garamond" w:eastAsia="Calibri" w:hAnsi="Garamond" w:cs="Times New Roman"/>
          <w:sz w:val="26"/>
          <w:szCs w:val="26"/>
        </w:rPr>
        <w:t xml:space="preserve"> process. The presentation to the </w:t>
      </w:r>
      <w:r w:rsidR="00D1218E" w:rsidRPr="003A3E41">
        <w:rPr>
          <w:rFonts w:ascii="Garamond" w:eastAsia="Calibri" w:hAnsi="Garamond" w:cs="Times New Roman"/>
          <w:sz w:val="26"/>
          <w:szCs w:val="26"/>
        </w:rPr>
        <w:t>P</w:t>
      </w:r>
      <w:r w:rsidR="00FE4B4D" w:rsidRPr="003A3E41">
        <w:rPr>
          <w:rFonts w:ascii="Garamond" w:eastAsia="Calibri" w:hAnsi="Garamond" w:cs="Times New Roman"/>
          <w:sz w:val="26"/>
          <w:szCs w:val="26"/>
        </w:rPr>
        <w:t>anel</w:t>
      </w:r>
      <w:r w:rsidR="00685956" w:rsidRPr="003A3E41">
        <w:rPr>
          <w:rFonts w:ascii="Garamond" w:eastAsia="Calibri" w:hAnsi="Garamond" w:cs="Times New Roman"/>
          <w:sz w:val="26"/>
          <w:szCs w:val="26"/>
        </w:rPr>
        <w:t xml:space="preserve"> takes place </w:t>
      </w:r>
      <w:r w:rsidR="00D1218E" w:rsidRPr="003A3E41">
        <w:rPr>
          <w:rFonts w:ascii="Garamond" w:eastAsia="Calibri" w:hAnsi="Garamond" w:cs="Times New Roman"/>
          <w:sz w:val="26"/>
          <w:szCs w:val="26"/>
        </w:rPr>
        <w:t xml:space="preserve">after the </w:t>
      </w:r>
      <w:r w:rsidR="004D135E" w:rsidRPr="003A3E41">
        <w:rPr>
          <w:rFonts w:ascii="Garamond" w:eastAsia="Calibri" w:hAnsi="Garamond" w:cs="Times New Roman"/>
          <w:sz w:val="26"/>
          <w:szCs w:val="26"/>
        </w:rPr>
        <w:t>early</w:t>
      </w:r>
      <w:r w:rsidR="00685956" w:rsidRPr="003A3E41">
        <w:rPr>
          <w:rFonts w:ascii="Garamond" w:eastAsia="Calibri" w:hAnsi="Garamond" w:cs="Times New Roman"/>
          <w:sz w:val="26"/>
          <w:szCs w:val="26"/>
        </w:rPr>
        <w:t xml:space="preserve"> appraisal</w:t>
      </w:r>
      <w:r w:rsidR="00593B66" w:rsidRPr="003A3E41">
        <w:rPr>
          <w:rFonts w:ascii="Garamond" w:eastAsia="Calibri" w:hAnsi="Garamond" w:cs="Times New Roman"/>
          <w:sz w:val="26"/>
          <w:szCs w:val="26"/>
        </w:rPr>
        <w:t xml:space="preserve"> </w:t>
      </w:r>
      <w:r w:rsidR="00593B66" w:rsidRPr="003A3E41">
        <w:rPr>
          <w:rFonts w:ascii="Garamond" w:hAnsi="Garamond"/>
          <w:sz w:val="26"/>
          <w:szCs w:val="26"/>
        </w:rPr>
        <w:t xml:space="preserve">and before the unit </w:t>
      </w:r>
      <w:r w:rsidR="00880C6E" w:rsidRPr="003A3E41">
        <w:rPr>
          <w:rFonts w:ascii="Garamond" w:hAnsi="Garamond"/>
          <w:sz w:val="26"/>
          <w:szCs w:val="26"/>
        </w:rPr>
        <w:t>finalises</w:t>
      </w:r>
      <w:r w:rsidR="007C0141" w:rsidRPr="003A3E41">
        <w:rPr>
          <w:rFonts w:ascii="Garamond" w:hAnsi="Garamond"/>
          <w:sz w:val="26"/>
          <w:szCs w:val="26"/>
        </w:rPr>
        <w:t xml:space="preserve"> </w:t>
      </w:r>
      <w:r w:rsidR="00593B66" w:rsidRPr="003A3E41">
        <w:rPr>
          <w:rFonts w:ascii="Garamond" w:hAnsi="Garamond"/>
          <w:sz w:val="26"/>
          <w:szCs w:val="26"/>
        </w:rPr>
        <w:t>the draft project/programme documentation</w:t>
      </w:r>
      <w:r w:rsidR="00685956" w:rsidRPr="003A3E41">
        <w:rPr>
          <w:rFonts w:ascii="Garamond" w:eastAsia="Calibri" w:hAnsi="Garamond" w:cs="Times New Roman"/>
          <w:sz w:val="26"/>
          <w:szCs w:val="26"/>
        </w:rPr>
        <w:t xml:space="preserve">. </w:t>
      </w:r>
      <w:bookmarkEnd w:id="49"/>
      <w:r w:rsidR="00A8717F" w:rsidRPr="003A3E41">
        <w:rPr>
          <w:rFonts w:ascii="Garamond" w:eastAsia="Calibri" w:hAnsi="Garamond" w:cs="Times New Roman"/>
          <w:sz w:val="26"/>
          <w:szCs w:val="26"/>
        </w:rPr>
        <w:t>P</w:t>
      </w:r>
      <w:r w:rsidR="00685956" w:rsidRPr="003A3E41">
        <w:rPr>
          <w:rFonts w:ascii="Garamond" w:eastAsia="Calibri" w:hAnsi="Garamond" w:cs="Times New Roman"/>
          <w:sz w:val="26"/>
          <w:szCs w:val="26"/>
        </w:rPr>
        <w:t>rogrammes</w:t>
      </w:r>
      <w:r w:rsidR="00625181" w:rsidRPr="003A3E41">
        <w:rPr>
          <w:rFonts w:ascii="Garamond" w:eastAsia="Calibri" w:hAnsi="Garamond" w:cs="Times New Roman"/>
          <w:sz w:val="26"/>
          <w:szCs w:val="26"/>
        </w:rPr>
        <w:t>/projects</w:t>
      </w:r>
      <w:r w:rsidR="00685956" w:rsidRPr="003A3E41">
        <w:rPr>
          <w:rFonts w:ascii="Garamond" w:eastAsia="Calibri" w:hAnsi="Garamond" w:cs="Times New Roman"/>
          <w:sz w:val="26"/>
          <w:szCs w:val="26"/>
        </w:rPr>
        <w:t xml:space="preserve"> </w:t>
      </w:r>
      <w:r w:rsidR="00983485" w:rsidRPr="003A3E41">
        <w:rPr>
          <w:rFonts w:ascii="Garamond" w:eastAsia="Calibri" w:hAnsi="Garamond" w:cs="Times New Roman"/>
          <w:sz w:val="26"/>
          <w:szCs w:val="26"/>
        </w:rPr>
        <w:t>from</w:t>
      </w:r>
      <w:r w:rsidR="00685956" w:rsidRPr="003A3E41">
        <w:rPr>
          <w:rFonts w:ascii="Garamond" w:eastAsia="Calibri" w:hAnsi="Garamond" w:cs="Times New Roman"/>
          <w:sz w:val="26"/>
          <w:szCs w:val="26"/>
        </w:rPr>
        <w:t xml:space="preserve"> DKK </w:t>
      </w:r>
      <w:r w:rsidR="00D1218E" w:rsidRPr="003A3E41">
        <w:rPr>
          <w:rFonts w:ascii="Garamond" w:eastAsia="Calibri" w:hAnsi="Garamond" w:cs="Times New Roman"/>
          <w:sz w:val="26"/>
          <w:szCs w:val="26"/>
        </w:rPr>
        <w:t>2</w:t>
      </w:r>
      <w:r w:rsidR="00685956" w:rsidRPr="003A3E41">
        <w:rPr>
          <w:rFonts w:ascii="Garamond" w:eastAsia="Calibri" w:hAnsi="Garamond" w:cs="Times New Roman"/>
          <w:sz w:val="26"/>
          <w:szCs w:val="26"/>
        </w:rPr>
        <w:t>0</w:t>
      </w:r>
      <w:r w:rsidR="00983485" w:rsidRPr="003A3E41">
        <w:rPr>
          <w:rFonts w:ascii="Garamond" w:eastAsia="Calibri" w:hAnsi="Garamond" w:cs="Times New Roman"/>
          <w:sz w:val="26"/>
          <w:szCs w:val="26"/>
        </w:rPr>
        <w:t xml:space="preserve"> to </w:t>
      </w:r>
      <w:r w:rsidR="00D1218E" w:rsidRPr="003A3E41">
        <w:rPr>
          <w:rFonts w:ascii="Garamond" w:eastAsia="Calibri" w:hAnsi="Garamond" w:cs="Times New Roman"/>
          <w:sz w:val="26"/>
          <w:szCs w:val="26"/>
        </w:rPr>
        <w:t>100</w:t>
      </w:r>
      <w:r w:rsidR="00685956" w:rsidRPr="003A3E41">
        <w:rPr>
          <w:rFonts w:ascii="Garamond" w:eastAsia="Calibri" w:hAnsi="Garamond" w:cs="Times New Roman"/>
          <w:sz w:val="26"/>
          <w:szCs w:val="26"/>
        </w:rPr>
        <w:t xml:space="preserve"> million</w:t>
      </w:r>
      <w:r w:rsidR="00A350CA" w:rsidRPr="003A3E41">
        <w:rPr>
          <w:rFonts w:ascii="Garamond" w:eastAsia="Calibri" w:hAnsi="Garamond" w:cs="Times New Roman"/>
          <w:sz w:val="26"/>
          <w:szCs w:val="26"/>
        </w:rPr>
        <w:t xml:space="preserve"> </w:t>
      </w:r>
      <w:r w:rsidR="00A8717F" w:rsidRPr="003A3E41">
        <w:rPr>
          <w:rFonts w:ascii="Garamond" w:eastAsia="Calibri" w:hAnsi="Garamond" w:cs="Times New Roman"/>
          <w:sz w:val="26"/>
          <w:szCs w:val="26"/>
        </w:rPr>
        <w:t>that are considered to be high-risk will</w:t>
      </w:r>
      <w:r w:rsidR="00A350CA" w:rsidRPr="003A3E41">
        <w:rPr>
          <w:rFonts w:ascii="Garamond" w:eastAsia="Calibri" w:hAnsi="Garamond" w:cs="Times New Roman"/>
          <w:sz w:val="26"/>
          <w:szCs w:val="26"/>
        </w:rPr>
        <w:t xml:space="preserve"> also be presented to the </w:t>
      </w:r>
      <w:r w:rsidR="00D1218E" w:rsidRPr="003A3E41">
        <w:rPr>
          <w:rFonts w:ascii="Garamond" w:eastAsia="Calibri" w:hAnsi="Garamond" w:cs="Times New Roman"/>
          <w:sz w:val="26"/>
          <w:szCs w:val="26"/>
        </w:rPr>
        <w:t>P</w:t>
      </w:r>
      <w:r w:rsidR="00FE4B4D" w:rsidRPr="003A3E41">
        <w:rPr>
          <w:rFonts w:ascii="Garamond" w:eastAsia="Calibri" w:hAnsi="Garamond" w:cs="Times New Roman"/>
          <w:sz w:val="26"/>
          <w:szCs w:val="26"/>
        </w:rPr>
        <w:t>anel</w:t>
      </w:r>
      <w:r w:rsidR="00685956" w:rsidRPr="003A3E41">
        <w:rPr>
          <w:rFonts w:ascii="Garamond" w:eastAsia="Calibri" w:hAnsi="Garamond" w:cs="Times New Roman"/>
          <w:sz w:val="26"/>
          <w:szCs w:val="26"/>
        </w:rPr>
        <w:t xml:space="preserve">. </w:t>
      </w:r>
      <w:r w:rsidR="008906A9" w:rsidRPr="003A3E41">
        <w:rPr>
          <w:rFonts w:ascii="Garamond" w:eastAsia="Calibri" w:hAnsi="Garamond" w:cs="Times New Roman"/>
          <w:sz w:val="26"/>
          <w:szCs w:val="26"/>
        </w:rPr>
        <w:t>Before</w:t>
      </w:r>
      <w:r w:rsidR="00A078F9" w:rsidRPr="003A3E41">
        <w:rPr>
          <w:rFonts w:ascii="Garamond" w:eastAsia="Calibri" w:hAnsi="Garamond" w:cs="Times New Roman"/>
          <w:sz w:val="26"/>
          <w:szCs w:val="26"/>
        </w:rPr>
        <w:t xml:space="preserve"> the</w:t>
      </w:r>
      <w:r w:rsidR="00E55553" w:rsidRPr="003A3E41">
        <w:rPr>
          <w:rFonts w:ascii="Garamond" w:eastAsia="Calibri" w:hAnsi="Garamond" w:cs="Times New Roman"/>
          <w:sz w:val="26"/>
          <w:szCs w:val="26"/>
        </w:rPr>
        <w:t xml:space="preserve"> </w:t>
      </w:r>
      <w:r w:rsidR="00D1218E" w:rsidRPr="003A3E41">
        <w:rPr>
          <w:rFonts w:ascii="Garamond" w:eastAsia="Calibri" w:hAnsi="Garamond" w:cs="Times New Roman"/>
          <w:sz w:val="26"/>
          <w:szCs w:val="26"/>
        </w:rPr>
        <w:t>P</w:t>
      </w:r>
      <w:r w:rsidR="00FE4B4D" w:rsidRPr="003A3E41">
        <w:rPr>
          <w:rFonts w:ascii="Garamond" w:eastAsia="Calibri" w:hAnsi="Garamond" w:cs="Times New Roman"/>
          <w:sz w:val="26"/>
          <w:szCs w:val="26"/>
        </w:rPr>
        <w:t>anel</w:t>
      </w:r>
      <w:r w:rsidR="00E55553" w:rsidRPr="003A3E41">
        <w:rPr>
          <w:rFonts w:ascii="Garamond" w:eastAsia="Calibri" w:hAnsi="Garamond" w:cs="Times New Roman"/>
          <w:sz w:val="26"/>
          <w:szCs w:val="26"/>
        </w:rPr>
        <w:t xml:space="preserve"> meeting, </w:t>
      </w:r>
      <w:r w:rsidR="008906A9" w:rsidRPr="003A3E41">
        <w:rPr>
          <w:rFonts w:ascii="Garamond" w:eastAsia="Calibri" w:hAnsi="Garamond" w:cs="Times New Roman"/>
          <w:sz w:val="26"/>
          <w:szCs w:val="26"/>
        </w:rPr>
        <w:t xml:space="preserve">the early draft </w:t>
      </w:r>
      <w:r w:rsidR="00E55553" w:rsidRPr="003A3E41">
        <w:rPr>
          <w:rFonts w:ascii="Garamond" w:eastAsia="Calibri" w:hAnsi="Garamond" w:cs="Times New Roman"/>
          <w:sz w:val="26"/>
          <w:szCs w:val="26"/>
        </w:rPr>
        <w:t>programme and project documents are subject to a</w:t>
      </w:r>
      <w:r w:rsidR="00A350CA" w:rsidRPr="003A3E41">
        <w:rPr>
          <w:rFonts w:ascii="Garamond" w:eastAsia="Calibri" w:hAnsi="Garamond" w:cs="Times New Roman"/>
          <w:sz w:val="26"/>
          <w:szCs w:val="26"/>
        </w:rPr>
        <w:t xml:space="preserve"> </w:t>
      </w:r>
      <w:r w:rsidR="00E55553" w:rsidRPr="003A3E41">
        <w:rPr>
          <w:rFonts w:ascii="Garamond" w:eastAsia="Calibri" w:hAnsi="Garamond" w:cs="Times New Roman"/>
          <w:sz w:val="26"/>
          <w:szCs w:val="26"/>
        </w:rPr>
        <w:t xml:space="preserve">public consultation </w:t>
      </w:r>
      <w:r w:rsidR="00A350CA" w:rsidRPr="003A3E41">
        <w:rPr>
          <w:rFonts w:ascii="Garamond" w:eastAsia="Calibri" w:hAnsi="Garamond" w:cs="Times New Roman"/>
          <w:sz w:val="26"/>
          <w:szCs w:val="26"/>
        </w:rPr>
        <w:t>(s</w:t>
      </w:r>
      <w:r w:rsidR="00410054" w:rsidRPr="003A3E41">
        <w:rPr>
          <w:rFonts w:ascii="Garamond" w:eastAsia="Calibri" w:hAnsi="Garamond" w:cs="Times New Roman"/>
          <w:sz w:val="26"/>
          <w:szCs w:val="26"/>
        </w:rPr>
        <w:t xml:space="preserve">ee </w:t>
      </w:r>
      <w:hyperlink r:id="rId118" w:history="1">
        <w:r w:rsidR="00FE52A4" w:rsidRPr="003A3E41">
          <w:rPr>
            <w:rStyle w:val="Hyperlink"/>
            <w:rFonts w:ascii="Garamond" w:eastAsia="Calibri" w:hAnsi="Garamond" w:cs="Times New Roman"/>
            <w:sz w:val="26"/>
            <w:szCs w:val="26"/>
          </w:rPr>
          <w:t xml:space="preserve">Guidelines for Approval of Bilateral (incl. </w:t>
        </w:r>
        <w:proofErr w:type="spellStart"/>
        <w:r w:rsidR="00FE52A4" w:rsidRPr="003A3E41">
          <w:rPr>
            <w:rStyle w:val="Hyperlink"/>
            <w:rFonts w:ascii="Garamond" w:eastAsia="Calibri" w:hAnsi="Garamond" w:cs="Times New Roman"/>
            <w:sz w:val="26"/>
            <w:szCs w:val="26"/>
          </w:rPr>
          <w:t>Mulit</w:t>
        </w:r>
        <w:proofErr w:type="spellEnd"/>
        <w:r w:rsidR="00FE52A4" w:rsidRPr="003A3E41">
          <w:rPr>
            <w:rStyle w:val="Hyperlink"/>
            <w:rFonts w:ascii="Garamond" w:eastAsia="Calibri" w:hAnsi="Garamond" w:cs="Times New Roman"/>
            <w:sz w:val="26"/>
            <w:szCs w:val="26"/>
          </w:rPr>
          <w:t>-Bi) Projects and Programmes</w:t>
        </w:r>
        <w:r w:rsidR="00A350CA" w:rsidRPr="003A3E41">
          <w:rPr>
            <w:rStyle w:val="Hyperlink"/>
            <w:rFonts w:ascii="Garamond" w:eastAsia="Calibri" w:hAnsi="Garamond" w:cs="Times New Roman"/>
            <w:sz w:val="26"/>
            <w:szCs w:val="26"/>
          </w:rPr>
          <w:t>)</w:t>
        </w:r>
      </w:hyperlink>
      <w:r w:rsidR="00410054" w:rsidRPr="003A3E41">
        <w:rPr>
          <w:rStyle w:val="Hyperlink"/>
          <w:rFonts w:ascii="Garamond" w:eastAsia="Calibri" w:hAnsi="Garamond" w:cs="Times New Roman"/>
          <w:sz w:val="26"/>
          <w:szCs w:val="26"/>
        </w:rPr>
        <w:t>.</w:t>
      </w:r>
      <w:r w:rsidR="00410054" w:rsidRPr="003A3E41">
        <w:rPr>
          <w:rFonts w:ascii="Garamond" w:eastAsia="Calibri" w:hAnsi="Garamond" w:cs="Times New Roman"/>
          <w:sz w:val="26"/>
          <w:szCs w:val="26"/>
        </w:rPr>
        <w:t xml:space="preserve"> </w:t>
      </w:r>
      <w:r w:rsidR="00D1218E" w:rsidRPr="003A3E41">
        <w:rPr>
          <w:rFonts w:ascii="Garamond" w:eastAsia="Calibri" w:hAnsi="Garamond" w:cs="Times New Roman"/>
          <w:sz w:val="26"/>
          <w:szCs w:val="26"/>
        </w:rPr>
        <w:t>Minutes of t</w:t>
      </w:r>
      <w:r w:rsidR="00685956" w:rsidRPr="003A3E41">
        <w:rPr>
          <w:rFonts w:ascii="Garamond" w:eastAsia="Calibri" w:hAnsi="Garamond" w:cs="Times New Roman"/>
          <w:sz w:val="26"/>
          <w:szCs w:val="26"/>
        </w:rPr>
        <w:t>he P</w:t>
      </w:r>
      <w:r w:rsidR="00FE4B4D" w:rsidRPr="003A3E41">
        <w:rPr>
          <w:rFonts w:ascii="Garamond" w:eastAsia="Calibri" w:hAnsi="Garamond" w:cs="Times New Roman"/>
          <w:sz w:val="26"/>
          <w:szCs w:val="26"/>
        </w:rPr>
        <w:t>anel</w:t>
      </w:r>
      <w:r w:rsidR="00685956" w:rsidRPr="003A3E41">
        <w:rPr>
          <w:rFonts w:ascii="Garamond" w:eastAsia="Calibri" w:hAnsi="Garamond" w:cs="Times New Roman"/>
          <w:sz w:val="26"/>
          <w:szCs w:val="26"/>
        </w:rPr>
        <w:t xml:space="preserve"> </w:t>
      </w:r>
      <w:r w:rsidR="00D1218E" w:rsidRPr="003A3E41">
        <w:rPr>
          <w:rFonts w:ascii="Garamond" w:eastAsia="Calibri" w:hAnsi="Garamond" w:cs="Times New Roman"/>
          <w:sz w:val="26"/>
          <w:szCs w:val="26"/>
        </w:rPr>
        <w:t xml:space="preserve">meeting summarises </w:t>
      </w:r>
      <w:r w:rsidR="00685956" w:rsidRPr="003A3E41">
        <w:rPr>
          <w:rFonts w:ascii="Garamond" w:eastAsia="Calibri" w:hAnsi="Garamond" w:cs="Times New Roman"/>
          <w:sz w:val="26"/>
          <w:szCs w:val="26"/>
        </w:rPr>
        <w:t xml:space="preserve">recommendations to </w:t>
      </w:r>
      <w:r w:rsidR="00CF78B1" w:rsidRPr="003A3E41">
        <w:rPr>
          <w:rFonts w:ascii="Garamond" w:eastAsia="Calibri" w:hAnsi="Garamond" w:cs="Times New Roman"/>
          <w:sz w:val="26"/>
          <w:szCs w:val="26"/>
        </w:rPr>
        <w:t xml:space="preserve">be </w:t>
      </w:r>
      <w:r w:rsidR="007C0141" w:rsidRPr="003A3E41">
        <w:rPr>
          <w:rFonts w:ascii="Garamond" w:eastAsia="Calibri" w:hAnsi="Garamond" w:cs="Times New Roman"/>
          <w:sz w:val="26"/>
          <w:szCs w:val="26"/>
        </w:rPr>
        <w:t>addressed</w:t>
      </w:r>
      <w:r w:rsidR="00685956" w:rsidRPr="003A3E41">
        <w:rPr>
          <w:rFonts w:ascii="Garamond" w:eastAsia="Calibri" w:hAnsi="Garamond" w:cs="Times New Roman"/>
          <w:sz w:val="26"/>
          <w:szCs w:val="26"/>
        </w:rPr>
        <w:t xml:space="preserve"> </w:t>
      </w:r>
      <w:r w:rsidR="00A8717F" w:rsidRPr="003A3E41">
        <w:rPr>
          <w:rFonts w:ascii="Garamond" w:eastAsia="Calibri" w:hAnsi="Garamond" w:cs="Times New Roman"/>
          <w:sz w:val="26"/>
          <w:szCs w:val="26"/>
        </w:rPr>
        <w:t xml:space="preserve">by the responsible unit </w:t>
      </w:r>
      <w:r w:rsidR="00685956" w:rsidRPr="003A3E41">
        <w:rPr>
          <w:rFonts w:ascii="Garamond" w:eastAsia="Calibri" w:hAnsi="Garamond" w:cs="Times New Roman"/>
          <w:sz w:val="26"/>
          <w:szCs w:val="26"/>
        </w:rPr>
        <w:t xml:space="preserve">during the final formulation of the programme/project prior to </w:t>
      </w:r>
      <w:r w:rsidR="00D1218E" w:rsidRPr="003A3E41">
        <w:rPr>
          <w:rFonts w:ascii="Garamond" w:eastAsia="Calibri" w:hAnsi="Garamond" w:cs="Times New Roman"/>
          <w:sz w:val="26"/>
          <w:szCs w:val="26"/>
        </w:rPr>
        <w:t>final</w:t>
      </w:r>
      <w:r w:rsidR="00A8717F" w:rsidRPr="003A3E41">
        <w:rPr>
          <w:rFonts w:ascii="Garamond" w:eastAsia="Calibri" w:hAnsi="Garamond" w:cs="Times New Roman"/>
          <w:sz w:val="26"/>
          <w:szCs w:val="26"/>
        </w:rPr>
        <w:t xml:space="preserve"> desk verification</w:t>
      </w:r>
      <w:r w:rsidR="00685956" w:rsidRPr="003A3E41">
        <w:rPr>
          <w:rFonts w:ascii="Garamond" w:eastAsia="Calibri" w:hAnsi="Garamond" w:cs="Times New Roman"/>
          <w:sz w:val="26"/>
          <w:szCs w:val="26"/>
        </w:rPr>
        <w:t xml:space="preserve">. </w:t>
      </w:r>
      <w:r w:rsidR="007C0141" w:rsidRPr="003A3E41">
        <w:rPr>
          <w:rFonts w:ascii="Garamond" w:eastAsia="Calibri" w:hAnsi="Garamond" w:cs="Times New Roman"/>
          <w:sz w:val="26"/>
          <w:szCs w:val="26"/>
        </w:rPr>
        <w:t xml:space="preserve">See format for follow-up </w:t>
      </w:r>
      <w:r w:rsidR="000864CD" w:rsidRPr="003A3E41">
        <w:rPr>
          <w:rFonts w:ascii="Garamond" w:eastAsia="Calibri" w:hAnsi="Garamond" w:cs="Times New Roman"/>
          <w:sz w:val="26"/>
          <w:szCs w:val="26"/>
        </w:rPr>
        <w:t xml:space="preserve">under </w:t>
      </w:r>
      <w:hyperlink r:id="rId119" w:history="1">
        <w:r w:rsidR="000864CD" w:rsidRPr="003A3E41">
          <w:rPr>
            <w:rStyle w:val="Hyperlink"/>
            <w:rFonts w:ascii="Garamond" w:eastAsia="Calibri" w:hAnsi="Garamond" w:cs="Times New Roman"/>
            <w:sz w:val="26"/>
            <w:szCs w:val="26"/>
          </w:rPr>
          <w:t>Tools and Templates</w:t>
        </w:r>
      </w:hyperlink>
      <w:r w:rsidR="007C0141" w:rsidRPr="003A3E41">
        <w:rPr>
          <w:rFonts w:ascii="Garamond" w:eastAsia="Calibri" w:hAnsi="Garamond" w:cs="Times New Roman"/>
          <w:sz w:val="26"/>
          <w:szCs w:val="26"/>
        </w:rPr>
        <w:t>.</w:t>
      </w:r>
    </w:p>
    <w:p w14:paraId="750A5D58" w14:textId="29ABEE88" w:rsidR="005C2564" w:rsidRPr="003A3E41" w:rsidRDefault="00487824" w:rsidP="005C2564">
      <w:pPr>
        <w:pStyle w:val="Overskrift3"/>
        <w:rPr>
          <w:rFonts w:eastAsia="Calibri"/>
        </w:rPr>
      </w:pPr>
      <w:bookmarkStart w:id="50" w:name="_Toc223517621"/>
      <w:r w:rsidRPr="003A3E41">
        <w:rPr>
          <w:rFonts w:eastAsia="Calibri"/>
        </w:rPr>
        <w:lastRenderedPageBreak/>
        <w:t xml:space="preserve">3.3.3 </w:t>
      </w:r>
      <w:r w:rsidR="00880C6E" w:rsidRPr="003A3E41">
        <w:rPr>
          <w:rFonts w:eastAsia="Calibri"/>
        </w:rPr>
        <w:t>Desk Verification</w:t>
      </w:r>
      <w:bookmarkEnd w:id="50"/>
      <w:r w:rsidR="00880C6E" w:rsidRPr="003A3E41">
        <w:rPr>
          <w:rFonts w:eastAsia="Calibri"/>
        </w:rPr>
        <w:t xml:space="preserve"> </w:t>
      </w:r>
    </w:p>
    <w:p w14:paraId="370FBF46" w14:textId="2B381853" w:rsidR="00880C6E" w:rsidRPr="003A3E41" w:rsidRDefault="00880C6E" w:rsidP="005C2564">
      <w:pPr>
        <w:tabs>
          <w:tab w:val="left" w:pos="7155"/>
        </w:tabs>
        <w:spacing w:after="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responsible MFA </w:t>
      </w:r>
      <w:proofErr w:type="gramStart"/>
      <w:r w:rsidRPr="003A3E41">
        <w:rPr>
          <w:rFonts w:ascii="Garamond" w:eastAsia="Calibri" w:hAnsi="Garamond" w:cs="Times New Roman"/>
          <w:sz w:val="26"/>
          <w:szCs w:val="26"/>
        </w:rPr>
        <w:t>unit  submits</w:t>
      </w:r>
      <w:proofErr w:type="gramEnd"/>
      <w:r w:rsidRPr="003A3E41">
        <w:rPr>
          <w:rFonts w:ascii="Garamond" w:eastAsia="Calibri" w:hAnsi="Garamond" w:cs="Times New Roman"/>
          <w:sz w:val="26"/>
          <w:szCs w:val="26"/>
        </w:rPr>
        <w:t xml:space="preserve"> the final programme/project documentation together with the Summary of recommendations table with the unit’s responses to </w:t>
      </w:r>
      <w:r w:rsidR="000864CD" w:rsidRPr="003A3E41">
        <w:rPr>
          <w:rFonts w:ascii="Garamond" w:eastAsia="Calibri" w:hAnsi="Garamond" w:cs="Times New Roman"/>
          <w:sz w:val="26"/>
          <w:szCs w:val="26"/>
        </w:rPr>
        <w:t xml:space="preserve">the </w:t>
      </w:r>
      <w:r w:rsidRPr="003A3E41">
        <w:rPr>
          <w:rFonts w:ascii="Garamond" w:eastAsia="Calibri" w:hAnsi="Garamond" w:cs="Times New Roman"/>
          <w:sz w:val="26"/>
          <w:szCs w:val="26"/>
        </w:rPr>
        <w:t xml:space="preserve">early appraisal recommendations </w:t>
      </w:r>
      <w:r w:rsidR="00B846D9" w:rsidRPr="003A3E41">
        <w:rPr>
          <w:rFonts w:ascii="Garamond" w:eastAsia="Calibri" w:hAnsi="Garamond" w:cs="Times New Roman"/>
          <w:sz w:val="26"/>
          <w:szCs w:val="26"/>
        </w:rPr>
        <w:t xml:space="preserve">and the unit’s responses to the recommendations from the External Panel </w:t>
      </w:r>
      <w:r w:rsidRPr="003A3E41">
        <w:rPr>
          <w:rFonts w:ascii="Garamond" w:eastAsia="Calibri" w:hAnsi="Garamond" w:cs="Times New Roman"/>
          <w:sz w:val="26"/>
          <w:szCs w:val="26"/>
        </w:rPr>
        <w:t>for desk verification. Based on these documents</w:t>
      </w:r>
      <w:r w:rsidR="00B846D9" w:rsidRPr="003A3E41">
        <w:rPr>
          <w:rFonts w:ascii="Garamond" w:eastAsia="Calibri" w:hAnsi="Garamond" w:cs="Times New Roman"/>
          <w:sz w:val="26"/>
          <w:szCs w:val="26"/>
        </w:rPr>
        <w:t xml:space="preserve"> </w:t>
      </w:r>
      <w:r w:rsidR="00415B12" w:rsidRPr="003A3E41">
        <w:rPr>
          <w:rFonts w:ascii="Garamond" w:eastAsia="Calibri" w:hAnsi="Garamond" w:cs="Times New Roman"/>
          <w:sz w:val="26"/>
          <w:szCs w:val="26"/>
        </w:rPr>
        <w:t>LÆRING</w:t>
      </w:r>
      <w:r w:rsidRPr="003A3E41">
        <w:rPr>
          <w:rFonts w:ascii="Garamond" w:eastAsia="Calibri" w:hAnsi="Garamond" w:cs="Times New Roman"/>
          <w:sz w:val="26"/>
          <w:szCs w:val="26"/>
        </w:rPr>
        <w:t xml:space="preserve"> conducts a desk verification (see format under </w:t>
      </w:r>
      <w:hyperlink r:id="rId120" w:history="1">
        <w:r w:rsidR="000864CD" w:rsidRPr="003A3E41">
          <w:rPr>
            <w:rStyle w:val="Hyperlink"/>
            <w:rFonts w:ascii="Garamond" w:eastAsia="Calibri" w:hAnsi="Garamond" w:cs="Times New Roman"/>
            <w:sz w:val="26"/>
            <w:szCs w:val="26"/>
          </w:rPr>
          <w:t>Tools and Templates</w:t>
        </w:r>
      </w:hyperlink>
      <w:r w:rsidRPr="003A3E41">
        <w:rPr>
          <w:rFonts w:ascii="Garamond" w:eastAsia="Calibri" w:hAnsi="Garamond" w:cs="Times New Roman"/>
          <w:sz w:val="26"/>
          <w:szCs w:val="26"/>
        </w:rPr>
        <w:t xml:space="preserve">). The desk verification </w:t>
      </w:r>
      <w:r w:rsidR="005814DE" w:rsidRPr="003A3E41">
        <w:rPr>
          <w:rFonts w:ascii="Garamond" w:eastAsia="Calibri" w:hAnsi="Garamond" w:cs="Times New Roman"/>
          <w:sz w:val="26"/>
          <w:szCs w:val="26"/>
        </w:rPr>
        <w:t>confirms</w:t>
      </w:r>
      <w:r w:rsidR="00775CD7" w:rsidRPr="003A3E41">
        <w:rPr>
          <w:rFonts w:ascii="Garamond" w:eastAsia="Calibri" w:hAnsi="Garamond" w:cs="Times New Roman"/>
          <w:sz w:val="26"/>
          <w:szCs w:val="26"/>
        </w:rPr>
        <w:t xml:space="preserve"> how follow-up is reflected in the </w:t>
      </w:r>
      <w:r w:rsidR="009D6347" w:rsidRPr="003A3E41">
        <w:rPr>
          <w:rFonts w:ascii="Garamond" w:eastAsia="Calibri" w:hAnsi="Garamond" w:cs="Times New Roman"/>
          <w:sz w:val="26"/>
          <w:szCs w:val="26"/>
        </w:rPr>
        <w:t>updated</w:t>
      </w:r>
      <w:r w:rsidR="00775CD7" w:rsidRPr="003A3E41">
        <w:rPr>
          <w:rFonts w:ascii="Garamond" w:eastAsia="Calibri" w:hAnsi="Garamond" w:cs="Times New Roman"/>
          <w:sz w:val="26"/>
          <w:szCs w:val="26"/>
        </w:rPr>
        <w:t xml:space="preserve"> programme/project documents</w:t>
      </w:r>
      <w:r w:rsidRPr="003A3E41">
        <w:rPr>
          <w:rFonts w:ascii="Garamond" w:eastAsia="Calibri" w:hAnsi="Garamond" w:cs="Times New Roman"/>
          <w:sz w:val="26"/>
          <w:szCs w:val="26"/>
        </w:rPr>
        <w:t>.</w:t>
      </w:r>
    </w:p>
    <w:p w14:paraId="7943CECD" w14:textId="77777777" w:rsidR="005C2564" w:rsidRPr="003A3E41" w:rsidRDefault="005C2564" w:rsidP="005C2564">
      <w:pPr>
        <w:tabs>
          <w:tab w:val="left" w:pos="7155"/>
        </w:tabs>
        <w:spacing w:after="0" w:line="276" w:lineRule="auto"/>
        <w:jc w:val="both"/>
        <w:rPr>
          <w:rFonts w:ascii="Garamond" w:eastAsia="Calibri" w:hAnsi="Garamond" w:cs="Times New Roman"/>
          <w:sz w:val="26"/>
          <w:szCs w:val="26"/>
        </w:rPr>
      </w:pPr>
    </w:p>
    <w:p w14:paraId="46BCC243" w14:textId="03FBD5CD" w:rsidR="00AD32A7" w:rsidRPr="003A3E41" w:rsidRDefault="00C313D9">
      <w:pPr>
        <w:pStyle w:val="Overskrift2"/>
        <w:rPr>
          <w:rFonts w:eastAsia="Times New Roman"/>
          <w:b/>
          <w:bCs/>
          <w:color w:val="auto"/>
        </w:rPr>
      </w:pPr>
      <w:bookmarkStart w:id="51" w:name="_Toc223517622"/>
      <w:bookmarkStart w:id="52" w:name="_Hlk218590681"/>
      <w:r w:rsidRPr="003A3E41">
        <w:t>3</w:t>
      </w:r>
      <w:r w:rsidR="00AD32A7" w:rsidRPr="003A3E41">
        <w:t>.4 Approval</w:t>
      </w:r>
      <w:r w:rsidR="00787617" w:rsidRPr="003A3E41">
        <w:rPr>
          <w:vertAlign w:val="superscript"/>
        </w:rPr>
        <w:footnoteReference w:id="19"/>
      </w:r>
      <w:bookmarkEnd w:id="51"/>
      <w:r w:rsidR="00AD32A7" w:rsidRPr="003A3E41">
        <w:rPr>
          <w:rFonts w:eastAsia="Times New Roman"/>
          <w:b/>
          <w:bCs/>
          <w:color w:val="auto"/>
        </w:rPr>
        <w:t xml:space="preserve"> </w:t>
      </w:r>
    </w:p>
    <w:p w14:paraId="06200568" w14:textId="09337E7C" w:rsidR="00317D80" w:rsidRPr="003A3E41" w:rsidRDefault="00317D80" w:rsidP="00CD1965">
      <w:pPr>
        <w:spacing w:line="276" w:lineRule="auto"/>
        <w:jc w:val="both"/>
        <w:rPr>
          <w:rFonts w:ascii="Garamond" w:eastAsia="Calibri" w:hAnsi="Garamond" w:cs="Times New Roman"/>
          <w:b/>
          <w:bCs/>
          <w:sz w:val="26"/>
          <w:szCs w:val="26"/>
        </w:rPr>
      </w:pPr>
      <w:r w:rsidRPr="003A3E41">
        <w:rPr>
          <w:rFonts w:ascii="Garamond" w:eastAsia="Calibri" w:hAnsi="Garamond" w:cs="Times New Roman"/>
          <w:b/>
          <w:bCs/>
          <w:sz w:val="26"/>
          <w:szCs w:val="26"/>
        </w:rPr>
        <w:t xml:space="preserve">The approval of projects </w:t>
      </w:r>
      <w:r w:rsidR="00DE2FC6" w:rsidRPr="003A3E41">
        <w:rPr>
          <w:rFonts w:ascii="Garamond" w:eastAsia="Calibri" w:hAnsi="Garamond" w:cs="Times New Roman"/>
          <w:b/>
          <w:bCs/>
          <w:sz w:val="26"/>
          <w:szCs w:val="26"/>
        </w:rPr>
        <w:t xml:space="preserve">up to </w:t>
      </w:r>
      <w:r w:rsidRPr="003A3E41">
        <w:rPr>
          <w:rFonts w:ascii="Garamond" w:eastAsia="Calibri" w:hAnsi="Garamond" w:cs="Times New Roman"/>
          <w:b/>
          <w:bCs/>
          <w:sz w:val="26"/>
          <w:szCs w:val="26"/>
        </w:rPr>
        <w:t>DKK 10 million</w:t>
      </w:r>
      <w:r w:rsidR="00983485" w:rsidRPr="003A3E41">
        <w:rPr>
          <w:rFonts w:ascii="Garamond" w:eastAsia="Calibri" w:hAnsi="Garamond" w:cs="Times New Roman"/>
          <w:b/>
          <w:bCs/>
          <w:sz w:val="26"/>
          <w:szCs w:val="26"/>
        </w:rPr>
        <w:t xml:space="preserve"> (inclusive)</w:t>
      </w:r>
      <w:r w:rsidRPr="003A3E41">
        <w:rPr>
          <w:rFonts w:ascii="Garamond" w:eastAsia="Calibri" w:hAnsi="Garamond" w:cs="Times New Roman"/>
          <w:b/>
          <w:bCs/>
          <w:sz w:val="26"/>
          <w:szCs w:val="26"/>
        </w:rPr>
        <w:t xml:space="preserve"> is made by the Head of Unit of the responsible MFA unit. The approval of all grants above DKK 10 million is made by the </w:t>
      </w:r>
      <w:r w:rsidR="00A57498" w:rsidRPr="003A3E41">
        <w:rPr>
          <w:rFonts w:ascii="Garamond" w:eastAsia="Calibri" w:hAnsi="Garamond" w:cs="Times New Roman"/>
          <w:b/>
          <w:bCs/>
          <w:sz w:val="26"/>
          <w:szCs w:val="26"/>
        </w:rPr>
        <w:t>M</w:t>
      </w:r>
      <w:r w:rsidRPr="003A3E41">
        <w:rPr>
          <w:rFonts w:ascii="Garamond" w:eastAsia="Calibri" w:hAnsi="Garamond" w:cs="Times New Roman"/>
          <w:b/>
          <w:bCs/>
          <w:sz w:val="26"/>
          <w:szCs w:val="26"/>
        </w:rPr>
        <w:t>inister.</w:t>
      </w:r>
    </w:p>
    <w:p w14:paraId="7950B737" w14:textId="745847A2" w:rsidR="00CD1965" w:rsidRPr="003A3E41" w:rsidRDefault="00317D80" w:rsidP="00CD1965">
      <w:pPr>
        <w:spacing w:line="276" w:lineRule="auto"/>
        <w:jc w:val="both"/>
        <w:rPr>
          <w:rFonts w:ascii="Garamond" w:eastAsia="Calibri" w:hAnsi="Garamond" w:cs="Times New Roman"/>
          <w:b/>
          <w:i/>
          <w:sz w:val="26"/>
          <w:szCs w:val="24"/>
        </w:rPr>
      </w:pPr>
      <w:r w:rsidRPr="003A3E41">
        <w:rPr>
          <w:rFonts w:ascii="Garamond" w:eastAsia="Calibri" w:hAnsi="Garamond" w:cs="Times New Roman"/>
          <w:sz w:val="26"/>
          <w:szCs w:val="26"/>
        </w:rPr>
        <w:t>For grants above DKK 10 million t</w:t>
      </w:r>
      <w:r w:rsidR="00AD32A7" w:rsidRPr="003A3E41">
        <w:rPr>
          <w:rFonts w:ascii="Garamond" w:eastAsia="Calibri" w:hAnsi="Garamond" w:cs="Times New Roman"/>
          <w:sz w:val="26"/>
          <w:szCs w:val="26"/>
        </w:rPr>
        <w:t xml:space="preserve">he final version of the programme or project documentation </w:t>
      </w:r>
      <w:r w:rsidR="001D4BFF" w:rsidRPr="003A3E41">
        <w:rPr>
          <w:rFonts w:ascii="Garamond" w:eastAsia="Calibri" w:hAnsi="Garamond" w:cs="Times New Roman"/>
          <w:sz w:val="26"/>
          <w:szCs w:val="26"/>
        </w:rPr>
        <w:t>is</w:t>
      </w:r>
      <w:r w:rsidR="00AD32A7" w:rsidRPr="003A3E41">
        <w:rPr>
          <w:rFonts w:ascii="Garamond" w:eastAsia="Calibri" w:hAnsi="Garamond" w:cs="Times New Roman"/>
          <w:sz w:val="26"/>
          <w:szCs w:val="26"/>
        </w:rPr>
        <w:t xml:space="preserve"> submitted</w:t>
      </w:r>
      <w:r w:rsidR="00FF6A0E" w:rsidRPr="003A3E41">
        <w:rPr>
          <w:rFonts w:ascii="Garamond" w:eastAsia="Calibri" w:hAnsi="Garamond" w:cs="Times New Roman"/>
          <w:sz w:val="26"/>
          <w:szCs w:val="26"/>
        </w:rPr>
        <w:t xml:space="preserve"> through the </w:t>
      </w:r>
      <w:r w:rsidR="00CD1965" w:rsidRPr="003A3E41">
        <w:rPr>
          <w:rFonts w:ascii="Garamond" w:eastAsia="Calibri" w:hAnsi="Garamond" w:cs="Times New Roman"/>
          <w:sz w:val="26"/>
          <w:szCs w:val="26"/>
        </w:rPr>
        <w:t xml:space="preserve">Appropriation </w:t>
      </w:r>
      <w:proofErr w:type="gramStart"/>
      <w:r w:rsidR="00CD1965" w:rsidRPr="003A3E41">
        <w:rPr>
          <w:rFonts w:ascii="Garamond" w:eastAsia="Calibri" w:hAnsi="Garamond" w:cs="Times New Roman"/>
          <w:sz w:val="26"/>
          <w:szCs w:val="26"/>
        </w:rPr>
        <w:t xml:space="preserve">Secretariat </w:t>
      </w:r>
      <w:r w:rsidR="00AD32A7" w:rsidRPr="003A3E41">
        <w:rPr>
          <w:rFonts w:ascii="Garamond" w:eastAsia="Calibri" w:hAnsi="Garamond" w:cs="Times New Roman"/>
          <w:sz w:val="26"/>
          <w:szCs w:val="26"/>
        </w:rPr>
        <w:t xml:space="preserve"> </w:t>
      </w:r>
      <w:r w:rsidR="00CD1965" w:rsidRPr="003A3E41">
        <w:rPr>
          <w:rFonts w:ascii="Garamond" w:eastAsia="Calibri" w:hAnsi="Garamond" w:cs="Times New Roman"/>
          <w:sz w:val="26"/>
          <w:szCs w:val="26"/>
        </w:rPr>
        <w:t>(</w:t>
      </w:r>
      <w:proofErr w:type="gramEnd"/>
      <w:r w:rsidR="000A4029" w:rsidRPr="003A3E41">
        <w:rPr>
          <w:rFonts w:ascii="Garamond" w:eastAsia="Calibri" w:hAnsi="Garamond" w:cs="Times New Roman"/>
          <w:sz w:val="26"/>
          <w:szCs w:val="26"/>
        </w:rPr>
        <w:t>“</w:t>
      </w:r>
      <w:proofErr w:type="spellStart"/>
      <w:r w:rsidR="000A4029" w:rsidRPr="003A3E41">
        <w:rPr>
          <w:rFonts w:ascii="Garamond" w:eastAsia="Calibri" w:hAnsi="Garamond" w:cs="Times New Roman"/>
          <w:sz w:val="26"/>
          <w:szCs w:val="26"/>
        </w:rPr>
        <w:t>bevillingssekretariat</w:t>
      </w:r>
      <w:proofErr w:type="spellEnd"/>
      <w:r w:rsidR="000A4029" w:rsidRPr="003A3E41">
        <w:rPr>
          <w:rFonts w:ascii="Garamond" w:eastAsia="Calibri" w:hAnsi="Garamond" w:cs="Times New Roman"/>
          <w:sz w:val="26"/>
          <w:szCs w:val="26"/>
        </w:rPr>
        <w:t>”</w:t>
      </w:r>
      <w:r w:rsidR="00CD1965" w:rsidRPr="003A3E41">
        <w:rPr>
          <w:rFonts w:ascii="Garamond" w:eastAsia="Calibri" w:hAnsi="Garamond" w:cs="Times New Roman"/>
          <w:sz w:val="26"/>
          <w:szCs w:val="26"/>
        </w:rPr>
        <w:t>)</w:t>
      </w:r>
      <w:r w:rsidR="000A4029"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for approval by the </w:t>
      </w:r>
      <w:r w:rsidR="00A57498" w:rsidRPr="003A3E41">
        <w:rPr>
          <w:rFonts w:ascii="Garamond" w:eastAsia="Calibri" w:hAnsi="Garamond" w:cs="Times New Roman"/>
          <w:sz w:val="26"/>
          <w:szCs w:val="26"/>
        </w:rPr>
        <w:t>M</w:t>
      </w:r>
      <w:r w:rsidRPr="003A3E41">
        <w:rPr>
          <w:rFonts w:ascii="Garamond" w:eastAsia="Calibri" w:hAnsi="Garamond" w:cs="Times New Roman"/>
          <w:sz w:val="26"/>
          <w:szCs w:val="26"/>
        </w:rPr>
        <w:t>inister</w:t>
      </w:r>
      <w:r w:rsidR="000E0BAD" w:rsidRPr="003A3E41">
        <w:rPr>
          <w:rFonts w:ascii="Garamond" w:eastAsia="Calibri" w:hAnsi="Garamond" w:cs="Times New Roman"/>
          <w:sz w:val="26"/>
          <w:szCs w:val="26"/>
        </w:rPr>
        <w:t>. S</w:t>
      </w:r>
      <w:r w:rsidR="006870F0" w:rsidRPr="003A3E41">
        <w:rPr>
          <w:rFonts w:ascii="Garamond" w:eastAsia="Calibri" w:hAnsi="Garamond" w:cs="Times New Roman"/>
          <w:sz w:val="26"/>
          <w:szCs w:val="26"/>
        </w:rPr>
        <w:t>ubmission</w:t>
      </w:r>
      <w:r w:rsidR="000E0BAD" w:rsidRPr="003A3E41">
        <w:rPr>
          <w:rFonts w:ascii="Garamond" w:eastAsia="Calibri" w:hAnsi="Garamond" w:cs="Times New Roman"/>
          <w:sz w:val="26"/>
          <w:szCs w:val="26"/>
        </w:rPr>
        <w:t xml:space="preserve"> through </w:t>
      </w:r>
      <w:r w:rsidR="00CD1965" w:rsidRPr="003A3E41">
        <w:rPr>
          <w:rFonts w:ascii="Garamond" w:eastAsia="Calibri" w:hAnsi="Garamond" w:cs="Times New Roman"/>
          <w:sz w:val="26"/>
          <w:szCs w:val="26"/>
        </w:rPr>
        <w:t>the appropriation secretariat</w:t>
      </w:r>
      <w:r w:rsidR="004A2C71" w:rsidRPr="003A3E41">
        <w:rPr>
          <w:rFonts w:ascii="Garamond" w:eastAsia="Calibri" w:hAnsi="Garamond" w:cs="Times New Roman"/>
          <w:sz w:val="26"/>
          <w:szCs w:val="26"/>
        </w:rPr>
        <w:t xml:space="preserve"> </w:t>
      </w:r>
      <w:r w:rsidR="00CD1965" w:rsidRPr="003A3E41">
        <w:rPr>
          <w:rFonts w:ascii="Garamond" w:eastAsia="Calibri" w:hAnsi="Garamond" w:cs="Times New Roman"/>
          <w:sz w:val="26"/>
          <w:szCs w:val="26"/>
        </w:rPr>
        <w:t xml:space="preserve">ensures that all grants above DKK </w:t>
      </w:r>
      <w:r w:rsidR="00FD1B20" w:rsidRPr="003A3E41">
        <w:rPr>
          <w:rFonts w:ascii="Garamond" w:eastAsia="Calibri" w:hAnsi="Garamond" w:cs="Times New Roman"/>
          <w:sz w:val="26"/>
          <w:szCs w:val="26"/>
        </w:rPr>
        <w:t>10</w:t>
      </w:r>
      <w:r w:rsidR="00CD1965" w:rsidRPr="003A3E41">
        <w:rPr>
          <w:rFonts w:ascii="Garamond" w:eastAsia="Calibri" w:hAnsi="Garamond" w:cs="Times New Roman"/>
          <w:sz w:val="26"/>
          <w:szCs w:val="26"/>
        </w:rPr>
        <w:t xml:space="preserve"> million include the mandatory documents and that the proper quality assurance procedures have been followed, and that the documents are published on the </w:t>
      </w:r>
      <w:proofErr w:type="spellStart"/>
      <w:r w:rsidR="00CD1965" w:rsidRPr="003A3E41">
        <w:rPr>
          <w:rFonts w:ascii="Garamond" w:eastAsia="Calibri" w:hAnsi="Garamond" w:cs="Times New Roman"/>
          <w:sz w:val="26"/>
          <w:szCs w:val="26"/>
        </w:rPr>
        <w:t>Danida</w:t>
      </w:r>
      <w:proofErr w:type="spellEnd"/>
      <w:r w:rsidR="00CD1965" w:rsidRPr="003A3E41">
        <w:rPr>
          <w:rFonts w:ascii="Garamond" w:eastAsia="Calibri" w:hAnsi="Garamond" w:cs="Times New Roman"/>
          <w:sz w:val="26"/>
          <w:szCs w:val="26"/>
        </w:rPr>
        <w:t xml:space="preserve"> Transparency webpage following approval.</w:t>
      </w:r>
      <w:r w:rsidR="00620FCB" w:rsidRPr="003A3E41">
        <w:rPr>
          <w:rFonts w:ascii="Garamond" w:eastAsia="Calibri" w:hAnsi="Garamond" w:cs="Times New Roman"/>
          <w:sz w:val="26"/>
          <w:szCs w:val="26"/>
        </w:rPr>
        <w:t xml:space="preserve"> </w:t>
      </w:r>
    </w:p>
    <w:p w14:paraId="4840F67A" w14:textId="77777777" w:rsidR="0045316D" w:rsidRPr="003A3E41" w:rsidRDefault="0045316D" w:rsidP="00CD1965">
      <w:pPr>
        <w:spacing w:after="80" w:line="276" w:lineRule="auto"/>
        <w:contextualSpacing/>
        <w:jc w:val="both"/>
        <w:rPr>
          <w:rFonts w:ascii="Garamond" w:eastAsia="Calibri" w:hAnsi="Garamond" w:cs="Times New Roman"/>
          <w:b/>
          <w:bCs/>
          <w:i/>
          <w:iCs/>
          <w:sz w:val="26"/>
          <w:szCs w:val="26"/>
        </w:rPr>
      </w:pPr>
    </w:p>
    <w:p w14:paraId="4E2D40A7" w14:textId="77777777" w:rsidR="0045316D" w:rsidRPr="003A3E41" w:rsidRDefault="0045316D" w:rsidP="00CD1965">
      <w:pPr>
        <w:spacing w:after="80" w:line="276" w:lineRule="auto"/>
        <w:contextualSpacing/>
        <w:jc w:val="both"/>
        <w:rPr>
          <w:rFonts w:ascii="Garamond" w:eastAsia="Calibri" w:hAnsi="Garamond" w:cs="Times New Roman"/>
          <w:b/>
          <w:bCs/>
          <w:i/>
          <w:iCs/>
          <w:sz w:val="26"/>
          <w:szCs w:val="26"/>
        </w:rPr>
      </w:pPr>
    </w:p>
    <w:p w14:paraId="2891BFEE" w14:textId="1203EC42" w:rsidR="00CD1965" w:rsidRPr="003A3E41" w:rsidRDefault="00CD1965" w:rsidP="00CD1965">
      <w:pPr>
        <w:spacing w:after="80" w:line="276" w:lineRule="auto"/>
        <w:contextualSpacing/>
        <w:jc w:val="both"/>
        <w:rPr>
          <w:rFonts w:ascii="Garamond" w:eastAsia="Calibri" w:hAnsi="Garamond" w:cs="Times New Roman"/>
          <w:b/>
          <w:bCs/>
          <w:i/>
          <w:iCs/>
          <w:sz w:val="26"/>
          <w:szCs w:val="26"/>
        </w:rPr>
      </w:pPr>
      <w:r w:rsidRPr="003A3E41">
        <w:rPr>
          <w:rFonts w:ascii="Garamond" w:eastAsia="Calibri" w:hAnsi="Garamond" w:cs="Times New Roman"/>
          <w:b/>
          <w:bCs/>
          <w:i/>
          <w:iCs/>
          <w:sz w:val="26"/>
          <w:szCs w:val="26"/>
        </w:rPr>
        <w:t>Grants up to DKK 20 million</w:t>
      </w:r>
      <w:r w:rsidR="00983485" w:rsidRPr="003A3E41">
        <w:rPr>
          <w:rFonts w:ascii="Garamond" w:eastAsia="Calibri" w:hAnsi="Garamond" w:cs="Times New Roman"/>
          <w:b/>
          <w:bCs/>
          <w:i/>
          <w:iCs/>
          <w:sz w:val="26"/>
          <w:szCs w:val="26"/>
        </w:rPr>
        <w:t xml:space="preserve"> (inclusive)</w:t>
      </w:r>
    </w:p>
    <w:p w14:paraId="7A7CC62E" w14:textId="7D7A04DE" w:rsidR="00CD1965" w:rsidRPr="003A3E41" w:rsidRDefault="00CD1965" w:rsidP="00CD1965">
      <w:pPr>
        <w:spacing w:line="276" w:lineRule="auto"/>
        <w:jc w:val="both"/>
        <w:rPr>
          <w:rFonts w:ascii="Garamond" w:eastAsia="Calibri" w:hAnsi="Garamond" w:cs="Times New Roman"/>
          <w:b/>
          <w:i/>
          <w:sz w:val="26"/>
          <w:szCs w:val="24"/>
        </w:rPr>
      </w:pPr>
      <w:r w:rsidRPr="003A3E41">
        <w:rPr>
          <w:rFonts w:ascii="Garamond" w:eastAsia="Calibri" w:hAnsi="Garamond" w:cs="Times New Roman"/>
          <w:sz w:val="26"/>
          <w:szCs w:val="26"/>
        </w:rPr>
        <w:t>The Head of Unit is responsible for the content and quality assurance of the programme/project documentation. The documentation should include the appropriation cover note and the project document based on the applicable</w:t>
      </w:r>
      <w:r w:rsidRPr="003A3E41" w:rsidDel="00807425">
        <w:rPr>
          <w:rFonts w:ascii="Garamond" w:eastAsia="Calibri" w:hAnsi="Garamond" w:cs="Times New Roman"/>
          <w:sz w:val="26"/>
          <w:szCs w:val="26"/>
        </w:rPr>
        <w:t xml:space="preserve"> </w:t>
      </w:r>
      <w:r w:rsidRPr="003A3E41">
        <w:rPr>
          <w:rFonts w:ascii="Garamond" w:eastAsia="Calibri" w:hAnsi="Garamond" w:cs="Times New Roman"/>
          <w:sz w:val="26"/>
          <w:szCs w:val="26"/>
        </w:rPr>
        <w:t>format (stand-alone project document)</w:t>
      </w:r>
      <w:r w:rsidR="00170E36" w:rsidRPr="003A3E41">
        <w:rPr>
          <w:rFonts w:ascii="Garamond" w:eastAsia="Calibri" w:hAnsi="Garamond" w:cs="Times New Roman"/>
          <w:sz w:val="26"/>
          <w:szCs w:val="26"/>
        </w:rPr>
        <w:t xml:space="preserve"> including the mandatory annexes A,</w:t>
      </w:r>
      <w:r w:rsidR="00752B82" w:rsidRPr="003A3E41">
        <w:rPr>
          <w:rFonts w:ascii="Garamond" w:eastAsia="Calibri" w:hAnsi="Garamond" w:cs="Times New Roman"/>
          <w:sz w:val="26"/>
          <w:szCs w:val="26"/>
        </w:rPr>
        <w:t xml:space="preserve"> </w:t>
      </w:r>
      <w:r w:rsidR="00170E36" w:rsidRPr="003A3E41">
        <w:rPr>
          <w:rFonts w:ascii="Garamond" w:eastAsia="Calibri" w:hAnsi="Garamond" w:cs="Times New Roman"/>
          <w:sz w:val="26"/>
          <w:szCs w:val="26"/>
        </w:rPr>
        <w:t>B,</w:t>
      </w:r>
      <w:r w:rsidR="00752B82" w:rsidRPr="003A3E41">
        <w:rPr>
          <w:rFonts w:ascii="Garamond" w:eastAsia="Calibri" w:hAnsi="Garamond" w:cs="Times New Roman"/>
          <w:sz w:val="26"/>
          <w:szCs w:val="26"/>
        </w:rPr>
        <w:t xml:space="preserve"> </w:t>
      </w:r>
      <w:r w:rsidR="00170E36" w:rsidRPr="003A3E41">
        <w:rPr>
          <w:rFonts w:ascii="Garamond" w:eastAsia="Calibri" w:hAnsi="Garamond" w:cs="Times New Roman"/>
          <w:sz w:val="26"/>
          <w:szCs w:val="26"/>
        </w:rPr>
        <w:t>C,</w:t>
      </w:r>
      <w:r w:rsidR="00752B82" w:rsidRPr="003A3E41">
        <w:rPr>
          <w:rFonts w:ascii="Garamond" w:eastAsia="Calibri" w:hAnsi="Garamond" w:cs="Times New Roman"/>
          <w:sz w:val="26"/>
          <w:szCs w:val="26"/>
        </w:rPr>
        <w:t xml:space="preserve"> </w:t>
      </w:r>
      <w:r w:rsidR="00170E36" w:rsidRPr="003A3E41">
        <w:rPr>
          <w:rFonts w:ascii="Garamond" w:eastAsia="Calibri" w:hAnsi="Garamond" w:cs="Times New Roman"/>
          <w:sz w:val="26"/>
          <w:szCs w:val="26"/>
        </w:rPr>
        <w:t>F and G</w:t>
      </w:r>
      <w:r w:rsidRPr="003A3E41">
        <w:rPr>
          <w:rStyle w:val="Fodnotehenvisning"/>
          <w:rFonts w:ascii="Garamond" w:eastAsia="Calibri" w:hAnsi="Garamond" w:cs="Times New Roman"/>
          <w:sz w:val="26"/>
          <w:szCs w:val="26"/>
        </w:rPr>
        <w:footnoteReference w:id="20"/>
      </w:r>
      <w:r w:rsidRPr="003A3E41">
        <w:rPr>
          <w:rFonts w:ascii="Garamond" w:eastAsia="Calibri" w:hAnsi="Garamond" w:cs="Times New Roman"/>
          <w:sz w:val="26"/>
          <w:szCs w:val="26"/>
        </w:rPr>
        <w:t xml:space="preserve"> and a signed Quality Assurance Checklist. </w:t>
      </w:r>
      <w:r w:rsidR="00DE2FC6" w:rsidRPr="003A3E41">
        <w:rPr>
          <w:rFonts w:ascii="Garamond" w:eastAsia="Calibri" w:hAnsi="Garamond" w:cs="Times New Roman"/>
          <w:sz w:val="26"/>
          <w:szCs w:val="26"/>
        </w:rPr>
        <w:t>F</w:t>
      </w:r>
      <w:r w:rsidRPr="003A3E41">
        <w:rPr>
          <w:rFonts w:ascii="Garamond" w:eastAsia="Calibri" w:hAnsi="Garamond" w:cs="Times New Roman"/>
          <w:sz w:val="26"/>
          <w:szCs w:val="26"/>
        </w:rPr>
        <w:t xml:space="preserve">or more information, see the </w:t>
      </w:r>
      <w:hyperlink r:id="rId121" w:history="1">
        <w:r w:rsidR="00FE52A4" w:rsidRPr="003A3E41">
          <w:rPr>
            <w:rStyle w:val="Hyperlink"/>
            <w:rFonts w:ascii="Garamond" w:eastAsia="Calibri" w:hAnsi="Garamond" w:cs="Times New Roman"/>
            <w:sz w:val="26"/>
            <w:szCs w:val="26"/>
          </w:rPr>
          <w:t xml:space="preserve">Guidelines for Approval of Bilateral (incl. </w:t>
        </w:r>
        <w:proofErr w:type="spellStart"/>
        <w:r w:rsidR="00FE52A4" w:rsidRPr="003A3E41">
          <w:rPr>
            <w:rStyle w:val="Hyperlink"/>
            <w:rFonts w:ascii="Garamond" w:eastAsia="Calibri" w:hAnsi="Garamond" w:cs="Times New Roman"/>
            <w:sz w:val="26"/>
            <w:szCs w:val="26"/>
          </w:rPr>
          <w:t>Mulit</w:t>
        </w:r>
        <w:proofErr w:type="spellEnd"/>
        <w:r w:rsidR="00FE52A4" w:rsidRPr="003A3E41">
          <w:rPr>
            <w:rStyle w:val="Hyperlink"/>
            <w:rFonts w:ascii="Garamond" w:eastAsia="Calibri" w:hAnsi="Garamond" w:cs="Times New Roman"/>
            <w:sz w:val="26"/>
            <w:szCs w:val="26"/>
          </w:rPr>
          <w:t>-Bi) Projects and Programmes</w:t>
        </w:r>
      </w:hyperlink>
      <w:r w:rsidRPr="003A3E41">
        <w:rPr>
          <w:rStyle w:val="Hyperlink"/>
          <w:rFonts w:ascii="Garamond" w:eastAsia="Calibri" w:hAnsi="Garamond" w:cs="Times New Roman"/>
          <w:sz w:val="26"/>
          <w:szCs w:val="26"/>
        </w:rPr>
        <w:t>.</w:t>
      </w:r>
      <w:r w:rsidR="003C5C62" w:rsidRPr="003A3E41">
        <w:rPr>
          <w:rStyle w:val="Hyperlink"/>
          <w:rFonts w:ascii="Garamond" w:eastAsia="Calibri" w:hAnsi="Garamond" w:cs="Times New Roman"/>
          <w:color w:val="auto"/>
          <w:sz w:val="26"/>
          <w:szCs w:val="26"/>
          <w:u w:val="none"/>
        </w:rPr>
        <w:t xml:space="preserve"> If approved by the </w:t>
      </w:r>
      <w:r w:rsidR="00A57498" w:rsidRPr="003A3E41">
        <w:rPr>
          <w:rStyle w:val="Hyperlink"/>
          <w:rFonts w:ascii="Garamond" w:eastAsia="Calibri" w:hAnsi="Garamond" w:cs="Times New Roman"/>
          <w:color w:val="auto"/>
          <w:sz w:val="26"/>
          <w:szCs w:val="26"/>
          <w:u w:val="none"/>
        </w:rPr>
        <w:t>M</w:t>
      </w:r>
      <w:r w:rsidR="003C5C62" w:rsidRPr="003A3E41">
        <w:rPr>
          <w:rStyle w:val="Hyperlink"/>
          <w:rFonts w:ascii="Garamond" w:eastAsia="Calibri" w:hAnsi="Garamond" w:cs="Times New Roman"/>
          <w:color w:val="auto"/>
          <w:sz w:val="26"/>
          <w:szCs w:val="26"/>
          <w:u w:val="none"/>
        </w:rPr>
        <w:t>inister</w:t>
      </w:r>
      <w:r w:rsidR="00DE2FC6" w:rsidRPr="003A3E41">
        <w:rPr>
          <w:rStyle w:val="Hyperlink"/>
          <w:rFonts w:ascii="Garamond" w:eastAsia="Calibri" w:hAnsi="Garamond" w:cs="Times New Roman"/>
          <w:color w:val="auto"/>
          <w:sz w:val="26"/>
          <w:szCs w:val="26"/>
          <w:u w:val="none"/>
        </w:rPr>
        <w:t xml:space="preserve"> (grants above DKK 10 million)</w:t>
      </w:r>
      <w:r w:rsidR="003C5C62" w:rsidRPr="003A3E41">
        <w:rPr>
          <w:rStyle w:val="Hyperlink"/>
          <w:rFonts w:ascii="Garamond" w:eastAsia="Calibri" w:hAnsi="Garamond" w:cs="Times New Roman"/>
          <w:color w:val="auto"/>
          <w:sz w:val="26"/>
          <w:szCs w:val="26"/>
          <w:u w:val="none"/>
        </w:rPr>
        <w:t xml:space="preserve">, the documentation should also include </w:t>
      </w:r>
      <w:r w:rsidR="003C5C62" w:rsidRPr="003A3E41">
        <w:rPr>
          <w:rFonts w:ascii="Garamond" w:eastAsia="Calibri" w:hAnsi="Garamond" w:cs="Times New Roman"/>
          <w:sz w:val="26"/>
          <w:szCs w:val="26"/>
        </w:rPr>
        <w:t>a submission note to the Minister (“</w:t>
      </w:r>
      <w:proofErr w:type="spellStart"/>
      <w:r w:rsidR="003C5C62" w:rsidRPr="003A3E41">
        <w:rPr>
          <w:rFonts w:ascii="Garamond" w:eastAsia="Calibri" w:hAnsi="Garamond" w:cs="Times New Roman"/>
          <w:sz w:val="26"/>
          <w:szCs w:val="26"/>
        </w:rPr>
        <w:t>forelæggelsesnotits</w:t>
      </w:r>
      <w:proofErr w:type="spellEnd"/>
      <w:r w:rsidR="003C5C62" w:rsidRPr="003A3E41">
        <w:rPr>
          <w:rFonts w:ascii="Garamond" w:eastAsia="Calibri" w:hAnsi="Garamond" w:cs="Times New Roman"/>
          <w:sz w:val="26"/>
          <w:szCs w:val="26"/>
        </w:rPr>
        <w:t>”).</w:t>
      </w:r>
    </w:p>
    <w:bookmarkEnd w:id="52"/>
    <w:p w14:paraId="25056C28" w14:textId="17C2DFA9" w:rsidR="00CD1965" w:rsidRPr="003A3E41" w:rsidRDefault="00CD1965" w:rsidP="00CD1965">
      <w:p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b/>
          <w:bCs/>
          <w:i/>
          <w:iCs/>
          <w:sz w:val="26"/>
          <w:szCs w:val="26"/>
        </w:rPr>
        <w:t xml:space="preserve">Grants </w:t>
      </w:r>
      <w:r w:rsidR="00983485" w:rsidRPr="003A3E41">
        <w:rPr>
          <w:rFonts w:ascii="Garamond" w:eastAsia="Calibri" w:hAnsi="Garamond" w:cs="Times New Roman"/>
          <w:b/>
          <w:bCs/>
          <w:i/>
          <w:iCs/>
          <w:sz w:val="26"/>
          <w:szCs w:val="26"/>
        </w:rPr>
        <w:t>from</w:t>
      </w:r>
      <w:r w:rsidRPr="003A3E41">
        <w:rPr>
          <w:rFonts w:ascii="Garamond" w:eastAsia="Calibri" w:hAnsi="Garamond" w:cs="Times New Roman"/>
          <w:b/>
          <w:bCs/>
          <w:i/>
          <w:iCs/>
          <w:sz w:val="26"/>
          <w:szCs w:val="26"/>
        </w:rPr>
        <w:t xml:space="preserve"> DKK 20 </w:t>
      </w:r>
      <w:r w:rsidR="00983485" w:rsidRPr="003A3E41">
        <w:rPr>
          <w:rFonts w:ascii="Garamond" w:eastAsia="Calibri" w:hAnsi="Garamond" w:cs="Times New Roman"/>
          <w:b/>
          <w:bCs/>
          <w:i/>
          <w:iCs/>
          <w:sz w:val="26"/>
          <w:szCs w:val="26"/>
        </w:rPr>
        <w:t xml:space="preserve">to </w:t>
      </w:r>
      <w:r w:rsidR="00DE2FC6" w:rsidRPr="003A3E41">
        <w:rPr>
          <w:rFonts w:ascii="Garamond" w:eastAsia="Calibri" w:hAnsi="Garamond" w:cs="Times New Roman"/>
          <w:b/>
          <w:bCs/>
          <w:i/>
          <w:iCs/>
          <w:sz w:val="26"/>
          <w:szCs w:val="26"/>
        </w:rPr>
        <w:t xml:space="preserve">100 </w:t>
      </w:r>
      <w:r w:rsidRPr="003A3E41">
        <w:rPr>
          <w:rFonts w:ascii="Garamond" w:eastAsia="Calibri" w:hAnsi="Garamond" w:cs="Times New Roman"/>
          <w:b/>
          <w:bCs/>
          <w:i/>
          <w:iCs/>
          <w:sz w:val="26"/>
          <w:szCs w:val="26"/>
        </w:rPr>
        <w:t xml:space="preserve">million </w:t>
      </w:r>
      <w:r w:rsidR="00983485" w:rsidRPr="003A3E41">
        <w:rPr>
          <w:rFonts w:ascii="Garamond" w:eastAsia="Calibri" w:hAnsi="Garamond" w:cs="Times New Roman"/>
          <w:b/>
          <w:bCs/>
          <w:i/>
          <w:iCs/>
          <w:sz w:val="26"/>
          <w:szCs w:val="26"/>
        </w:rPr>
        <w:t>(inclusive)</w:t>
      </w:r>
    </w:p>
    <w:p w14:paraId="5C12F13A" w14:textId="188B1D2F" w:rsidR="00CD1965" w:rsidRPr="003A3E41" w:rsidRDefault="00CD1965" w:rsidP="00CD1965">
      <w:pPr>
        <w:spacing w:line="276" w:lineRule="auto"/>
        <w:jc w:val="both"/>
        <w:rPr>
          <w:rStyle w:val="Hyperlink"/>
          <w:rFonts w:ascii="Garamond" w:eastAsia="Calibri" w:hAnsi="Garamond" w:cs="Times New Roman"/>
          <w:sz w:val="26"/>
          <w:szCs w:val="26"/>
        </w:rPr>
      </w:pPr>
      <w:r w:rsidRPr="003A3E41">
        <w:rPr>
          <w:rFonts w:ascii="Garamond" w:eastAsia="Calibri" w:hAnsi="Garamond" w:cs="Times New Roman"/>
          <w:sz w:val="26"/>
          <w:szCs w:val="26"/>
        </w:rPr>
        <w:t xml:space="preserve">The Head of Unit is responsible for the content and quality assurance of the programme/project documentation. The documentation should include </w:t>
      </w:r>
      <w:r w:rsidR="00FD1B20" w:rsidRPr="003A3E41">
        <w:rPr>
          <w:rFonts w:ascii="Garamond" w:eastAsia="Calibri" w:hAnsi="Garamond" w:cs="Times New Roman"/>
          <w:sz w:val="26"/>
          <w:szCs w:val="26"/>
        </w:rPr>
        <w:t xml:space="preserve">a submission note to the </w:t>
      </w:r>
      <w:r w:rsidR="00A57498" w:rsidRPr="003A3E41">
        <w:rPr>
          <w:rFonts w:ascii="Garamond" w:eastAsia="Calibri" w:hAnsi="Garamond" w:cs="Times New Roman"/>
          <w:sz w:val="26"/>
          <w:szCs w:val="26"/>
        </w:rPr>
        <w:t>M</w:t>
      </w:r>
      <w:r w:rsidR="00FD1B20" w:rsidRPr="003A3E41">
        <w:rPr>
          <w:rFonts w:ascii="Garamond" w:eastAsia="Calibri" w:hAnsi="Garamond" w:cs="Times New Roman"/>
          <w:sz w:val="26"/>
          <w:szCs w:val="26"/>
        </w:rPr>
        <w:t>inister (“</w:t>
      </w:r>
      <w:proofErr w:type="spellStart"/>
      <w:r w:rsidR="00FD1B20" w:rsidRPr="003A3E41">
        <w:rPr>
          <w:rFonts w:ascii="Garamond" w:eastAsia="Calibri" w:hAnsi="Garamond" w:cs="Times New Roman"/>
          <w:sz w:val="26"/>
          <w:szCs w:val="26"/>
        </w:rPr>
        <w:t>forelæggelsesnotits</w:t>
      </w:r>
      <w:proofErr w:type="spellEnd"/>
      <w:r w:rsidR="00FD1B20"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the appropriation cover </w:t>
      </w:r>
      <w:proofErr w:type="gramStart"/>
      <w:r w:rsidRPr="003A3E41">
        <w:rPr>
          <w:rFonts w:ascii="Garamond" w:eastAsia="Calibri" w:hAnsi="Garamond" w:cs="Times New Roman"/>
          <w:sz w:val="26"/>
          <w:szCs w:val="26"/>
        </w:rPr>
        <w:t>note</w:t>
      </w:r>
      <w:proofErr w:type="gramEnd"/>
      <w:r w:rsidRPr="003A3E41">
        <w:rPr>
          <w:rFonts w:ascii="Garamond" w:eastAsia="Calibri" w:hAnsi="Garamond" w:cs="Times New Roman"/>
          <w:sz w:val="26"/>
          <w:szCs w:val="26"/>
        </w:rPr>
        <w:t xml:space="preserve"> and the programme/project document based on the applicable</w:t>
      </w:r>
      <w:r w:rsidRPr="003A3E41" w:rsidDel="00807425">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format (project/programme document or stand-alone project document) </w:t>
      </w:r>
      <w:r w:rsidR="00606871" w:rsidRPr="003A3E41">
        <w:rPr>
          <w:rFonts w:ascii="Garamond" w:eastAsia="Calibri" w:hAnsi="Garamond" w:cs="Times New Roman"/>
          <w:sz w:val="26"/>
          <w:szCs w:val="26"/>
        </w:rPr>
        <w:t>as well as all mandatory</w:t>
      </w:r>
      <w:r w:rsidRPr="003A3E41">
        <w:rPr>
          <w:rFonts w:ascii="Garamond" w:eastAsia="Calibri" w:hAnsi="Garamond" w:cs="Times New Roman"/>
          <w:sz w:val="26"/>
          <w:szCs w:val="26"/>
        </w:rPr>
        <w:t xml:space="preserve"> annexes (</w:t>
      </w:r>
      <w:r w:rsidR="002A74B9" w:rsidRPr="003A3E41">
        <w:rPr>
          <w:rFonts w:ascii="Garamond" w:eastAsia="Calibri" w:hAnsi="Garamond" w:cs="Times New Roman"/>
          <w:sz w:val="26"/>
          <w:szCs w:val="26"/>
        </w:rPr>
        <w:t xml:space="preserve">Annex 1-3 plus </w:t>
      </w:r>
      <w:r w:rsidRPr="003A3E41">
        <w:rPr>
          <w:rFonts w:ascii="Garamond" w:eastAsia="Calibri" w:hAnsi="Garamond" w:cs="Times New Roman"/>
          <w:sz w:val="26"/>
          <w:szCs w:val="26"/>
        </w:rPr>
        <w:t>Annex A-</w:t>
      </w:r>
      <w:r w:rsidR="00606871" w:rsidRPr="003A3E41">
        <w:rPr>
          <w:rFonts w:ascii="Garamond" w:eastAsia="Calibri" w:hAnsi="Garamond" w:cs="Times New Roman"/>
          <w:sz w:val="26"/>
          <w:szCs w:val="26"/>
        </w:rPr>
        <w:t>E</w:t>
      </w:r>
      <w:r w:rsidRPr="003A3E41">
        <w:rPr>
          <w:rFonts w:ascii="Garamond" w:eastAsia="Calibri" w:hAnsi="Garamond" w:cs="Times New Roman"/>
          <w:sz w:val="26"/>
          <w:szCs w:val="26"/>
        </w:rPr>
        <w:t xml:space="preserve"> for programmes or Annex A-</w:t>
      </w:r>
      <w:r w:rsidR="00606871" w:rsidRPr="003A3E41">
        <w:rPr>
          <w:rFonts w:ascii="Garamond" w:eastAsia="Calibri" w:hAnsi="Garamond" w:cs="Times New Roman"/>
          <w:sz w:val="26"/>
          <w:szCs w:val="26"/>
        </w:rPr>
        <w:t>G</w:t>
      </w:r>
      <w:r w:rsidRPr="003A3E41">
        <w:rPr>
          <w:rFonts w:ascii="Garamond" w:eastAsia="Calibri" w:hAnsi="Garamond" w:cs="Times New Roman"/>
          <w:sz w:val="26"/>
          <w:szCs w:val="26"/>
        </w:rPr>
        <w:t xml:space="preserve"> for </w:t>
      </w:r>
      <w:r w:rsidR="00606871" w:rsidRPr="003A3E41">
        <w:rPr>
          <w:rFonts w:ascii="Garamond" w:eastAsia="Calibri" w:hAnsi="Garamond" w:cs="Times New Roman"/>
          <w:sz w:val="26"/>
          <w:szCs w:val="26"/>
        </w:rPr>
        <w:t>s</w:t>
      </w:r>
      <w:r w:rsidRPr="003A3E41">
        <w:rPr>
          <w:rFonts w:ascii="Garamond" w:eastAsia="Calibri" w:hAnsi="Garamond" w:cs="Times New Roman"/>
          <w:sz w:val="26"/>
          <w:szCs w:val="26"/>
        </w:rPr>
        <w:t>tand-</w:t>
      </w:r>
      <w:r w:rsidR="00606871" w:rsidRPr="003A3E41">
        <w:rPr>
          <w:rFonts w:ascii="Garamond" w:eastAsia="Calibri" w:hAnsi="Garamond" w:cs="Times New Roman"/>
          <w:sz w:val="26"/>
          <w:szCs w:val="26"/>
        </w:rPr>
        <w:t>a</w:t>
      </w:r>
      <w:r w:rsidRPr="003A3E41">
        <w:rPr>
          <w:rFonts w:ascii="Garamond" w:eastAsia="Calibri" w:hAnsi="Garamond" w:cs="Times New Roman"/>
          <w:sz w:val="26"/>
          <w:szCs w:val="26"/>
        </w:rPr>
        <w:t>lone projects)</w:t>
      </w:r>
      <w:r w:rsidR="00606871" w:rsidRPr="003A3E41">
        <w:rPr>
          <w:rFonts w:ascii="Garamond" w:eastAsia="Calibri" w:hAnsi="Garamond" w:cs="Times New Roman"/>
          <w:sz w:val="26"/>
          <w:szCs w:val="26"/>
        </w:rPr>
        <w:t>. Furthermore,</w:t>
      </w:r>
      <w:r w:rsidRPr="003A3E41">
        <w:rPr>
          <w:rFonts w:ascii="Garamond" w:eastAsia="Calibri" w:hAnsi="Garamond" w:cs="Times New Roman"/>
          <w:sz w:val="26"/>
          <w:szCs w:val="26"/>
        </w:rPr>
        <w:t xml:space="preserve"> </w:t>
      </w:r>
      <w:r w:rsidR="00606871" w:rsidRPr="003A3E41">
        <w:rPr>
          <w:rFonts w:ascii="Garamond" w:eastAsia="Calibri" w:hAnsi="Garamond" w:cs="Times New Roman"/>
          <w:sz w:val="26"/>
          <w:szCs w:val="26"/>
        </w:rPr>
        <w:t>the</w:t>
      </w:r>
      <w:r w:rsidRPr="003A3E41">
        <w:rPr>
          <w:rFonts w:ascii="Garamond" w:eastAsia="Calibri" w:hAnsi="Garamond" w:cs="Times New Roman"/>
          <w:sz w:val="26"/>
          <w:szCs w:val="26"/>
        </w:rPr>
        <w:t xml:space="preserve"> </w:t>
      </w:r>
      <w:r w:rsidR="00606871" w:rsidRPr="003A3E41">
        <w:rPr>
          <w:rFonts w:ascii="Garamond" w:eastAsia="Calibri" w:hAnsi="Garamond" w:cs="Times New Roman"/>
          <w:sz w:val="26"/>
          <w:szCs w:val="26"/>
        </w:rPr>
        <w:t xml:space="preserve">signed </w:t>
      </w:r>
      <w:r w:rsidRPr="003A3E41">
        <w:rPr>
          <w:rFonts w:ascii="Garamond" w:eastAsia="Calibri" w:hAnsi="Garamond" w:cs="Times New Roman"/>
          <w:sz w:val="26"/>
          <w:szCs w:val="26"/>
        </w:rPr>
        <w:t>summary of appraisal recommendations table including management response</w:t>
      </w:r>
      <w:r w:rsidR="00606871" w:rsidRPr="003A3E41">
        <w:rPr>
          <w:rFonts w:ascii="Garamond" w:eastAsia="Calibri" w:hAnsi="Garamond" w:cs="Times New Roman"/>
          <w:sz w:val="26"/>
          <w:szCs w:val="26"/>
        </w:rPr>
        <w:t xml:space="preserve"> should be included</w:t>
      </w:r>
      <w:r w:rsidRPr="003A3E41">
        <w:rPr>
          <w:rFonts w:ascii="Garamond" w:eastAsia="Calibri" w:hAnsi="Garamond" w:cs="Times New Roman"/>
          <w:sz w:val="26"/>
          <w:szCs w:val="26"/>
        </w:rPr>
        <w:t xml:space="preserve">. The documentation must be submitted for </w:t>
      </w:r>
      <w:r w:rsidR="00FD1B20" w:rsidRPr="003A3E41">
        <w:rPr>
          <w:rFonts w:ascii="Garamond" w:eastAsia="Calibri" w:hAnsi="Garamond" w:cs="Times New Roman"/>
          <w:sz w:val="26"/>
          <w:szCs w:val="26"/>
        </w:rPr>
        <w:lastRenderedPageBreak/>
        <w:t xml:space="preserve">the </w:t>
      </w:r>
      <w:r w:rsidR="00A57498" w:rsidRPr="003A3E41">
        <w:rPr>
          <w:rFonts w:ascii="Garamond" w:eastAsia="Calibri" w:hAnsi="Garamond" w:cs="Times New Roman"/>
          <w:sz w:val="26"/>
          <w:szCs w:val="26"/>
        </w:rPr>
        <w:t>M</w:t>
      </w:r>
      <w:r w:rsidR="00FD1B20" w:rsidRPr="003A3E41">
        <w:rPr>
          <w:rFonts w:ascii="Garamond" w:eastAsia="Calibri" w:hAnsi="Garamond" w:cs="Times New Roman"/>
          <w:sz w:val="26"/>
          <w:szCs w:val="26"/>
        </w:rPr>
        <w:t xml:space="preserve">inister’s </w:t>
      </w:r>
      <w:r w:rsidRPr="003A3E41">
        <w:rPr>
          <w:rFonts w:ascii="Garamond" w:eastAsia="Calibri" w:hAnsi="Garamond" w:cs="Times New Roman"/>
          <w:sz w:val="26"/>
          <w:szCs w:val="26"/>
        </w:rPr>
        <w:t xml:space="preserve">approval through the Appropriation Secretariat (for more information, see the </w:t>
      </w:r>
      <w:hyperlink r:id="rId122" w:history="1">
        <w:r w:rsidR="00FE52A4" w:rsidRPr="003A3E41">
          <w:rPr>
            <w:rStyle w:val="Hyperlink"/>
            <w:rFonts w:ascii="Garamond" w:eastAsia="Calibri" w:hAnsi="Garamond" w:cs="Times New Roman"/>
            <w:sz w:val="26"/>
            <w:szCs w:val="26"/>
          </w:rPr>
          <w:t xml:space="preserve">Guidelines for Approval of Bilateral (incl. </w:t>
        </w:r>
        <w:proofErr w:type="spellStart"/>
        <w:r w:rsidR="00FE52A4" w:rsidRPr="003A3E41">
          <w:rPr>
            <w:rStyle w:val="Hyperlink"/>
            <w:rFonts w:ascii="Garamond" w:eastAsia="Calibri" w:hAnsi="Garamond" w:cs="Times New Roman"/>
            <w:sz w:val="26"/>
            <w:szCs w:val="26"/>
          </w:rPr>
          <w:t>Mulit</w:t>
        </w:r>
        <w:proofErr w:type="spellEnd"/>
        <w:r w:rsidR="00FE52A4" w:rsidRPr="003A3E41">
          <w:rPr>
            <w:rStyle w:val="Hyperlink"/>
            <w:rFonts w:ascii="Garamond" w:eastAsia="Calibri" w:hAnsi="Garamond" w:cs="Times New Roman"/>
            <w:sz w:val="26"/>
            <w:szCs w:val="26"/>
          </w:rPr>
          <w:t>-Bi) Projects and Programmes</w:t>
        </w:r>
      </w:hyperlink>
      <w:r w:rsidRPr="003A3E41">
        <w:rPr>
          <w:rStyle w:val="Hyperlink"/>
          <w:rFonts w:ascii="Garamond" w:eastAsia="Calibri" w:hAnsi="Garamond" w:cs="Times New Roman"/>
          <w:sz w:val="26"/>
          <w:szCs w:val="26"/>
        </w:rPr>
        <w:t>).</w:t>
      </w:r>
    </w:p>
    <w:p w14:paraId="1CEE389B" w14:textId="77777777" w:rsidR="00D970BC" w:rsidRPr="003A3E41" w:rsidRDefault="00D970BC" w:rsidP="00D970BC">
      <w:pPr>
        <w:spacing w:after="80" w:line="276" w:lineRule="auto"/>
        <w:contextualSpacing/>
        <w:jc w:val="both"/>
        <w:rPr>
          <w:rFonts w:ascii="Garamond" w:eastAsia="Calibri" w:hAnsi="Garamond" w:cs="Times New Roman"/>
          <w:sz w:val="26"/>
          <w:szCs w:val="26"/>
        </w:rPr>
      </w:pPr>
      <w:bookmarkStart w:id="53" w:name="_Hlk218590732"/>
      <w:r w:rsidRPr="003A3E41">
        <w:rPr>
          <w:rFonts w:ascii="Garamond" w:eastAsia="Calibri" w:hAnsi="Garamond" w:cs="Times New Roman"/>
          <w:b/>
          <w:bCs/>
          <w:i/>
          <w:iCs/>
          <w:sz w:val="26"/>
          <w:szCs w:val="26"/>
        </w:rPr>
        <w:t>Grants above DKK 100 million</w:t>
      </w:r>
    </w:p>
    <w:p w14:paraId="79FE5118" w14:textId="60BAF4C7" w:rsidR="00D970BC" w:rsidRPr="003A3E41" w:rsidRDefault="002A74B9" w:rsidP="00D970BC">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Head of Unit is responsible for the content and quality of the programme/project documentation. </w:t>
      </w:r>
      <w:r w:rsidR="00D970BC" w:rsidRPr="003A3E41">
        <w:rPr>
          <w:rFonts w:ascii="Garamond" w:eastAsia="Calibri" w:hAnsi="Garamond" w:cs="Times New Roman"/>
          <w:sz w:val="26"/>
          <w:szCs w:val="26"/>
        </w:rPr>
        <w:t>The documentation must include a submission note to the Minister (“</w:t>
      </w:r>
      <w:proofErr w:type="spellStart"/>
      <w:r w:rsidR="00D970BC" w:rsidRPr="003A3E41">
        <w:rPr>
          <w:rFonts w:ascii="Garamond" w:eastAsia="Calibri" w:hAnsi="Garamond" w:cs="Times New Roman"/>
          <w:sz w:val="26"/>
          <w:szCs w:val="26"/>
        </w:rPr>
        <w:t>forelæggelsesnotits</w:t>
      </w:r>
      <w:proofErr w:type="spellEnd"/>
      <w:r w:rsidR="00D970BC" w:rsidRPr="003A3E41">
        <w:rPr>
          <w:rFonts w:ascii="Garamond" w:eastAsia="Calibri" w:hAnsi="Garamond" w:cs="Times New Roman"/>
          <w:sz w:val="26"/>
          <w:szCs w:val="26"/>
        </w:rPr>
        <w:t xml:space="preserve">”), the appropriation cover </w:t>
      </w:r>
      <w:proofErr w:type="gramStart"/>
      <w:r w:rsidR="00D970BC" w:rsidRPr="003A3E41">
        <w:rPr>
          <w:rFonts w:ascii="Garamond" w:eastAsia="Calibri" w:hAnsi="Garamond" w:cs="Times New Roman"/>
          <w:sz w:val="26"/>
          <w:szCs w:val="26"/>
        </w:rPr>
        <w:t>note</w:t>
      </w:r>
      <w:proofErr w:type="gramEnd"/>
      <w:r w:rsidR="00D970BC" w:rsidRPr="003A3E41">
        <w:rPr>
          <w:rFonts w:ascii="Garamond" w:eastAsia="Calibri" w:hAnsi="Garamond" w:cs="Times New Roman"/>
          <w:sz w:val="26"/>
          <w:szCs w:val="26"/>
        </w:rPr>
        <w:t xml:space="preserve">, the programme or project documentation, </w:t>
      </w:r>
      <w:r w:rsidRPr="003A3E41">
        <w:rPr>
          <w:rFonts w:ascii="Garamond" w:eastAsia="Calibri" w:hAnsi="Garamond" w:cs="Times New Roman"/>
          <w:sz w:val="26"/>
          <w:szCs w:val="26"/>
        </w:rPr>
        <w:t>based on the applicable</w:t>
      </w:r>
      <w:r w:rsidRPr="003A3E41" w:rsidDel="00807425">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format (project/programme document or stand-alone project document) as well as all mandatory annexes (Annex 1-3 plus Annex A-E for programmes or Annex A-G for stand-alone projects). Furthermore, </w:t>
      </w:r>
      <w:r w:rsidR="00F1744B" w:rsidRPr="003A3E41">
        <w:rPr>
          <w:rFonts w:ascii="Garamond" w:eastAsia="Calibri" w:hAnsi="Garamond" w:cs="Times New Roman"/>
          <w:sz w:val="26"/>
          <w:szCs w:val="26"/>
        </w:rPr>
        <w:t xml:space="preserve">the signed </w:t>
      </w:r>
      <w:r w:rsidR="002C182C" w:rsidRPr="003A3E41">
        <w:rPr>
          <w:rFonts w:ascii="Garamond" w:eastAsia="Calibri" w:hAnsi="Garamond" w:cs="Times New Roman"/>
          <w:sz w:val="26"/>
          <w:szCs w:val="26"/>
        </w:rPr>
        <w:t>“S</w:t>
      </w:r>
      <w:r w:rsidR="00F1744B" w:rsidRPr="003A3E41">
        <w:rPr>
          <w:rFonts w:ascii="Garamond" w:eastAsia="Calibri" w:hAnsi="Garamond" w:cs="Times New Roman"/>
          <w:sz w:val="26"/>
          <w:szCs w:val="26"/>
        </w:rPr>
        <w:t>ummary of early appraisal recommendations</w:t>
      </w:r>
      <w:r w:rsidR="002C182C" w:rsidRPr="003A3E41">
        <w:rPr>
          <w:rFonts w:ascii="Garamond" w:eastAsia="Calibri" w:hAnsi="Garamond" w:cs="Times New Roman"/>
          <w:sz w:val="26"/>
          <w:szCs w:val="26"/>
        </w:rPr>
        <w:t>”</w:t>
      </w:r>
      <w:r w:rsidR="00F1744B" w:rsidRPr="003A3E41">
        <w:rPr>
          <w:rFonts w:ascii="Garamond" w:eastAsia="Calibri" w:hAnsi="Garamond" w:cs="Times New Roman"/>
          <w:sz w:val="26"/>
          <w:szCs w:val="26"/>
        </w:rPr>
        <w:t xml:space="preserve"> table including management response, the </w:t>
      </w:r>
      <w:r w:rsidRPr="003A3E41">
        <w:rPr>
          <w:rFonts w:ascii="Garamond" w:eastAsia="Calibri" w:hAnsi="Garamond" w:cs="Times New Roman"/>
          <w:sz w:val="26"/>
          <w:szCs w:val="26"/>
        </w:rPr>
        <w:t xml:space="preserve">recommendations from the External Panel </w:t>
      </w:r>
      <w:r w:rsidR="00F1744B" w:rsidRPr="003A3E41">
        <w:rPr>
          <w:rFonts w:ascii="Garamond" w:eastAsia="Calibri" w:hAnsi="Garamond" w:cs="Times New Roman"/>
          <w:sz w:val="26"/>
          <w:szCs w:val="26"/>
        </w:rPr>
        <w:t>including</w:t>
      </w:r>
      <w:r w:rsidRPr="003A3E41">
        <w:rPr>
          <w:rFonts w:ascii="Garamond" w:eastAsia="Calibri" w:hAnsi="Garamond" w:cs="Times New Roman"/>
          <w:sz w:val="26"/>
          <w:szCs w:val="26"/>
        </w:rPr>
        <w:t xml:space="preserve"> the unit’s response to these</w:t>
      </w:r>
      <w:r w:rsidR="00F1744B"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and</w:t>
      </w:r>
      <w:r w:rsidR="00F1744B" w:rsidRPr="003A3E41">
        <w:rPr>
          <w:rFonts w:ascii="Garamond" w:eastAsia="Calibri" w:hAnsi="Garamond" w:cs="Times New Roman"/>
          <w:sz w:val="26"/>
          <w:szCs w:val="26"/>
        </w:rPr>
        <w:t xml:space="preserve"> the desk verification note</w:t>
      </w:r>
      <w:r w:rsidRPr="003A3E41">
        <w:rPr>
          <w:rFonts w:ascii="Garamond" w:eastAsia="Calibri" w:hAnsi="Garamond" w:cs="Times New Roman"/>
          <w:sz w:val="26"/>
          <w:szCs w:val="26"/>
        </w:rPr>
        <w:t xml:space="preserve"> should be included</w:t>
      </w:r>
      <w:r w:rsidR="00D970BC" w:rsidRPr="003A3E41">
        <w:rPr>
          <w:rFonts w:ascii="Garamond" w:eastAsia="Calibri" w:hAnsi="Garamond" w:cs="Times New Roman"/>
          <w:sz w:val="26"/>
          <w:szCs w:val="26"/>
        </w:rPr>
        <w:t xml:space="preserve">. </w:t>
      </w:r>
    </w:p>
    <w:p w14:paraId="2C7A0E2A" w14:textId="5C3195E0" w:rsidR="00D970BC" w:rsidRPr="003A3E41" w:rsidRDefault="00D970BC" w:rsidP="00D970BC">
      <w:pPr>
        <w:spacing w:line="276" w:lineRule="auto"/>
        <w:jc w:val="both"/>
        <w:rPr>
          <w:rFonts w:ascii="Garamond" w:eastAsia="Calibri" w:hAnsi="Garamond" w:cs="Times New Roman"/>
          <w:b/>
          <w:i/>
          <w:sz w:val="26"/>
          <w:szCs w:val="24"/>
        </w:rPr>
      </w:pPr>
      <w:r w:rsidRPr="003A3E41">
        <w:rPr>
          <w:rFonts w:ascii="Garamond" w:eastAsia="Calibri" w:hAnsi="Garamond" w:cs="Times New Roman"/>
          <w:sz w:val="26"/>
          <w:szCs w:val="26"/>
        </w:rPr>
        <w:t xml:space="preserve">The documentation must be submitted to the State Secretary/Under-Secretary for Development Policy through </w:t>
      </w:r>
      <w:proofErr w:type="gramStart"/>
      <w:r w:rsidRPr="003A3E41">
        <w:rPr>
          <w:rFonts w:ascii="Garamond" w:eastAsia="Calibri" w:hAnsi="Garamond" w:cs="Times New Roman"/>
          <w:sz w:val="26"/>
          <w:szCs w:val="26"/>
        </w:rPr>
        <w:t>the  Appropriation</w:t>
      </w:r>
      <w:proofErr w:type="gramEnd"/>
      <w:r w:rsidRPr="003A3E41">
        <w:rPr>
          <w:rFonts w:ascii="Garamond" w:eastAsia="Calibri" w:hAnsi="Garamond" w:cs="Times New Roman"/>
          <w:sz w:val="26"/>
          <w:szCs w:val="26"/>
        </w:rPr>
        <w:t xml:space="preserve"> Secretariat. </w:t>
      </w:r>
      <w:r w:rsidRPr="003A3E41">
        <w:rPr>
          <w:rFonts w:ascii="Garamond" w:hAnsi="Garamond"/>
          <w:sz w:val="26"/>
          <w:szCs w:val="26"/>
        </w:rPr>
        <w:t>Following the</w:t>
      </w:r>
      <w:r w:rsidRPr="003A3E41">
        <w:rPr>
          <w:rFonts w:ascii="Garamond" w:eastAsia="Calibri" w:hAnsi="Garamond" w:cs="Times New Roman"/>
          <w:sz w:val="26"/>
          <w:szCs w:val="26"/>
        </w:rPr>
        <w:t xml:space="preserve"> State Secretary/Under-Secretary for Development Policy’s approval, t</w:t>
      </w:r>
      <w:r w:rsidRPr="003A3E41">
        <w:rPr>
          <w:rFonts w:ascii="Garamond" w:hAnsi="Garamond"/>
          <w:sz w:val="26"/>
          <w:szCs w:val="26"/>
        </w:rPr>
        <w:t>he Appropriation Secretariat is responsible for submission of the appropriation cover note and submission note (“</w:t>
      </w:r>
      <w:proofErr w:type="spellStart"/>
      <w:r w:rsidRPr="003A3E41">
        <w:rPr>
          <w:rFonts w:ascii="Garamond" w:hAnsi="Garamond"/>
          <w:sz w:val="26"/>
          <w:szCs w:val="26"/>
        </w:rPr>
        <w:t>forelæggelsesnotits</w:t>
      </w:r>
      <w:proofErr w:type="spellEnd"/>
      <w:r w:rsidRPr="003A3E41">
        <w:rPr>
          <w:rFonts w:ascii="Garamond" w:hAnsi="Garamond"/>
          <w:sz w:val="26"/>
          <w:szCs w:val="26"/>
        </w:rPr>
        <w:t>”) to the Minister for Foreign Affairs</w:t>
      </w:r>
      <w:r w:rsidRPr="003A3E41">
        <w:t xml:space="preserve"> </w:t>
      </w:r>
      <w:r w:rsidRPr="003A3E41">
        <w:rPr>
          <w:rFonts w:ascii="Garamond" w:eastAsia="Calibri" w:hAnsi="Garamond" w:cs="Times New Roman"/>
          <w:sz w:val="26"/>
          <w:szCs w:val="26"/>
        </w:rPr>
        <w:t xml:space="preserve">(for more information, see the </w:t>
      </w:r>
      <w:hyperlink r:id="rId123" w:history="1">
        <w:r w:rsidR="00FE52A4" w:rsidRPr="003A3E41">
          <w:rPr>
            <w:rStyle w:val="Hyperlink"/>
            <w:rFonts w:ascii="Garamond" w:eastAsia="Calibri" w:hAnsi="Garamond" w:cs="Times New Roman"/>
            <w:sz w:val="26"/>
            <w:szCs w:val="26"/>
          </w:rPr>
          <w:t xml:space="preserve">Guidelines for Approval of Bilateral (incl. </w:t>
        </w:r>
        <w:proofErr w:type="spellStart"/>
        <w:r w:rsidR="00FE52A4" w:rsidRPr="003A3E41">
          <w:rPr>
            <w:rStyle w:val="Hyperlink"/>
            <w:rFonts w:ascii="Garamond" w:eastAsia="Calibri" w:hAnsi="Garamond" w:cs="Times New Roman"/>
            <w:sz w:val="26"/>
            <w:szCs w:val="26"/>
          </w:rPr>
          <w:t>Mulit</w:t>
        </w:r>
        <w:proofErr w:type="spellEnd"/>
        <w:r w:rsidR="00FE52A4" w:rsidRPr="003A3E41">
          <w:rPr>
            <w:rStyle w:val="Hyperlink"/>
            <w:rFonts w:ascii="Garamond" w:eastAsia="Calibri" w:hAnsi="Garamond" w:cs="Times New Roman"/>
            <w:sz w:val="26"/>
            <w:szCs w:val="26"/>
          </w:rPr>
          <w:t>-Bi) Projects and Programmes</w:t>
        </w:r>
      </w:hyperlink>
      <w:r w:rsidRPr="003A3E41">
        <w:rPr>
          <w:rStyle w:val="Hyperlink"/>
          <w:rFonts w:ascii="Garamond" w:eastAsia="Calibri" w:hAnsi="Garamond" w:cs="Times New Roman"/>
          <w:sz w:val="26"/>
          <w:szCs w:val="26"/>
        </w:rPr>
        <w:t>).</w:t>
      </w:r>
    </w:p>
    <w:p w14:paraId="617E3241" w14:textId="188B8F34" w:rsidR="00D970BC" w:rsidRPr="003A3E41" w:rsidRDefault="00D970BC" w:rsidP="00D970BC">
      <w:pPr>
        <w:spacing w:after="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Note that grants above DKK 47 million included in the Finance Act under ‘Frame Appropriations’ (‘</w:t>
      </w:r>
      <w:proofErr w:type="spellStart"/>
      <w:r w:rsidRPr="003A3E41">
        <w:rPr>
          <w:rFonts w:ascii="Garamond" w:eastAsia="Calibri" w:hAnsi="Garamond" w:cs="Times New Roman"/>
          <w:sz w:val="26"/>
          <w:szCs w:val="26"/>
        </w:rPr>
        <w:t>rammebevillinger</w:t>
      </w:r>
      <w:proofErr w:type="spellEnd"/>
      <w:r w:rsidRPr="003A3E41">
        <w:rPr>
          <w:rFonts w:ascii="Garamond" w:eastAsia="Calibri" w:hAnsi="Garamond" w:cs="Times New Roman"/>
          <w:sz w:val="26"/>
          <w:szCs w:val="26"/>
        </w:rPr>
        <w:t xml:space="preserve">’ in Danish) must be presented to </w:t>
      </w:r>
      <w:bookmarkStart w:id="54" w:name="_Hlk218776969"/>
      <w:r w:rsidRPr="003A3E41">
        <w:rPr>
          <w:rFonts w:ascii="Garamond" w:eastAsia="Calibri" w:hAnsi="Garamond" w:cs="Times New Roman"/>
          <w:sz w:val="26"/>
          <w:szCs w:val="26"/>
        </w:rPr>
        <w:t>the Parliament’s Finance Committee</w:t>
      </w:r>
      <w:bookmarkEnd w:id="54"/>
      <w:r w:rsidRPr="003A3E41">
        <w:rPr>
          <w:rFonts w:ascii="Garamond" w:eastAsia="Calibri" w:hAnsi="Garamond" w:cs="Times New Roman"/>
          <w:sz w:val="26"/>
          <w:szCs w:val="26"/>
        </w:rPr>
        <w:t xml:space="preserve">. See the </w:t>
      </w:r>
      <w:hyperlink r:id="rId124" w:history="1">
        <w:r w:rsidR="00FE52A4" w:rsidRPr="003A3E41">
          <w:rPr>
            <w:rStyle w:val="Hyperlink"/>
            <w:rFonts w:ascii="Garamond" w:eastAsia="Calibri" w:hAnsi="Garamond" w:cs="Times New Roman"/>
            <w:sz w:val="26"/>
            <w:szCs w:val="26"/>
          </w:rPr>
          <w:t xml:space="preserve">Guidelines for Approval of Bilateral (incl. </w:t>
        </w:r>
        <w:proofErr w:type="spellStart"/>
        <w:r w:rsidR="00FE52A4" w:rsidRPr="003A3E41">
          <w:rPr>
            <w:rStyle w:val="Hyperlink"/>
            <w:rFonts w:ascii="Garamond" w:eastAsia="Calibri" w:hAnsi="Garamond" w:cs="Times New Roman"/>
            <w:sz w:val="26"/>
            <w:szCs w:val="26"/>
          </w:rPr>
          <w:t>Mulit</w:t>
        </w:r>
        <w:proofErr w:type="spellEnd"/>
        <w:r w:rsidR="00FE52A4" w:rsidRPr="003A3E41">
          <w:rPr>
            <w:rStyle w:val="Hyperlink"/>
            <w:rFonts w:ascii="Garamond" w:eastAsia="Calibri" w:hAnsi="Garamond" w:cs="Times New Roman"/>
            <w:sz w:val="26"/>
            <w:szCs w:val="26"/>
          </w:rPr>
          <w:t>-Bi) Projects and Programmes</w:t>
        </w:r>
      </w:hyperlink>
      <w:r w:rsidRPr="003A3E41">
        <w:rPr>
          <w:rFonts w:ascii="Garamond" w:eastAsia="Calibri" w:hAnsi="Garamond" w:cs="Times New Roman"/>
          <w:sz w:val="26"/>
          <w:szCs w:val="26"/>
        </w:rPr>
        <w:t xml:space="preserve"> for further guidance.</w:t>
      </w:r>
    </w:p>
    <w:bookmarkEnd w:id="53"/>
    <w:p w14:paraId="42DA40FD" w14:textId="77777777" w:rsidR="00777DF3" w:rsidRPr="003A3E41" w:rsidRDefault="00777DF3" w:rsidP="005D17D0">
      <w:pPr>
        <w:spacing w:after="80" w:line="276" w:lineRule="auto"/>
        <w:contextualSpacing/>
        <w:jc w:val="both"/>
        <w:rPr>
          <w:rFonts w:ascii="Garamond" w:eastAsia="Calibri" w:hAnsi="Garamond" w:cs="Times New Roman"/>
          <w:b/>
          <w:i/>
          <w:sz w:val="26"/>
          <w:szCs w:val="24"/>
        </w:rPr>
      </w:pPr>
    </w:p>
    <w:p w14:paraId="49FC0B9E" w14:textId="6F97492F" w:rsidR="005D17D0" w:rsidRPr="003A3E41" w:rsidRDefault="00AD32A7" w:rsidP="005D17D0">
      <w:pPr>
        <w:spacing w:after="80" w:line="276" w:lineRule="auto"/>
        <w:contextualSpacing/>
        <w:jc w:val="both"/>
        <w:rPr>
          <w:rFonts w:ascii="Garamond" w:eastAsia="Calibri" w:hAnsi="Garamond" w:cs="Times New Roman"/>
          <w:sz w:val="26"/>
          <w:szCs w:val="26"/>
        </w:rPr>
      </w:pPr>
      <w:bookmarkStart w:id="55" w:name="_Hlk218590805"/>
      <w:r w:rsidRPr="003A3E41">
        <w:rPr>
          <w:rFonts w:ascii="Garamond" w:eastAsia="Calibri" w:hAnsi="Garamond" w:cs="Times New Roman"/>
          <w:b/>
          <w:bCs/>
          <w:i/>
          <w:iCs/>
          <w:sz w:val="26"/>
          <w:szCs w:val="26"/>
        </w:rPr>
        <w:t xml:space="preserve">Grants under </w:t>
      </w:r>
      <w:r w:rsidR="00336FDE" w:rsidRPr="003A3E41">
        <w:rPr>
          <w:rFonts w:ascii="Garamond" w:eastAsia="Calibri" w:hAnsi="Garamond" w:cs="Times New Roman"/>
          <w:b/>
          <w:bCs/>
          <w:i/>
          <w:iCs/>
          <w:sz w:val="26"/>
          <w:szCs w:val="26"/>
        </w:rPr>
        <w:t>larger programmes (</w:t>
      </w:r>
      <w:proofErr w:type="gramStart"/>
      <w:r w:rsidR="00336FDE" w:rsidRPr="003A3E41">
        <w:rPr>
          <w:rFonts w:ascii="Garamond" w:eastAsia="Calibri" w:hAnsi="Garamond" w:cs="Times New Roman"/>
          <w:b/>
          <w:bCs/>
          <w:i/>
          <w:iCs/>
          <w:sz w:val="26"/>
          <w:szCs w:val="26"/>
        </w:rPr>
        <w:t>e.g.</w:t>
      </w:r>
      <w:proofErr w:type="gramEnd"/>
      <w:r w:rsidR="00336FDE" w:rsidRPr="003A3E41">
        <w:rPr>
          <w:rFonts w:ascii="Garamond" w:eastAsia="Calibri" w:hAnsi="Garamond" w:cs="Times New Roman"/>
          <w:b/>
          <w:bCs/>
          <w:i/>
          <w:iCs/>
          <w:sz w:val="26"/>
          <w:szCs w:val="26"/>
        </w:rPr>
        <w:t xml:space="preserve"> at country level) </w:t>
      </w:r>
      <w:r w:rsidRPr="003A3E41">
        <w:rPr>
          <w:rFonts w:ascii="Garamond" w:eastAsia="Calibri" w:hAnsi="Garamond" w:cs="Times New Roman"/>
          <w:sz w:val="26"/>
          <w:szCs w:val="26"/>
        </w:rPr>
        <w:t xml:space="preserve"> </w:t>
      </w:r>
    </w:p>
    <w:p w14:paraId="655680D7" w14:textId="3BB371BD" w:rsidR="00611282" w:rsidRPr="003A3E41" w:rsidRDefault="000C055E" w:rsidP="00611282">
      <w:pPr>
        <w:spacing w:after="80" w:line="276" w:lineRule="auto"/>
        <w:contextualSpacing/>
        <w:jc w:val="both"/>
        <w:rPr>
          <w:rFonts w:ascii="Garamond" w:eastAsia="Calibri" w:hAnsi="Garamond" w:cs="Times New Roman"/>
          <w:sz w:val="26"/>
          <w:szCs w:val="26"/>
        </w:rPr>
      </w:pPr>
      <w:r w:rsidRPr="003A3E41">
        <w:rPr>
          <w:rFonts w:ascii="Garamond" w:eastAsia="Calibri" w:hAnsi="Garamond" w:cs="Times New Roman"/>
          <w:sz w:val="26"/>
          <w:szCs w:val="26"/>
        </w:rPr>
        <w:t>For larger programmes with multiple underlying projects, t</w:t>
      </w:r>
      <w:r w:rsidR="00AD32A7" w:rsidRPr="003A3E41">
        <w:rPr>
          <w:rFonts w:ascii="Garamond" w:eastAsia="Calibri" w:hAnsi="Garamond" w:cs="Times New Roman"/>
          <w:sz w:val="26"/>
          <w:szCs w:val="26"/>
        </w:rPr>
        <w:t xml:space="preserve">here is flexibility </w:t>
      </w:r>
      <w:r w:rsidR="003C4309" w:rsidRPr="003A3E41">
        <w:rPr>
          <w:rFonts w:ascii="Garamond" w:eastAsia="Calibri" w:hAnsi="Garamond" w:cs="Times New Roman"/>
          <w:sz w:val="26"/>
          <w:szCs w:val="26"/>
        </w:rPr>
        <w:t>in</w:t>
      </w:r>
      <w:r w:rsidR="00AD32A7" w:rsidRPr="003A3E41">
        <w:rPr>
          <w:rFonts w:ascii="Garamond" w:eastAsia="Calibri" w:hAnsi="Garamond" w:cs="Times New Roman"/>
          <w:sz w:val="26"/>
          <w:szCs w:val="26"/>
        </w:rPr>
        <w:t xml:space="preserve"> submit</w:t>
      </w:r>
      <w:r w:rsidR="003C4309" w:rsidRPr="003A3E41">
        <w:rPr>
          <w:rFonts w:ascii="Garamond" w:eastAsia="Calibri" w:hAnsi="Garamond" w:cs="Times New Roman"/>
          <w:sz w:val="26"/>
          <w:szCs w:val="26"/>
        </w:rPr>
        <w:t>ting</w:t>
      </w:r>
      <w:r w:rsidR="00D8362D" w:rsidRPr="003A3E41">
        <w:rPr>
          <w:rFonts w:ascii="Garamond" w:eastAsia="Calibri" w:hAnsi="Garamond" w:cs="Times New Roman"/>
          <w:sz w:val="26"/>
          <w:szCs w:val="26"/>
        </w:rPr>
        <w:t xml:space="preserve"> </w:t>
      </w:r>
      <w:r w:rsidR="00AD32A7" w:rsidRPr="003A3E41">
        <w:rPr>
          <w:rFonts w:ascii="Garamond" w:eastAsia="Calibri" w:hAnsi="Garamond" w:cs="Times New Roman"/>
          <w:sz w:val="26"/>
          <w:szCs w:val="26"/>
        </w:rPr>
        <w:t xml:space="preserve">individual projects for approval </w:t>
      </w:r>
      <w:r w:rsidR="00997D20" w:rsidRPr="003A3E41">
        <w:rPr>
          <w:rFonts w:ascii="Garamond" w:eastAsia="Calibri" w:hAnsi="Garamond" w:cs="Times New Roman"/>
          <w:sz w:val="26"/>
          <w:szCs w:val="26"/>
        </w:rPr>
        <w:t xml:space="preserve">at later stages </w:t>
      </w:r>
      <w:r w:rsidR="002C182C" w:rsidRPr="003A3E41">
        <w:rPr>
          <w:rFonts w:ascii="Garamond" w:eastAsia="Calibri" w:hAnsi="Garamond" w:cs="Times New Roman"/>
          <w:sz w:val="26"/>
          <w:szCs w:val="26"/>
        </w:rPr>
        <w:t xml:space="preserve">among others </w:t>
      </w:r>
      <w:r w:rsidR="00AD32A7" w:rsidRPr="003A3E41">
        <w:rPr>
          <w:rFonts w:ascii="Garamond" w:eastAsia="Calibri" w:hAnsi="Garamond" w:cs="Times New Roman"/>
          <w:sz w:val="26"/>
          <w:szCs w:val="26"/>
        </w:rPr>
        <w:t xml:space="preserve">to allow for coordination and co-operation with actors outside the control of the </w:t>
      </w:r>
      <w:r w:rsidR="00336FDE" w:rsidRPr="003A3E41">
        <w:rPr>
          <w:rFonts w:ascii="Garamond" w:eastAsia="Calibri" w:hAnsi="Garamond" w:cs="Times New Roman"/>
          <w:sz w:val="26"/>
          <w:szCs w:val="26"/>
        </w:rPr>
        <w:t>responsible unit/</w:t>
      </w:r>
      <w:r w:rsidR="00AD32A7" w:rsidRPr="003A3E41">
        <w:rPr>
          <w:rFonts w:ascii="Garamond" w:eastAsia="Calibri" w:hAnsi="Garamond" w:cs="Times New Roman"/>
          <w:sz w:val="26"/>
          <w:szCs w:val="26"/>
        </w:rPr>
        <w:t>embassy</w:t>
      </w:r>
      <w:r w:rsidR="002C182C" w:rsidRPr="003A3E41">
        <w:rPr>
          <w:rFonts w:ascii="Garamond" w:eastAsia="Calibri" w:hAnsi="Garamond" w:cs="Times New Roman"/>
          <w:sz w:val="26"/>
          <w:szCs w:val="26"/>
        </w:rPr>
        <w:t>. These additional projects should be covered by</w:t>
      </w:r>
      <w:r w:rsidR="00ED3BC1" w:rsidRPr="003A3E41">
        <w:rPr>
          <w:rFonts w:ascii="Garamond" w:eastAsia="Calibri" w:hAnsi="Garamond" w:cs="Times New Roman"/>
          <w:sz w:val="26"/>
          <w:szCs w:val="26"/>
        </w:rPr>
        <w:t xml:space="preserve"> the </w:t>
      </w:r>
      <w:r w:rsidR="00013093" w:rsidRPr="003A3E41">
        <w:rPr>
          <w:rFonts w:ascii="Garamond" w:eastAsia="Calibri" w:hAnsi="Garamond" w:cs="Times New Roman"/>
          <w:sz w:val="26"/>
          <w:szCs w:val="26"/>
        </w:rPr>
        <w:t>unallocated funds</w:t>
      </w:r>
      <w:r w:rsidR="002C182C" w:rsidRPr="003A3E41">
        <w:rPr>
          <w:rFonts w:ascii="Garamond" w:eastAsia="Calibri" w:hAnsi="Garamond" w:cs="Times New Roman"/>
          <w:sz w:val="26"/>
          <w:szCs w:val="26"/>
        </w:rPr>
        <w:t xml:space="preserve"> and</w:t>
      </w:r>
      <w:r w:rsidR="004A7A76" w:rsidRPr="003A3E41">
        <w:rPr>
          <w:rFonts w:ascii="Garamond" w:eastAsia="Calibri" w:hAnsi="Garamond" w:cs="Times New Roman"/>
          <w:sz w:val="26"/>
          <w:szCs w:val="26"/>
        </w:rPr>
        <w:t xml:space="preserve"> undergo the same </w:t>
      </w:r>
      <w:r w:rsidR="005F5245" w:rsidRPr="003A3E41">
        <w:rPr>
          <w:rFonts w:ascii="Garamond" w:eastAsia="Calibri" w:hAnsi="Garamond" w:cs="Times New Roman"/>
          <w:sz w:val="26"/>
          <w:szCs w:val="26"/>
        </w:rPr>
        <w:t xml:space="preserve">quality assurance </w:t>
      </w:r>
      <w:r w:rsidR="004A7A76" w:rsidRPr="003A3E41">
        <w:rPr>
          <w:rFonts w:ascii="Garamond" w:eastAsia="Calibri" w:hAnsi="Garamond" w:cs="Times New Roman"/>
          <w:sz w:val="26"/>
          <w:szCs w:val="26"/>
        </w:rPr>
        <w:t>procedures as described above</w:t>
      </w:r>
      <w:r w:rsidR="00336FDE" w:rsidRPr="003A3E41">
        <w:rPr>
          <w:rFonts w:ascii="Garamond" w:eastAsia="Calibri" w:hAnsi="Garamond" w:cs="Times New Roman"/>
          <w:sz w:val="26"/>
          <w:szCs w:val="26"/>
        </w:rPr>
        <w:t>.</w:t>
      </w:r>
    </w:p>
    <w:bookmarkEnd w:id="55"/>
    <w:p w14:paraId="787E4A51" w14:textId="3130FDA7" w:rsidR="005F19E1" w:rsidRPr="003A3E41" w:rsidRDefault="005F19E1">
      <w:pPr>
        <w:rPr>
          <w:rFonts w:ascii="Diplomacy Office Bold" w:eastAsiaTheme="majorEastAsia" w:hAnsi="Diplomacy Office Bold" w:cstheme="majorBidi"/>
          <w:b/>
          <w:bCs/>
          <w:color w:val="A50021"/>
          <w:sz w:val="26"/>
          <w:szCs w:val="26"/>
        </w:rPr>
      </w:pPr>
      <w:r w:rsidRPr="003A3E41">
        <w:rPr>
          <w:rFonts w:ascii="Diplomacy Office Bold" w:hAnsi="Diplomacy Office Bold"/>
          <w:color w:val="A50021"/>
          <w:sz w:val="26"/>
          <w:szCs w:val="26"/>
        </w:rPr>
        <w:br w:type="page"/>
      </w:r>
    </w:p>
    <w:p w14:paraId="16BE364B" w14:textId="2DAD54DD" w:rsidR="00AD32A7" w:rsidRPr="003A3E41" w:rsidRDefault="00AD32A7" w:rsidP="00DA2207">
      <w:pPr>
        <w:pStyle w:val="Overskrift1"/>
      </w:pPr>
      <w:bookmarkStart w:id="56" w:name="_Toc223517623"/>
      <w:r w:rsidRPr="003A3E41">
        <w:lastRenderedPageBreak/>
        <w:t xml:space="preserve">CHAPTER </w:t>
      </w:r>
      <w:r w:rsidR="00C313D9" w:rsidRPr="003A3E41">
        <w:t>4</w:t>
      </w:r>
      <w:r w:rsidRPr="003A3E41">
        <w:t xml:space="preserve"> – IMPLEMENTATION</w:t>
      </w:r>
      <w:bookmarkEnd w:id="56"/>
    </w:p>
    <w:p w14:paraId="1A358908" w14:textId="77777777" w:rsidR="00AD32A7" w:rsidRPr="003A3E41" w:rsidRDefault="00AD32A7" w:rsidP="00AD32A7">
      <w:pPr>
        <w:rPr>
          <w:rFonts w:ascii="Garamond" w:eastAsia="Calibri" w:hAnsi="Garamond" w:cs="Times New Roman"/>
          <w:sz w:val="26"/>
        </w:rPr>
      </w:pPr>
    </w:p>
    <w:p w14:paraId="409B7504" w14:textId="6D9A1006" w:rsidR="00013093" w:rsidRPr="003A3E41" w:rsidRDefault="00013093" w:rsidP="00013093">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following procedures on implementation are valid for all projects and programmes managed by embassies or HQ units, including global and regional portfolios of projects and </w:t>
      </w:r>
      <w:proofErr w:type="spellStart"/>
      <w:proofErr w:type="gramStart"/>
      <w:r w:rsidRPr="003A3E41">
        <w:rPr>
          <w:rFonts w:ascii="Garamond" w:eastAsia="Calibri" w:hAnsi="Garamond" w:cs="Times New Roman"/>
          <w:sz w:val="26"/>
          <w:szCs w:val="26"/>
        </w:rPr>
        <w:t>stand alone</w:t>
      </w:r>
      <w:proofErr w:type="spellEnd"/>
      <w:proofErr w:type="gramEnd"/>
      <w:r w:rsidRPr="003A3E41">
        <w:rPr>
          <w:rFonts w:ascii="Garamond" w:eastAsia="Calibri" w:hAnsi="Garamond" w:cs="Times New Roman"/>
          <w:sz w:val="26"/>
          <w:szCs w:val="26"/>
        </w:rPr>
        <w:t xml:space="preserve"> projects managed by an embassy, units at HQ level, or Danish UN missions.  </w:t>
      </w:r>
    </w:p>
    <w:p w14:paraId="265A52B1" w14:textId="77777777" w:rsidR="003E5AE3" w:rsidRPr="003A3E41" w:rsidRDefault="003E5AE3">
      <w:pPr>
        <w:pStyle w:val="Overskrift2"/>
        <w:rPr>
          <w:rFonts w:eastAsia="Times New Roman"/>
          <w:b/>
          <w:bCs/>
          <w:color w:val="auto"/>
        </w:rPr>
      </w:pPr>
    </w:p>
    <w:p w14:paraId="72231562" w14:textId="2B12F069" w:rsidR="00AD32A7" w:rsidRPr="003A3E41" w:rsidRDefault="000C0431" w:rsidP="009D6347">
      <w:pPr>
        <w:pStyle w:val="Overskrift2"/>
      </w:pPr>
      <w:bookmarkStart w:id="57" w:name="_Toc223517624"/>
      <w:r w:rsidRPr="003A3E41">
        <w:rPr>
          <w:noProof/>
        </w:rPr>
        <mc:AlternateContent>
          <mc:Choice Requires="wps">
            <w:drawing>
              <wp:anchor distT="45720" distB="45720" distL="114300" distR="114300" simplePos="0" relativeHeight="251658248" behindDoc="0" locked="0" layoutInCell="1" allowOverlap="1" wp14:anchorId="6330C42B" wp14:editId="75F93999">
                <wp:simplePos x="0" y="0"/>
                <wp:positionH relativeFrom="margin">
                  <wp:posOffset>3013710</wp:posOffset>
                </wp:positionH>
                <wp:positionV relativeFrom="paragraph">
                  <wp:posOffset>41275</wp:posOffset>
                </wp:positionV>
                <wp:extent cx="3016885" cy="2598420"/>
                <wp:effectExtent l="0" t="0" r="12065" b="11430"/>
                <wp:wrapSquare wrapText="bothSides"/>
                <wp:docPr id="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25984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713A201" w14:textId="77777777" w:rsidR="001E0DA4" w:rsidRPr="00111352" w:rsidRDefault="001E0DA4" w:rsidP="00860761">
                            <w:pPr>
                              <w:spacing w:after="120"/>
                              <w:rPr>
                                <w:rFonts w:cstheme="minorHAnsi"/>
                                <w:b/>
                              </w:rPr>
                            </w:pPr>
                            <w:r w:rsidRPr="00111352">
                              <w:rPr>
                                <w:rFonts w:cstheme="minorHAnsi"/>
                                <w:b/>
                              </w:rPr>
                              <w:t>Relevant specific guidelines, tools and templates during the implementation phase</w:t>
                            </w:r>
                          </w:p>
                          <w:p w14:paraId="1EA22286" w14:textId="7A74C0E2" w:rsidR="00C91FDA" w:rsidRPr="00155BE7" w:rsidRDefault="00C91FDA" w:rsidP="00860761">
                            <w:pPr>
                              <w:spacing w:after="120" w:line="240" w:lineRule="auto"/>
                            </w:pPr>
                            <w:r w:rsidRPr="00155BE7">
                              <w:t>Grant Management Portal incl :</w:t>
                            </w:r>
                          </w:p>
                          <w:p w14:paraId="03ADDC44" w14:textId="600AEFE6" w:rsidR="001E0DA4" w:rsidRPr="00155BE7" w:rsidRDefault="00001CA3" w:rsidP="00860761">
                            <w:pPr>
                              <w:spacing w:after="120" w:line="240" w:lineRule="auto"/>
                              <w:rPr>
                                <w:rFonts w:cstheme="minorHAnsi"/>
                              </w:rPr>
                            </w:pPr>
                            <w:hyperlink r:id="rId125" w:history="1">
                              <w:r w:rsidR="001E0DA4" w:rsidRPr="00155BE7">
                                <w:rPr>
                                  <w:rStyle w:val="Hyperlink"/>
                                  <w:rFonts w:cstheme="minorHAnsi"/>
                                </w:rPr>
                                <w:t>Financial Management Guidelines</w:t>
                              </w:r>
                            </w:hyperlink>
                          </w:p>
                          <w:p w14:paraId="3FE7C970" w14:textId="71ADFB62" w:rsidR="001E0DA4" w:rsidRPr="00111352" w:rsidRDefault="00001CA3" w:rsidP="00860761">
                            <w:pPr>
                              <w:spacing w:after="120" w:line="240" w:lineRule="auto"/>
                              <w:rPr>
                                <w:rFonts w:cstheme="minorHAnsi"/>
                              </w:rPr>
                            </w:pPr>
                            <w:hyperlink r:id="rId126" w:history="1">
                              <w:r w:rsidR="001E0DA4" w:rsidRPr="007C6A4A">
                                <w:rPr>
                                  <w:rStyle w:val="Hyperlink"/>
                                  <w:rFonts w:cstheme="minorHAnsi"/>
                                </w:rPr>
                                <w:t>Financial Monitoring Guidelines</w:t>
                              </w:r>
                            </w:hyperlink>
                            <w:r w:rsidR="00987075" w:rsidRPr="00987075">
                              <w:rPr>
                                <w:rStyle w:val="Hyperlink"/>
                                <w:rFonts w:cstheme="minorHAnsi"/>
                                <w:u w:val="none"/>
                              </w:rPr>
                              <w:t xml:space="preserve"> </w:t>
                            </w:r>
                            <w:r w:rsidR="00987075" w:rsidRPr="002A78C8">
                              <w:rPr>
                                <w:rFonts w:cstheme="minorHAnsi"/>
                              </w:rPr>
                              <w:t>(for MFA staff only)</w:t>
                            </w:r>
                          </w:p>
                          <w:p w14:paraId="72F3946F" w14:textId="6DC88D4E" w:rsidR="00BE55EA" w:rsidRPr="00DC5BA1" w:rsidRDefault="001E0DA4" w:rsidP="00BE55EA">
                            <w:pPr>
                              <w:spacing w:after="120" w:line="240" w:lineRule="auto"/>
                              <w:rPr>
                                <w:rStyle w:val="Hyperlink"/>
                                <w:rFonts w:cstheme="minorHAnsi"/>
                              </w:rPr>
                            </w:pPr>
                            <w:r w:rsidRPr="00111352">
                              <w:rPr>
                                <w:rFonts w:cstheme="minorHAnsi"/>
                              </w:rPr>
                              <w:t xml:space="preserve">Template: </w:t>
                            </w:r>
                            <w:hyperlink r:id="rId127" w:history="1">
                              <w:r w:rsidRPr="009604F7">
                                <w:rPr>
                                  <w:rStyle w:val="Hyperlink"/>
                                  <w:rFonts w:cstheme="minorHAnsi"/>
                                </w:rPr>
                                <w:t>Development co</w:t>
                              </w:r>
                              <w:r w:rsidRPr="009604F7">
                                <w:rPr>
                                  <w:rStyle w:val="Hyperlink"/>
                                  <w:rFonts w:cstheme="minorHAnsi"/>
                                </w:rPr>
                                <w:t>o</w:t>
                              </w:r>
                              <w:r w:rsidRPr="009604F7">
                                <w:rPr>
                                  <w:rStyle w:val="Hyperlink"/>
                                  <w:rFonts w:cstheme="minorHAnsi"/>
                                </w:rPr>
                                <w:t>peration agreement</w:t>
                              </w:r>
                            </w:hyperlink>
                            <w:r w:rsidR="00BE55EA">
                              <w:rPr>
                                <w:rStyle w:val="Hyperlink"/>
                                <w:rFonts w:cstheme="minorHAnsi"/>
                              </w:rPr>
                              <w:t xml:space="preserve"> </w:t>
                            </w:r>
                            <w:r w:rsidR="00BE55EA" w:rsidRPr="002A78C8">
                              <w:rPr>
                                <w:rFonts w:cstheme="minorHAnsi"/>
                              </w:rPr>
                              <w:t>(for MFA staff only)</w:t>
                            </w:r>
                          </w:p>
                          <w:p w14:paraId="32AFA82D" w14:textId="00AE9D89" w:rsidR="001E0DA4" w:rsidRDefault="001E0DA4" w:rsidP="00860761">
                            <w:pPr>
                              <w:spacing w:after="120" w:line="240" w:lineRule="auto"/>
                              <w:rPr>
                                <w:rStyle w:val="Hyperlink"/>
                                <w:rFonts w:cstheme="minorHAnsi"/>
                              </w:rPr>
                            </w:pPr>
                            <w:r w:rsidRPr="00111352">
                              <w:rPr>
                                <w:rFonts w:cstheme="minorHAnsi"/>
                              </w:rPr>
                              <w:t xml:space="preserve">Template: </w:t>
                            </w:r>
                            <w:hyperlink r:id="rId128" w:history="1">
                              <w:r w:rsidRPr="001D603A">
                                <w:rPr>
                                  <w:rStyle w:val="Hyperlink"/>
                                  <w:rFonts w:cstheme="minorHAnsi"/>
                                </w:rPr>
                                <w:t xml:space="preserve">Annual </w:t>
                              </w:r>
                              <w:proofErr w:type="spellStart"/>
                              <w:r w:rsidRPr="001D603A">
                                <w:rPr>
                                  <w:rStyle w:val="Hyperlink"/>
                                  <w:rFonts w:cstheme="minorHAnsi"/>
                                </w:rPr>
                                <w:t>Stoctaking</w:t>
                              </w:r>
                              <w:proofErr w:type="spellEnd"/>
                              <w:r w:rsidRPr="001D603A">
                                <w:rPr>
                                  <w:rStyle w:val="Hyperlink"/>
                                  <w:rFonts w:cstheme="minorHAnsi"/>
                                </w:rPr>
                                <w:t xml:space="preserve"> Report</w:t>
                              </w:r>
                            </w:hyperlink>
                          </w:p>
                          <w:p w14:paraId="091AC99B" w14:textId="24632CCE" w:rsidR="003B18CA" w:rsidRPr="003B18CA" w:rsidRDefault="003B18CA" w:rsidP="00860761">
                            <w:pPr>
                              <w:spacing w:after="120" w:line="240" w:lineRule="auto"/>
                            </w:pPr>
                            <w:r w:rsidRPr="003B18CA">
                              <w:t>Template</w:t>
                            </w:r>
                            <w:r>
                              <w:t xml:space="preserve">: </w:t>
                            </w:r>
                            <w:hyperlink r:id="rId129" w:history="1">
                              <w:r w:rsidRPr="0048542A">
                                <w:rPr>
                                  <w:rStyle w:val="Hyperlink"/>
                                </w:rPr>
                                <w:t xml:space="preserve">Standard </w:t>
                              </w:r>
                              <w:proofErr w:type="spellStart"/>
                              <w:r w:rsidRPr="0048542A">
                                <w:rPr>
                                  <w:rStyle w:val="Hyperlink"/>
                                </w:rPr>
                                <w:t>ToR</w:t>
                              </w:r>
                              <w:proofErr w:type="spellEnd"/>
                              <w:r w:rsidRPr="0048542A">
                                <w:rPr>
                                  <w:rStyle w:val="Hyperlink"/>
                                </w:rPr>
                                <w:t xml:space="preserve"> for Review</w:t>
                              </w:r>
                            </w:hyperlink>
                          </w:p>
                          <w:p w14:paraId="0C97B29D" w14:textId="0265F71C" w:rsidR="003B18CA" w:rsidRDefault="003B18CA" w:rsidP="003B18CA">
                            <w:pPr>
                              <w:spacing w:after="120" w:line="240" w:lineRule="auto"/>
                              <w:rPr>
                                <w:color w:val="2E74B5" w:themeColor="accent1" w:themeShade="BF"/>
                                <w:u w:val="single"/>
                              </w:rPr>
                            </w:pPr>
                            <w:r w:rsidRPr="003B18CA">
                              <w:t>Template</w:t>
                            </w:r>
                            <w:r>
                              <w:t xml:space="preserve">: </w:t>
                            </w:r>
                            <w:hyperlink r:id="rId130" w:history="1">
                              <w:r w:rsidRPr="0048542A">
                                <w:rPr>
                                  <w:rStyle w:val="Hyperlink"/>
                                </w:rPr>
                                <w:t>Mid-term review report</w:t>
                              </w:r>
                            </w:hyperlink>
                          </w:p>
                          <w:p w14:paraId="407F3CF9" w14:textId="77777777" w:rsidR="003B18CA" w:rsidRPr="00111352" w:rsidRDefault="003B18CA" w:rsidP="00860761">
                            <w:pPr>
                              <w:spacing w:after="12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0C42B" id="_x0000_s1040" type="#_x0000_t202" style="position:absolute;margin-left:237.3pt;margin-top:3.25pt;width:237.55pt;height:204.6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" fillcolor="#dbdbdb [1302]" strokecolor="#dbdbdb [1302]">
                <v:textbox>
                  <w:txbxContent>
                    <w:p w14:paraId="2713A201" w14:textId="77777777" w:rsidR="001E0DA4" w:rsidRPr="00111352" w:rsidRDefault="001E0DA4" w:rsidP="00860761">
                      <w:pPr>
                        <w:spacing w:after="120"/>
                        <w:rPr>
                          <w:rFonts w:cstheme="minorHAnsi"/>
                          <w:b/>
                        </w:rPr>
                      </w:pPr>
                      <w:r w:rsidRPr="00111352">
                        <w:rPr>
                          <w:rFonts w:cstheme="minorHAnsi"/>
                          <w:b/>
                        </w:rPr>
                        <w:t>Relevant specific guidelines, tools and templates during the implementation phase</w:t>
                      </w:r>
                    </w:p>
                    <w:p w14:paraId="1EA22286" w14:textId="7A74C0E2" w:rsidR="00C91FDA" w:rsidRPr="00155BE7" w:rsidRDefault="00C91FDA" w:rsidP="00860761">
                      <w:pPr>
                        <w:spacing w:after="120" w:line="240" w:lineRule="auto"/>
                      </w:pPr>
                      <w:r w:rsidRPr="00155BE7">
                        <w:t>Grant Management Portal incl :</w:t>
                      </w:r>
                    </w:p>
                    <w:p w14:paraId="03ADDC44" w14:textId="600AEFE6" w:rsidR="001E0DA4" w:rsidRPr="00155BE7" w:rsidRDefault="00001CA3" w:rsidP="00860761">
                      <w:pPr>
                        <w:spacing w:after="120" w:line="240" w:lineRule="auto"/>
                        <w:rPr>
                          <w:rFonts w:cstheme="minorHAnsi"/>
                        </w:rPr>
                      </w:pPr>
                      <w:hyperlink r:id="rId131" w:history="1">
                        <w:r w:rsidR="001E0DA4" w:rsidRPr="00155BE7">
                          <w:rPr>
                            <w:rStyle w:val="Hyperlink"/>
                            <w:rFonts w:cstheme="minorHAnsi"/>
                          </w:rPr>
                          <w:t>Financial Management Guidelines</w:t>
                        </w:r>
                      </w:hyperlink>
                    </w:p>
                    <w:p w14:paraId="3FE7C970" w14:textId="71ADFB62" w:rsidR="001E0DA4" w:rsidRPr="00111352" w:rsidRDefault="00001CA3" w:rsidP="00860761">
                      <w:pPr>
                        <w:spacing w:after="120" w:line="240" w:lineRule="auto"/>
                        <w:rPr>
                          <w:rFonts w:cstheme="minorHAnsi"/>
                        </w:rPr>
                      </w:pPr>
                      <w:hyperlink r:id="rId132" w:history="1">
                        <w:r w:rsidR="001E0DA4" w:rsidRPr="007C6A4A">
                          <w:rPr>
                            <w:rStyle w:val="Hyperlink"/>
                            <w:rFonts w:cstheme="minorHAnsi"/>
                          </w:rPr>
                          <w:t>Financial Monitoring Guidelines</w:t>
                        </w:r>
                      </w:hyperlink>
                      <w:r w:rsidR="00987075" w:rsidRPr="00987075">
                        <w:rPr>
                          <w:rStyle w:val="Hyperlink"/>
                          <w:rFonts w:cstheme="minorHAnsi"/>
                          <w:u w:val="none"/>
                        </w:rPr>
                        <w:t xml:space="preserve"> </w:t>
                      </w:r>
                      <w:r w:rsidR="00987075" w:rsidRPr="002A78C8">
                        <w:rPr>
                          <w:rFonts w:cstheme="minorHAnsi"/>
                        </w:rPr>
                        <w:t>(for MFA staff only)</w:t>
                      </w:r>
                    </w:p>
                    <w:p w14:paraId="72F3946F" w14:textId="6DC88D4E" w:rsidR="00BE55EA" w:rsidRPr="00DC5BA1" w:rsidRDefault="001E0DA4" w:rsidP="00BE55EA">
                      <w:pPr>
                        <w:spacing w:after="120" w:line="240" w:lineRule="auto"/>
                        <w:rPr>
                          <w:rStyle w:val="Hyperlink"/>
                          <w:rFonts w:cstheme="minorHAnsi"/>
                        </w:rPr>
                      </w:pPr>
                      <w:r w:rsidRPr="00111352">
                        <w:rPr>
                          <w:rFonts w:cstheme="minorHAnsi"/>
                        </w:rPr>
                        <w:t xml:space="preserve">Template: </w:t>
                      </w:r>
                      <w:hyperlink r:id="rId133" w:history="1">
                        <w:r w:rsidRPr="009604F7">
                          <w:rPr>
                            <w:rStyle w:val="Hyperlink"/>
                            <w:rFonts w:cstheme="minorHAnsi"/>
                          </w:rPr>
                          <w:t>Development co</w:t>
                        </w:r>
                        <w:r w:rsidRPr="009604F7">
                          <w:rPr>
                            <w:rStyle w:val="Hyperlink"/>
                            <w:rFonts w:cstheme="minorHAnsi"/>
                          </w:rPr>
                          <w:t>o</w:t>
                        </w:r>
                        <w:r w:rsidRPr="009604F7">
                          <w:rPr>
                            <w:rStyle w:val="Hyperlink"/>
                            <w:rFonts w:cstheme="minorHAnsi"/>
                          </w:rPr>
                          <w:t>peration agreement</w:t>
                        </w:r>
                      </w:hyperlink>
                      <w:r w:rsidR="00BE55EA">
                        <w:rPr>
                          <w:rStyle w:val="Hyperlink"/>
                          <w:rFonts w:cstheme="minorHAnsi"/>
                        </w:rPr>
                        <w:t xml:space="preserve"> </w:t>
                      </w:r>
                      <w:r w:rsidR="00BE55EA" w:rsidRPr="002A78C8">
                        <w:rPr>
                          <w:rFonts w:cstheme="minorHAnsi"/>
                        </w:rPr>
                        <w:t>(for MFA staff only)</w:t>
                      </w:r>
                    </w:p>
                    <w:p w14:paraId="32AFA82D" w14:textId="00AE9D89" w:rsidR="001E0DA4" w:rsidRDefault="001E0DA4" w:rsidP="00860761">
                      <w:pPr>
                        <w:spacing w:after="120" w:line="240" w:lineRule="auto"/>
                        <w:rPr>
                          <w:rStyle w:val="Hyperlink"/>
                          <w:rFonts w:cstheme="minorHAnsi"/>
                        </w:rPr>
                      </w:pPr>
                      <w:r w:rsidRPr="00111352">
                        <w:rPr>
                          <w:rFonts w:cstheme="minorHAnsi"/>
                        </w:rPr>
                        <w:t xml:space="preserve">Template: </w:t>
                      </w:r>
                      <w:hyperlink r:id="rId134" w:history="1">
                        <w:r w:rsidRPr="001D603A">
                          <w:rPr>
                            <w:rStyle w:val="Hyperlink"/>
                            <w:rFonts w:cstheme="minorHAnsi"/>
                          </w:rPr>
                          <w:t xml:space="preserve">Annual </w:t>
                        </w:r>
                        <w:proofErr w:type="spellStart"/>
                        <w:r w:rsidRPr="001D603A">
                          <w:rPr>
                            <w:rStyle w:val="Hyperlink"/>
                            <w:rFonts w:cstheme="minorHAnsi"/>
                          </w:rPr>
                          <w:t>Stoctaking</w:t>
                        </w:r>
                        <w:proofErr w:type="spellEnd"/>
                        <w:r w:rsidRPr="001D603A">
                          <w:rPr>
                            <w:rStyle w:val="Hyperlink"/>
                            <w:rFonts w:cstheme="minorHAnsi"/>
                          </w:rPr>
                          <w:t xml:space="preserve"> Report</w:t>
                        </w:r>
                      </w:hyperlink>
                    </w:p>
                    <w:p w14:paraId="091AC99B" w14:textId="24632CCE" w:rsidR="003B18CA" w:rsidRPr="003B18CA" w:rsidRDefault="003B18CA" w:rsidP="00860761">
                      <w:pPr>
                        <w:spacing w:after="120" w:line="240" w:lineRule="auto"/>
                      </w:pPr>
                      <w:r w:rsidRPr="003B18CA">
                        <w:t>Template</w:t>
                      </w:r>
                      <w:r>
                        <w:t xml:space="preserve">: </w:t>
                      </w:r>
                      <w:hyperlink r:id="rId135" w:history="1">
                        <w:r w:rsidRPr="0048542A">
                          <w:rPr>
                            <w:rStyle w:val="Hyperlink"/>
                          </w:rPr>
                          <w:t xml:space="preserve">Standard </w:t>
                        </w:r>
                        <w:proofErr w:type="spellStart"/>
                        <w:r w:rsidRPr="0048542A">
                          <w:rPr>
                            <w:rStyle w:val="Hyperlink"/>
                          </w:rPr>
                          <w:t>ToR</w:t>
                        </w:r>
                        <w:proofErr w:type="spellEnd"/>
                        <w:r w:rsidRPr="0048542A">
                          <w:rPr>
                            <w:rStyle w:val="Hyperlink"/>
                          </w:rPr>
                          <w:t xml:space="preserve"> for Review</w:t>
                        </w:r>
                      </w:hyperlink>
                    </w:p>
                    <w:p w14:paraId="0C97B29D" w14:textId="0265F71C" w:rsidR="003B18CA" w:rsidRDefault="003B18CA" w:rsidP="003B18CA">
                      <w:pPr>
                        <w:spacing w:after="120" w:line="240" w:lineRule="auto"/>
                        <w:rPr>
                          <w:color w:val="2E74B5" w:themeColor="accent1" w:themeShade="BF"/>
                          <w:u w:val="single"/>
                        </w:rPr>
                      </w:pPr>
                      <w:r w:rsidRPr="003B18CA">
                        <w:t>Template</w:t>
                      </w:r>
                      <w:r>
                        <w:t xml:space="preserve">: </w:t>
                      </w:r>
                      <w:hyperlink r:id="rId136" w:history="1">
                        <w:r w:rsidRPr="0048542A">
                          <w:rPr>
                            <w:rStyle w:val="Hyperlink"/>
                          </w:rPr>
                          <w:t>Mid-term review report</w:t>
                        </w:r>
                      </w:hyperlink>
                    </w:p>
                    <w:p w14:paraId="407F3CF9" w14:textId="77777777" w:rsidR="003B18CA" w:rsidRPr="00111352" w:rsidRDefault="003B18CA" w:rsidP="00860761">
                      <w:pPr>
                        <w:spacing w:after="120" w:line="240" w:lineRule="auto"/>
                        <w:rPr>
                          <w:rFonts w:cstheme="minorHAnsi"/>
                        </w:rPr>
                      </w:pPr>
                    </w:p>
                  </w:txbxContent>
                </v:textbox>
                <w10:wrap type="square" anchorx="margin"/>
              </v:shape>
            </w:pict>
          </mc:Fallback>
        </mc:AlternateContent>
      </w:r>
      <w:r w:rsidR="00C313D9" w:rsidRPr="003A3E41">
        <w:t>4</w:t>
      </w:r>
      <w:r w:rsidR="00AD32A7" w:rsidRPr="003A3E41">
        <w:t>.1 Processes during the implementation phase</w:t>
      </w:r>
      <w:bookmarkEnd w:id="57"/>
      <w:r w:rsidR="0067485B" w:rsidRPr="003A3E41">
        <w:t xml:space="preserve"> </w:t>
      </w:r>
    </w:p>
    <w:p w14:paraId="3C38A380" w14:textId="01D387F2" w:rsidR="0020787C" w:rsidRPr="003A3E41" w:rsidRDefault="007F6369" w:rsidP="00AD32A7">
      <w:pPr>
        <w:spacing w:after="80" w:line="276" w:lineRule="auto"/>
        <w:jc w:val="both"/>
        <w:rPr>
          <w:rFonts w:ascii="Garamond" w:eastAsia="Calibri" w:hAnsi="Garamond" w:cs="Times New Roman"/>
          <w:sz w:val="26"/>
        </w:rPr>
      </w:pPr>
      <w:r w:rsidRPr="003A3E41">
        <w:rPr>
          <w:rFonts w:ascii="Garamond" w:eastAsia="Calibri" w:hAnsi="Garamond" w:cs="Times New Roman"/>
          <w:sz w:val="26"/>
          <w:szCs w:val="26"/>
        </w:rPr>
        <w:t>T</w:t>
      </w:r>
      <w:r w:rsidR="00AD32A7" w:rsidRPr="003A3E41">
        <w:rPr>
          <w:rFonts w:ascii="Garamond" w:eastAsia="Calibri" w:hAnsi="Garamond" w:cs="Times New Roman"/>
          <w:sz w:val="26"/>
          <w:szCs w:val="26"/>
        </w:rPr>
        <w:t>he implementation phase</w:t>
      </w:r>
      <w:r w:rsidRPr="003A3E41">
        <w:rPr>
          <w:rFonts w:ascii="Garamond" w:eastAsia="Calibri" w:hAnsi="Garamond" w:cs="Times New Roman"/>
          <w:sz w:val="26"/>
          <w:szCs w:val="26"/>
        </w:rPr>
        <w:t xml:space="preserve"> includes</w:t>
      </w:r>
      <w:r w:rsidR="00AD32A7" w:rsidRPr="003A3E41">
        <w:rPr>
          <w:rFonts w:ascii="Garamond" w:eastAsia="Calibri" w:hAnsi="Garamond" w:cs="Times New Roman"/>
          <w:sz w:val="26"/>
          <w:szCs w:val="26"/>
        </w:rPr>
        <w:t>:</w:t>
      </w:r>
    </w:p>
    <w:p w14:paraId="63E54601" w14:textId="6ED7CDF3" w:rsidR="00AD32A7" w:rsidRPr="003A3E41" w:rsidRDefault="00AD32A7" w:rsidP="0035635C">
      <w:pPr>
        <w:numPr>
          <w:ilvl w:val="0"/>
          <w:numId w:val="13"/>
        </w:numPr>
        <w:spacing w:after="80" w:line="276" w:lineRule="auto"/>
        <w:contextualSpacing/>
        <w:rPr>
          <w:rFonts w:ascii="Garamond" w:eastAsia="Calibri" w:hAnsi="Garamond" w:cs="Times New Roman"/>
          <w:sz w:val="26"/>
          <w:szCs w:val="26"/>
        </w:rPr>
      </w:pPr>
      <w:r w:rsidRPr="003A3E41">
        <w:rPr>
          <w:rFonts w:ascii="Garamond" w:eastAsia="Calibri" w:hAnsi="Garamond" w:cs="Times New Roman"/>
          <w:sz w:val="26"/>
          <w:szCs w:val="26"/>
        </w:rPr>
        <w:t xml:space="preserve">Initial actions following approval </w:t>
      </w:r>
    </w:p>
    <w:p w14:paraId="6DBB92C4" w14:textId="77777777" w:rsidR="00AD32A7" w:rsidRPr="003A3E41" w:rsidRDefault="00AD32A7" w:rsidP="0035635C">
      <w:pPr>
        <w:numPr>
          <w:ilvl w:val="0"/>
          <w:numId w:val="13"/>
        </w:numPr>
        <w:spacing w:after="80" w:line="276" w:lineRule="auto"/>
        <w:contextualSpacing/>
        <w:rPr>
          <w:rFonts w:ascii="Garamond" w:eastAsia="Calibri" w:hAnsi="Garamond" w:cs="Times New Roman"/>
          <w:sz w:val="26"/>
          <w:szCs w:val="26"/>
        </w:rPr>
      </w:pPr>
      <w:r w:rsidRPr="003A3E41">
        <w:rPr>
          <w:rFonts w:ascii="Garamond" w:eastAsia="Calibri" w:hAnsi="Garamond" w:cs="Times New Roman"/>
          <w:sz w:val="26"/>
          <w:szCs w:val="26"/>
        </w:rPr>
        <w:t>Recurrent activities, annually/quarterly/daily</w:t>
      </w:r>
    </w:p>
    <w:p w14:paraId="4FFA5373" w14:textId="77777777" w:rsidR="00AD32A7" w:rsidRPr="003A3E41" w:rsidRDefault="00AD32A7" w:rsidP="0035635C">
      <w:pPr>
        <w:numPr>
          <w:ilvl w:val="0"/>
          <w:numId w:val="13"/>
        </w:numPr>
        <w:spacing w:after="80" w:line="276" w:lineRule="auto"/>
        <w:contextualSpacing/>
        <w:rPr>
          <w:rFonts w:ascii="Garamond" w:eastAsia="Calibri" w:hAnsi="Garamond" w:cs="Times New Roman"/>
          <w:sz w:val="26"/>
          <w:szCs w:val="26"/>
        </w:rPr>
      </w:pPr>
      <w:r w:rsidRPr="003A3E41">
        <w:rPr>
          <w:rFonts w:ascii="Garamond" w:eastAsia="Calibri" w:hAnsi="Garamond" w:cs="Times New Roman"/>
          <w:sz w:val="26"/>
          <w:szCs w:val="26"/>
        </w:rPr>
        <w:t xml:space="preserve">Specific actions for adjusting projects/programmes </w:t>
      </w:r>
    </w:p>
    <w:p w14:paraId="5160527F" w14:textId="77777777" w:rsidR="00AD32A7" w:rsidRPr="003A3E41" w:rsidRDefault="007F6369" w:rsidP="0035635C">
      <w:pPr>
        <w:numPr>
          <w:ilvl w:val="0"/>
          <w:numId w:val="13"/>
        </w:numPr>
        <w:spacing w:after="80" w:line="276" w:lineRule="auto"/>
        <w:contextualSpacing/>
        <w:rPr>
          <w:rFonts w:ascii="Garamond" w:eastAsia="Calibri" w:hAnsi="Garamond" w:cs="Times New Roman"/>
          <w:sz w:val="26"/>
          <w:szCs w:val="26"/>
        </w:rPr>
      </w:pPr>
      <w:r w:rsidRPr="003A3E41">
        <w:rPr>
          <w:rFonts w:ascii="Garamond" w:eastAsia="Calibri" w:hAnsi="Garamond" w:cs="Times New Roman"/>
          <w:sz w:val="26"/>
          <w:szCs w:val="26"/>
        </w:rPr>
        <w:t xml:space="preserve">Possible reviews and </w:t>
      </w:r>
      <w:r w:rsidR="00474A26" w:rsidRPr="003A3E41">
        <w:rPr>
          <w:rFonts w:ascii="Garamond" w:eastAsia="Calibri" w:hAnsi="Garamond" w:cs="Times New Roman"/>
          <w:sz w:val="26"/>
          <w:szCs w:val="26"/>
        </w:rPr>
        <w:t>studies</w:t>
      </w:r>
    </w:p>
    <w:p w14:paraId="7749A54E" w14:textId="77777777" w:rsidR="0044527B" w:rsidRPr="003A3E41" w:rsidRDefault="0044527B" w:rsidP="0044527B">
      <w:pPr>
        <w:spacing w:after="80" w:line="276" w:lineRule="auto"/>
        <w:contextualSpacing/>
        <w:jc w:val="both"/>
        <w:rPr>
          <w:rFonts w:ascii="Garamond" w:eastAsia="Calibri" w:hAnsi="Garamond" w:cs="Times New Roman"/>
          <w:sz w:val="26"/>
          <w:szCs w:val="24"/>
        </w:rPr>
      </w:pPr>
    </w:p>
    <w:p w14:paraId="5F579300" w14:textId="77777777" w:rsidR="00B4535C" w:rsidRPr="003A3E41" w:rsidRDefault="00B4535C" w:rsidP="0044527B">
      <w:pPr>
        <w:spacing w:after="80" w:line="276" w:lineRule="auto"/>
        <w:contextualSpacing/>
        <w:jc w:val="both"/>
        <w:rPr>
          <w:rFonts w:ascii="Garamond" w:eastAsia="Calibri" w:hAnsi="Garamond" w:cs="Times New Roman"/>
          <w:sz w:val="26"/>
          <w:szCs w:val="24"/>
        </w:rPr>
      </w:pPr>
    </w:p>
    <w:p w14:paraId="0817545D" w14:textId="7EC5B36B" w:rsidR="0044527B" w:rsidRPr="003A3E41" w:rsidRDefault="00C313D9" w:rsidP="00E71CF8">
      <w:pPr>
        <w:pStyle w:val="Overskrift2"/>
      </w:pPr>
      <w:bookmarkStart w:id="58" w:name="_Toc223517625"/>
      <w:r w:rsidRPr="003A3E41">
        <w:t>4</w:t>
      </w:r>
      <w:r w:rsidR="0044527B" w:rsidRPr="003A3E41">
        <w:t xml:space="preserve">.2 </w:t>
      </w:r>
      <w:r w:rsidR="00DA2207" w:rsidRPr="003A3E41">
        <w:t>Agreements and registering of commitments</w:t>
      </w:r>
      <w:bookmarkEnd w:id="58"/>
    </w:p>
    <w:p w14:paraId="24CCE3B9" w14:textId="5C16E209" w:rsidR="001A0BC2" w:rsidRPr="003A3E41" w:rsidRDefault="0044527B" w:rsidP="00F82909">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Following approval of a grant, an agreement with the implementing partner</w:t>
      </w:r>
      <w:r w:rsidR="00AD6E28" w:rsidRPr="003A3E41">
        <w:rPr>
          <w:rStyle w:val="Fodnotehenvisning"/>
          <w:rFonts w:ascii="Garamond" w:eastAsia="Calibri" w:hAnsi="Garamond" w:cs="Times New Roman"/>
          <w:b/>
          <w:bCs/>
          <w:sz w:val="26"/>
          <w:szCs w:val="26"/>
        </w:rPr>
        <w:footnoteReference w:id="21"/>
      </w:r>
      <w:r w:rsidRPr="003A3E41">
        <w:rPr>
          <w:rFonts w:ascii="Garamond" w:eastAsia="Calibri" w:hAnsi="Garamond" w:cs="Times New Roman"/>
          <w:b/>
          <w:bCs/>
          <w:sz w:val="26"/>
          <w:szCs w:val="26"/>
        </w:rPr>
        <w:t xml:space="preserve"> </w:t>
      </w:r>
      <w:r w:rsidR="003D4AFE" w:rsidRPr="003A3E41">
        <w:rPr>
          <w:rFonts w:ascii="Garamond" w:eastAsia="Calibri" w:hAnsi="Garamond" w:cs="Times New Roman"/>
          <w:b/>
          <w:bCs/>
          <w:sz w:val="26"/>
          <w:szCs w:val="26"/>
        </w:rPr>
        <w:t>must</w:t>
      </w:r>
      <w:r w:rsidRPr="003A3E41">
        <w:rPr>
          <w:rFonts w:ascii="Garamond" w:eastAsia="Calibri" w:hAnsi="Garamond" w:cs="Times New Roman"/>
          <w:b/>
          <w:bCs/>
          <w:sz w:val="26"/>
          <w:szCs w:val="26"/>
        </w:rPr>
        <w:t xml:space="preserve"> be signed</w:t>
      </w:r>
      <w:r w:rsidR="005813FC" w:rsidRPr="003A3E41">
        <w:rPr>
          <w:rFonts w:ascii="Garamond" w:eastAsia="Calibri" w:hAnsi="Garamond" w:cs="Times New Roman"/>
          <w:b/>
          <w:bCs/>
          <w:sz w:val="26"/>
          <w:szCs w:val="26"/>
        </w:rPr>
        <w:t xml:space="preserve"> before MFA funded activities can commence</w:t>
      </w:r>
      <w:r w:rsidRPr="003A3E41">
        <w:rPr>
          <w:rFonts w:ascii="Garamond" w:eastAsia="Calibri" w:hAnsi="Garamond" w:cs="Times New Roman"/>
          <w:sz w:val="26"/>
          <w:szCs w:val="26"/>
        </w:rPr>
        <w:t xml:space="preserve">. The type of agreement depends on </w:t>
      </w:r>
      <w:r w:rsidR="003D4AFE" w:rsidRPr="003A3E41">
        <w:rPr>
          <w:rFonts w:ascii="Garamond" w:eastAsia="Calibri" w:hAnsi="Garamond" w:cs="Times New Roman"/>
          <w:sz w:val="26"/>
          <w:szCs w:val="26"/>
        </w:rPr>
        <w:t xml:space="preserve">the </w:t>
      </w:r>
      <w:r w:rsidRPr="003A3E41">
        <w:rPr>
          <w:rFonts w:ascii="Garamond" w:eastAsia="Calibri" w:hAnsi="Garamond" w:cs="Times New Roman"/>
          <w:sz w:val="26"/>
          <w:szCs w:val="26"/>
        </w:rPr>
        <w:t xml:space="preserve">type of project </w:t>
      </w:r>
      <w:r w:rsidR="00482128" w:rsidRPr="003A3E41">
        <w:rPr>
          <w:rFonts w:ascii="Garamond" w:eastAsia="Calibri" w:hAnsi="Garamond" w:cs="Times New Roman"/>
          <w:sz w:val="26"/>
          <w:szCs w:val="26"/>
        </w:rPr>
        <w:t>and/</w:t>
      </w:r>
      <w:r w:rsidRPr="003A3E41">
        <w:rPr>
          <w:rFonts w:ascii="Garamond" w:eastAsia="Calibri" w:hAnsi="Garamond" w:cs="Times New Roman"/>
          <w:sz w:val="26"/>
          <w:szCs w:val="26"/>
        </w:rPr>
        <w:t xml:space="preserve">or partner. However, for all development cooperation activities, an agreement consists of </w:t>
      </w:r>
      <w:r w:rsidR="00AE6361" w:rsidRPr="003A3E41">
        <w:rPr>
          <w:rFonts w:ascii="Garamond" w:eastAsia="Calibri" w:hAnsi="Garamond" w:cs="Times New Roman"/>
          <w:sz w:val="26"/>
          <w:szCs w:val="26"/>
        </w:rPr>
        <w:t xml:space="preserve">up to three parts: </w:t>
      </w:r>
      <w:r w:rsidRPr="003A3E41">
        <w:rPr>
          <w:rFonts w:ascii="Garamond" w:eastAsia="Calibri" w:hAnsi="Garamond" w:cs="Times New Roman"/>
          <w:sz w:val="26"/>
          <w:szCs w:val="26"/>
        </w:rPr>
        <w:t>a</w:t>
      </w:r>
      <w:r w:rsidR="00AE6361" w:rsidRPr="003A3E41">
        <w:rPr>
          <w:rFonts w:ascii="Garamond" w:eastAsia="Calibri" w:hAnsi="Garamond" w:cs="Times New Roman"/>
          <w:sz w:val="26"/>
          <w:szCs w:val="26"/>
        </w:rPr>
        <w:t xml:space="preserve"> </w:t>
      </w:r>
      <w:r w:rsidR="00CC01C9" w:rsidRPr="003A3E41">
        <w:rPr>
          <w:rFonts w:ascii="Garamond" w:eastAsia="Calibri" w:hAnsi="Garamond" w:cs="Times New Roman"/>
          <w:sz w:val="26"/>
          <w:szCs w:val="26"/>
        </w:rPr>
        <w:t>standard legal document</w:t>
      </w:r>
      <w:r w:rsidRPr="003A3E41">
        <w:rPr>
          <w:rFonts w:ascii="Garamond" w:eastAsia="Calibri" w:hAnsi="Garamond" w:cs="Times New Roman"/>
          <w:sz w:val="26"/>
          <w:szCs w:val="26"/>
        </w:rPr>
        <w:t xml:space="preserve"> (bilateral</w:t>
      </w:r>
      <w:r w:rsidR="00482128" w:rsidRPr="003A3E41">
        <w:rPr>
          <w:rFonts w:ascii="Garamond" w:eastAsia="Calibri" w:hAnsi="Garamond" w:cs="Times New Roman"/>
          <w:sz w:val="26"/>
          <w:szCs w:val="26"/>
        </w:rPr>
        <w:t xml:space="preserve">, joint or delegated), a </w:t>
      </w:r>
      <w:r w:rsidRPr="003A3E41">
        <w:rPr>
          <w:rFonts w:ascii="Garamond" w:eastAsia="Calibri" w:hAnsi="Garamond" w:cs="Times New Roman"/>
          <w:sz w:val="26"/>
          <w:szCs w:val="26"/>
        </w:rPr>
        <w:t>programme document</w:t>
      </w:r>
      <w:r w:rsidR="00043CE3" w:rsidRPr="003A3E41">
        <w:rPr>
          <w:rStyle w:val="Fodnotehenvisning"/>
          <w:rFonts w:ascii="Garamond" w:eastAsia="Calibri" w:hAnsi="Garamond" w:cs="Times New Roman"/>
          <w:sz w:val="26"/>
          <w:szCs w:val="26"/>
        </w:rPr>
        <w:footnoteReference w:id="22"/>
      </w:r>
      <w:r w:rsidRPr="003A3E41">
        <w:rPr>
          <w:rFonts w:ascii="Garamond" w:eastAsia="Calibri" w:hAnsi="Garamond" w:cs="Times New Roman"/>
          <w:sz w:val="26"/>
          <w:szCs w:val="26"/>
        </w:rPr>
        <w:t xml:space="preserve"> </w:t>
      </w:r>
      <w:r w:rsidR="00834B62" w:rsidRPr="003A3E41">
        <w:rPr>
          <w:rFonts w:ascii="Garamond" w:eastAsia="Calibri" w:hAnsi="Garamond" w:cs="Times New Roman"/>
          <w:sz w:val="26"/>
          <w:szCs w:val="26"/>
        </w:rPr>
        <w:t xml:space="preserve">and/or a project document, </w:t>
      </w:r>
      <w:r w:rsidRPr="003A3E41">
        <w:rPr>
          <w:rFonts w:ascii="Garamond" w:eastAsia="Calibri" w:hAnsi="Garamond" w:cs="Times New Roman"/>
          <w:sz w:val="26"/>
          <w:szCs w:val="26"/>
        </w:rPr>
        <w:t>and relevant partner documentation</w:t>
      </w:r>
      <w:r w:rsidR="00CF28D6" w:rsidRPr="003A3E41">
        <w:rPr>
          <w:rFonts w:ascii="Garamond" w:eastAsia="Calibri" w:hAnsi="Garamond" w:cs="Times New Roman"/>
          <w:sz w:val="26"/>
          <w:szCs w:val="26"/>
        </w:rPr>
        <w:t xml:space="preserve">. </w:t>
      </w:r>
      <w:r w:rsidR="00CC01C9" w:rsidRPr="003A3E41">
        <w:rPr>
          <w:rFonts w:ascii="Garamond" w:eastAsia="Calibri" w:hAnsi="Garamond" w:cs="Times New Roman"/>
          <w:sz w:val="26"/>
          <w:szCs w:val="26"/>
        </w:rPr>
        <w:t>T</w:t>
      </w:r>
      <w:r w:rsidR="00AE6361" w:rsidRPr="003A3E41">
        <w:rPr>
          <w:rFonts w:ascii="Garamond" w:eastAsia="Calibri" w:hAnsi="Garamond" w:cs="Times New Roman"/>
          <w:sz w:val="26"/>
          <w:szCs w:val="26"/>
        </w:rPr>
        <w:t>ogether, t</w:t>
      </w:r>
      <w:r w:rsidR="00CC01C9" w:rsidRPr="003A3E41">
        <w:rPr>
          <w:rFonts w:ascii="Garamond" w:eastAsia="Calibri" w:hAnsi="Garamond" w:cs="Times New Roman"/>
          <w:sz w:val="26"/>
          <w:szCs w:val="26"/>
        </w:rPr>
        <w:t xml:space="preserve">hey constitute one agreement document. </w:t>
      </w:r>
      <w:bookmarkStart w:id="59" w:name="_Hlk218590874"/>
      <w:r w:rsidRPr="003A3E41">
        <w:rPr>
          <w:rFonts w:ascii="Garamond" w:eastAsia="Calibri" w:hAnsi="Garamond" w:cs="Times New Roman"/>
          <w:sz w:val="26"/>
          <w:szCs w:val="26"/>
        </w:rPr>
        <w:t xml:space="preserve">The legal document </w:t>
      </w:r>
      <w:r w:rsidR="003D4AFE" w:rsidRPr="003A3E41">
        <w:rPr>
          <w:rFonts w:ascii="Garamond" w:eastAsia="Calibri" w:hAnsi="Garamond" w:cs="Times New Roman"/>
          <w:sz w:val="26"/>
          <w:szCs w:val="26"/>
        </w:rPr>
        <w:t xml:space="preserve">on which the particular Danish contribution is based </w:t>
      </w:r>
      <w:r w:rsidRPr="003A3E41">
        <w:rPr>
          <w:rFonts w:ascii="Garamond" w:eastAsia="Calibri" w:hAnsi="Garamond" w:cs="Times New Roman"/>
          <w:sz w:val="26"/>
          <w:szCs w:val="26"/>
        </w:rPr>
        <w:t xml:space="preserve">can either be the </w:t>
      </w:r>
      <w:hyperlink r:id="rId137" w:history="1">
        <w:r w:rsidRPr="003A3E41">
          <w:rPr>
            <w:rFonts w:ascii="Garamond" w:eastAsia="Calibri" w:hAnsi="Garamond" w:cs="Times New Roman"/>
            <w:color w:val="0000FF"/>
            <w:sz w:val="26"/>
            <w:szCs w:val="26"/>
            <w:u w:val="single"/>
          </w:rPr>
          <w:t>Developme</w:t>
        </w:r>
        <w:r w:rsidRPr="003A3E41">
          <w:rPr>
            <w:rFonts w:ascii="Garamond" w:eastAsia="Calibri" w:hAnsi="Garamond" w:cs="Times New Roman"/>
            <w:color w:val="0000FF"/>
            <w:sz w:val="26"/>
            <w:szCs w:val="26"/>
            <w:u w:val="single"/>
          </w:rPr>
          <w:t>n</w:t>
        </w:r>
        <w:r w:rsidRPr="003A3E41">
          <w:rPr>
            <w:rFonts w:ascii="Garamond" w:eastAsia="Calibri" w:hAnsi="Garamond" w:cs="Times New Roman"/>
            <w:color w:val="0000FF"/>
            <w:sz w:val="26"/>
            <w:szCs w:val="26"/>
            <w:u w:val="single"/>
          </w:rPr>
          <w:t>t Cooperation Agreement</w:t>
        </w:r>
      </w:hyperlink>
      <w:r w:rsidRPr="003A3E41">
        <w:rPr>
          <w:rFonts w:ascii="Garamond" w:eastAsia="Calibri" w:hAnsi="Garamond" w:cs="Times New Roman"/>
          <w:sz w:val="26"/>
          <w:szCs w:val="26"/>
        </w:rPr>
        <w:t xml:space="preserve"> or the partner</w:t>
      </w:r>
      <w:r w:rsidR="003D4AFE" w:rsidRPr="003A3E41">
        <w:rPr>
          <w:rFonts w:ascii="Garamond" w:eastAsia="Calibri" w:hAnsi="Garamond" w:cs="Times New Roman"/>
          <w:sz w:val="26"/>
          <w:szCs w:val="26"/>
        </w:rPr>
        <w:t>’s</w:t>
      </w:r>
      <w:r w:rsidRPr="003A3E41">
        <w:rPr>
          <w:rFonts w:ascii="Garamond" w:eastAsia="Calibri" w:hAnsi="Garamond" w:cs="Times New Roman"/>
          <w:sz w:val="26"/>
          <w:szCs w:val="26"/>
        </w:rPr>
        <w:t xml:space="preserve"> template</w:t>
      </w:r>
      <w:r w:rsidR="00963C72" w:rsidRPr="003A3E41">
        <w:rPr>
          <w:rFonts w:ascii="Garamond" w:eastAsia="Calibri" w:hAnsi="Garamond" w:cs="Times New Roman"/>
          <w:sz w:val="26"/>
          <w:szCs w:val="26"/>
        </w:rPr>
        <w:t>,</w:t>
      </w:r>
      <w:r w:rsidR="00AD6E28" w:rsidRPr="003A3E41">
        <w:rPr>
          <w:rStyle w:val="Fodnotehenvisning"/>
          <w:rFonts w:ascii="Garamond" w:eastAsia="Calibri" w:hAnsi="Garamond" w:cs="Times New Roman"/>
          <w:sz w:val="26"/>
          <w:szCs w:val="26"/>
        </w:rPr>
        <w:footnoteReference w:id="23"/>
      </w:r>
      <w:r w:rsidRPr="003A3E41">
        <w:rPr>
          <w:rFonts w:ascii="Garamond" w:eastAsia="Calibri" w:hAnsi="Garamond" w:cs="Times New Roman"/>
          <w:sz w:val="26"/>
          <w:szCs w:val="26"/>
        </w:rPr>
        <w:t xml:space="preserve"> as long</w:t>
      </w:r>
      <w:r w:rsidR="00CC01C9" w:rsidRPr="003A3E41">
        <w:rPr>
          <w:rFonts w:ascii="Garamond" w:eastAsia="Calibri" w:hAnsi="Garamond" w:cs="Times New Roman"/>
          <w:sz w:val="26"/>
          <w:szCs w:val="26"/>
        </w:rPr>
        <w:t xml:space="preserve"> as the latter fulfils the fundamental</w:t>
      </w:r>
      <w:r w:rsidR="00364062" w:rsidRPr="003A3E41">
        <w:rPr>
          <w:rFonts w:ascii="Garamond" w:eastAsia="Calibri" w:hAnsi="Garamond" w:cs="Times New Roman"/>
          <w:sz w:val="26"/>
          <w:szCs w:val="26"/>
        </w:rPr>
        <w:t xml:space="preserve"> requirements of the former, especially the</w:t>
      </w:r>
      <w:r w:rsidR="0063448A" w:rsidRPr="003A3E41">
        <w:rPr>
          <w:rFonts w:ascii="Garamond" w:eastAsia="Calibri" w:hAnsi="Garamond" w:cs="Times New Roman"/>
          <w:sz w:val="26"/>
          <w:szCs w:val="26"/>
        </w:rPr>
        <w:t xml:space="preserve"> Danish red lines</w:t>
      </w:r>
      <w:r w:rsidR="00364062" w:rsidRPr="003A3E41">
        <w:rPr>
          <w:rStyle w:val="Fodnotehenvisning"/>
          <w:rFonts w:ascii="Garamond" w:eastAsia="Calibri" w:hAnsi="Garamond" w:cs="Times New Roman"/>
          <w:sz w:val="26"/>
          <w:szCs w:val="26"/>
        </w:rPr>
        <w:footnoteReference w:id="24"/>
      </w:r>
      <w:r w:rsidR="0063448A" w:rsidRPr="003A3E41">
        <w:rPr>
          <w:rFonts w:ascii="Garamond" w:eastAsia="Calibri" w:hAnsi="Garamond" w:cs="Times New Roman"/>
          <w:sz w:val="26"/>
          <w:szCs w:val="26"/>
        </w:rPr>
        <w:t xml:space="preserve"> </w:t>
      </w:r>
      <w:r w:rsidR="00364062" w:rsidRPr="003A3E41">
        <w:rPr>
          <w:rFonts w:ascii="Garamond" w:eastAsia="Calibri" w:hAnsi="Garamond" w:cs="Times New Roman"/>
          <w:sz w:val="26"/>
          <w:szCs w:val="26"/>
        </w:rPr>
        <w:t>mentioned a</w:t>
      </w:r>
      <w:r w:rsidR="00AD6E28" w:rsidRPr="003A3E41">
        <w:rPr>
          <w:rFonts w:ascii="Garamond" w:eastAsia="Calibri" w:hAnsi="Garamond" w:cs="Times New Roman"/>
          <w:sz w:val="26"/>
          <w:szCs w:val="26"/>
        </w:rPr>
        <w:t xml:space="preserve">bove in Section </w:t>
      </w:r>
      <w:r w:rsidR="00522AA2" w:rsidRPr="003A3E41">
        <w:rPr>
          <w:rFonts w:ascii="Garamond" w:eastAsia="Calibri" w:hAnsi="Garamond" w:cs="Times New Roman"/>
          <w:sz w:val="26"/>
          <w:szCs w:val="26"/>
        </w:rPr>
        <w:t>3</w:t>
      </w:r>
      <w:r w:rsidR="00AD6E28" w:rsidRPr="003A3E41">
        <w:rPr>
          <w:rFonts w:ascii="Garamond" w:eastAsia="Calibri" w:hAnsi="Garamond" w:cs="Times New Roman"/>
          <w:sz w:val="26"/>
          <w:szCs w:val="26"/>
        </w:rPr>
        <w:t>.2</w:t>
      </w:r>
      <w:r w:rsidR="00364062"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bookmarkEnd w:id="59"/>
      <w:r w:rsidR="003D4AFE" w:rsidRPr="003A3E41">
        <w:rPr>
          <w:rFonts w:ascii="Garamond" w:eastAsia="Calibri" w:hAnsi="Garamond" w:cs="Times New Roman"/>
          <w:sz w:val="26"/>
          <w:szCs w:val="26"/>
        </w:rPr>
        <w:t>Th</w:t>
      </w:r>
      <w:r w:rsidR="001A0BC2" w:rsidRPr="003A3E41">
        <w:rPr>
          <w:rFonts w:ascii="Garamond" w:eastAsia="Calibri" w:hAnsi="Garamond" w:cs="Times New Roman"/>
          <w:sz w:val="26"/>
          <w:szCs w:val="26"/>
        </w:rPr>
        <w:t xml:space="preserve">e </w:t>
      </w:r>
      <w:r w:rsidR="0055399E" w:rsidRPr="003A3E41">
        <w:rPr>
          <w:rFonts w:ascii="Garamond" w:eastAsia="Calibri" w:hAnsi="Garamond" w:cs="Times New Roman"/>
          <w:sz w:val="26"/>
          <w:szCs w:val="26"/>
        </w:rPr>
        <w:t>agreement</w:t>
      </w:r>
      <w:r w:rsidRPr="003A3E41">
        <w:rPr>
          <w:rFonts w:ascii="Garamond" w:eastAsia="Calibri" w:hAnsi="Garamond" w:cs="Times New Roman"/>
          <w:sz w:val="26"/>
          <w:szCs w:val="26"/>
        </w:rPr>
        <w:t xml:space="preserve"> is signed with the relevant partner; </w:t>
      </w:r>
      <w:proofErr w:type="gramStart"/>
      <w:r w:rsidRPr="003A3E41">
        <w:rPr>
          <w:rFonts w:ascii="Garamond" w:eastAsia="Calibri" w:hAnsi="Garamond" w:cs="Times New Roman"/>
          <w:sz w:val="26"/>
          <w:szCs w:val="26"/>
        </w:rPr>
        <w:t>e.g.</w:t>
      </w:r>
      <w:proofErr w:type="gramEnd"/>
      <w:r w:rsidRPr="003A3E41">
        <w:rPr>
          <w:rFonts w:ascii="Garamond" w:eastAsia="Calibri" w:hAnsi="Garamond" w:cs="Times New Roman"/>
          <w:sz w:val="26"/>
          <w:szCs w:val="26"/>
        </w:rPr>
        <w:t xml:space="preserve"> the partner ministry or concerned organisation. </w:t>
      </w:r>
      <w:r w:rsidR="00482128" w:rsidRPr="003A3E41">
        <w:rPr>
          <w:rFonts w:ascii="Garamond" w:eastAsia="Calibri" w:hAnsi="Garamond" w:cs="Times New Roman"/>
          <w:b/>
          <w:bCs/>
          <w:sz w:val="26"/>
          <w:szCs w:val="26"/>
        </w:rPr>
        <w:t>In the case of joint support or pooled funding</w:t>
      </w:r>
      <w:r w:rsidR="00482128" w:rsidRPr="003A3E41">
        <w:rPr>
          <w:rFonts w:ascii="Garamond" w:eastAsia="Calibri" w:hAnsi="Garamond" w:cs="Times New Roman"/>
          <w:sz w:val="26"/>
          <w:szCs w:val="26"/>
        </w:rPr>
        <w:t>, Joint Financing Agreements are signed by all participating donors and the partner(s).</w:t>
      </w:r>
      <w:r w:rsidR="005813FC" w:rsidRPr="003A3E41">
        <w:rPr>
          <w:rFonts w:ascii="Garamond" w:eastAsia="Calibri" w:hAnsi="Garamond" w:cs="Times New Roman"/>
          <w:sz w:val="26"/>
          <w:szCs w:val="26"/>
        </w:rPr>
        <w:t xml:space="preserve"> </w:t>
      </w:r>
      <w:r w:rsidR="005023A5" w:rsidRPr="003A3E41">
        <w:rPr>
          <w:rFonts w:ascii="Garamond" w:eastAsia="Calibri" w:hAnsi="Garamond" w:cs="Times New Roman"/>
          <w:sz w:val="26"/>
          <w:szCs w:val="26"/>
        </w:rPr>
        <w:t xml:space="preserve">There </w:t>
      </w:r>
      <w:r w:rsidR="005813FC" w:rsidRPr="003A3E41">
        <w:rPr>
          <w:rFonts w:ascii="Garamond" w:eastAsia="Calibri" w:hAnsi="Garamond" w:cs="Times New Roman"/>
          <w:sz w:val="26"/>
          <w:szCs w:val="26"/>
        </w:rPr>
        <w:t xml:space="preserve">can </w:t>
      </w:r>
      <w:r w:rsidR="005023A5" w:rsidRPr="003A3E41">
        <w:rPr>
          <w:rFonts w:ascii="Garamond" w:eastAsia="Calibri" w:hAnsi="Garamond" w:cs="Times New Roman"/>
          <w:sz w:val="26"/>
          <w:szCs w:val="26"/>
        </w:rPr>
        <w:t xml:space="preserve">only </w:t>
      </w:r>
      <w:r w:rsidR="005813FC" w:rsidRPr="003A3E41">
        <w:rPr>
          <w:rFonts w:ascii="Garamond" w:eastAsia="Calibri" w:hAnsi="Garamond" w:cs="Times New Roman"/>
          <w:sz w:val="26"/>
          <w:szCs w:val="26"/>
        </w:rPr>
        <w:t xml:space="preserve">be one responsible partner to the agreement with </w:t>
      </w:r>
      <w:r w:rsidR="001A0BC2" w:rsidRPr="003A3E41">
        <w:rPr>
          <w:rFonts w:ascii="Garamond" w:eastAsia="Calibri" w:hAnsi="Garamond" w:cs="Times New Roman"/>
          <w:sz w:val="26"/>
          <w:szCs w:val="26"/>
        </w:rPr>
        <w:t xml:space="preserve">the </w:t>
      </w:r>
      <w:r w:rsidR="005813FC" w:rsidRPr="003A3E41">
        <w:rPr>
          <w:rFonts w:ascii="Garamond" w:eastAsia="Calibri" w:hAnsi="Garamond" w:cs="Times New Roman"/>
          <w:sz w:val="26"/>
          <w:szCs w:val="26"/>
        </w:rPr>
        <w:t>MFA.</w:t>
      </w:r>
    </w:p>
    <w:bookmarkStart w:id="60" w:name="_Hlk218590935"/>
    <w:p w14:paraId="0321E1E7" w14:textId="5B8C94AF" w:rsidR="0044527B" w:rsidRPr="003A3E41" w:rsidRDefault="000F04C6" w:rsidP="00F5159E">
      <w:pPr>
        <w:spacing w:after="80" w:line="276" w:lineRule="auto"/>
        <w:jc w:val="both"/>
        <w:rPr>
          <w:rFonts w:ascii="Garamond" w:eastAsia="Calibri" w:hAnsi="Garamond" w:cs="Times New Roman"/>
          <w:sz w:val="26"/>
          <w:szCs w:val="26"/>
        </w:rPr>
      </w:pPr>
      <w:r w:rsidRPr="003A3E41">
        <w:rPr>
          <w:rFonts w:ascii="Garamond" w:eastAsia="Calibri" w:hAnsi="Garamond" w:cs="Times New Roman"/>
          <w:noProof/>
          <w:sz w:val="26"/>
          <w:lang w:eastAsia="da-DK"/>
        </w:rPr>
        <w:lastRenderedPageBreak/>
        <mc:AlternateContent>
          <mc:Choice Requires="wps">
            <w:drawing>
              <wp:anchor distT="0" distB="0" distL="114300" distR="114300" simplePos="0" relativeHeight="251658249" behindDoc="0" locked="0" layoutInCell="1" allowOverlap="1" wp14:anchorId="6FB31BD5" wp14:editId="453FBAF5">
                <wp:simplePos x="0" y="0"/>
                <wp:positionH relativeFrom="column">
                  <wp:posOffset>3051810</wp:posOffset>
                </wp:positionH>
                <wp:positionV relativeFrom="paragraph">
                  <wp:posOffset>653415</wp:posOffset>
                </wp:positionV>
                <wp:extent cx="3057525" cy="3895725"/>
                <wp:effectExtent l="0" t="0" r="28575" b="28575"/>
                <wp:wrapSquare wrapText="bothSides"/>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895725"/>
                        </a:xfrm>
                        <a:prstGeom prst="rect">
                          <a:avLst/>
                        </a:prstGeom>
                        <a:solidFill>
                          <a:schemeClr val="accent3">
                            <a:lumMod val="40000"/>
                            <a:lumOff val="60000"/>
                          </a:schemeClr>
                        </a:solidFill>
                        <a:ln w="9525">
                          <a:solidFill>
                            <a:srgbClr val="9BBB59">
                              <a:lumMod val="40000"/>
                              <a:lumOff val="60000"/>
                            </a:srgbClr>
                          </a:solidFill>
                          <a:miter lim="800000"/>
                          <a:headEnd/>
                          <a:tailEnd/>
                        </a:ln>
                      </wps:spPr>
                      <wps:txbx>
                        <w:txbxContent>
                          <w:p w14:paraId="2B64D23E" w14:textId="77777777" w:rsidR="001E0DA4" w:rsidRPr="00111352" w:rsidRDefault="001E0DA4" w:rsidP="0044527B">
                            <w:pPr>
                              <w:rPr>
                                <w:rFonts w:cstheme="minorHAnsi"/>
                                <w:b/>
                              </w:rPr>
                            </w:pPr>
                            <w:r w:rsidRPr="00111352">
                              <w:rPr>
                                <w:rFonts w:cstheme="minorHAnsi"/>
                                <w:b/>
                              </w:rPr>
                              <w:t xml:space="preserve">MFA units implementing projects and </w:t>
                            </w:r>
                            <w:r>
                              <w:rPr>
                                <w:rFonts w:cstheme="minorHAnsi"/>
                                <w:b/>
                              </w:rPr>
                              <w:t>programmes must ensure that:</w:t>
                            </w:r>
                          </w:p>
                          <w:p w14:paraId="55E25D5A"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14:paraId="682434D0"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14:paraId="500AF7B6"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14:paraId="4FCDED63" w14:textId="39EED4CE"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w:t>
                            </w:r>
                            <w:r w:rsidR="00834B62">
                              <w:rPr>
                                <w:rFonts w:asciiTheme="minorHAnsi" w:hAnsiTheme="minorHAnsi" w:cstheme="minorHAnsi"/>
                                <w:sz w:val="22"/>
                                <w:szCs w:val="22"/>
                                <w:lang w:val="en-GB"/>
                              </w:rPr>
                              <w:t xml:space="preserve">selected results and </w:t>
                            </w:r>
                            <w:r w:rsidRPr="00111352">
                              <w:rPr>
                                <w:rFonts w:asciiTheme="minorHAnsi" w:hAnsiTheme="minorHAnsi" w:cstheme="minorHAnsi"/>
                                <w:sz w:val="22"/>
                                <w:szCs w:val="22"/>
                                <w:lang w:val="en-GB"/>
                              </w:rPr>
                              <w:t>indicators are entered into the system – the Results Framework Interface (RFI) - reflecting the result frameworks in the documentation</w:t>
                            </w:r>
                          </w:p>
                          <w:p w14:paraId="2A18DADD"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14:paraId="16911958" w14:textId="77777777" w:rsidR="001E0DA4" w:rsidRPr="00444E48" w:rsidRDefault="001E0DA4" w:rsidP="00214559">
                            <w:pPr>
                              <w:pStyle w:val="Listeafsnit"/>
                              <w:numPr>
                                <w:ilvl w:val="0"/>
                                <w:numId w:val="9"/>
                              </w:numPr>
                              <w:ind w:left="360"/>
                              <w:rPr>
                                <w:rFonts w:asciiTheme="minorHAnsi" w:hAnsiTheme="minorHAnsi" w:cstheme="minorHAnsi"/>
                                <w:sz w:val="22"/>
                                <w:szCs w:val="22"/>
                                <w:lang w:val="en-GB"/>
                              </w:rPr>
                            </w:pPr>
                            <w:r w:rsidRPr="00444E48">
                              <w:rPr>
                                <w:rFonts w:asciiTheme="minorHAnsi" w:hAnsiTheme="minorHAnsi" w:cstheme="minorHAnsi"/>
                                <w:sz w:val="22"/>
                                <w:szCs w:val="22"/>
                                <w:lang w:val="en-GB"/>
                              </w:rPr>
                              <w:t xml:space="preserve">Status on performance, risk etc. is included in the aid management systems </w:t>
                            </w:r>
                          </w:p>
                          <w:p w14:paraId="5785FC44" w14:textId="77777777" w:rsidR="001E0DA4" w:rsidRPr="00444E48" w:rsidRDefault="001E0DA4" w:rsidP="00214559">
                            <w:pPr>
                              <w:pStyle w:val="Listeafsnit"/>
                              <w:numPr>
                                <w:ilvl w:val="0"/>
                                <w:numId w:val="9"/>
                              </w:numPr>
                              <w:ind w:left="360"/>
                              <w:rPr>
                                <w:rFonts w:asciiTheme="minorHAnsi" w:hAnsiTheme="minorHAnsi" w:cstheme="minorHAnsi"/>
                                <w:sz w:val="22"/>
                                <w:szCs w:val="22"/>
                                <w:lang w:val="en-GB"/>
                              </w:rPr>
                            </w:pPr>
                            <w:r w:rsidRPr="00444E48">
                              <w:rPr>
                                <w:rFonts w:asciiTheme="minorHAnsi" w:hAnsiTheme="minorHAnsi" w:cstheme="minorHAnsi"/>
                                <w:sz w:val="22"/>
                                <w:szCs w:val="22"/>
                                <w:lang w:val="en-GB"/>
                              </w:rPr>
                              <w:t>Quality control of the data entered has been undertaken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1BD5" id="Text Box 17" o:spid="_x0000_s1041" type="#_x0000_t202" style="position:absolute;left:0;text-align:left;margin-left:240.3pt;margin-top:51.45pt;width:240.75pt;height:30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" fillcolor="#dbdbdb [1302]" strokecolor="#d7e4bd">
                <v:textbox>
                  <w:txbxContent>
                    <w:p w14:paraId="2B64D23E" w14:textId="77777777" w:rsidR="001E0DA4" w:rsidRPr="00111352" w:rsidRDefault="001E0DA4" w:rsidP="0044527B">
                      <w:pPr>
                        <w:rPr>
                          <w:rFonts w:cstheme="minorHAnsi"/>
                          <w:b/>
                        </w:rPr>
                      </w:pPr>
                      <w:r w:rsidRPr="00111352">
                        <w:rPr>
                          <w:rFonts w:cstheme="minorHAnsi"/>
                          <w:b/>
                        </w:rPr>
                        <w:t xml:space="preserve">MFA units implementing projects and </w:t>
                      </w:r>
                      <w:r>
                        <w:rPr>
                          <w:rFonts w:cstheme="minorHAnsi"/>
                          <w:b/>
                        </w:rPr>
                        <w:t>programmes must ensure that:</w:t>
                      </w:r>
                    </w:p>
                    <w:p w14:paraId="55E25D5A"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14:paraId="682434D0"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14:paraId="500AF7B6"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14:paraId="4FCDED63" w14:textId="39EED4CE"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w:t>
                      </w:r>
                      <w:r w:rsidR="00834B62">
                        <w:rPr>
                          <w:rFonts w:asciiTheme="minorHAnsi" w:hAnsiTheme="minorHAnsi" w:cstheme="minorHAnsi"/>
                          <w:sz w:val="22"/>
                          <w:szCs w:val="22"/>
                          <w:lang w:val="en-GB"/>
                        </w:rPr>
                        <w:t xml:space="preserve">selected results and </w:t>
                      </w:r>
                      <w:r w:rsidRPr="00111352">
                        <w:rPr>
                          <w:rFonts w:asciiTheme="minorHAnsi" w:hAnsiTheme="minorHAnsi" w:cstheme="minorHAnsi"/>
                          <w:sz w:val="22"/>
                          <w:szCs w:val="22"/>
                          <w:lang w:val="en-GB"/>
                        </w:rPr>
                        <w:t>indicators are entered into the system – the Results Framework Interface (RFI) - reflecting the result frameworks in the documentation</w:t>
                      </w:r>
                    </w:p>
                    <w:p w14:paraId="2A18DADD" w14:textId="77777777" w:rsidR="001E0DA4" w:rsidRPr="00111352" w:rsidRDefault="001E0DA4"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14:paraId="16911958" w14:textId="77777777" w:rsidR="001E0DA4" w:rsidRPr="00444E48" w:rsidRDefault="001E0DA4" w:rsidP="00214559">
                      <w:pPr>
                        <w:pStyle w:val="Listeafsnit"/>
                        <w:numPr>
                          <w:ilvl w:val="0"/>
                          <w:numId w:val="9"/>
                        </w:numPr>
                        <w:ind w:left="360"/>
                        <w:rPr>
                          <w:rFonts w:asciiTheme="minorHAnsi" w:hAnsiTheme="minorHAnsi" w:cstheme="minorHAnsi"/>
                          <w:sz w:val="22"/>
                          <w:szCs w:val="22"/>
                          <w:lang w:val="en-GB"/>
                        </w:rPr>
                      </w:pPr>
                      <w:r w:rsidRPr="00444E48">
                        <w:rPr>
                          <w:rFonts w:asciiTheme="minorHAnsi" w:hAnsiTheme="minorHAnsi" w:cstheme="minorHAnsi"/>
                          <w:sz w:val="22"/>
                          <w:szCs w:val="22"/>
                          <w:lang w:val="en-GB"/>
                        </w:rPr>
                        <w:t xml:space="preserve">Status on performance, risk etc. is included in the aid management systems </w:t>
                      </w:r>
                    </w:p>
                    <w:p w14:paraId="5785FC44" w14:textId="77777777" w:rsidR="001E0DA4" w:rsidRPr="00444E48" w:rsidRDefault="001E0DA4" w:rsidP="00214559">
                      <w:pPr>
                        <w:pStyle w:val="Listeafsnit"/>
                        <w:numPr>
                          <w:ilvl w:val="0"/>
                          <w:numId w:val="9"/>
                        </w:numPr>
                        <w:ind w:left="360"/>
                        <w:rPr>
                          <w:rFonts w:asciiTheme="minorHAnsi" w:hAnsiTheme="minorHAnsi" w:cstheme="minorHAnsi"/>
                          <w:sz w:val="22"/>
                          <w:szCs w:val="22"/>
                          <w:lang w:val="en-GB"/>
                        </w:rPr>
                      </w:pPr>
                      <w:r w:rsidRPr="00444E48">
                        <w:rPr>
                          <w:rFonts w:asciiTheme="minorHAnsi" w:hAnsiTheme="minorHAnsi" w:cstheme="minorHAnsi"/>
                          <w:sz w:val="22"/>
                          <w:szCs w:val="22"/>
                          <w:lang w:val="en-GB"/>
                        </w:rPr>
                        <w:t>Quality control of the data entered has been undertaken</w:t>
                      </w:r>
                    </w:p>
                  </w:txbxContent>
                </v:textbox>
                <w10:wrap type="square"/>
              </v:shape>
            </w:pict>
          </mc:Fallback>
        </mc:AlternateContent>
      </w:r>
      <w:bookmarkEnd w:id="60"/>
      <w:r w:rsidR="0044527B" w:rsidRPr="003A3E41">
        <w:rPr>
          <w:rFonts w:ascii="Garamond" w:eastAsia="Calibri" w:hAnsi="Garamond" w:cs="Times New Roman"/>
          <w:b/>
          <w:bCs/>
          <w:sz w:val="26"/>
          <w:szCs w:val="26"/>
        </w:rPr>
        <w:t xml:space="preserve">For </w:t>
      </w:r>
      <w:r w:rsidR="001A0BC2" w:rsidRPr="003A3E41">
        <w:rPr>
          <w:rFonts w:ascii="Garamond" w:eastAsia="Calibri" w:hAnsi="Garamond" w:cs="Times New Roman"/>
          <w:b/>
          <w:bCs/>
          <w:sz w:val="26"/>
          <w:szCs w:val="26"/>
        </w:rPr>
        <w:t xml:space="preserve">programmes and </w:t>
      </w:r>
      <w:r w:rsidR="0044527B" w:rsidRPr="003A3E41">
        <w:rPr>
          <w:rFonts w:ascii="Garamond" w:eastAsia="Calibri" w:hAnsi="Garamond" w:cs="Times New Roman"/>
          <w:b/>
          <w:bCs/>
          <w:sz w:val="26"/>
          <w:szCs w:val="26"/>
        </w:rPr>
        <w:t xml:space="preserve">projects, the legal document with the annexed </w:t>
      </w:r>
      <w:r w:rsidR="001A0BC2" w:rsidRPr="003A3E41">
        <w:rPr>
          <w:rFonts w:ascii="Garamond" w:eastAsia="Calibri" w:hAnsi="Garamond" w:cs="Times New Roman"/>
          <w:b/>
          <w:bCs/>
          <w:sz w:val="26"/>
          <w:szCs w:val="26"/>
        </w:rPr>
        <w:t>programme/</w:t>
      </w:r>
      <w:r w:rsidR="0044527B" w:rsidRPr="003A3E41">
        <w:rPr>
          <w:rFonts w:ascii="Garamond" w:eastAsia="Calibri" w:hAnsi="Garamond" w:cs="Times New Roman"/>
          <w:b/>
          <w:bCs/>
          <w:sz w:val="26"/>
          <w:szCs w:val="26"/>
        </w:rPr>
        <w:t>project document is signed with the partner, as described above</w:t>
      </w:r>
      <w:r w:rsidR="0044527B" w:rsidRPr="003A3E41">
        <w:rPr>
          <w:rFonts w:ascii="Garamond" w:eastAsia="Calibri" w:hAnsi="Garamond" w:cs="Times New Roman"/>
          <w:sz w:val="26"/>
          <w:szCs w:val="26"/>
        </w:rPr>
        <w:t xml:space="preserve">. The signed document serves as the commitment document. </w:t>
      </w:r>
    </w:p>
    <w:p w14:paraId="45E405C7" w14:textId="77777777" w:rsidR="0044527B" w:rsidRPr="003A3E41" w:rsidRDefault="0044527B" w:rsidP="00F82909">
      <w:pPr>
        <w:spacing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Following signing of </w:t>
      </w:r>
      <w:r w:rsidR="001008CB" w:rsidRPr="003A3E41">
        <w:rPr>
          <w:rFonts w:ascii="Garamond" w:eastAsia="Calibri" w:hAnsi="Garamond" w:cs="Times New Roman"/>
          <w:sz w:val="26"/>
          <w:szCs w:val="26"/>
        </w:rPr>
        <w:t xml:space="preserve">the </w:t>
      </w:r>
      <w:r w:rsidRPr="003A3E41">
        <w:rPr>
          <w:rFonts w:ascii="Garamond" w:eastAsia="Calibri" w:hAnsi="Garamond" w:cs="Times New Roman"/>
          <w:sz w:val="26"/>
          <w:szCs w:val="26"/>
        </w:rPr>
        <w:t xml:space="preserve">agreement and </w:t>
      </w:r>
      <w:r w:rsidR="003C7086" w:rsidRPr="003A3E41">
        <w:rPr>
          <w:rFonts w:ascii="Garamond" w:eastAsia="Calibri" w:hAnsi="Garamond" w:cs="Times New Roman"/>
          <w:sz w:val="26"/>
          <w:szCs w:val="26"/>
        </w:rPr>
        <w:t>registering</w:t>
      </w:r>
      <w:r w:rsidRPr="003A3E41">
        <w:rPr>
          <w:rFonts w:ascii="Garamond" w:eastAsia="Calibri" w:hAnsi="Garamond" w:cs="Times New Roman"/>
          <w:sz w:val="26"/>
          <w:szCs w:val="26"/>
        </w:rPr>
        <w:t xml:space="preserve"> </w:t>
      </w:r>
      <w:r w:rsidR="001008CB" w:rsidRPr="003A3E41">
        <w:rPr>
          <w:rFonts w:ascii="Garamond" w:eastAsia="Calibri" w:hAnsi="Garamond" w:cs="Times New Roman"/>
          <w:sz w:val="26"/>
          <w:szCs w:val="26"/>
        </w:rPr>
        <w:t xml:space="preserve">of the </w:t>
      </w:r>
      <w:r w:rsidRPr="003A3E41">
        <w:rPr>
          <w:rFonts w:ascii="Garamond" w:eastAsia="Calibri" w:hAnsi="Garamond" w:cs="Times New Roman"/>
          <w:sz w:val="26"/>
          <w:szCs w:val="26"/>
        </w:rPr>
        <w:t>commitment</w:t>
      </w:r>
      <w:r w:rsidR="003C7086"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the programme or project information is entered into the various systems (see the box to the right). </w:t>
      </w:r>
    </w:p>
    <w:p w14:paraId="57BE793D" w14:textId="5E97C5AB" w:rsidR="0044527B" w:rsidRPr="003A3E41" w:rsidRDefault="00DA2207" w:rsidP="00DA2207">
      <w:pPr>
        <w:pStyle w:val="Overskrift2"/>
      </w:pPr>
      <w:bookmarkStart w:id="61" w:name="_Toc223517626"/>
      <w:r w:rsidRPr="003A3E41">
        <w:t>4.3</w:t>
      </w:r>
      <w:r w:rsidR="0044527B" w:rsidRPr="003A3E41">
        <w:t xml:space="preserve"> Management Set-up</w:t>
      </w:r>
      <w:bookmarkEnd w:id="61"/>
      <w:r w:rsidR="0044527B" w:rsidRPr="003A3E41">
        <w:t xml:space="preserve"> </w:t>
      </w:r>
    </w:p>
    <w:p w14:paraId="413DF0C0" w14:textId="702F28BE" w:rsidR="000103D4" w:rsidRPr="003A3E41" w:rsidRDefault="000103D4" w:rsidP="000103D4">
      <w:pPr>
        <w:jc w:val="both"/>
        <w:rPr>
          <w:rFonts w:ascii="Garamond" w:hAnsi="Garamond"/>
          <w:sz w:val="26"/>
          <w:szCs w:val="26"/>
        </w:rPr>
      </w:pPr>
      <w:r w:rsidRPr="003A3E41">
        <w:rPr>
          <w:rFonts w:ascii="Garamond" w:hAnsi="Garamond"/>
          <w:b/>
          <w:bCs/>
          <w:sz w:val="26"/>
          <w:szCs w:val="26"/>
        </w:rPr>
        <w:t>The responsible MFA unit must establish structures and procedures for management of its projects and programmes, including for learning.</w:t>
      </w:r>
      <w:r w:rsidRPr="003A3E41">
        <w:rPr>
          <w:rFonts w:ascii="Garamond" w:hAnsi="Garamond"/>
          <w:sz w:val="26"/>
          <w:szCs w:val="26"/>
        </w:rPr>
        <w:t xml:space="preserve"> </w:t>
      </w:r>
      <w:r w:rsidR="00F10A49" w:rsidRPr="003A3E41">
        <w:rPr>
          <w:rStyle w:val="Fodnotehenvisning"/>
          <w:rFonts w:ascii="Garamond" w:hAnsi="Garamond"/>
          <w:sz w:val="26"/>
          <w:szCs w:val="26"/>
        </w:rPr>
        <w:footnoteReference w:id="25"/>
      </w:r>
      <w:r w:rsidR="00F10A49" w:rsidRPr="003A3E41">
        <w:rPr>
          <w:rFonts w:ascii="Garamond" w:hAnsi="Garamond"/>
          <w:sz w:val="26"/>
          <w:szCs w:val="26"/>
        </w:rPr>
        <w:t xml:space="preserve"> </w:t>
      </w:r>
      <w:r w:rsidRPr="003A3E41">
        <w:rPr>
          <w:rFonts w:ascii="Garamond" w:hAnsi="Garamond"/>
          <w:sz w:val="26"/>
          <w:szCs w:val="26"/>
        </w:rPr>
        <w:t>The management arrangement</w:t>
      </w:r>
      <w:r w:rsidR="004D0890" w:rsidRPr="003A3E41">
        <w:rPr>
          <w:rFonts w:ascii="Garamond" w:hAnsi="Garamond"/>
          <w:sz w:val="26"/>
          <w:szCs w:val="26"/>
        </w:rPr>
        <w:t>s</w:t>
      </w:r>
      <w:r w:rsidRPr="003A3E41">
        <w:rPr>
          <w:rFonts w:ascii="Garamond" w:hAnsi="Garamond"/>
          <w:sz w:val="26"/>
          <w:szCs w:val="26"/>
        </w:rPr>
        <w:t xml:space="preserve"> agreed</w:t>
      </w:r>
      <w:r w:rsidR="004D0890" w:rsidRPr="003A3E41">
        <w:rPr>
          <w:rFonts w:ascii="Garamond" w:hAnsi="Garamond"/>
          <w:sz w:val="26"/>
          <w:szCs w:val="26"/>
        </w:rPr>
        <w:t xml:space="preserve"> upon</w:t>
      </w:r>
      <w:r w:rsidRPr="003A3E41">
        <w:rPr>
          <w:rFonts w:ascii="Garamond" w:hAnsi="Garamond"/>
          <w:sz w:val="26"/>
          <w:szCs w:val="26"/>
        </w:rPr>
        <w:t xml:space="preserve"> </w:t>
      </w:r>
      <w:r w:rsidR="004B2B2C" w:rsidRPr="003A3E41">
        <w:rPr>
          <w:rFonts w:ascii="Garamond" w:hAnsi="Garamond"/>
          <w:sz w:val="26"/>
          <w:szCs w:val="26"/>
        </w:rPr>
        <w:t xml:space="preserve">with the implementing partner and possible other partners/donors during the preparation phase </w:t>
      </w:r>
      <w:r w:rsidR="004905EC" w:rsidRPr="003A3E41">
        <w:rPr>
          <w:rFonts w:ascii="Garamond" w:hAnsi="Garamond"/>
          <w:sz w:val="26"/>
          <w:szCs w:val="26"/>
        </w:rPr>
        <w:t>will guide this process</w:t>
      </w:r>
      <w:r w:rsidRPr="003A3E41">
        <w:rPr>
          <w:rFonts w:ascii="Garamond" w:hAnsi="Garamond"/>
          <w:sz w:val="26"/>
          <w:szCs w:val="26"/>
        </w:rPr>
        <w:t xml:space="preserve">. It should ensure </w:t>
      </w:r>
      <w:r w:rsidR="004D0890" w:rsidRPr="003A3E41">
        <w:rPr>
          <w:rFonts w:ascii="Garamond" w:hAnsi="Garamond"/>
          <w:sz w:val="26"/>
          <w:szCs w:val="26"/>
        </w:rPr>
        <w:t>that</w:t>
      </w:r>
      <w:r w:rsidRPr="003A3E41">
        <w:rPr>
          <w:rFonts w:ascii="Garamond" w:hAnsi="Garamond"/>
          <w:sz w:val="26"/>
          <w:szCs w:val="26"/>
        </w:rPr>
        <w:t xml:space="preserve"> lines of communication and division of responsibilities</w:t>
      </w:r>
      <w:r w:rsidR="004D0890" w:rsidRPr="003A3E41">
        <w:rPr>
          <w:rFonts w:ascii="Garamond" w:hAnsi="Garamond"/>
          <w:sz w:val="26"/>
          <w:szCs w:val="26"/>
        </w:rPr>
        <w:t xml:space="preserve"> are clear</w:t>
      </w:r>
      <w:r w:rsidR="000123B4" w:rsidRPr="003A3E41">
        <w:rPr>
          <w:rFonts w:ascii="Garamond" w:hAnsi="Garamond"/>
          <w:sz w:val="26"/>
          <w:szCs w:val="26"/>
        </w:rPr>
        <w:t>, also within the MFA</w:t>
      </w:r>
      <w:r w:rsidRPr="003A3E41">
        <w:rPr>
          <w:rFonts w:ascii="Garamond" w:hAnsi="Garamond"/>
          <w:sz w:val="26"/>
          <w:szCs w:val="26"/>
        </w:rPr>
        <w:t xml:space="preserve">. </w:t>
      </w:r>
      <w:r w:rsidR="00522AA2" w:rsidRPr="003A3E41">
        <w:rPr>
          <w:rFonts w:ascii="Garamond" w:hAnsi="Garamond"/>
          <w:sz w:val="26"/>
          <w:szCs w:val="26"/>
        </w:rPr>
        <w:t xml:space="preserve">When operationalising the management set-up, </w:t>
      </w:r>
      <w:r w:rsidRPr="003A3E41">
        <w:rPr>
          <w:rFonts w:ascii="Garamond" w:hAnsi="Garamond"/>
          <w:sz w:val="26"/>
          <w:szCs w:val="26"/>
        </w:rPr>
        <w:t xml:space="preserve">considerations regarding the capacity and resources of the responsible MFA unit should be taken into account. The role of intended target groups should be considered with a view to giving them </w:t>
      </w:r>
      <w:r w:rsidR="004D0890" w:rsidRPr="003A3E41">
        <w:rPr>
          <w:rFonts w:ascii="Garamond" w:hAnsi="Garamond"/>
          <w:sz w:val="26"/>
          <w:szCs w:val="26"/>
        </w:rPr>
        <w:t xml:space="preserve">a voice </w:t>
      </w:r>
      <w:r w:rsidRPr="003A3E41">
        <w:rPr>
          <w:rFonts w:ascii="Garamond" w:hAnsi="Garamond"/>
          <w:sz w:val="26"/>
          <w:szCs w:val="26"/>
        </w:rPr>
        <w:t>and provid</w:t>
      </w:r>
      <w:r w:rsidR="00815254" w:rsidRPr="003A3E41">
        <w:rPr>
          <w:rFonts w:ascii="Garamond" w:hAnsi="Garamond"/>
          <w:sz w:val="26"/>
          <w:szCs w:val="26"/>
        </w:rPr>
        <w:t>ing</w:t>
      </w:r>
      <w:r w:rsidRPr="003A3E41">
        <w:rPr>
          <w:rFonts w:ascii="Garamond" w:hAnsi="Garamond"/>
          <w:sz w:val="26"/>
          <w:szCs w:val="26"/>
        </w:rPr>
        <w:t xml:space="preserve"> accountability. </w:t>
      </w:r>
    </w:p>
    <w:p w14:paraId="0049DC8E" w14:textId="5C3AE4FA" w:rsidR="000103D4" w:rsidRPr="003A3E41" w:rsidRDefault="00A527F2" w:rsidP="000103D4">
      <w:pPr>
        <w:jc w:val="both"/>
        <w:rPr>
          <w:rFonts w:ascii="Garamond" w:hAnsi="Garamond"/>
          <w:sz w:val="26"/>
          <w:szCs w:val="26"/>
        </w:rPr>
      </w:pPr>
      <w:r w:rsidRPr="003A3E41">
        <w:rPr>
          <w:rFonts w:ascii="Garamond" w:eastAsia="Calibri" w:hAnsi="Garamond" w:cs="Times New Roman"/>
          <w:b/>
          <w:noProof/>
          <w:sz w:val="26"/>
          <w:szCs w:val="24"/>
          <w:lang w:eastAsia="da-DK"/>
        </w:rPr>
        <mc:AlternateContent>
          <mc:Choice Requires="wps">
            <w:drawing>
              <wp:anchor distT="45720" distB="45720" distL="114300" distR="114300" simplePos="0" relativeHeight="251658250" behindDoc="0" locked="0" layoutInCell="1" allowOverlap="1" wp14:anchorId="38F41728" wp14:editId="6146D753">
                <wp:simplePos x="0" y="0"/>
                <wp:positionH relativeFrom="margin">
                  <wp:align>right</wp:align>
                </wp:positionH>
                <wp:positionV relativeFrom="paragraph">
                  <wp:posOffset>6985</wp:posOffset>
                </wp:positionV>
                <wp:extent cx="2292350" cy="1669415"/>
                <wp:effectExtent l="0" t="0" r="12700" b="26035"/>
                <wp:wrapSquare wrapText="bothSides"/>
                <wp:docPr id="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669774"/>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0585E0CF" w14:textId="77777777" w:rsidR="001E0DA4" w:rsidRPr="00860761" w:rsidRDefault="001E0DA4" w:rsidP="006A00C6">
                            <w:pPr>
                              <w:spacing w:after="0"/>
                              <w:rPr>
                                <w:rFonts w:cstheme="minorHAnsi"/>
                                <w:lang w:val="en-US"/>
                              </w:rPr>
                            </w:pPr>
                            <w:r w:rsidRPr="00860761">
                              <w:rPr>
                                <w:rFonts w:cstheme="minorHAnsi"/>
                                <w:b/>
                                <w:lang w:val="en-US"/>
                              </w:rPr>
                              <w:t>Main recurrent activities</w:t>
                            </w:r>
                            <w:r w:rsidRPr="00860761">
                              <w:rPr>
                                <w:rFonts w:cstheme="minorHAnsi"/>
                                <w:lang w:val="en-US"/>
                              </w:rPr>
                              <w:t>:</w:t>
                            </w:r>
                          </w:p>
                          <w:p w14:paraId="7C0E202A" w14:textId="77777777"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14:paraId="44F4E996" w14:textId="66BF0A25"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Monitoring,</w:t>
                            </w:r>
                            <w:r w:rsidR="00A334B0">
                              <w:rPr>
                                <w:rFonts w:asciiTheme="minorHAnsi" w:hAnsiTheme="minorHAnsi" w:cstheme="minorHAnsi"/>
                                <w:sz w:val="22"/>
                                <w:szCs w:val="22"/>
                                <w:lang w:val="en-US"/>
                              </w:rPr>
                              <w:t xml:space="preserve"> incl. financial, </w:t>
                            </w:r>
                            <w:r w:rsidRPr="00860761">
                              <w:rPr>
                                <w:rFonts w:asciiTheme="minorHAnsi" w:hAnsiTheme="minorHAnsi" w:cstheme="minorHAnsi"/>
                                <w:sz w:val="22"/>
                                <w:szCs w:val="22"/>
                                <w:lang w:val="en-US"/>
                              </w:rPr>
                              <w:t xml:space="preserve"> accountability and learning </w:t>
                            </w:r>
                          </w:p>
                          <w:p w14:paraId="02B202ED" w14:textId="2CC35658"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r w:rsidRPr="00860761">
                              <w:rPr>
                                <w:rFonts w:asciiTheme="minorHAnsi" w:hAnsiTheme="minorHAnsi" w:cstheme="minorHAnsi"/>
                                <w:sz w:val="22"/>
                                <w:szCs w:val="22"/>
                                <w:lang w:val="en-GB"/>
                              </w:rPr>
                              <w:t>liance</w:t>
                            </w:r>
                            <w:r w:rsidR="007D09F2">
                              <w:rPr>
                                <w:rFonts w:asciiTheme="minorHAnsi" w:hAnsiTheme="minorHAnsi" w:cstheme="minorHAnsi"/>
                                <w:sz w:val="22"/>
                                <w:szCs w:val="22"/>
                                <w:lang w:val="en-GB"/>
                              </w:rPr>
                              <w:t xml:space="preserve"> (incl. red lines)</w:t>
                            </w:r>
                            <w:r w:rsidRPr="00860761">
                              <w:rPr>
                                <w:rFonts w:asciiTheme="minorHAnsi" w:hAnsiTheme="minorHAnsi" w:cstheme="minorHAnsi"/>
                                <w:sz w:val="22"/>
                                <w:szCs w:val="22"/>
                                <w:lang w:val="en-GB"/>
                              </w:rPr>
                              <w:t xml:space="preserve"> and </w:t>
                            </w:r>
                            <w:r w:rsidRPr="00860761">
                              <w:rPr>
                                <w:rFonts w:asciiTheme="minorHAnsi" w:hAnsiTheme="minorHAnsi" w:cstheme="minorHAnsi"/>
                                <w:sz w:val="22"/>
                                <w:szCs w:val="22"/>
                                <w:lang w:val="en-US"/>
                              </w:rPr>
                              <w:t xml:space="preserve">Anti-corruption measures (see </w:t>
                            </w:r>
                            <w:r w:rsidR="006A00C6">
                              <w:rPr>
                                <w:rFonts w:asciiTheme="minorHAnsi" w:hAnsiTheme="minorHAnsi" w:cstheme="minorHAnsi"/>
                                <w:sz w:val="22"/>
                                <w:szCs w:val="22"/>
                                <w:lang w:val="en-US"/>
                              </w:rPr>
                              <w:t>box on p. 17</w:t>
                            </w:r>
                            <w:r w:rsidRPr="00860761">
                              <w:rPr>
                                <w:rFonts w:asciiTheme="minorHAnsi" w:hAnsiTheme="minorHAnsi" w:cstheme="minorHAnsi"/>
                                <w:sz w:val="22"/>
                                <w:szCs w:val="22"/>
                                <w:lang w:val="en-US"/>
                              </w:rPr>
                              <w:t xml:space="preserve"> for further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41728" id="_x0000_s1042" type="#_x0000_t202" style="position:absolute;left:0;text-align:left;margin-left:129.3pt;margin-top:.55pt;width:180.5pt;height:131.4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" fillcolor="#dbdbdb [1302]" strokecolor="#dbdbdb [1302]">
                <v:textbox>
                  <w:txbxContent>
                    <w:p w14:paraId="0585E0CF" w14:textId="77777777" w:rsidR="001E0DA4" w:rsidRPr="00860761" w:rsidRDefault="001E0DA4" w:rsidP="006A00C6">
                      <w:pPr>
                        <w:spacing w:after="0"/>
                        <w:rPr>
                          <w:rFonts w:cstheme="minorHAnsi"/>
                          <w:lang w:val="en-US"/>
                        </w:rPr>
                      </w:pPr>
                      <w:r w:rsidRPr="00860761">
                        <w:rPr>
                          <w:rFonts w:cstheme="minorHAnsi"/>
                          <w:b/>
                          <w:lang w:val="en-US"/>
                        </w:rPr>
                        <w:t>Main recurrent activities</w:t>
                      </w:r>
                      <w:r w:rsidRPr="00860761">
                        <w:rPr>
                          <w:rFonts w:cstheme="minorHAnsi"/>
                          <w:lang w:val="en-US"/>
                        </w:rPr>
                        <w:t>:</w:t>
                      </w:r>
                    </w:p>
                    <w:p w14:paraId="7C0E202A" w14:textId="77777777"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14:paraId="44F4E996" w14:textId="66BF0A25"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Monitoring,</w:t>
                      </w:r>
                      <w:r w:rsidR="00A334B0">
                        <w:rPr>
                          <w:rFonts w:asciiTheme="minorHAnsi" w:hAnsiTheme="minorHAnsi" w:cstheme="minorHAnsi"/>
                          <w:sz w:val="22"/>
                          <w:szCs w:val="22"/>
                          <w:lang w:val="en-US"/>
                        </w:rPr>
                        <w:t xml:space="preserve"> incl. financial, </w:t>
                      </w:r>
                      <w:r w:rsidRPr="00860761">
                        <w:rPr>
                          <w:rFonts w:asciiTheme="minorHAnsi" w:hAnsiTheme="minorHAnsi" w:cstheme="minorHAnsi"/>
                          <w:sz w:val="22"/>
                          <w:szCs w:val="22"/>
                          <w:lang w:val="en-US"/>
                        </w:rPr>
                        <w:t xml:space="preserve"> accountability and learning </w:t>
                      </w:r>
                    </w:p>
                    <w:p w14:paraId="02B202ED" w14:textId="2CC35658" w:rsidR="001E0DA4" w:rsidRPr="00860761" w:rsidRDefault="001E0DA4" w:rsidP="006A00C6">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r w:rsidRPr="00860761">
                        <w:rPr>
                          <w:rFonts w:asciiTheme="minorHAnsi" w:hAnsiTheme="minorHAnsi" w:cstheme="minorHAnsi"/>
                          <w:sz w:val="22"/>
                          <w:szCs w:val="22"/>
                          <w:lang w:val="en-GB"/>
                        </w:rPr>
                        <w:t>liance</w:t>
                      </w:r>
                      <w:r w:rsidR="007D09F2">
                        <w:rPr>
                          <w:rFonts w:asciiTheme="minorHAnsi" w:hAnsiTheme="minorHAnsi" w:cstheme="minorHAnsi"/>
                          <w:sz w:val="22"/>
                          <w:szCs w:val="22"/>
                          <w:lang w:val="en-GB"/>
                        </w:rPr>
                        <w:t xml:space="preserve"> (incl. red lines)</w:t>
                      </w:r>
                      <w:r w:rsidRPr="00860761">
                        <w:rPr>
                          <w:rFonts w:asciiTheme="minorHAnsi" w:hAnsiTheme="minorHAnsi" w:cstheme="minorHAnsi"/>
                          <w:sz w:val="22"/>
                          <w:szCs w:val="22"/>
                          <w:lang w:val="en-GB"/>
                        </w:rPr>
                        <w:t xml:space="preserve"> and </w:t>
                      </w:r>
                      <w:r w:rsidRPr="00860761">
                        <w:rPr>
                          <w:rFonts w:asciiTheme="minorHAnsi" w:hAnsiTheme="minorHAnsi" w:cstheme="minorHAnsi"/>
                          <w:sz w:val="22"/>
                          <w:szCs w:val="22"/>
                          <w:lang w:val="en-US"/>
                        </w:rPr>
                        <w:t xml:space="preserve">Anti-corruption measures (see </w:t>
                      </w:r>
                      <w:r w:rsidR="006A00C6">
                        <w:rPr>
                          <w:rFonts w:asciiTheme="minorHAnsi" w:hAnsiTheme="minorHAnsi" w:cstheme="minorHAnsi"/>
                          <w:sz w:val="22"/>
                          <w:szCs w:val="22"/>
                          <w:lang w:val="en-US"/>
                        </w:rPr>
                        <w:t>box on p. 17</w:t>
                      </w:r>
                      <w:r w:rsidRPr="00860761">
                        <w:rPr>
                          <w:rFonts w:asciiTheme="minorHAnsi" w:hAnsiTheme="minorHAnsi" w:cstheme="minorHAnsi"/>
                          <w:sz w:val="22"/>
                          <w:szCs w:val="22"/>
                          <w:lang w:val="en-US"/>
                        </w:rPr>
                        <w:t xml:space="preserve"> for further guidance)</w:t>
                      </w:r>
                    </w:p>
                  </w:txbxContent>
                </v:textbox>
                <w10:wrap type="square" anchorx="margin"/>
              </v:shape>
            </w:pict>
          </mc:Fallback>
        </mc:AlternateContent>
      </w:r>
      <w:r w:rsidR="000103D4" w:rsidRPr="003A3E41">
        <w:rPr>
          <w:rFonts w:ascii="Garamond" w:hAnsi="Garamond"/>
          <w:b/>
          <w:bCs/>
          <w:sz w:val="26"/>
          <w:szCs w:val="26"/>
        </w:rPr>
        <w:t xml:space="preserve">The joint </w:t>
      </w:r>
      <w:proofErr w:type="gramStart"/>
      <w:r w:rsidR="000103D4" w:rsidRPr="003A3E41">
        <w:rPr>
          <w:rFonts w:ascii="Garamond" w:hAnsi="Garamond"/>
          <w:b/>
          <w:bCs/>
          <w:sz w:val="26"/>
          <w:szCs w:val="26"/>
        </w:rPr>
        <w:t>decision making</w:t>
      </w:r>
      <w:proofErr w:type="gramEnd"/>
      <w:r w:rsidR="000103D4" w:rsidRPr="003A3E41">
        <w:rPr>
          <w:rFonts w:ascii="Garamond" w:hAnsi="Garamond"/>
          <w:b/>
          <w:bCs/>
          <w:sz w:val="26"/>
          <w:szCs w:val="26"/>
        </w:rPr>
        <w:t xml:space="preserve"> body will vary in size and participation</w:t>
      </w:r>
      <w:r w:rsidR="000103D4" w:rsidRPr="003A3E41">
        <w:rPr>
          <w:rFonts w:ascii="Garamond" w:hAnsi="Garamond"/>
          <w:sz w:val="26"/>
          <w:szCs w:val="26"/>
        </w:rPr>
        <w:t>, ranging from a joint government-donor set-up to direct dialogue with a smaller civil society organisation</w:t>
      </w:r>
      <w:r w:rsidR="00F873AD" w:rsidRPr="003A3E41">
        <w:rPr>
          <w:rFonts w:ascii="Garamond" w:hAnsi="Garamond"/>
          <w:sz w:val="26"/>
          <w:szCs w:val="26"/>
        </w:rPr>
        <w:t xml:space="preserve">, ensuring the voice of partners in decision making. </w:t>
      </w:r>
      <w:r w:rsidR="00C37E97" w:rsidRPr="003A3E41">
        <w:rPr>
          <w:rFonts w:ascii="Garamond" w:hAnsi="Garamond"/>
          <w:sz w:val="26"/>
          <w:szCs w:val="26"/>
        </w:rPr>
        <w:t xml:space="preserve">This </w:t>
      </w:r>
      <w:r w:rsidR="000103D4" w:rsidRPr="003A3E41">
        <w:rPr>
          <w:rFonts w:ascii="Garamond" w:hAnsi="Garamond"/>
          <w:sz w:val="26"/>
          <w:szCs w:val="26"/>
        </w:rPr>
        <w:t>will often be in the form of a steering committee. For larger multi-partner programmes, an overall management arrangement could be in form of a consultative arrangement and/or a larger steering committee. Often, there will also be a joint set-up for coordination between donors. Formal procedures and rules have to be prepared for the functioning of the decision-making body</w:t>
      </w:r>
      <w:r w:rsidR="00A334B0" w:rsidRPr="003A3E41">
        <w:rPr>
          <w:rFonts w:ascii="Garamond" w:hAnsi="Garamond"/>
          <w:sz w:val="26"/>
          <w:szCs w:val="26"/>
        </w:rPr>
        <w:t xml:space="preserve"> and minutes of meetings should be archived in PMI and P360</w:t>
      </w:r>
      <w:r w:rsidR="000103D4" w:rsidRPr="003A3E41">
        <w:rPr>
          <w:rFonts w:ascii="Garamond" w:hAnsi="Garamond"/>
          <w:sz w:val="26"/>
          <w:szCs w:val="26"/>
        </w:rPr>
        <w:t xml:space="preserve">. It should be noted, that the </w:t>
      </w:r>
      <w:proofErr w:type="gramStart"/>
      <w:r w:rsidR="000103D4" w:rsidRPr="003A3E41">
        <w:rPr>
          <w:rFonts w:ascii="Garamond" w:hAnsi="Garamond"/>
          <w:sz w:val="26"/>
          <w:szCs w:val="26"/>
        </w:rPr>
        <w:t>decision making</w:t>
      </w:r>
      <w:proofErr w:type="gramEnd"/>
      <w:r w:rsidR="000103D4" w:rsidRPr="003A3E41">
        <w:rPr>
          <w:rFonts w:ascii="Garamond" w:hAnsi="Garamond"/>
          <w:sz w:val="26"/>
          <w:szCs w:val="26"/>
        </w:rPr>
        <w:t xml:space="preserve"> body at this level does not have the authority to approve changes such as changing partner, reallocations at commitment level, changes that affect the objective or</w:t>
      </w:r>
      <w:r w:rsidR="00891BBC" w:rsidRPr="003A3E41">
        <w:rPr>
          <w:rFonts w:ascii="Garamond" w:hAnsi="Garamond"/>
          <w:sz w:val="26"/>
          <w:szCs w:val="26"/>
        </w:rPr>
        <w:t xml:space="preserve"> outcome</w:t>
      </w:r>
      <w:r w:rsidR="000103D4" w:rsidRPr="003A3E41">
        <w:rPr>
          <w:rFonts w:ascii="Garamond" w:hAnsi="Garamond"/>
          <w:sz w:val="26"/>
          <w:szCs w:val="26"/>
        </w:rPr>
        <w:t xml:space="preserve">. Such changes can only take place according to the directives under sections </w:t>
      </w:r>
      <w:r w:rsidR="00873F08" w:rsidRPr="003A3E41">
        <w:rPr>
          <w:rFonts w:ascii="Garamond" w:hAnsi="Garamond"/>
          <w:sz w:val="26"/>
          <w:szCs w:val="26"/>
        </w:rPr>
        <w:t>4</w:t>
      </w:r>
      <w:r w:rsidR="000103D4" w:rsidRPr="003A3E41">
        <w:rPr>
          <w:rFonts w:ascii="Garamond" w:hAnsi="Garamond"/>
          <w:sz w:val="26"/>
          <w:szCs w:val="26"/>
        </w:rPr>
        <w:t>.</w:t>
      </w:r>
      <w:r w:rsidR="00873F08" w:rsidRPr="003A3E41">
        <w:rPr>
          <w:rFonts w:ascii="Garamond" w:hAnsi="Garamond"/>
          <w:sz w:val="26"/>
          <w:szCs w:val="26"/>
        </w:rPr>
        <w:t>5</w:t>
      </w:r>
      <w:r w:rsidR="000103D4" w:rsidRPr="003A3E41">
        <w:rPr>
          <w:rFonts w:ascii="Garamond" w:hAnsi="Garamond"/>
          <w:sz w:val="26"/>
          <w:szCs w:val="26"/>
        </w:rPr>
        <w:t xml:space="preserve">. on adjustments during implementation. </w:t>
      </w:r>
    </w:p>
    <w:p w14:paraId="2C9EEF28" w14:textId="77777777" w:rsidR="000103D4" w:rsidRPr="003A3E41" w:rsidRDefault="000103D4" w:rsidP="000103D4">
      <w:pPr>
        <w:jc w:val="both"/>
        <w:rPr>
          <w:rFonts w:ascii="Garamond" w:hAnsi="Garamond"/>
          <w:sz w:val="26"/>
          <w:szCs w:val="26"/>
        </w:rPr>
      </w:pPr>
      <w:r w:rsidRPr="003A3E41">
        <w:rPr>
          <w:rFonts w:ascii="Garamond" w:hAnsi="Garamond"/>
          <w:b/>
          <w:bCs/>
          <w:sz w:val="26"/>
          <w:szCs w:val="26"/>
        </w:rPr>
        <w:lastRenderedPageBreak/>
        <w:t>When cooperating with a number of individual partners within a thematic, global or regional programme</w:t>
      </w:r>
      <w:r w:rsidRPr="003A3E41">
        <w:rPr>
          <w:rFonts w:ascii="Garamond" w:hAnsi="Garamond"/>
          <w:sz w:val="26"/>
          <w:szCs w:val="26"/>
        </w:rPr>
        <w:t>, or where the partners have a joint interest in commonly pursuing an objective, a joint steering committee could be established and/or joint meetings could be held between partners and the donor(s).</w:t>
      </w:r>
    </w:p>
    <w:p w14:paraId="68499484" w14:textId="0EFBB747" w:rsidR="00567945" w:rsidRPr="003A3E41" w:rsidRDefault="000103D4" w:rsidP="00244976">
      <w:pPr>
        <w:spacing w:after="240"/>
        <w:jc w:val="both"/>
      </w:pPr>
      <w:r w:rsidRPr="003A3E41">
        <w:rPr>
          <w:rFonts w:ascii="Garamond" w:hAnsi="Garamond"/>
          <w:b/>
          <w:bCs/>
          <w:sz w:val="26"/>
          <w:szCs w:val="26"/>
        </w:rPr>
        <w:t>The implementing partner prepares a procedures manual</w:t>
      </w:r>
      <w:r w:rsidR="005575A9" w:rsidRPr="003A3E41">
        <w:rPr>
          <w:rFonts w:ascii="Garamond" w:hAnsi="Garamond"/>
          <w:sz w:val="26"/>
          <w:szCs w:val="26"/>
        </w:rPr>
        <w:t>,</w:t>
      </w:r>
      <w:r w:rsidR="005023A5" w:rsidRPr="003A3E41">
        <w:rPr>
          <w:rFonts w:ascii="Garamond" w:hAnsi="Garamond"/>
          <w:sz w:val="26"/>
          <w:szCs w:val="26"/>
        </w:rPr>
        <w:t xml:space="preserve"> </w:t>
      </w:r>
      <w:r w:rsidRPr="003A3E41">
        <w:rPr>
          <w:rFonts w:ascii="Garamond" w:hAnsi="Garamond"/>
          <w:sz w:val="26"/>
          <w:szCs w:val="26"/>
        </w:rPr>
        <w:t>in case it does not</w:t>
      </w:r>
      <w:r w:rsidRPr="003A3E41">
        <w:rPr>
          <w:rFonts w:ascii="Garamond" w:hAnsi="Garamond"/>
          <w:b/>
          <w:bCs/>
          <w:sz w:val="26"/>
          <w:szCs w:val="26"/>
        </w:rPr>
        <w:t xml:space="preserve"> </w:t>
      </w:r>
      <w:r w:rsidRPr="003A3E41">
        <w:rPr>
          <w:rFonts w:ascii="Garamond" w:hAnsi="Garamond"/>
          <w:sz w:val="26"/>
          <w:szCs w:val="26"/>
        </w:rPr>
        <w:t>already exist from a previous phase</w:t>
      </w:r>
      <w:r w:rsidR="005575A9" w:rsidRPr="003A3E41">
        <w:rPr>
          <w:rFonts w:ascii="Garamond" w:hAnsi="Garamond"/>
          <w:sz w:val="26"/>
          <w:szCs w:val="26"/>
        </w:rPr>
        <w:t>,</w:t>
      </w:r>
      <w:r w:rsidRPr="003A3E41">
        <w:rPr>
          <w:rFonts w:ascii="Garamond" w:hAnsi="Garamond"/>
          <w:sz w:val="26"/>
          <w:szCs w:val="26"/>
        </w:rPr>
        <w:t xml:space="preserve"> outlining key administrative procedures, reporting</w:t>
      </w:r>
      <w:r w:rsidR="004905EC" w:rsidRPr="003A3E41">
        <w:rPr>
          <w:rFonts w:ascii="Garamond" w:hAnsi="Garamond"/>
          <w:sz w:val="26"/>
          <w:szCs w:val="26"/>
        </w:rPr>
        <w:t xml:space="preserve">, rules for sub-granting </w:t>
      </w:r>
      <w:r w:rsidR="00963C72" w:rsidRPr="003A3E41">
        <w:rPr>
          <w:rFonts w:ascii="Garamond" w:hAnsi="Garamond"/>
          <w:sz w:val="26"/>
          <w:szCs w:val="26"/>
        </w:rPr>
        <w:t>(</w:t>
      </w:r>
      <w:r w:rsidR="004905EC" w:rsidRPr="003A3E41">
        <w:rPr>
          <w:rFonts w:ascii="Garamond" w:hAnsi="Garamond"/>
          <w:sz w:val="26"/>
          <w:szCs w:val="26"/>
        </w:rPr>
        <w:t>if relevant</w:t>
      </w:r>
      <w:r w:rsidR="00963C72" w:rsidRPr="003A3E41">
        <w:rPr>
          <w:rFonts w:ascii="Garamond" w:hAnsi="Garamond"/>
          <w:sz w:val="26"/>
          <w:szCs w:val="26"/>
        </w:rPr>
        <w:t>)</w:t>
      </w:r>
      <w:r w:rsidR="004905EC" w:rsidRPr="003A3E41">
        <w:rPr>
          <w:rFonts w:ascii="Garamond" w:hAnsi="Garamond"/>
          <w:sz w:val="26"/>
          <w:szCs w:val="26"/>
        </w:rPr>
        <w:t>,</w:t>
      </w:r>
      <w:r w:rsidRPr="003A3E41">
        <w:rPr>
          <w:rFonts w:ascii="Garamond" w:hAnsi="Garamond"/>
          <w:sz w:val="26"/>
          <w:szCs w:val="26"/>
        </w:rPr>
        <w:t xml:space="preserve"> and procurement</w:t>
      </w:r>
      <w:r w:rsidR="00963C72" w:rsidRPr="003A3E41">
        <w:rPr>
          <w:rFonts w:ascii="Garamond" w:hAnsi="Garamond"/>
          <w:sz w:val="26"/>
          <w:szCs w:val="26"/>
        </w:rPr>
        <w:t>,</w:t>
      </w:r>
      <w:r w:rsidRPr="003A3E41">
        <w:rPr>
          <w:rFonts w:ascii="Garamond" w:hAnsi="Garamond"/>
          <w:sz w:val="26"/>
          <w:szCs w:val="26"/>
        </w:rPr>
        <w:t xml:space="preserve"> as well as decision-making and approval procedures related to revision and adjustments during implementation. Procedures and principles related to financial management can be found in the </w:t>
      </w:r>
      <w:hyperlink r:id="rId138" w:history="1">
        <w:r w:rsidRPr="003A3E41">
          <w:rPr>
            <w:rStyle w:val="Hyperlink"/>
            <w:rFonts w:ascii="Garamond" w:hAnsi="Garamond"/>
            <w:sz w:val="26"/>
            <w:szCs w:val="26"/>
          </w:rPr>
          <w:t>Financial Management Guidelines</w:t>
        </w:r>
      </w:hyperlink>
      <w:r w:rsidRPr="003A3E41">
        <w:rPr>
          <w:rFonts w:ascii="Garamond" w:hAnsi="Garamond"/>
          <w:sz w:val="26"/>
          <w:szCs w:val="26"/>
        </w:rPr>
        <w:t xml:space="preserve"> and the </w:t>
      </w:r>
      <w:hyperlink r:id="rId139" w:history="1">
        <w:r w:rsidRPr="003A3E41">
          <w:rPr>
            <w:rStyle w:val="Hyperlink"/>
            <w:rFonts w:ascii="Garamond" w:hAnsi="Garamond"/>
            <w:sz w:val="26"/>
            <w:szCs w:val="26"/>
          </w:rPr>
          <w:t>Financial Monitoring Guidelines</w:t>
        </w:r>
      </w:hyperlink>
      <w:r w:rsidRPr="003A3E41">
        <w:rPr>
          <w:rFonts w:ascii="Garamond" w:hAnsi="Garamond"/>
          <w:sz w:val="26"/>
          <w:szCs w:val="26"/>
        </w:rPr>
        <w:t xml:space="preserve">. </w:t>
      </w:r>
    </w:p>
    <w:p w14:paraId="69D38303" w14:textId="52B2F1B0" w:rsidR="0044527B" w:rsidRPr="003A3E41" w:rsidRDefault="00C313D9" w:rsidP="009D6347">
      <w:pPr>
        <w:pStyle w:val="Overskrift2"/>
      </w:pPr>
      <w:bookmarkStart w:id="62" w:name="_Toc223517627"/>
      <w:r w:rsidRPr="003A3E41">
        <w:t>4</w:t>
      </w:r>
      <w:r w:rsidR="0044527B" w:rsidRPr="003A3E41">
        <w:t>.3 Recurrent activities</w:t>
      </w:r>
      <w:bookmarkEnd w:id="62"/>
    </w:p>
    <w:p w14:paraId="67B0A99E" w14:textId="42215BBA" w:rsidR="0044527B" w:rsidRPr="003A3E41" w:rsidRDefault="00C313D9" w:rsidP="00DA2207">
      <w:pPr>
        <w:pStyle w:val="Overskrift3"/>
      </w:pPr>
      <w:bookmarkStart w:id="63" w:name="_Toc223517628"/>
      <w:bookmarkStart w:id="64" w:name="_Hlk218591081"/>
      <w:r w:rsidRPr="003A3E41">
        <w:t>4</w:t>
      </w:r>
      <w:r w:rsidR="0044527B" w:rsidRPr="003A3E41">
        <w:t>.3.1 Annual planning and budgeting</w:t>
      </w:r>
      <w:bookmarkEnd w:id="63"/>
    </w:p>
    <w:bookmarkEnd w:id="64"/>
    <w:p w14:paraId="7F67FFB7" w14:textId="3BAC5E6A" w:rsidR="0044527B" w:rsidRPr="003A3E41" w:rsidRDefault="0044527B" w:rsidP="0044527B">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Annual planning and reporting should as far as possible be aligned with, or fully integrated into, the planning and reporting cycles of implementing partners</w:t>
      </w:r>
      <w:r w:rsidRPr="003A3E41">
        <w:rPr>
          <w:rFonts w:ascii="Garamond" w:eastAsia="Calibri" w:hAnsi="Garamond" w:cs="Times New Roman"/>
          <w:sz w:val="26"/>
          <w:szCs w:val="26"/>
        </w:rPr>
        <w:t>. In the case of public institutions</w:t>
      </w:r>
      <w:r w:rsidR="004D0890"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planning will normally be linked to the national budget preparation process. For other projects and programme</w:t>
      </w:r>
      <w:r w:rsidR="00912C57" w:rsidRPr="003A3E41">
        <w:rPr>
          <w:rFonts w:ascii="Garamond" w:eastAsia="Calibri" w:hAnsi="Garamond" w:cs="Times New Roman"/>
          <w:sz w:val="26"/>
          <w:szCs w:val="26"/>
        </w:rPr>
        <w:t>s</w:t>
      </w:r>
      <w:r w:rsidR="005575A9"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the partner might be an international or private organisation</w:t>
      </w:r>
      <w:r w:rsidR="005575A9" w:rsidRPr="003A3E41">
        <w:rPr>
          <w:rFonts w:ascii="Garamond" w:eastAsia="Calibri" w:hAnsi="Garamond" w:cs="Times New Roman"/>
          <w:sz w:val="26"/>
          <w:szCs w:val="26"/>
        </w:rPr>
        <w:t xml:space="preserve"> receiving earmarked funding or core contribution</w:t>
      </w:r>
      <w:r w:rsidR="005023A5" w:rsidRPr="003A3E41">
        <w:rPr>
          <w:rFonts w:ascii="Garamond" w:eastAsia="Calibri" w:hAnsi="Garamond" w:cs="Times New Roman"/>
          <w:sz w:val="26"/>
          <w:szCs w:val="26"/>
        </w:rPr>
        <w:t>s</w:t>
      </w:r>
      <w:r w:rsidRPr="003A3E41">
        <w:rPr>
          <w:rFonts w:ascii="Garamond" w:eastAsia="Calibri" w:hAnsi="Garamond" w:cs="Times New Roman"/>
          <w:sz w:val="26"/>
          <w:szCs w:val="26"/>
        </w:rPr>
        <w:t>, so planning and budge</w:t>
      </w:r>
      <w:r w:rsidR="00EC377E" w:rsidRPr="003A3E41">
        <w:rPr>
          <w:rFonts w:ascii="Garamond" w:eastAsia="Calibri" w:hAnsi="Garamond" w:cs="Times New Roman"/>
          <w:sz w:val="26"/>
          <w:szCs w:val="26"/>
        </w:rPr>
        <w:t>ting will depend on the modality</w:t>
      </w:r>
      <w:r w:rsidRPr="003A3E41">
        <w:rPr>
          <w:rFonts w:ascii="Garamond" w:eastAsia="Calibri" w:hAnsi="Garamond" w:cs="Times New Roman"/>
          <w:sz w:val="26"/>
          <w:szCs w:val="26"/>
        </w:rPr>
        <w:t>.</w:t>
      </w:r>
      <w:r w:rsidR="00FA2E6D"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Work planning and budgeting at activity level </w:t>
      </w:r>
      <w:r w:rsidR="007059FE" w:rsidRPr="003A3E41">
        <w:rPr>
          <w:rFonts w:ascii="Garamond" w:eastAsia="Calibri" w:hAnsi="Garamond" w:cs="Times New Roman"/>
          <w:sz w:val="26"/>
          <w:szCs w:val="26"/>
        </w:rPr>
        <w:t xml:space="preserve">are </w:t>
      </w:r>
      <w:r w:rsidRPr="003A3E41">
        <w:rPr>
          <w:rFonts w:ascii="Garamond" w:eastAsia="Calibri" w:hAnsi="Garamond" w:cs="Times New Roman"/>
          <w:sz w:val="26"/>
          <w:szCs w:val="26"/>
        </w:rPr>
        <w:t xml:space="preserve">primarily </w:t>
      </w:r>
      <w:r w:rsidR="004D0890" w:rsidRPr="003A3E41">
        <w:rPr>
          <w:rFonts w:ascii="Garamond" w:eastAsia="Calibri" w:hAnsi="Garamond" w:cs="Times New Roman"/>
          <w:sz w:val="26"/>
          <w:szCs w:val="26"/>
        </w:rPr>
        <w:t>vested with</w:t>
      </w:r>
      <w:r w:rsidRPr="003A3E41">
        <w:rPr>
          <w:rFonts w:ascii="Garamond" w:eastAsia="Calibri" w:hAnsi="Garamond" w:cs="Times New Roman"/>
          <w:sz w:val="26"/>
          <w:szCs w:val="26"/>
        </w:rPr>
        <w:t xml:space="preserve"> the partner institution responsible for the day-to-day implementation. Work plans, budgets and progress reports at output level should be submitted for endorsement in joint decision-making </w:t>
      </w:r>
      <w:r w:rsidR="00A334B0" w:rsidRPr="003A3E41">
        <w:rPr>
          <w:rFonts w:ascii="Garamond" w:eastAsia="Calibri" w:hAnsi="Garamond" w:cs="Times New Roman"/>
          <w:sz w:val="26"/>
          <w:szCs w:val="26"/>
        </w:rPr>
        <w:t xml:space="preserve">fora and </w:t>
      </w:r>
      <w:r w:rsidR="005575A9" w:rsidRPr="003A3E41">
        <w:rPr>
          <w:rFonts w:ascii="Garamond" w:eastAsia="Calibri" w:hAnsi="Garamond" w:cs="Times New Roman"/>
          <w:sz w:val="26"/>
          <w:szCs w:val="26"/>
        </w:rPr>
        <w:t xml:space="preserve">an </w:t>
      </w:r>
      <w:r w:rsidR="00A334B0" w:rsidRPr="003A3E41">
        <w:rPr>
          <w:rFonts w:ascii="Garamond" w:eastAsia="Calibri" w:hAnsi="Garamond" w:cs="Times New Roman"/>
          <w:sz w:val="26"/>
          <w:szCs w:val="26"/>
        </w:rPr>
        <w:t>approved version uploaded to PMI and P360</w:t>
      </w:r>
      <w:r w:rsidRPr="003A3E41">
        <w:rPr>
          <w:rFonts w:ascii="Garamond" w:eastAsia="Calibri" w:hAnsi="Garamond" w:cs="Times New Roman"/>
          <w:sz w:val="26"/>
          <w:szCs w:val="26"/>
        </w:rPr>
        <w:t xml:space="preserve">. Specific learning events should be planned and included in the work plan; </w:t>
      </w:r>
      <w:r w:rsidR="00A21AA7" w:rsidRPr="003A3E41">
        <w:rPr>
          <w:rFonts w:ascii="Garamond" w:eastAsia="Calibri" w:hAnsi="Garamond" w:cs="Times New Roman"/>
          <w:sz w:val="26"/>
          <w:szCs w:val="26"/>
        </w:rPr>
        <w:t xml:space="preserve">such events could </w:t>
      </w:r>
      <w:proofErr w:type="gramStart"/>
      <w:r w:rsidR="00F72548" w:rsidRPr="003A3E41">
        <w:rPr>
          <w:rFonts w:ascii="Garamond" w:eastAsia="Calibri" w:hAnsi="Garamond" w:cs="Times New Roman"/>
          <w:sz w:val="26"/>
          <w:szCs w:val="26"/>
        </w:rPr>
        <w:t>e.g.</w:t>
      </w:r>
      <w:proofErr w:type="gramEnd"/>
      <w:r w:rsidR="00F72548" w:rsidRPr="003A3E41">
        <w:rPr>
          <w:rFonts w:ascii="Garamond" w:eastAsia="Calibri" w:hAnsi="Garamond" w:cs="Times New Roman"/>
          <w:sz w:val="26"/>
          <w:szCs w:val="26"/>
        </w:rPr>
        <w:t xml:space="preserve"> take place</w:t>
      </w:r>
      <w:r w:rsidR="00A21AA7"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in connection with </w:t>
      </w:r>
      <w:r w:rsidR="00A21AA7" w:rsidRPr="003A3E41">
        <w:rPr>
          <w:rFonts w:ascii="Garamond" w:eastAsia="Calibri" w:hAnsi="Garamond" w:cs="Times New Roman"/>
          <w:sz w:val="26"/>
          <w:szCs w:val="26"/>
        </w:rPr>
        <w:t xml:space="preserve">regular </w:t>
      </w:r>
      <w:r w:rsidRPr="003A3E41">
        <w:rPr>
          <w:rFonts w:ascii="Garamond" w:eastAsia="Calibri" w:hAnsi="Garamond" w:cs="Times New Roman"/>
          <w:sz w:val="26"/>
          <w:szCs w:val="26"/>
        </w:rPr>
        <w:t xml:space="preserve">dialogue meetings. </w:t>
      </w:r>
    </w:p>
    <w:p w14:paraId="6366A32C" w14:textId="2D4F48C4" w:rsidR="009C1BC4" w:rsidRPr="003A3E41" w:rsidRDefault="009C1BC4" w:rsidP="009C1BC4">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PAP for the implementation phase should be updated reflecting key activities such as partner meetings, financial and narrative reporting deadlines, recruitment and procurement activities, disbursements, reviews etc. The PAP should thus include the concrete monitoring plan for the full project or programme period. Template for implementation PAP is found </w:t>
      </w:r>
      <w:r w:rsidR="004B7CA2" w:rsidRPr="003A3E41">
        <w:rPr>
          <w:rFonts w:ascii="Garamond" w:eastAsia="Calibri" w:hAnsi="Garamond" w:cs="Times New Roman"/>
          <w:sz w:val="26"/>
          <w:szCs w:val="26"/>
        </w:rPr>
        <w:t xml:space="preserve">under </w:t>
      </w:r>
      <w:hyperlink r:id="rId140" w:history="1">
        <w:r w:rsidR="004B7CA2" w:rsidRPr="003A3E41">
          <w:rPr>
            <w:rStyle w:val="Hyperlink"/>
            <w:rFonts w:ascii="Garamond" w:eastAsia="Calibri" w:hAnsi="Garamond" w:cs="Times New Roman"/>
            <w:sz w:val="26"/>
            <w:szCs w:val="26"/>
          </w:rPr>
          <w:t>Tools and Templates</w:t>
        </w:r>
      </w:hyperlink>
      <w:r w:rsidRPr="003A3E41">
        <w:rPr>
          <w:rFonts w:ascii="Garamond" w:eastAsia="Calibri" w:hAnsi="Garamond" w:cs="Times New Roman"/>
          <w:sz w:val="26"/>
          <w:szCs w:val="26"/>
        </w:rPr>
        <w:t>.</w:t>
      </w:r>
      <w:r w:rsidR="00A334B0" w:rsidRPr="003A3E41">
        <w:rPr>
          <w:rFonts w:ascii="Garamond" w:eastAsia="Calibri" w:hAnsi="Garamond" w:cs="Times New Roman"/>
          <w:sz w:val="26"/>
          <w:szCs w:val="26"/>
        </w:rPr>
        <w:t xml:space="preserve"> </w:t>
      </w:r>
      <w:r w:rsidR="00A334B0" w:rsidRPr="003A3E41">
        <w:rPr>
          <w:rStyle w:val="Fodnotehenvisning"/>
          <w:rFonts w:ascii="Garamond" w:eastAsia="Calibri" w:hAnsi="Garamond" w:cs="Times New Roman"/>
          <w:sz w:val="26"/>
          <w:szCs w:val="26"/>
        </w:rPr>
        <w:footnoteReference w:id="26"/>
      </w:r>
    </w:p>
    <w:p w14:paraId="53CA1035" w14:textId="5E8486FA" w:rsidR="00760B12" w:rsidRPr="003A3E41" w:rsidRDefault="0044527B" w:rsidP="00760B12">
      <w:pPr>
        <w:pStyle w:val="Kommentartekst"/>
        <w:spacing w:line="276" w:lineRule="auto"/>
        <w:jc w:val="both"/>
        <w:rPr>
          <w:rFonts w:ascii="Garamond" w:hAnsi="Garamond"/>
          <w:sz w:val="26"/>
          <w:szCs w:val="26"/>
        </w:rPr>
      </w:pPr>
      <w:r w:rsidRPr="003A3E41">
        <w:rPr>
          <w:rFonts w:ascii="Garamond" w:eastAsia="Calibri" w:hAnsi="Garamond" w:cs="Times New Roman"/>
          <w:b/>
          <w:bCs/>
          <w:sz w:val="26"/>
          <w:szCs w:val="26"/>
        </w:rPr>
        <w:t>For the first year of implementation, special attention in term</w:t>
      </w:r>
      <w:r w:rsidR="00A651A8" w:rsidRPr="003A3E41">
        <w:rPr>
          <w:rFonts w:ascii="Garamond" w:eastAsia="Calibri" w:hAnsi="Garamond" w:cs="Times New Roman"/>
          <w:b/>
          <w:bCs/>
          <w:sz w:val="26"/>
          <w:szCs w:val="26"/>
        </w:rPr>
        <w:t>s</w:t>
      </w:r>
      <w:r w:rsidRPr="003A3E41">
        <w:rPr>
          <w:rFonts w:ascii="Garamond" w:eastAsia="Calibri" w:hAnsi="Garamond" w:cs="Times New Roman"/>
          <w:b/>
          <w:bCs/>
          <w:sz w:val="26"/>
          <w:szCs w:val="26"/>
        </w:rPr>
        <w:t xml:space="preserve"> of budgeting should be given to the start-up phase, which typically takes 4-6 months</w:t>
      </w:r>
      <w:r w:rsidR="0008690C" w:rsidRPr="003A3E41">
        <w:rPr>
          <w:rFonts w:ascii="Garamond" w:eastAsia="Calibri" w:hAnsi="Garamond" w:cs="Times New Roman"/>
          <w:b/>
          <w:bCs/>
          <w:sz w:val="26"/>
          <w:szCs w:val="26"/>
        </w:rPr>
        <w:t xml:space="preserve"> in bigger projects and programmes</w:t>
      </w:r>
      <w:r w:rsidRPr="003A3E41">
        <w:rPr>
          <w:rFonts w:ascii="Garamond" w:eastAsia="Calibri" w:hAnsi="Garamond" w:cs="Times New Roman"/>
          <w:sz w:val="26"/>
          <w:szCs w:val="26"/>
        </w:rPr>
        <w:t xml:space="preserve">. During the start-up phase the </w:t>
      </w:r>
      <w:r w:rsidR="00EC377E" w:rsidRPr="003A3E41">
        <w:rPr>
          <w:rFonts w:ascii="Garamond" w:eastAsia="Calibri" w:hAnsi="Garamond" w:cs="Times New Roman"/>
          <w:sz w:val="26"/>
          <w:szCs w:val="26"/>
        </w:rPr>
        <w:t xml:space="preserve">implementing partner responsible for </w:t>
      </w:r>
      <w:r w:rsidRPr="003A3E41">
        <w:rPr>
          <w:rFonts w:ascii="Garamond" w:eastAsia="Calibri" w:hAnsi="Garamond" w:cs="Times New Roman"/>
          <w:sz w:val="26"/>
          <w:szCs w:val="26"/>
        </w:rPr>
        <w:t xml:space="preserve">project and programme management </w:t>
      </w:r>
      <w:r w:rsidR="000E658D" w:rsidRPr="003A3E41">
        <w:rPr>
          <w:rFonts w:ascii="Garamond" w:eastAsia="Calibri" w:hAnsi="Garamond" w:cs="Times New Roman"/>
          <w:sz w:val="26"/>
          <w:szCs w:val="26"/>
        </w:rPr>
        <w:t>will likely be busy</w:t>
      </w:r>
      <w:r w:rsidRPr="003A3E41">
        <w:rPr>
          <w:rFonts w:ascii="Garamond" w:eastAsia="Calibri" w:hAnsi="Garamond" w:cs="Times New Roman"/>
          <w:sz w:val="26"/>
          <w:szCs w:val="26"/>
        </w:rPr>
        <w:t xml:space="preserve"> </w:t>
      </w:r>
      <w:r w:rsidR="00912C57" w:rsidRPr="003A3E41">
        <w:rPr>
          <w:rFonts w:ascii="Garamond" w:eastAsia="Calibri" w:hAnsi="Garamond" w:cs="Times New Roman"/>
          <w:sz w:val="26"/>
          <w:szCs w:val="26"/>
        </w:rPr>
        <w:t>establishing</w:t>
      </w:r>
      <w:r w:rsidRPr="003A3E41">
        <w:rPr>
          <w:rFonts w:ascii="Garamond" w:eastAsia="Calibri" w:hAnsi="Garamond" w:cs="Times New Roman"/>
          <w:sz w:val="26"/>
          <w:szCs w:val="26"/>
        </w:rPr>
        <w:t xml:space="preserve"> the </w:t>
      </w:r>
      <w:r w:rsidR="00A21AA7" w:rsidRPr="003A3E41">
        <w:rPr>
          <w:rFonts w:ascii="Garamond" w:eastAsia="Calibri" w:hAnsi="Garamond" w:cs="Times New Roman"/>
          <w:sz w:val="26"/>
          <w:szCs w:val="26"/>
        </w:rPr>
        <w:t>management set-up</w:t>
      </w:r>
      <w:r w:rsidRPr="003A3E41">
        <w:rPr>
          <w:rFonts w:ascii="Garamond" w:eastAsia="Calibri" w:hAnsi="Garamond" w:cs="Times New Roman"/>
          <w:sz w:val="26"/>
          <w:szCs w:val="26"/>
        </w:rPr>
        <w:t xml:space="preserve">, recruiting staff, undertaking more detailed studies of beneficiaries etc. </w:t>
      </w:r>
      <w:r w:rsidR="00760B12" w:rsidRPr="003A3E41">
        <w:rPr>
          <w:rFonts w:ascii="Garamond" w:eastAsia="Calibri" w:hAnsi="Garamond" w:cs="Times New Roman"/>
          <w:sz w:val="26"/>
          <w:szCs w:val="26"/>
        </w:rPr>
        <w:t>T</w:t>
      </w:r>
      <w:r w:rsidR="00760B12" w:rsidRPr="003A3E41">
        <w:rPr>
          <w:rFonts w:ascii="Garamond" w:hAnsi="Garamond"/>
          <w:sz w:val="26"/>
          <w:szCs w:val="26"/>
        </w:rPr>
        <w:t>he ability of the partner to properly apply and manage procedures relating to budgeting, accounting, internal controls, governance, financial reporting, and auditing should in this context be (re)-</w:t>
      </w:r>
      <w:proofErr w:type="spellStart"/>
      <w:r w:rsidR="00760B12" w:rsidRPr="003A3E41">
        <w:rPr>
          <w:rFonts w:ascii="Garamond" w:hAnsi="Garamond"/>
          <w:sz w:val="26"/>
          <w:szCs w:val="26"/>
        </w:rPr>
        <w:t>asessed</w:t>
      </w:r>
      <w:proofErr w:type="spellEnd"/>
      <w:r w:rsidR="000123B4" w:rsidRPr="003A3E41">
        <w:rPr>
          <w:rFonts w:ascii="Garamond" w:hAnsi="Garamond"/>
          <w:sz w:val="26"/>
          <w:szCs w:val="26"/>
        </w:rPr>
        <w:t xml:space="preserve"> (see the </w:t>
      </w:r>
      <w:hyperlink r:id="rId141" w:history="1">
        <w:r w:rsidR="004B7CA2" w:rsidRPr="003A3E41">
          <w:rPr>
            <w:rStyle w:val="Hyperlink"/>
            <w:rFonts w:ascii="Garamond" w:hAnsi="Garamond"/>
            <w:sz w:val="26"/>
            <w:szCs w:val="26"/>
          </w:rPr>
          <w:t>Financial Management Guidelines</w:t>
        </w:r>
      </w:hyperlink>
      <w:r w:rsidR="000123B4" w:rsidRPr="003A3E41">
        <w:rPr>
          <w:rFonts w:ascii="Garamond" w:hAnsi="Garamond"/>
          <w:sz w:val="26"/>
          <w:szCs w:val="26"/>
        </w:rPr>
        <w:t xml:space="preserve"> regarding partner assessments)</w:t>
      </w:r>
      <w:r w:rsidR="00760B12" w:rsidRPr="003A3E41">
        <w:rPr>
          <w:rFonts w:ascii="Garamond" w:hAnsi="Garamond"/>
          <w:sz w:val="26"/>
          <w:szCs w:val="26"/>
        </w:rPr>
        <w:t>.</w:t>
      </w:r>
    </w:p>
    <w:p w14:paraId="09DC9D7F" w14:textId="3E9B4653" w:rsidR="00244CBF" w:rsidRPr="003A3E41" w:rsidRDefault="00C313D9" w:rsidP="00E71CF8">
      <w:pPr>
        <w:pStyle w:val="Overskrift3"/>
      </w:pPr>
      <w:bookmarkStart w:id="65" w:name="_Toc223517629"/>
      <w:r w:rsidRPr="003A3E41">
        <w:lastRenderedPageBreak/>
        <w:t>4</w:t>
      </w:r>
      <w:r w:rsidR="00244CBF" w:rsidRPr="003A3E41">
        <w:t>.3.2 Monitoring,</w:t>
      </w:r>
      <w:r w:rsidR="0038164A" w:rsidRPr="003A3E41">
        <w:t xml:space="preserve"> </w:t>
      </w:r>
      <w:r w:rsidR="00DB72C7" w:rsidRPr="003A3E41">
        <w:t xml:space="preserve">Adaptation and </w:t>
      </w:r>
      <w:r w:rsidR="0092106F" w:rsidRPr="003A3E41">
        <w:t>Reporting</w:t>
      </w:r>
      <w:bookmarkEnd w:id="65"/>
      <w:r w:rsidR="00244CBF" w:rsidRPr="003A3E41">
        <w:t xml:space="preserve"> </w:t>
      </w:r>
    </w:p>
    <w:p w14:paraId="01C5D06B" w14:textId="7B58AFF0" w:rsidR="00901BBD" w:rsidRPr="003A3E41" w:rsidRDefault="004B7CA2" w:rsidP="008108AE">
      <w:pPr>
        <w:spacing w:after="12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responsible MFA unit must in cooperation </w:t>
      </w:r>
      <w:r w:rsidR="00A2555C" w:rsidRPr="003A3E41">
        <w:rPr>
          <w:rFonts w:ascii="Garamond" w:eastAsia="Calibri" w:hAnsi="Garamond" w:cs="Times New Roman"/>
          <w:sz w:val="26"/>
          <w:szCs w:val="26"/>
        </w:rPr>
        <w:t xml:space="preserve">with the implementing partner ensure that procedures and systems for monitoring and reporting are in place, that </w:t>
      </w:r>
      <w:r w:rsidR="0038164A" w:rsidRPr="003A3E41">
        <w:rPr>
          <w:rFonts w:ascii="Garamond" w:eastAsia="Calibri" w:hAnsi="Garamond" w:cs="Times New Roman"/>
          <w:bCs/>
          <w:sz w:val="26"/>
          <w:szCs w:val="26"/>
        </w:rPr>
        <w:t>enable</w:t>
      </w:r>
      <w:r w:rsidR="0038164A" w:rsidRPr="003A3E41">
        <w:rPr>
          <w:rFonts w:ascii="Garamond" w:eastAsia="Calibri" w:hAnsi="Garamond" w:cs="Times New Roman"/>
          <w:sz w:val="26"/>
          <w:szCs w:val="26"/>
        </w:rPr>
        <w:t xml:space="preserve"> tracking of progress</w:t>
      </w:r>
      <w:r w:rsidR="00A2555C" w:rsidRPr="003A3E41">
        <w:rPr>
          <w:rFonts w:ascii="Garamond" w:eastAsia="Calibri" w:hAnsi="Garamond" w:cs="Times New Roman"/>
          <w:sz w:val="26"/>
          <w:szCs w:val="26"/>
        </w:rPr>
        <w:t xml:space="preserve"> of results on the ground</w:t>
      </w:r>
      <w:r w:rsidR="0038164A" w:rsidRPr="003A3E41">
        <w:rPr>
          <w:rFonts w:ascii="Garamond" w:eastAsia="Calibri" w:hAnsi="Garamond" w:cs="Times New Roman"/>
          <w:sz w:val="26"/>
          <w:szCs w:val="26"/>
        </w:rPr>
        <w:t xml:space="preserve">, continuous learning, </w:t>
      </w:r>
      <w:r w:rsidR="00901BBD" w:rsidRPr="003A3E41">
        <w:rPr>
          <w:rFonts w:ascii="Garamond" w:eastAsia="Calibri" w:hAnsi="Garamond" w:cs="Times New Roman"/>
          <w:sz w:val="26"/>
          <w:szCs w:val="26"/>
        </w:rPr>
        <w:t>facilitating</w:t>
      </w:r>
      <w:r w:rsidR="0038164A" w:rsidRPr="003A3E41">
        <w:rPr>
          <w:rFonts w:ascii="Garamond" w:eastAsia="Calibri" w:hAnsi="Garamond" w:cs="Times New Roman"/>
          <w:sz w:val="26"/>
          <w:szCs w:val="26"/>
        </w:rPr>
        <w:t xml:space="preserve"> adjustments, </w:t>
      </w:r>
      <w:r w:rsidR="00A2555C" w:rsidRPr="003A3E41">
        <w:rPr>
          <w:rFonts w:ascii="Garamond" w:eastAsia="Calibri" w:hAnsi="Garamond" w:cs="Times New Roman"/>
          <w:sz w:val="26"/>
          <w:szCs w:val="26"/>
        </w:rPr>
        <w:t xml:space="preserve">and </w:t>
      </w:r>
      <w:r w:rsidR="0038164A" w:rsidRPr="003A3E41">
        <w:rPr>
          <w:rFonts w:ascii="Garamond" w:eastAsia="Calibri" w:hAnsi="Garamond" w:cs="Times New Roman"/>
          <w:sz w:val="26"/>
          <w:szCs w:val="26"/>
        </w:rPr>
        <w:t xml:space="preserve">discovering </w:t>
      </w:r>
      <w:r w:rsidR="00A2555C" w:rsidRPr="003A3E41">
        <w:rPr>
          <w:rFonts w:ascii="Garamond" w:eastAsia="Calibri" w:hAnsi="Garamond" w:cs="Times New Roman"/>
          <w:sz w:val="26"/>
          <w:szCs w:val="26"/>
        </w:rPr>
        <w:t xml:space="preserve">potential challenges. </w:t>
      </w:r>
    </w:p>
    <w:p w14:paraId="2847C078" w14:textId="23B18CA9" w:rsidR="00901BBD" w:rsidRPr="003A3E41" w:rsidRDefault="00901BBD" w:rsidP="0038164A">
      <w:pPr>
        <w:spacing w:after="24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When monitoring and documenting progress, MFA units are contributing to the overall MFA </w:t>
      </w:r>
      <w:r w:rsidR="00886081" w:rsidRPr="003A3E41">
        <w:rPr>
          <w:rFonts w:ascii="Garamond" w:eastAsia="Calibri" w:hAnsi="Garamond" w:cs="Times New Roman"/>
          <w:sz w:val="26"/>
          <w:szCs w:val="26"/>
        </w:rPr>
        <w:t xml:space="preserve">results monitoring </w:t>
      </w:r>
      <w:r w:rsidRPr="003A3E41">
        <w:rPr>
          <w:rFonts w:ascii="Garamond" w:eastAsia="Calibri" w:hAnsi="Garamond" w:cs="Times New Roman"/>
          <w:sz w:val="26"/>
          <w:szCs w:val="26"/>
        </w:rPr>
        <w:t xml:space="preserve">system. The system aims to capture progress from individual programmes and projects to ensure appropriate oversight of the partner implementation as well as providing overview of learning across programmes and projects. This is captured in the Grant Management Report for units and the annual </w:t>
      </w:r>
      <w:r w:rsidR="00B4735D" w:rsidRPr="003A3E41">
        <w:rPr>
          <w:rFonts w:ascii="Garamond" w:eastAsia="Calibri" w:hAnsi="Garamond" w:cs="Times New Roman"/>
          <w:sz w:val="26"/>
          <w:szCs w:val="26"/>
        </w:rPr>
        <w:t xml:space="preserve">MFA internal </w:t>
      </w:r>
      <w:r w:rsidRPr="003A3E41">
        <w:rPr>
          <w:rFonts w:ascii="Garamond" w:eastAsia="Calibri" w:hAnsi="Garamond" w:cs="Times New Roman"/>
          <w:sz w:val="26"/>
          <w:szCs w:val="26"/>
        </w:rPr>
        <w:t>Results Report to senior management.</w:t>
      </w:r>
    </w:p>
    <w:p w14:paraId="14EAA1AB" w14:textId="37D5E21C" w:rsidR="00F12714" w:rsidRPr="003A3E41" w:rsidRDefault="00806A2A" w:rsidP="00F12714">
      <w:pPr>
        <w:rPr>
          <w:rFonts w:ascii="Garamond" w:eastAsia="Calibri" w:hAnsi="Garamond" w:cs="Times New Roman"/>
          <w:b/>
          <w:bCs/>
          <w:sz w:val="26"/>
          <w:szCs w:val="26"/>
        </w:rPr>
      </w:pPr>
      <w:r w:rsidRPr="003A3E41">
        <w:rPr>
          <w:rFonts w:ascii="Garamond" w:eastAsia="Calibri" w:hAnsi="Garamond" w:cs="Times New Roman"/>
          <w:b/>
          <w:bCs/>
          <w:sz w:val="26"/>
          <w:szCs w:val="26"/>
        </w:rPr>
        <w:t xml:space="preserve">Figure </w:t>
      </w:r>
      <w:r w:rsidR="00F12714" w:rsidRPr="003A3E41">
        <w:rPr>
          <w:rFonts w:ascii="Garamond" w:eastAsia="Calibri" w:hAnsi="Garamond" w:cs="Times New Roman"/>
          <w:b/>
          <w:bCs/>
          <w:sz w:val="26"/>
          <w:szCs w:val="26"/>
        </w:rPr>
        <w:t>4</w:t>
      </w:r>
      <w:r w:rsidR="00F12714" w:rsidRPr="003A3E41">
        <w:rPr>
          <w:rFonts w:cstheme="minorHAnsi"/>
          <w:sz w:val="24"/>
          <w:szCs w:val="24"/>
        </w:rPr>
        <w:t xml:space="preserve"> </w:t>
      </w:r>
      <w:r w:rsidR="00F12714" w:rsidRPr="003A3E41">
        <w:rPr>
          <w:rFonts w:ascii="Garamond" w:eastAsia="Calibri" w:hAnsi="Garamond" w:cs="Times New Roman"/>
          <w:b/>
          <w:bCs/>
          <w:sz w:val="26"/>
          <w:szCs w:val="26"/>
        </w:rPr>
        <w:t>Overview of monitoring and reporting structure in MFA</w:t>
      </w:r>
    </w:p>
    <w:p w14:paraId="489ECF17" w14:textId="0EA36EA4" w:rsidR="00806A2A" w:rsidRPr="003A3E41" w:rsidRDefault="00806A2A" w:rsidP="0038164A">
      <w:pPr>
        <w:spacing w:after="240" w:line="276" w:lineRule="auto"/>
        <w:jc w:val="both"/>
        <w:rPr>
          <w:rFonts w:ascii="Garamond" w:eastAsia="Calibri" w:hAnsi="Garamond" w:cs="Times New Roman"/>
          <w:sz w:val="26"/>
          <w:szCs w:val="26"/>
        </w:rPr>
      </w:pPr>
      <w:r w:rsidRPr="003A3E41">
        <w:rPr>
          <w:rFonts w:asciiTheme="majorHAnsi" w:hAnsiTheme="majorHAnsi" w:cstheme="majorHAnsi"/>
          <w:noProof/>
        </w:rPr>
        <mc:AlternateContent>
          <mc:Choice Requires="wpg">
            <w:drawing>
              <wp:inline distT="0" distB="0" distL="0" distR="0" wp14:anchorId="2ED82F91" wp14:editId="1E639B7D">
                <wp:extent cx="6146800" cy="2905125"/>
                <wp:effectExtent l="0" t="0" r="0" b="28575"/>
                <wp:docPr id="2387" name="Group 2387"/>
                <wp:cNvGraphicFramePr/>
                <a:graphic xmlns:a="http://schemas.openxmlformats.org/drawingml/2006/main">
                  <a:graphicData uri="http://schemas.microsoft.com/office/word/2010/wordprocessingGroup">
                    <wpg:wgp>
                      <wpg:cNvGrpSpPr/>
                      <wpg:grpSpPr>
                        <a:xfrm>
                          <a:off x="0" y="0"/>
                          <a:ext cx="6146800" cy="2905125"/>
                          <a:chOff x="0" y="0"/>
                          <a:chExt cx="5867400" cy="2733675"/>
                        </a:xfrm>
                      </wpg:grpSpPr>
                      <wps:wsp>
                        <wps:cNvPr id="2388" name="Rectangle 2388"/>
                        <wps:cNvSpPr/>
                        <wps:spPr>
                          <a:xfrm>
                            <a:off x="104775" y="9525"/>
                            <a:ext cx="5274310" cy="262699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89" name="Group 2389"/>
                        <wpg:cNvGrpSpPr/>
                        <wpg:grpSpPr>
                          <a:xfrm>
                            <a:off x="114300" y="276225"/>
                            <a:ext cx="5200650" cy="2205355"/>
                            <a:chOff x="0" y="0"/>
                            <a:chExt cx="5201269" cy="2205568"/>
                          </a:xfrm>
                        </wpg:grpSpPr>
                        <wpg:grpSp>
                          <wpg:cNvPr id="2390" name="Group 2390"/>
                          <wpg:cNvGrpSpPr/>
                          <wpg:grpSpPr>
                            <a:xfrm>
                              <a:off x="0" y="315045"/>
                              <a:ext cx="832485" cy="724791"/>
                              <a:chOff x="0" y="-14382"/>
                              <a:chExt cx="1255395" cy="670103"/>
                            </a:xfrm>
                          </wpg:grpSpPr>
                          <wps:wsp>
                            <wps:cNvPr id="2391" name="Rectangle: Rounded Corners 2391"/>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2" name="Text Box 2"/>
                            <wps:cNvSpPr txBox="1">
                              <a:spLocks noChangeArrowheads="1"/>
                            </wps:cNvSpPr>
                            <wps:spPr bwMode="auto">
                              <a:xfrm>
                                <a:off x="0" y="-14382"/>
                                <a:ext cx="1255395" cy="670103"/>
                              </a:xfrm>
                              <a:prstGeom prst="rect">
                                <a:avLst/>
                              </a:prstGeom>
                              <a:noFill/>
                              <a:ln w="9525">
                                <a:noFill/>
                                <a:miter lim="800000"/>
                                <a:headEnd/>
                                <a:tailEnd/>
                              </a:ln>
                            </wps:spPr>
                            <wps:txbx>
                              <w:txbxContent>
                                <w:p w14:paraId="0F7B783B" w14:textId="1A18C890"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Partner</w:t>
                                  </w:r>
                                  <w:r>
                                    <w:rPr>
                                      <w:color w:val="FFFFFF" w:themeColor="background1"/>
                                      <w:sz w:val="18"/>
                                      <w:szCs w:val="18"/>
                                    </w:rPr>
                                    <w:t xml:space="preserve">  </w:t>
                                  </w:r>
                                  <w:r w:rsidR="00B13E61" w:rsidRPr="00C95438">
                                    <w:rPr>
                                      <w:color w:val="FFFFFF" w:themeColor="background1"/>
                                      <w:sz w:val="18"/>
                                      <w:szCs w:val="18"/>
                                    </w:rPr>
                                    <w:t>monitoring</w:t>
                                  </w:r>
                                  <w:r w:rsidR="00B13E61">
                                    <w:rPr>
                                      <w:color w:val="FFFFFF" w:themeColor="background1"/>
                                      <w:sz w:val="18"/>
                                      <w:szCs w:val="18"/>
                                    </w:rPr>
                                    <w:t xml:space="preserve"> </w:t>
                                  </w:r>
                                  <w:r>
                                    <w:rPr>
                                      <w:color w:val="FFFFFF" w:themeColor="background1"/>
                                      <w:sz w:val="18"/>
                                      <w:szCs w:val="18"/>
                                    </w:rPr>
                                    <w:t xml:space="preserve">system </w:t>
                                  </w:r>
                                  <w:r w:rsidRPr="00C95438">
                                    <w:rPr>
                                      <w:color w:val="FFFFFF" w:themeColor="background1"/>
                                      <w:sz w:val="18"/>
                                      <w:szCs w:val="18"/>
                                    </w:rPr>
                                    <w:br/>
                                  </w:r>
                                </w:p>
                              </w:txbxContent>
                            </wps:txbx>
                            <wps:bodyPr rot="0" vert="horz" wrap="square" lIns="91440" tIns="45720" rIns="91440" bIns="45720" anchor="t" anchorCtr="0">
                              <a:noAutofit/>
                            </wps:bodyPr>
                          </wps:wsp>
                        </wpg:grpSp>
                        <wpg:grpSp>
                          <wpg:cNvPr id="2393" name="Group 2393"/>
                          <wpg:cNvGrpSpPr/>
                          <wpg:grpSpPr>
                            <a:xfrm>
                              <a:off x="1091133" y="315045"/>
                              <a:ext cx="832485" cy="538480"/>
                              <a:chOff x="0" y="-14382"/>
                              <a:chExt cx="1255395" cy="497850"/>
                            </a:xfrm>
                          </wpg:grpSpPr>
                          <wps:wsp>
                            <wps:cNvPr id="2394" name="Rectangle: Rounded Corners 2394"/>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5"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7B6CDD4C"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Monitoring and partner dialogue</w:t>
                                  </w:r>
                                </w:p>
                              </w:txbxContent>
                            </wps:txbx>
                            <wps:bodyPr rot="0" vert="horz" wrap="square" lIns="91440" tIns="45720" rIns="91440" bIns="45720" anchor="t" anchorCtr="0">
                              <a:noAutofit/>
                            </wps:bodyPr>
                          </wps:wsp>
                        </wpg:grpSp>
                        <wpg:grpSp>
                          <wpg:cNvPr id="2396" name="Group 2396"/>
                          <wpg:cNvGrpSpPr/>
                          <wpg:grpSpPr>
                            <a:xfrm>
                              <a:off x="2182266" y="315045"/>
                              <a:ext cx="832485" cy="538480"/>
                              <a:chOff x="0" y="-14382"/>
                              <a:chExt cx="1255395" cy="497850"/>
                            </a:xfrm>
                          </wpg:grpSpPr>
                          <wps:wsp>
                            <wps:cNvPr id="2397" name="Rectangle: Rounded Corners 2397"/>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8"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3B260747"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Results Report to senior mgmt.</w:t>
                                  </w:r>
                                </w:p>
                              </w:txbxContent>
                            </wps:txbx>
                            <wps:bodyPr rot="0" vert="horz" wrap="square" lIns="91440" tIns="45720" rIns="91440" bIns="45720" anchor="t" anchorCtr="0">
                              <a:noAutofit/>
                            </wps:bodyPr>
                          </wps:wsp>
                        </wpg:grpSp>
                        <wpg:grpSp>
                          <wpg:cNvPr id="2399" name="Group 2399"/>
                          <wpg:cNvGrpSpPr/>
                          <wpg:grpSpPr>
                            <a:xfrm>
                              <a:off x="3273398" y="315045"/>
                              <a:ext cx="832485" cy="538480"/>
                              <a:chOff x="0" y="-14382"/>
                              <a:chExt cx="1255395" cy="497850"/>
                            </a:xfrm>
                          </wpg:grpSpPr>
                          <wps:wsp>
                            <wps:cNvPr id="2400" name="Rectangle: Rounded Corners 2400"/>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1"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2AF1AFA8" w14:textId="7DBD617E" w:rsidR="00806A2A" w:rsidRPr="001665D4" w:rsidRDefault="001665D4" w:rsidP="00806A2A">
                                  <w:pPr>
                                    <w:spacing w:line="240" w:lineRule="auto"/>
                                    <w:jc w:val="center"/>
                                    <w:rPr>
                                      <w:color w:val="FFFFFF" w:themeColor="background1"/>
                                      <w:sz w:val="18"/>
                                      <w:szCs w:val="18"/>
                                      <w:lang w:val="da-DK"/>
                                    </w:rPr>
                                  </w:pPr>
                                  <w:r>
                                    <w:rPr>
                                      <w:color w:val="FFFFFF" w:themeColor="background1"/>
                                      <w:sz w:val="18"/>
                                      <w:szCs w:val="18"/>
                                      <w:lang w:val="da-DK"/>
                                    </w:rPr>
                                    <w:t>Annual stocktaking</w:t>
                                  </w:r>
                                </w:p>
                              </w:txbxContent>
                            </wps:txbx>
                            <wps:bodyPr rot="0" vert="horz" wrap="square" lIns="91440" tIns="45720" rIns="91440" bIns="45720" anchor="t" anchorCtr="0">
                              <a:noAutofit/>
                            </wps:bodyPr>
                          </wps:wsp>
                        </wpg:grpSp>
                        <wpg:grpSp>
                          <wpg:cNvPr id="2402" name="Group 2402"/>
                          <wpg:cNvGrpSpPr/>
                          <wpg:grpSpPr>
                            <a:xfrm>
                              <a:off x="4364531" y="315045"/>
                              <a:ext cx="832485" cy="1309370"/>
                              <a:chOff x="0" y="0"/>
                              <a:chExt cx="1255395" cy="483098"/>
                            </a:xfrm>
                          </wpg:grpSpPr>
                          <wps:wsp>
                            <wps:cNvPr id="2403" name="Rectangle: Rounded Corners 2403"/>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4" name="Text Box 2"/>
                            <wps:cNvSpPr txBox="1">
                              <a:spLocks noChangeArrowheads="1"/>
                            </wps:cNvSpPr>
                            <wps:spPr bwMode="auto">
                              <a:xfrm>
                                <a:off x="0" y="61590"/>
                                <a:ext cx="1255395" cy="421508"/>
                              </a:xfrm>
                              <a:prstGeom prst="rect">
                                <a:avLst/>
                              </a:prstGeom>
                              <a:noFill/>
                              <a:ln w="9525">
                                <a:noFill/>
                                <a:miter lim="800000"/>
                                <a:headEnd/>
                                <a:tailEnd/>
                              </a:ln>
                            </wps:spPr>
                            <wps:txbx>
                              <w:txbxContent>
                                <w:p w14:paraId="514B4F0A"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Adaptation based on previous results and joint learning with partner</w:t>
                                  </w:r>
                                </w:p>
                              </w:txbxContent>
                            </wps:txbx>
                            <wps:bodyPr rot="0" vert="horz" wrap="square" lIns="91440" tIns="45720" rIns="91440" bIns="45720" anchor="t" anchorCtr="0">
                              <a:noAutofit/>
                            </wps:bodyPr>
                          </wps:wsp>
                        </wpg:grpSp>
                        <wpg:grpSp>
                          <wpg:cNvPr id="2405" name="Group 2405"/>
                          <wpg:cNvGrpSpPr/>
                          <wpg:grpSpPr>
                            <a:xfrm>
                              <a:off x="3273398" y="1068081"/>
                              <a:ext cx="832485" cy="538480"/>
                              <a:chOff x="0" y="-14382"/>
                              <a:chExt cx="1255395" cy="497850"/>
                            </a:xfrm>
                          </wpg:grpSpPr>
                          <wps:wsp>
                            <wps:cNvPr id="2406" name="Rectangle: Rounded Corners 2406"/>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7"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712456ED" w14:textId="656482DB" w:rsidR="00806A2A" w:rsidRPr="001665D4" w:rsidRDefault="00DB72C7" w:rsidP="006B5E8B">
                                  <w:pPr>
                                    <w:spacing w:line="240" w:lineRule="auto"/>
                                    <w:rPr>
                                      <w:color w:val="FFFFFF" w:themeColor="background1"/>
                                      <w:sz w:val="18"/>
                                      <w:szCs w:val="18"/>
                                      <w:lang w:val="da-DK"/>
                                    </w:rPr>
                                  </w:pPr>
                                  <w:r>
                                    <w:rPr>
                                      <w:color w:val="FFFFFF" w:themeColor="background1"/>
                                      <w:sz w:val="18"/>
                                      <w:szCs w:val="18"/>
                                      <w:lang w:val="da-DK"/>
                                    </w:rPr>
                                    <w:t xml:space="preserve">Reviews and Evaluations </w:t>
                                  </w:r>
                                </w:p>
                              </w:txbxContent>
                            </wps:txbx>
                            <wps:bodyPr rot="0" vert="horz" wrap="square" lIns="91440" tIns="45720" rIns="91440" bIns="45720" anchor="t" anchorCtr="0">
                              <a:noAutofit/>
                            </wps:bodyPr>
                          </wps:wsp>
                        </wpg:grpSp>
                        <wpg:grpSp>
                          <wpg:cNvPr id="2408" name="Group 2408"/>
                          <wpg:cNvGrpSpPr/>
                          <wpg:grpSpPr>
                            <a:xfrm>
                              <a:off x="0" y="1075765"/>
                              <a:ext cx="832485" cy="407035"/>
                              <a:chOff x="0" y="-14382"/>
                              <a:chExt cx="1255395" cy="497850"/>
                            </a:xfrm>
                          </wpg:grpSpPr>
                          <wps:wsp>
                            <wps:cNvPr id="2409" name="Rectangle: Rounded Corners 2409"/>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0"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7F4AD8B0"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 xml:space="preserve">Partner </w:t>
                                  </w:r>
                                  <w:r w:rsidRPr="00C95438">
                                    <w:rPr>
                                      <w:color w:val="FFFFFF" w:themeColor="background1"/>
                                      <w:sz w:val="18"/>
                                      <w:szCs w:val="18"/>
                                    </w:rPr>
                                    <w:br/>
                                  </w:r>
                                  <w:r>
                                    <w:rPr>
                                      <w:color w:val="FFFFFF" w:themeColor="background1"/>
                                      <w:sz w:val="18"/>
                                      <w:szCs w:val="18"/>
                                    </w:rPr>
                                    <w:t>reporting</w:t>
                                  </w:r>
                                </w:p>
                              </w:txbxContent>
                            </wps:txbx>
                            <wps:bodyPr rot="0" vert="horz" wrap="square" lIns="91440" tIns="45720" rIns="91440" bIns="45720" anchor="t" anchorCtr="0">
                              <a:noAutofit/>
                            </wps:bodyPr>
                          </wps:wsp>
                        </wpg:grpSp>
                        <wpg:grpSp>
                          <wpg:cNvPr id="2411" name="Group 2411"/>
                          <wpg:cNvGrpSpPr/>
                          <wpg:grpSpPr>
                            <a:xfrm>
                              <a:off x="1091133" y="1075765"/>
                              <a:ext cx="832485" cy="407035"/>
                              <a:chOff x="0" y="-14382"/>
                              <a:chExt cx="1255395" cy="497850"/>
                            </a:xfrm>
                          </wpg:grpSpPr>
                          <wps:wsp>
                            <wps:cNvPr id="2412" name="Rectangle: Rounded Corners 2412"/>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3"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2C6E484E"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Reporting in RFI system</w:t>
                                  </w:r>
                                </w:p>
                              </w:txbxContent>
                            </wps:txbx>
                            <wps:bodyPr rot="0" vert="horz" wrap="square" lIns="91440" tIns="45720" rIns="91440" bIns="45720" anchor="t" anchorCtr="0">
                              <a:noAutofit/>
                            </wps:bodyPr>
                          </wps:wsp>
                        </wpg:grpSp>
                        <wpg:grpSp>
                          <wpg:cNvPr id="2414" name="Group 2414"/>
                          <wpg:cNvGrpSpPr/>
                          <wpg:grpSpPr>
                            <a:xfrm>
                              <a:off x="1091133" y="1682803"/>
                              <a:ext cx="832485" cy="407035"/>
                              <a:chOff x="0" y="-14382"/>
                              <a:chExt cx="1255395" cy="497850"/>
                            </a:xfrm>
                          </wpg:grpSpPr>
                          <wps:wsp>
                            <wps:cNvPr id="2415" name="Rectangle: Rounded Corners 2415"/>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6"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1C80424D"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Annual stocktaking</w:t>
                                  </w:r>
                                </w:p>
                              </w:txbxContent>
                            </wps:txbx>
                            <wps:bodyPr rot="0" vert="horz" wrap="square" lIns="91440" tIns="45720" rIns="91440" bIns="45720" anchor="t" anchorCtr="0">
                              <a:noAutofit/>
                            </wps:bodyPr>
                          </wps:wsp>
                        </wpg:grpSp>
                        <wpg:grpSp>
                          <wpg:cNvPr id="2417" name="Group 2417"/>
                          <wpg:cNvGrpSpPr/>
                          <wpg:grpSpPr>
                            <a:xfrm>
                              <a:off x="2191316" y="1062307"/>
                              <a:ext cx="832486" cy="544254"/>
                              <a:chOff x="13647" y="-12046"/>
                              <a:chExt cx="1255396" cy="665684"/>
                            </a:xfrm>
                          </wpg:grpSpPr>
                          <wps:wsp>
                            <wps:cNvPr id="2418" name="Rectangle: Rounded Corners 2418"/>
                            <wps:cNvSpPr/>
                            <wps:spPr>
                              <a:xfrm>
                                <a:off x="13647" y="0"/>
                                <a:ext cx="1228090" cy="611093"/>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9" name="Text Box 2"/>
                            <wps:cNvSpPr txBox="1">
                              <a:spLocks noChangeArrowheads="1"/>
                            </wps:cNvSpPr>
                            <wps:spPr bwMode="auto">
                              <a:xfrm>
                                <a:off x="13647" y="-12046"/>
                                <a:ext cx="1255396" cy="665684"/>
                              </a:xfrm>
                              <a:prstGeom prst="rect">
                                <a:avLst/>
                              </a:prstGeom>
                              <a:noFill/>
                              <a:ln w="9525">
                                <a:noFill/>
                                <a:miter lim="800000"/>
                                <a:headEnd/>
                                <a:tailEnd/>
                              </a:ln>
                            </wps:spPr>
                            <wps:txbx>
                              <w:txbxContent>
                                <w:p w14:paraId="5A9ED180"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 xml:space="preserve">Reporting on OpenAid incl. </w:t>
                                  </w:r>
                                  <w:r>
                                    <w:rPr>
                                      <w:color w:val="FFFFFF" w:themeColor="background1"/>
                                      <w:sz w:val="18"/>
                                      <w:szCs w:val="18"/>
                                    </w:rPr>
                                    <w:t>c</w:t>
                                  </w:r>
                                  <w:r w:rsidRPr="00C95438">
                                    <w:rPr>
                                      <w:color w:val="FFFFFF" w:themeColor="background1"/>
                                      <w:sz w:val="18"/>
                                      <w:szCs w:val="18"/>
                                    </w:rPr>
                                    <w:t>ase s</w:t>
                                  </w:r>
                                  <w:r>
                                    <w:rPr>
                                      <w:color w:val="FFFFFF" w:themeColor="background1"/>
                                      <w:sz w:val="18"/>
                                      <w:szCs w:val="18"/>
                                    </w:rPr>
                                    <w:t>tudies</w:t>
                                  </w:r>
                                </w:p>
                              </w:txbxContent>
                            </wps:txbx>
                            <wps:bodyPr rot="0" vert="horz" wrap="square" lIns="91440" tIns="45720" rIns="91440" bIns="45720" anchor="t" anchorCtr="0">
                              <a:noAutofit/>
                            </wps:bodyPr>
                          </wps:wsp>
                        </wpg:grpSp>
                        <wpg:grpSp>
                          <wpg:cNvPr id="2420" name="Group 2420"/>
                          <wpg:cNvGrpSpPr/>
                          <wpg:grpSpPr>
                            <a:xfrm>
                              <a:off x="2182266" y="1682803"/>
                              <a:ext cx="832485" cy="407035"/>
                              <a:chOff x="0" y="-14382"/>
                              <a:chExt cx="1255395" cy="497850"/>
                            </a:xfrm>
                          </wpg:grpSpPr>
                          <wps:wsp>
                            <wps:cNvPr id="2421" name="Rectangle: Rounded Corners 2421"/>
                            <wps:cNvSpPr/>
                            <wps:spPr>
                              <a:xfrm>
                                <a:off x="13647" y="0"/>
                                <a:ext cx="1228090" cy="470847"/>
                              </a:xfrm>
                              <a:prstGeom prst="roundRect">
                                <a:avLst>
                                  <a:gd name="adj" fmla="val 5948"/>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2" name="Text Box 2"/>
                            <wps:cNvSpPr txBox="1">
                              <a:spLocks noChangeArrowheads="1"/>
                            </wps:cNvSpPr>
                            <wps:spPr bwMode="auto">
                              <a:xfrm>
                                <a:off x="0" y="-14382"/>
                                <a:ext cx="1255395" cy="497850"/>
                              </a:xfrm>
                              <a:prstGeom prst="rect">
                                <a:avLst/>
                              </a:prstGeom>
                              <a:noFill/>
                              <a:ln w="9525">
                                <a:noFill/>
                                <a:miter lim="800000"/>
                                <a:headEnd/>
                                <a:tailEnd/>
                              </a:ln>
                            </wps:spPr>
                            <wps:txbx>
                              <w:txbxContent>
                                <w:p w14:paraId="0FD73AA8"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Briefing to Parliament</w:t>
                                  </w:r>
                                </w:p>
                              </w:txbxContent>
                            </wps:txbx>
                            <wps:bodyPr rot="0" vert="horz" wrap="square" lIns="91440" tIns="45720" rIns="91440" bIns="45720" anchor="t" anchorCtr="0">
                              <a:noAutofit/>
                            </wps:bodyPr>
                          </wps:wsp>
                        </wpg:grpSp>
                        <wpg:grpSp>
                          <wpg:cNvPr id="2423" name="Group 2423"/>
                          <wpg:cNvGrpSpPr/>
                          <wpg:grpSpPr>
                            <a:xfrm>
                              <a:off x="783772" y="330413"/>
                              <a:ext cx="246380" cy="1875155"/>
                              <a:chOff x="0" y="0"/>
                              <a:chExt cx="246719" cy="1875505"/>
                            </a:xfrm>
                          </wpg:grpSpPr>
                          <wps:wsp>
                            <wps:cNvPr id="2424" name="Connector: Elbow 2424"/>
                            <wps:cNvCnPr/>
                            <wps:spPr>
                              <a:xfrm>
                                <a:off x="80167" y="0"/>
                                <a:ext cx="166552" cy="950323"/>
                              </a:xfrm>
                              <a:prstGeom prst="bentConnector3">
                                <a:avLst>
                                  <a:gd name="adj1" fmla="val 26416"/>
                                </a:avLst>
                              </a:prstGeom>
                              <a:ln>
                                <a:solidFill>
                                  <a:schemeClr val="bg1">
                                    <a:lumMod val="7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425" name="Connector: Elbow 2425"/>
                            <wps:cNvCnPr/>
                            <wps:spPr>
                              <a:xfrm flipH="1">
                                <a:off x="0" y="949473"/>
                                <a:ext cx="171812" cy="855617"/>
                              </a:xfrm>
                              <a:prstGeom prst="bentConnector3">
                                <a:avLst>
                                  <a:gd name="adj1" fmla="val 26416"/>
                                </a:avLst>
                              </a:prstGeom>
                              <a:ln>
                                <a:solidFill>
                                  <a:schemeClr val="bg1">
                                    <a:lumMod val="75000"/>
                                  </a:schemeClr>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426" name="Rectangle 2426"/>
                            <wps:cNvSpPr/>
                            <wps:spPr>
                              <a:xfrm>
                                <a:off x="0" y="1748634"/>
                                <a:ext cx="77662" cy="12687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27" name="Group 2427"/>
                          <wpg:cNvGrpSpPr/>
                          <wpg:grpSpPr>
                            <a:xfrm>
                              <a:off x="1890272" y="330413"/>
                              <a:ext cx="246380" cy="1841500"/>
                              <a:chOff x="0" y="0"/>
                              <a:chExt cx="246719" cy="1841952"/>
                            </a:xfrm>
                          </wpg:grpSpPr>
                          <wps:wsp>
                            <wps:cNvPr id="2428" name="Connector: Elbow 2428"/>
                            <wps:cNvCnPr/>
                            <wps:spPr>
                              <a:xfrm>
                                <a:off x="80167" y="0"/>
                                <a:ext cx="166552" cy="950323"/>
                              </a:xfrm>
                              <a:prstGeom prst="bentConnector3">
                                <a:avLst>
                                  <a:gd name="adj1" fmla="val 26416"/>
                                </a:avLst>
                              </a:prstGeom>
                              <a:ln>
                                <a:solidFill>
                                  <a:schemeClr val="bg1">
                                    <a:lumMod val="7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429" name="Connector: Elbow 2429"/>
                            <wps:cNvCnPr/>
                            <wps:spPr>
                              <a:xfrm flipH="1">
                                <a:off x="0" y="949473"/>
                                <a:ext cx="171812" cy="855617"/>
                              </a:xfrm>
                              <a:prstGeom prst="bentConnector3">
                                <a:avLst>
                                  <a:gd name="adj1" fmla="val 26416"/>
                                </a:avLst>
                              </a:prstGeom>
                              <a:ln>
                                <a:solidFill>
                                  <a:schemeClr val="bg1">
                                    <a:lumMod val="75000"/>
                                  </a:schemeClr>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430" name="Rectangle 2430"/>
                            <wps:cNvSpPr/>
                            <wps:spPr>
                              <a:xfrm>
                                <a:off x="0" y="1796233"/>
                                <a:ext cx="77662"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31" name="Group 2431"/>
                          <wpg:cNvGrpSpPr/>
                          <wpg:grpSpPr>
                            <a:xfrm>
                              <a:off x="2989089" y="330413"/>
                              <a:ext cx="246380" cy="1841500"/>
                              <a:chOff x="0" y="0"/>
                              <a:chExt cx="246719" cy="1841952"/>
                            </a:xfrm>
                          </wpg:grpSpPr>
                          <wps:wsp>
                            <wps:cNvPr id="2432" name="Connector: Elbow 2432"/>
                            <wps:cNvCnPr/>
                            <wps:spPr>
                              <a:xfrm>
                                <a:off x="80167" y="0"/>
                                <a:ext cx="166552" cy="950323"/>
                              </a:xfrm>
                              <a:prstGeom prst="bentConnector3">
                                <a:avLst>
                                  <a:gd name="adj1" fmla="val 26416"/>
                                </a:avLst>
                              </a:prstGeom>
                              <a:ln>
                                <a:solidFill>
                                  <a:schemeClr val="bg1">
                                    <a:lumMod val="7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433" name="Connector: Elbow 2433"/>
                            <wps:cNvCnPr/>
                            <wps:spPr>
                              <a:xfrm flipH="1">
                                <a:off x="0" y="949473"/>
                                <a:ext cx="171812" cy="855617"/>
                              </a:xfrm>
                              <a:prstGeom prst="bentConnector3">
                                <a:avLst>
                                  <a:gd name="adj1" fmla="val 26416"/>
                                </a:avLst>
                              </a:prstGeom>
                              <a:ln>
                                <a:solidFill>
                                  <a:schemeClr val="bg1">
                                    <a:lumMod val="75000"/>
                                  </a:schemeClr>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434" name="Rectangle 2434"/>
                            <wps:cNvSpPr/>
                            <wps:spPr>
                              <a:xfrm>
                                <a:off x="0" y="1796233"/>
                                <a:ext cx="77662"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35" name="Group 2435"/>
                          <wpg:cNvGrpSpPr/>
                          <wpg:grpSpPr>
                            <a:xfrm>
                              <a:off x="4103274" y="330413"/>
                              <a:ext cx="246380" cy="1841500"/>
                              <a:chOff x="0" y="0"/>
                              <a:chExt cx="246719" cy="1841952"/>
                            </a:xfrm>
                          </wpg:grpSpPr>
                          <wps:wsp>
                            <wps:cNvPr id="2436" name="Connector: Elbow 2436"/>
                            <wps:cNvCnPr/>
                            <wps:spPr>
                              <a:xfrm>
                                <a:off x="80167" y="0"/>
                                <a:ext cx="166552" cy="950323"/>
                              </a:xfrm>
                              <a:prstGeom prst="bentConnector3">
                                <a:avLst>
                                  <a:gd name="adj1" fmla="val 26416"/>
                                </a:avLst>
                              </a:prstGeom>
                              <a:ln>
                                <a:solidFill>
                                  <a:schemeClr val="bg1">
                                    <a:lumMod val="7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437" name="Connector: Elbow 2437"/>
                            <wps:cNvCnPr/>
                            <wps:spPr>
                              <a:xfrm flipH="1">
                                <a:off x="0" y="949473"/>
                                <a:ext cx="171812" cy="855617"/>
                              </a:xfrm>
                              <a:prstGeom prst="bentConnector3">
                                <a:avLst>
                                  <a:gd name="adj1" fmla="val 26416"/>
                                </a:avLst>
                              </a:prstGeom>
                              <a:ln>
                                <a:solidFill>
                                  <a:schemeClr val="bg1">
                                    <a:lumMod val="75000"/>
                                  </a:schemeClr>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438" name="Rectangle 2438"/>
                            <wps:cNvSpPr/>
                            <wps:spPr>
                              <a:xfrm>
                                <a:off x="0" y="1796233"/>
                                <a:ext cx="77662"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39" name="Text Box 2"/>
                          <wps:cNvSpPr txBox="1">
                            <a:spLocks noChangeArrowheads="1"/>
                          </wps:cNvSpPr>
                          <wps:spPr bwMode="auto">
                            <a:xfrm>
                              <a:off x="7684" y="0"/>
                              <a:ext cx="814070" cy="293370"/>
                            </a:xfrm>
                            <a:prstGeom prst="rect">
                              <a:avLst/>
                            </a:prstGeom>
                            <a:solidFill>
                              <a:schemeClr val="bg1"/>
                            </a:solidFill>
                            <a:ln w="9525">
                              <a:solidFill>
                                <a:schemeClr val="bg1"/>
                              </a:solidFill>
                              <a:miter lim="800000"/>
                              <a:headEnd/>
                              <a:tailEnd/>
                            </a:ln>
                          </wps:spPr>
                          <wps:txbx>
                            <w:txbxContent>
                              <w:p w14:paraId="33477305" w14:textId="77777777" w:rsidR="00806A2A" w:rsidRPr="00C95438" w:rsidRDefault="00806A2A" w:rsidP="00806A2A">
                                <w:pPr>
                                  <w:jc w:val="center"/>
                                  <w:rPr>
                                    <w:b/>
                                    <w:bCs/>
                                    <w:color w:val="808080" w:themeColor="background1" w:themeShade="80"/>
                                  </w:rPr>
                                </w:pPr>
                                <w:r w:rsidRPr="00C95438">
                                  <w:rPr>
                                    <w:b/>
                                    <w:bCs/>
                                    <w:color w:val="808080" w:themeColor="background1" w:themeShade="80"/>
                                  </w:rPr>
                                  <w:t>Partner</w:t>
                                </w:r>
                              </w:p>
                            </w:txbxContent>
                          </wps:txbx>
                          <wps:bodyPr rot="0" vert="horz" wrap="square" lIns="91440" tIns="45720" rIns="91440" bIns="45720" anchor="t" anchorCtr="0">
                            <a:noAutofit/>
                          </wps:bodyPr>
                        </wps:wsp>
                        <wps:wsp>
                          <wps:cNvPr id="2440" name="Text Box 2"/>
                          <wps:cNvSpPr txBox="1">
                            <a:spLocks noChangeArrowheads="1"/>
                          </wps:cNvSpPr>
                          <wps:spPr bwMode="auto">
                            <a:xfrm>
                              <a:off x="1106501" y="0"/>
                              <a:ext cx="814070" cy="293370"/>
                            </a:xfrm>
                            <a:prstGeom prst="rect">
                              <a:avLst/>
                            </a:prstGeom>
                            <a:solidFill>
                              <a:schemeClr val="bg1"/>
                            </a:solidFill>
                            <a:ln w="9525">
                              <a:solidFill>
                                <a:schemeClr val="bg1"/>
                              </a:solidFill>
                              <a:miter lim="800000"/>
                              <a:headEnd/>
                              <a:tailEnd/>
                            </a:ln>
                          </wps:spPr>
                          <wps:txbx>
                            <w:txbxContent>
                              <w:p w14:paraId="4273EE39" w14:textId="77777777" w:rsidR="00806A2A" w:rsidRPr="00C95438" w:rsidRDefault="00806A2A" w:rsidP="00806A2A">
                                <w:pPr>
                                  <w:jc w:val="center"/>
                                  <w:rPr>
                                    <w:b/>
                                    <w:bCs/>
                                    <w:color w:val="808080" w:themeColor="background1" w:themeShade="80"/>
                                  </w:rPr>
                                </w:pPr>
                                <w:r>
                                  <w:rPr>
                                    <w:b/>
                                    <w:bCs/>
                                    <w:color w:val="808080" w:themeColor="background1" w:themeShade="80"/>
                                  </w:rPr>
                                  <w:t>MFA Unit</w:t>
                                </w:r>
                              </w:p>
                            </w:txbxContent>
                          </wps:txbx>
                          <wps:bodyPr rot="0" vert="horz" wrap="square" lIns="91440" tIns="45720" rIns="91440" bIns="45720" anchor="t" anchorCtr="0">
                            <a:noAutofit/>
                          </wps:bodyPr>
                        </wps:wsp>
                        <wps:wsp>
                          <wps:cNvPr id="2441" name="Text Box 2"/>
                          <wps:cNvSpPr txBox="1">
                            <a:spLocks noChangeArrowheads="1"/>
                          </wps:cNvSpPr>
                          <wps:spPr bwMode="auto">
                            <a:xfrm>
                              <a:off x="2061848" y="0"/>
                              <a:ext cx="1095506" cy="293370"/>
                            </a:xfrm>
                            <a:prstGeom prst="rect">
                              <a:avLst/>
                            </a:prstGeom>
                            <a:solidFill>
                              <a:schemeClr val="bg1"/>
                            </a:solidFill>
                            <a:ln w="9525">
                              <a:solidFill>
                                <a:schemeClr val="bg1"/>
                              </a:solidFill>
                              <a:miter lim="800000"/>
                              <a:headEnd/>
                              <a:tailEnd/>
                            </a:ln>
                          </wps:spPr>
                          <wps:txbx>
                            <w:txbxContent>
                              <w:p w14:paraId="73C8C68C" w14:textId="77777777" w:rsidR="00806A2A" w:rsidRPr="00C95438" w:rsidRDefault="00806A2A" w:rsidP="00806A2A">
                                <w:pPr>
                                  <w:jc w:val="center"/>
                                  <w:rPr>
                                    <w:b/>
                                    <w:bCs/>
                                    <w:color w:val="808080" w:themeColor="background1" w:themeShade="80"/>
                                  </w:rPr>
                                </w:pPr>
                                <w:r>
                                  <w:rPr>
                                    <w:b/>
                                    <w:bCs/>
                                    <w:color w:val="808080" w:themeColor="background1" w:themeShade="80"/>
                                  </w:rPr>
                                  <w:t>Accountability</w:t>
                                </w:r>
                              </w:p>
                            </w:txbxContent>
                          </wps:txbx>
                          <wps:bodyPr rot="0" vert="horz" wrap="square" lIns="91440" tIns="45720" rIns="91440" bIns="45720" anchor="t" anchorCtr="0">
                            <a:noAutofit/>
                          </wps:bodyPr>
                        </wps:wsp>
                        <wps:wsp>
                          <wps:cNvPr id="2442" name="Text Box 2"/>
                          <wps:cNvSpPr txBox="1">
                            <a:spLocks noChangeArrowheads="1"/>
                          </wps:cNvSpPr>
                          <wps:spPr bwMode="auto">
                            <a:xfrm>
                              <a:off x="3273398" y="0"/>
                              <a:ext cx="814070" cy="293370"/>
                            </a:xfrm>
                            <a:prstGeom prst="rect">
                              <a:avLst/>
                            </a:prstGeom>
                            <a:solidFill>
                              <a:schemeClr val="bg1"/>
                            </a:solidFill>
                            <a:ln w="9525">
                              <a:solidFill>
                                <a:schemeClr val="bg1"/>
                              </a:solidFill>
                              <a:miter lim="800000"/>
                              <a:headEnd/>
                              <a:tailEnd/>
                            </a:ln>
                          </wps:spPr>
                          <wps:txbx>
                            <w:txbxContent>
                              <w:p w14:paraId="5C7573D6" w14:textId="77777777" w:rsidR="00806A2A" w:rsidRPr="00C95438" w:rsidRDefault="00806A2A" w:rsidP="00806A2A">
                                <w:pPr>
                                  <w:jc w:val="center"/>
                                  <w:rPr>
                                    <w:b/>
                                    <w:bCs/>
                                    <w:color w:val="808080" w:themeColor="background1" w:themeShade="80"/>
                                  </w:rPr>
                                </w:pPr>
                                <w:r>
                                  <w:rPr>
                                    <w:b/>
                                    <w:bCs/>
                                    <w:color w:val="808080" w:themeColor="background1" w:themeShade="80"/>
                                  </w:rPr>
                                  <w:t>Learning</w:t>
                                </w:r>
                              </w:p>
                            </w:txbxContent>
                          </wps:txbx>
                          <wps:bodyPr rot="0" vert="horz" wrap="square" lIns="91440" tIns="45720" rIns="91440" bIns="45720" anchor="t" anchorCtr="0">
                            <a:noAutofit/>
                          </wps:bodyPr>
                        </wps:wsp>
                        <wps:wsp>
                          <wps:cNvPr id="2443" name="Text Box 2"/>
                          <wps:cNvSpPr txBox="1">
                            <a:spLocks noChangeArrowheads="1"/>
                          </wps:cNvSpPr>
                          <wps:spPr bwMode="auto">
                            <a:xfrm>
                              <a:off x="4341479" y="0"/>
                              <a:ext cx="859790" cy="293370"/>
                            </a:xfrm>
                            <a:prstGeom prst="rect">
                              <a:avLst/>
                            </a:prstGeom>
                            <a:solidFill>
                              <a:schemeClr val="bg1"/>
                            </a:solidFill>
                            <a:ln w="9525">
                              <a:solidFill>
                                <a:schemeClr val="bg1"/>
                              </a:solidFill>
                              <a:miter lim="800000"/>
                              <a:headEnd/>
                              <a:tailEnd/>
                            </a:ln>
                          </wps:spPr>
                          <wps:txbx>
                            <w:txbxContent>
                              <w:p w14:paraId="43602E2D" w14:textId="77777777" w:rsidR="00806A2A" w:rsidRPr="00C95438" w:rsidRDefault="00806A2A" w:rsidP="00806A2A">
                                <w:pPr>
                                  <w:jc w:val="center"/>
                                  <w:rPr>
                                    <w:b/>
                                    <w:bCs/>
                                    <w:color w:val="808080" w:themeColor="background1" w:themeShade="80"/>
                                  </w:rPr>
                                </w:pPr>
                                <w:r>
                                  <w:rPr>
                                    <w:b/>
                                    <w:bCs/>
                                    <w:color w:val="808080" w:themeColor="background1" w:themeShade="80"/>
                                  </w:rPr>
                                  <w:t>Adaptation</w:t>
                                </w:r>
                              </w:p>
                            </w:txbxContent>
                          </wps:txbx>
                          <wps:bodyPr rot="0" vert="horz" wrap="square" lIns="91440" tIns="45720" rIns="91440" bIns="45720" anchor="t" anchorCtr="0">
                            <a:noAutofit/>
                          </wps:bodyPr>
                        </wps:wsp>
                      </wpg:grpSp>
                      <wps:wsp>
                        <wps:cNvPr id="2444" name="Text Box 2"/>
                        <wps:cNvSpPr txBox="1">
                          <a:spLocks noChangeArrowheads="1"/>
                        </wps:cNvSpPr>
                        <wps:spPr bwMode="auto">
                          <a:xfrm>
                            <a:off x="0" y="0"/>
                            <a:ext cx="5867400" cy="501650"/>
                          </a:xfrm>
                          <a:prstGeom prst="rect">
                            <a:avLst/>
                          </a:prstGeom>
                          <a:noFill/>
                          <a:ln w="9525">
                            <a:noFill/>
                            <a:miter lim="800000"/>
                            <a:headEnd/>
                            <a:tailEnd/>
                          </a:ln>
                        </wps:spPr>
                        <wps:txbx>
                          <w:txbxContent>
                            <w:p w14:paraId="2AF34A6A" w14:textId="77777777" w:rsidR="00F12714" w:rsidRDefault="00F12714"/>
                          </w:txbxContent>
                        </wps:txbx>
                        <wps:bodyPr rot="0" vert="horz" wrap="square" lIns="91440" tIns="45720" rIns="91440" bIns="45720" anchor="t" anchorCtr="0">
                          <a:noAutofit/>
                        </wps:bodyPr>
                      </wps:wsp>
                      <wpg:grpSp>
                        <wpg:cNvPr id="2445" name="Group 2445"/>
                        <wpg:cNvGrpSpPr/>
                        <wpg:grpSpPr>
                          <a:xfrm>
                            <a:off x="133350" y="2476500"/>
                            <a:ext cx="5105400" cy="257175"/>
                            <a:chOff x="0" y="0"/>
                            <a:chExt cx="5105400" cy="257175"/>
                          </a:xfrm>
                        </wpg:grpSpPr>
                        <wps:wsp>
                          <wps:cNvPr id="2446" name="Arrow: Left-Right 2446"/>
                          <wps:cNvSpPr/>
                          <wps:spPr>
                            <a:xfrm>
                              <a:off x="0" y="0"/>
                              <a:ext cx="5105400" cy="247015"/>
                            </a:xfrm>
                            <a:prstGeom prst="leftRightArrow">
                              <a:avLst>
                                <a:gd name="adj1" fmla="val 66964"/>
                                <a:gd name="adj2" fmla="val 64136"/>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7" name="Text Box 2"/>
                          <wps:cNvSpPr txBox="1">
                            <a:spLocks noChangeArrowheads="1"/>
                          </wps:cNvSpPr>
                          <wps:spPr bwMode="auto">
                            <a:xfrm>
                              <a:off x="549569" y="0"/>
                              <a:ext cx="4094869" cy="257175"/>
                            </a:xfrm>
                            <a:prstGeom prst="rect">
                              <a:avLst/>
                            </a:prstGeom>
                            <a:noFill/>
                            <a:ln w="9525">
                              <a:noFill/>
                              <a:miter lim="800000"/>
                              <a:headEnd/>
                              <a:tailEnd/>
                            </a:ln>
                          </wps:spPr>
                          <wps:txbx>
                            <w:txbxContent>
                              <w:p w14:paraId="32FDA89F" w14:textId="77777777" w:rsidR="00806A2A" w:rsidRPr="00C95438" w:rsidRDefault="00806A2A" w:rsidP="00806A2A">
                                <w:pPr>
                                  <w:spacing w:line="240" w:lineRule="auto"/>
                                  <w:jc w:val="center"/>
                                  <w:rPr>
                                    <w:color w:val="808080" w:themeColor="background1" w:themeShade="80"/>
                                    <w:sz w:val="18"/>
                                    <w:szCs w:val="18"/>
                                  </w:rPr>
                                </w:pPr>
                                <w:r w:rsidRPr="00C95438">
                                  <w:rPr>
                                    <w:color w:val="808080" w:themeColor="background1" w:themeShade="80"/>
                                    <w:sz w:val="18"/>
                                    <w:szCs w:val="18"/>
                                  </w:rPr>
                                  <w:t>Results and learning used to adapt projects and programmes in partner dialogue</w:t>
                                </w:r>
                              </w:p>
                            </w:txbxContent>
                          </wps:txbx>
                          <wps:bodyPr rot="0" vert="horz" wrap="square" lIns="91440" tIns="45720" rIns="91440" bIns="45720" anchor="t" anchorCtr="0">
                            <a:noAutofit/>
                          </wps:bodyPr>
                        </wps:wsp>
                      </wpg:grpSp>
                    </wpg:wgp>
                  </a:graphicData>
                </a:graphic>
              </wp:inline>
            </w:drawing>
          </mc:Choice>
          <mc:Fallback>
            <w:pict>
              <v:group w14:anchorId="2ED82F91" id="Group 2387" o:spid="_x0000_s1043" style="width:484pt;height:228.75pt;mso-position-horizontal-relative:char;mso-position-vertical-relative:line" coordsize="58674,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">
                <v:rect id="Rectangle 2388" o:spid="_x0000_s1044" style="position:absolute;left:1047;top:95;width:52743;height:26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" filled="f" strokecolor="white [3212]" strokeweight="1pt"/>
                <v:group id="Group 2389" o:spid="_x0000_s1045" style="position:absolute;left:1143;top:2762;width:52006;height:22053" coordsize="52012,2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group id="Group 2390" o:spid="_x0000_s1046" style="position:absolute;top:3150;width:8324;height:7248" coordorigin=",-143" coordsize="12553,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">
                    <v:roundrect id="Rectangle: Rounded Corners 2391" o:spid="_x0000_s1047"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" fillcolor="#c00000" strokecolor="#c00000" strokeweight="1pt">
                      <v:stroke joinstyle="miter"/>
                    </v:roundrect>
                    <v:shape id="Text Box 2" o:spid="_x0000_s1048" type="#_x0000_t202" style="position:absolute;top:-143;width:12553;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" filled="f" stroked="f">
                      <v:textbox>
                        <w:txbxContent>
                          <w:p w14:paraId="0F7B783B" w14:textId="1A18C890"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Partner</w:t>
                            </w:r>
                            <w:r>
                              <w:rPr>
                                <w:color w:val="FFFFFF" w:themeColor="background1"/>
                                <w:sz w:val="18"/>
                                <w:szCs w:val="18"/>
                              </w:rPr>
                              <w:t xml:space="preserve">  </w:t>
                            </w:r>
                            <w:r w:rsidR="00B13E61" w:rsidRPr="00C95438">
                              <w:rPr>
                                <w:color w:val="FFFFFF" w:themeColor="background1"/>
                                <w:sz w:val="18"/>
                                <w:szCs w:val="18"/>
                              </w:rPr>
                              <w:t>monitoring</w:t>
                            </w:r>
                            <w:r w:rsidR="00B13E61">
                              <w:rPr>
                                <w:color w:val="FFFFFF" w:themeColor="background1"/>
                                <w:sz w:val="18"/>
                                <w:szCs w:val="18"/>
                              </w:rPr>
                              <w:t xml:space="preserve"> </w:t>
                            </w:r>
                            <w:r>
                              <w:rPr>
                                <w:color w:val="FFFFFF" w:themeColor="background1"/>
                                <w:sz w:val="18"/>
                                <w:szCs w:val="18"/>
                              </w:rPr>
                              <w:t xml:space="preserve">system </w:t>
                            </w:r>
                            <w:r w:rsidRPr="00C95438">
                              <w:rPr>
                                <w:color w:val="FFFFFF" w:themeColor="background1"/>
                                <w:sz w:val="18"/>
                                <w:szCs w:val="18"/>
                              </w:rPr>
                              <w:br/>
                            </w:r>
                          </w:p>
                        </w:txbxContent>
                      </v:textbox>
                    </v:shape>
                  </v:group>
                  <v:group id="Group 2393" o:spid="_x0000_s1049" style="position:absolute;left:10911;top:3150;width:8325;height:5385"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">
                    <v:roundrect id="Rectangle: Rounded Corners 2394" o:spid="_x0000_s1050"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" fillcolor="#c00000" strokecolor="#c00000" strokeweight="1pt">
                      <v:stroke joinstyle="miter"/>
                    </v:roundrect>
                    <v:shape id="Text Box 2" o:spid="_x0000_s1051"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" filled="f" stroked="f">
                      <v:textbox>
                        <w:txbxContent>
                          <w:p w14:paraId="7B6CDD4C"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Monitoring and partner dialogue</w:t>
                            </w:r>
                          </w:p>
                        </w:txbxContent>
                      </v:textbox>
                    </v:shape>
                  </v:group>
                  <v:group id="Group 2396" o:spid="_x0000_s1052" style="position:absolute;left:21822;top:3150;width:8325;height:5385"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">
                    <v:roundrect id="Rectangle: Rounded Corners 2397" o:spid="_x0000_s1053"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" fillcolor="#c00000" strokecolor="#c00000" strokeweight="1pt">
                      <v:stroke joinstyle="miter"/>
                    </v:roundrect>
                    <v:shape id="Text Box 2" o:spid="_x0000_s1054"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" filled="f" stroked="f">
                      <v:textbox>
                        <w:txbxContent>
                          <w:p w14:paraId="3B260747"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Results Report to senior mgmt.</w:t>
                            </w:r>
                          </w:p>
                        </w:txbxContent>
                      </v:textbox>
                    </v:shape>
                  </v:group>
                  <v:group id="Group 2399" o:spid="_x0000_s1055" style="position:absolute;left:32733;top:3150;width:8325;height:5385"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roundrect id="Rectangle: Rounded Corners 2400" o:spid="_x0000_s1056"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" fillcolor="#c00000" strokecolor="#c00000" strokeweight="1pt">
                      <v:stroke joinstyle="miter"/>
                    </v:roundrect>
                    <v:shape id="Text Box 2" o:spid="_x0000_s1057"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" filled="f" stroked="f">
                      <v:textbox>
                        <w:txbxContent>
                          <w:p w14:paraId="2AF1AFA8" w14:textId="7DBD617E" w:rsidR="00806A2A" w:rsidRPr="001665D4" w:rsidRDefault="001665D4" w:rsidP="00806A2A">
                            <w:pPr>
                              <w:spacing w:line="240" w:lineRule="auto"/>
                              <w:jc w:val="center"/>
                              <w:rPr>
                                <w:color w:val="FFFFFF" w:themeColor="background1"/>
                                <w:sz w:val="18"/>
                                <w:szCs w:val="18"/>
                                <w:lang w:val="da-DK"/>
                              </w:rPr>
                            </w:pPr>
                            <w:r>
                              <w:rPr>
                                <w:color w:val="FFFFFF" w:themeColor="background1"/>
                                <w:sz w:val="18"/>
                                <w:szCs w:val="18"/>
                                <w:lang w:val="da-DK"/>
                              </w:rPr>
                              <w:t>Annual stocktaking</w:t>
                            </w:r>
                          </w:p>
                        </w:txbxContent>
                      </v:textbox>
                    </v:shape>
                  </v:group>
                  <v:group id="Group 2402" o:spid="_x0000_s1058" style="position:absolute;left:43645;top:3150;width:8325;height:13094" coordsize="12553,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">
                    <v:roundrect id="Rectangle: Rounded Corners 2403" o:spid="_x0000_s1059"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" fillcolor="#c00000" strokecolor="#c00000" strokeweight="1pt">
                      <v:stroke joinstyle="miter"/>
                    </v:roundrect>
                    <v:shape id="Text Box 2" o:spid="_x0000_s1060" type="#_x0000_t202" style="position:absolute;top:615;width:12553;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" filled="f" stroked="f">
                      <v:textbox>
                        <w:txbxContent>
                          <w:p w14:paraId="514B4F0A"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Adaptation based on previous results and joint learning with partner</w:t>
                            </w:r>
                          </w:p>
                        </w:txbxContent>
                      </v:textbox>
                    </v:shape>
                  </v:group>
                  <v:group id="Group 2405" o:spid="_x0000_s1061" style="position:absolute;left:32733;top:10680;width:8325;height:5385"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vz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xCn8vglPQK5/AAAA//8DAFBLAQItABQABgAIAAAAIQDb4fbL7gAAAIUBAAATAAAAAAAA&#10;AAAAAAAAAAAAAABbQ29udGVudF9UeXBlc10ueG1sUEsBAi0AFAAGAAgAAAAhAFr0LFu/AAAAFQEA&#10;AAsAAAAAAAAAAAAAAAAAHwEAAF9yZWxzLy5yZWxzUEsBAi0AFAAGAAgAAAAhAB0IG/PHAAAA3QAA&#10;AA8AAAAAAAAAAAAAAAAABwIAAGRycy9kb3ducmV2LnhtbFBLBQYAAAAAAwADALcAAAD7AgAAAAA=&#10;">
                    <v:roundrect id="Rectangle: Rounded Corners 2406" o:spid="_x0000_s1062"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" fillcolor="#c00000" strokecolor="#c00000" strokeweight="1pt">
                      <v:stroke joinstyle="miter"/>
                    </v:roundrect>
                    <v:shape id="Text Box 2" o:spid="_x0000_s1063"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" filled="f" stroked="f">
                      <v:textbox>
                        <w:txbxContent>
                          <w:p w14:paraId="712456ED" w14:textId="656482DB" w:rsidR="00806A2A" w:rsidRPr="001665D4" w:rsidRDefault="00DB72C7" w:rsidP="006B5E8B">
                            <w:pPr>
                              <w:spacing w:line="240" w:lineRule="auto"/>
                              <w:rPr>
                                <w:color w:val="FFFFFF" w:themeColor="background1"/>
                                <w:sz w:val="18"/>
                                <w:szCs w:val="18"/>
                                <w:lang w:val="da-DK"/>
                              </w:rPr>
                            </w:pPr>
                            <w:r>
                              <w:rPr>
                                <w:color w:val="FFFFFF" w:themeColor="background1"/>
                                <w:sz w:val="18"/>
                                <w:szCs w:val="18"/>
                                <w:lang w:val="da-DK"/>
                              </w:rPr>
                              <w:t xml:space="preserve">Reviews and Evaluations </w:t>
                            </w:r>
                          </w:p>
                        </w:txbxContent>
                      </v:textbox>
                    </v:shape>
                  </v:group>
                  <v:group id="Group 2408" o:spid="_x0000_s1064" style="position:absolute;top:10757;width:8324;height:4071"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">
                    <v:roundrect id="Rectangle: Rounded Corners 2409" o:spid="_x0000_s1065"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" fillcolor="#c00000" strokecolor="#c00000" strokeweight="1pt">
                      <v:stroke joinstyle="miter"/>
                    </v:roundrect>
                    <v:shape id="Text Box 2" o:spid="_x0000_s1066"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" filled="f" stroked="f">
                      <v:textbox>
                        <w:txbxContent>
                          <w:p w14:paraId="7F4AD8B0"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 xml:space="preserve">Partner </w:t>
                            </w:r>
                            <w:r w:rsidRPr="00C95438">
                              <w:rPr>
                                <w:color w:val="FFFFFF" w:themeColor="background1"/>
                                <w:sz w:val="18"/>
                                <w:szCs w:val="18"/>
                              </w:rPr>
                              <w:br/>
                            </w:r>
                            <w:r>
                              <w:rPr>
                                <w:color w:val="FFFFFF" w:themeColor="background1"/>
                                <w:sz w:val="18"/>
                                <w:szCs w:val="18"/>
                              </w:rPr>
                              <w:t>reporting</w:t>
                            </w:r>
                          </w:p>
                        </w:txbxContent>
                      </v:textbox>
                    </v:shape>
                  </v:group>
                  <v:group id="Group 2411" o:spid="_x0000_s1067" style="position:absolute;left:10911;top:10757;width:8325;height:4071"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">
                    <v:roundrect id="Rectangle: Rounded Corners 2412" o:spid="_x0000_s1068"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" fillcolor="#c00000" strokecolor="#c00000" strokeweight="1pt">
                      <v:stroke joinstyle="miter"/>
                    </v:roundrect>
                    <v:shape id="Text Box 2" o:spid="_x0000_s1069"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" filled="f" stroked="f">
                      <v:textbox>
                        <w:txbxContent>
                          <w:p w14:paraId="2C6E484E"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Reporting in RFI system</w:t>
                            </w:r>
                          </w:p>
                        </w:txbxContent>
                      </v:textbox>
                    </v:shape>
                  </v:group>
                  <v:group id="Group 2414" o:spid="_x0000_s1070" style="position:absolute;left:10911;top:16828;width:8325;height:4070"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">
                    <v:roundrect id="Rectangle: Rounded Corners 2415" o:spid="_x0000_s1071"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" fillcolor="#c00000" strokecolor="#c00000" strokeweight="1pt">
                      <v:stroke joinstyle="miter"/>
                    </v:roundrect>
                    <v:shape id="Text Box 2" o:spid="_x0000_s1072"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" filled="f" stroked="f">
                      <v:textbox>
                        <w:txbxContent>
                          <w:p w14:paraId="1C80424D"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Annual stocktaking</w:t>
                            </w:r>
                          </w:p>
                        </w:txbxContent>
                      </v:textbox>
                    </v:shape>
                  </v:group>
                  <v:group id="Group 2417" o:spid="_x0000_s1073" style="position:absolute;left:21913;top:10623;width:8325;height:5442" coordorigin="136,-120" coordsize="12553,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">
                    <v:roundrect id="Rectangle: Rounded Corners 2418" o:spid="_x0000_s1074" style="position:absolute;left:136;width:12281;height:6110;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" fillcolor="#c00000" strokecolor="#c00000" strokeweight="1pt">
                      <v:stroke joinstyle="miter"/>
                    </v:roundrect>
                    <v:shape id="Text Box 2" o:spid="_x0000_s1075" type="#_x0000_t202" style="position:absolute;left:136;top:-120;width:12554;height:6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" filled="f" stroked="f">
                      <v:textbox>
                        <w:txbxContent>
                          <w:p w14:paraId="5A9ED180" w14:textId="77777777" w:rsidR="00806A2A" w:rsidRPr="00C95438" w:rsidRDefault="00806A2A" w:rsidP="00806A2A">
                            <w:pPr>
                              <w:spacing w:line="240" w:lineRule="auto"/>
                              <w:jc w:val="center"/>
                              <w:rPr>
                                <w:color w:val="FFFFFF" w:themeColor="background1"/>
                                <w:sz w:val="18"/>
                                <w:szCs w:val="18"/>
                              </w:rPr>
                            </w:pPr>
                            <w:r w:rsidRPr="00C95438">
                              <w:rPr>
                                <w:color w:val="FFFFFF" w:themeColor="background1"/>
                                <w:sz w:val="18"/>
                                <w:szCs w:val="18"/>
                              </w:rPr>
                              <w:t xml:space="preserve">Reporting on OpenAid incl. </w:t>
                            </w:r>
                            <w:r>
                              <w:rPr>
                                <w:color w:val="FFFFFF" w:themeColor="background1"/>
                                <w:sz w:val="18"/>
                                <w:szCs w:val="18"/>
                              </w:rPr>
                              <w:t>c</w:t>
                            </w:r>
                            <w:r w:rsidRPr="00C95438">
                              <w:rPr>
                                <w:color w:val="FFFFFF" w:themeColor="background1"/>
                                <w:sz w:val="18"/>
                                <w:szCs w:val="18"/>
                              </w:rPr>
                              <w:t>ase s</w:t>
                            </w:r>
                            <w:r>
                              <w:rPr>
                                <w:color w:val="FFFFFF" w:themeColor="background1"/>
                                <w:sz w:val="18"/>
                                <w:szCs w:val="18"/>
                              </w:rPr>
                              <w:t>tudies</w:t>
                            </w:r>
                          </w:p>
                        </w:txbxContent>
                      </v:textbox>
                    </v:shape>
                  </v:group>
                  <v:group id="Group 2420" o:spid="_x0000_s1076" style="position:absolute;left:21822;top:16828;width:8325;height:4070" coordorigin=",-143" coordsize="12553,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">
                    <v:roundrect id="Rectangle: Rounded Corners 2421" o:spid="_x0000_s1077" style="position:absolute;left:136;width:12281;height:4708;visibility:visible;mso-wrap-style:square;v-text-anchor:middle"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" fillcolor="#c00000" strokecolor="#c00000" strokeweight="1pt">
                      <v:stroke joinstyle="miter"/>
                    </v:roundrect>
                    <v:shape id="Text Box 2" o:spid="_x0000_s1078" type="#_x0000_t202" style="position:absolute;top:-143;width:12553;height:4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" filled="f" stroked="f">
                      <v:textbox>
                        <w:txbxContent>
                          <w:p w14:paraId="0FD73AA8" w14:textId="77777777" w:rsidR="00806A2A" w:rsidRPr="00C95438" w:rsidRDefault="00806A2A" w:rsidP="00806A2A">
                            <w:pPr>
                              <w:spacing w:line="240" w:lineRule="auto"/>
                              <w:jc w:val="center"/>
                              <w:rPr>
                                <w:color w:val="FFFFFF" w:themeColor="background1"/>
                                <w:sz w:val="18"/>
                                <w:szCs w:val="18"/>
                              </w:rPr>
                            </w:pPr>
                            <w:r>
                              <w:rPr>
                                <w:color w:val="FFFFFF" w:themeColor="background1"/>
                                <w:sz w:val="18"/>
                                <w:szCs w:val="18"/>
                              </w:rPr>
                              <w:t>Briefing to Parliament</w:t>
                            </w:r>
                          </w:p>
                        </w:txbxContent>
                      </v:textbox>
                    </v:shape>
                  </v:group>
                  <v:group id="Group 2423" o:spid="_x0000_s1079" style="position:absolute;left:7837;top:3304;width:2464;height:18751" coordsize="2467,1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24" o:spid="_x0000_s1080" type="#_x0000_t34" style="position:absolute;left:801;width:1666;height:95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" adj="5706" strokecolor="#bfbfbf [2412]" strokeweight=".5pt">
                      <v:stroke endarrow="block" endarrowwidth="narrow" endarrowlength="short"/>
                    </v:shape>
                    <v:shape id="Connector: Elbow 2425" o:spid="_x0000_s1081" type="#_x0000_t34" style="position:absolute;top:9494;width:1718;height:855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" adj="5706" strokecolor="#bfbfbf [2412]" strokeweight=".5pt">
                      <v:stroke endarrowwidth="narrow" endarrowlength="short"/>
                    </v:shape>
                    <v:rect id="Rectangle 2426" o:spid="_x0000_s1082" style="position:absolute;top:17486;width:776;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" fillcolor="white [3212]" strokecolor="white [3212]" strokeweight="1pt"/>
                  </v:group>
                  <v:group id="Group 2427" o:spid="_x0000_s1083" style="position:absolute;left:18902;top:3304;width:2464;height:18415" coordsize="2467,1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">
                    <v:shape id="Connector: Elbow 2428" o:spid="_x0000_s1084" type="#_x0000_t34" style="position:absolute;left:801;width:1666;height:95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" adj="5706" strokecolor="#bfbfbf [2412]" strokeweight=".5pt">
                      <v:stroke endarrow="block" endarrowwidth="narrow" endarrowlength="short"/>
                    </v:shape>
                    <v:shape id="Connector: Elbow 2429" o:spid="_x0000_s1085" type="#_x0000_t34" style="position:absolute;top:9494;width:1718;height:855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" adj="5706" strokecolor="#bfbfbf [2412]" strokeweight=".5pt">
                      <v:stroke endarrowwidth="narrow" endarrowlength="short"/>
                    </v:shape>
                    <v:rect id="Rectangle 2430" o:spid="_x0000_s1086" style="position:absolute;top:17962;width:7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" fillcolor="white [3212]" strokecolor="white [3212]" strokeweight="1pt"/>
                  </v:group>
                  <v:group id="Group 2431" o:spid="_x0000_s1087" style="position:absolute;left:29890;top:3304;width:2464;height:18415" coordsize="2467,1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">
                    <v:shape id="Connector: Elbow 2432" o:spid="_x0000_s1088" type="#_x0000_t34" style="position:absolute;left:801;width:1666;height:95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" adj="5706" strokecolor="#bfbfbf [2412]" strokeweight=".5pt">
                      <v:stroke endarrow="block" endarrowwidth="narrow" endarrowlength="short"/>
                    </v:shape>
                    <v:shape id="Connector: Elbow 2433" o:spid="_x0000_s1089" type="#_x0000_t34" style="position:absolute;top:9494;width:1718;height:855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" adj="5706" strokecolor="#bfbfbf [2412]" strokeweight=".5pt">
                      <v:stroke endarrowwidth="narrow" endarrowlength="short"/>
                    </v:shape>
                    <v:rect id="Rectangle 2434" o:spid="_x0000_s1090" style="position:absolute;top:17962;width:7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" fillcolor="white [3212]" strokecolor="white [3212]" strokeweight="1pt"/>
                  </v:group>
                  <v:group id="Group 2435" o:spid="_x0000_s1091" style="position:absolute;left:41032;top:3304;width:2464;height:18415" coordsize="2467,1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shape id="Connector: Elbow 2436" o:spid="_x0000_s1092" type="#_x0000_t34" style="position:absolute;left:801;width:1666;height:95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" adj="5706" strokecolor="#bfbfbf [2412]" strokeweight=".5pt">
                      <v:stroke endarrow="block" endarrowwidth="narrow" endarrowlength="short"/>
                    </v:shape>
                    <v:shape id="Connector: Elbow 2437" o:spid="_x0000_s1093" type="#_x0000_t34" style="position:absolute;top:9494;width:1718;height:855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" adj="5706" strokecolor="#bfbfbf [2412]" strokeweight=".5pt">
                      <v:stroke endarrowwidth="narrow" endarrowlength="short"/>
                    </v:shape>
                    <v:rect id="Rectangle 2438" o:spid="_x0000_s1094" style="position:absolute;top:17962;width:77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" fillcolor="white [3212]" strokecolor="white [3212]" strokeweight="1pt"/>
                  </v:group>
                  <v:shape id="Text Box 2" o:spid="_x0000_s1095" type="#_x0000_t202" style="position:absolute;left:76;width:814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" fillcolor="white [3212]" strokecolor="white [3212]">
                    <v:textbox>
                      <w:txbxContent>
                        <w:p w14:paraId="33477305" w14:textId="77777777" w:rsidR="00806A2A" w:rsidRPr="00C95438" w:rsidRDefault="00806A2A" w:rsidP="00806A2A">
                          <w:pPr>
                            <w:jc w:val="center"/>
                            <w:rPr>
                              <w:b/>
                              <w:bCs/>
                              <w:color w:val="808080" w:themeColor="background1" w:themeShade="80"/>
                            </w:rPr>
                          </w:pPr>
                          <w:r w:rsidRPr="00C95438">
                            <w:rPr>
                              <w:b/>
                              <w:bCs/>
                              <w:color w:val="808080" w:themeColor="background1" w:themeShade="80"/>
                            </w:rPr>
                            <w:t>Partner</w:t>
                          </w:r>
                        </w:p>
                      </w:txbxContent>
                    </v:textbox>
                  </v:shape>
                  <v:shape id="Text Box 2" o:spid="_x0000_s1096" type="#_x0000_t202" style="position:absolute;left:11065;width:8140;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" fillcolor="white [3212]" strokecolor="white [3212]">
                    <v:textbox>
                      <w:txbxContent>
                        <w:p w14:paraId="4273EE39" w14:textId="77777777" w:rsidR="00806A2A" w:rsidRPr="00C95438" w:rsidRDefault="00806A2A" w:rsidP="00806A2A">
                          <w:pPr>
                            <w:jc w:val="center"/>
                            <w:rPr>
                              <w:b/>
                              <w:bCs/>
                              <w:color w:val="808080" w:themeColor="background1" w:themeShade="80"/>
                            </w:rPr>
                          </w:pPr>
                          <w:r>
                            <w:rPr>
                              <w:b/>
                              <w:bCs/>
                              <w:color w:val="808080" w:themeColor="background1" w:themeShade="80"/>
                            </w:rPr>
                            <w:t>MFA Unit</w:t>
                          </w:r>
                        </w:p>
                      </w:txbxContent>
                    </v:textbox>
                  </v:shape>
                  <v:shape id="Text Box 2" o:spid="_x0000_s1097" type="#_x0000_t202" style="position:absolute;left:20618;width:10955;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" fillcolor="white [3212]" strokecolor="white [3212]">
                    <v:textbox>
                      <w:txbxContent>
                        <w:p w14:paraId="73C8C68C" w14:textId="77777777" w:rsidR="00806A2A" w:rsidRPr="00C95438" w:rsidRDefault="00806A2A" w:rsidP="00806A2A">
                          <w:pPr>
                            <w:jc w:val="center"/>
                            <w:rPr>
                              <w:b/>
                              <w:bCs/>
                              <w:color w:val="808080" w:themeColor="background1" w:themeShade="80"/>
                            </w:rPr>
                          </w:pPr>
                          <w:r>
                            <w:rPr>
                              <w:b/>
                              <w:bCs/>
                              <w:color w:val="808080" w:themeColor="background1" w:themeShade="80"/>
                            </w:rPr>
                            <w:t>Accountability</w:t>
                          </w:r>
                        </w:p>
                      </w:txbxContent>
                    </v:textbox>
                  </v:shape>
                  <v:shape id="Text Box 2" o:spid="_x0000_s1098" type="#_x0000_t202" style="position:absolute;left:32733;width:8141;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" fillcolor="white [3212]" strokecolor="white [3212]">
                    <v:textbox>
                      <w:txbxContent>
                        <w:p w14:paraId="5C7573D6" w14:textId="77777777" w:rsidR="00806A2A" w:rsidRPr="00C95438" w:rsidRDefault="00806A2A" w:rsidP="00806A2A">
                          <w:pPr>
                            <w:jc w:val="center"/>
                            <w:rPr>
                              <w:b/>
                              <w:bCs/>
                              <w:color w:val="808080" w:themeColor="background1" w:themeShade="80"/>
                            </w:rPr>
                          </w:pPr>
                          <w:r>
                            <w:rPr>
                              <w:b/>
                              <w:bCs/>
                              <w:color w:val="808080" w:themeColor="background1" w:themeShade="80"/>
                            </w:rPr>
                            <w:t>Learning</w:t>
                          </w:r>
                        </w:p>
                      </w:txbxContent>
                    </v:textbox>
                  </v:shape>
                  <v:shape id="Text Box 2" o:spid="_x0000_s1099" type="#_x0000_t202" style="position:absolute;left:43414;width:859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" fillcolor="white [3212]" strokecolor="white [3212]">
                    <v:textbox>
                      <w:txbxContent>
                        <w:p w14:paraId="43602E2D" w14:textId="77777777" w:rsidR="00806A2A" w:rsidRPr="00C95438" w:rsidRDefault="00806A2A" w:rsidP="00806A2A">
                          <w:pPr>
                            <w:jc w:val="center"/>
                            <w:rPr>
                              <w:b/>
                              <w:bCs/>
                              <w:color w:val="808080" w:themeColor="background1" w:themeShade="80"/>
                            </w:rPr>
                          </w:pPr>
                          <w:r>
                            <w:rPr>
                              <w:b/>
                              <w:bCs/>
                              <w:color w:val="808080" w:themeColor="background1" w:themeShade="80"/>
                            </w:rPr>
                            <w:t>Adaptation</w:t>
                          </w:r>
                        </w:p>
                      </w:txbxContent>
                    </v:textbox>
                  </v:shape>
                </v:group>
                <v:shape id="Text Box 2" o:spid="_x0000_s1100" type="#_x0000_t202" style="position:absolute;width:58674;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" filled="f" stroked="f">
                  <v:textbox>
                    <w:txbxContent>
                      <w:p w14:paraId="2AF34A6A" w14:textId="77777777" w:rsidR="00F12714" w:rsidRDefault="00F12714"/>
                    </w:txbxContent>
                  </v:textbox>
                </v:shape>
                <v:group id="Group 2445" o:spid="_x0000_s1101" style="position:absolute;left:1333;top:24765;width:51054;height:2571" coordsize="51054,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446" o:spid="_x0000_s1102" type="#_x0000_t69" style="position:absolute;width:51054;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" adj="670,3568" fillcolor="#d8d8d8 [2732]" strokecolor="#a5a5a5 [2092]" strokeweight="1pt"/>
                  <v:shape id="Text Box 2" o:spid="_x0000_s1103" type="#_x0000_t202" style="position:absolute;left:5495;width:4094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" filled="f" stroked="f">
                    <v:textbox>
                      <w:txbxContent>
                        <w:p w14:paraId="32FDA89F" w14:textId="77777777" w:rsidR="00806A2A" w:rsidRPr="00C95438" w:rsidRDefault="00806A2A" w:rsidP="00806A2A">
                          <w:pPr>
                            <w:spacing w:line="240" w:lineRule="auto"/>
                            <w:jc w:val="center"/>
                            <w:rPr>
                              <w:color w:val="808080" w:themeColor="background1" w:themeShade="80"/>
                              <w:sz w:val="18"/>
                              <w:szCs w:val="18"/>
                            </w:rPr>
                          </w:pPr>
                          <w:r w:rsidRPr="00C95438">
                            <w:rPr>
                              <w:color w:val="808080" w:themeColor="background1" w:themeShade="80"/>
                              <w:sz w:val="18"/>
                              <w:szCs w:val="18"/>
                            </w:rPr>
                            <w:t>Results and learning used to adapt projects and programmes in partner dialogue</w:t>
                          </w:r>
                        </w:p>
                      </w:txbxContent>
                    </v:textbox>
                  </v:shape>
                </v:group>
                <w10:anchorlock/>
              </v:group>
            </w:pict>
          </mc:Fallback>
        </mc:AlternateContent>
      </w:r>
    </w:p>
    <w:p w14:paraId="3EF909A2" w14:textId="6C66DB20" w:rsidR="0044527B" w:rsidRPr="003A3E41" w:rsidRDefault="0044527B" w:rsidP="00830AC8">
      <w:pPr>
        <w:spacing w:after="60" w:line="276" w:lineRule="auto"/>
        <w:jc w:val="both"/>
        <w:rPr>
          <w:rFonts w:ascii="Garamond" w:hAnsi="Garamond"/>
        </w:rPr>
      </w:pPr>
      <w:r w:rsidRPr="003A3E41">
        <w:rPr>
          <w:rFonts w:ascii="Garamond" w:eastAsia="Calibri" w:hAnsi="Garamond" w:cstheme="minorHAnsi"/>
          <w:b/>
          <w:bCs/>
          <w:i/>
          <w:iCs/>
          <w:sz w:val="28"/>
          <w:szCs w:val="28"/>
        </w:rPr>
        <w:t>Monitoring</w:t>
      </w:r>
    </w:p>
    <w:p w14:paraId="72F360F8" w14:textId="33F0A137" w:rsidR="00142DAE" w:rsidRPr="003A3E41" w:rsidRDefault="0044527B" w:rsidP="00A52665">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Monitoring is divided into two parts, one part undertaken by the </w:t>
      </w:r>
      <w:r w:rsidR="00F72548" w:rsidRPr="003A3E41">
        <w:rPr>
          <w:rFonts w:ascii="Garamond" w:eastAsia="Calibri" w:hAnsi="Garamond" w:cs="Times New Roman"/>
          <w:b/>
          <w:bCs/>
          <w:sz w:val="26"/>
          <w:szCs w:val="26"/>
        </w:rPr>
        <w:t xml:space="preserve">implementing </w:t>
      </w:r>
      <w:r w:rsidRPr="003A3E41">
        <w:rPr>
          <w:rFonts w:ascii="Garamond" w:eastAsia="Calibri" w:hAnsi="Garamond" w:cs="Times New Roman"/>
          <w:b/>
          <w:bCs/>
          <w:sz w:val="26"/>
          <w:szCs w:val="26"/>
        </w:rPr>
        <w:t>partner and another part undertaken by the responsible MFA unit.</w:t>
      </w:r>
      <w:r w:rsidRPr="003A3E41">
        <w:rPr>
          <w:rFonts w:ascii="Garamond" w:eastAsia="Calibri" w:hAnsi="Garamond" w:cs="Times New Roman"/>
          <w:sz w:val="26"/>
          <w:szCs w:val="26"/>
        </w:rPr>
        <w:t xml:space="preserve"> Day-to-day monitoring is conducted by the </w:t>
      </w:r>
      <w:r w:rsidR="00F72548" w:rsidRPr="003A3E41">
        <w:rPr>
          <w:rFonts w:ascii="Garamond" w:eastAsia="Calibri" w:hAnsi="Garamond" w:cs="Times New Roman"/>
          <w:sz w:val="26"/>
          <w:szCs w:val="26"/>
        </w:rPr>
        <w:t xml:space="preserve">implementing </w:t>
      </w:r>
      <w:r w:rsidRPr="003A3E41">
        <w:rPr>
          <w:rFonts w:ascii="Garamond" w:eastAsia="Calibri" w:hAnsi="Garamond" w:cs="Times New Roman"/>
          <w:sz w:val="26"/>
          <w:szCs w:val="26"/>
        </w:rPr>
        <w:t xml:space="preserve">partner and involves ongoing collection and review of data </w:t>
      </w:r>
      <w:r w:rsidR="002B3B18" w:rsidRPr="003A3E41">
        <w:rPr>
          <w:rFonts w:ascii="Garamond" w:eastAsia="Calibri" w:hAnsi="Garamond" w:cs="Times New Roman"/>
          <w:sz w:val="26"/>
          <w:szCs w:val="26"/>
        </w:rPr>
        <w:t>by</w:t>
      </w:r>
      <w:r w:rsidRPr="003A3E41">
        <w:rPr>
          <w:rFonts w:ascii="Garamond" w:eastAsia="Calibri" w:hAnsi="Garamond" w:cs="Times New Roman"/>
          <w:sz w:val="26"/>
          <w:szCs w:val="26"/>
        </w:rPr>
        <w:t xml:space="preserve"> programme</w:t>
      </w:r>
      <w:r w:rsidR="00F72548" w:rsidRPr="003A3E41">
        <w:rPr>
          <w:rFonts w:ascii="Garamond" w:eastAsia="Calibri" w:hAnsi="Garamond" w:cs="Times New Roman"/>
          <w:sz w:val="26"/>
          <w:szCs w:val="26"/>
        </w:rPr>
        <w:t>/project</w:t>
      </w:r>
      <w:r w:rsidRPr="003A3E41">
        <w:rPr>
          <w:rFonts w:ascii="Garamond" w:eastAsia="Calibri" w:hAnsi="Garamond" w:cs="Times New Roman"/>
          <w:sz w:val="26"/>
          <w:szCs w:val="26"/>
        </w:rPr>
        <w:t xml:space="preserve"> managers, donors and other stakeholders with indication of p</w:t>
      </w:r>
      <w:r w:rsidR="000C5599" w:rsidRPr="003A3E41">
        <w:rPr>
          <w:rFonts w:ascii="Garamond" w:eastAsia="Calibri" w:hAnsi="Garamond" w:cs="Times New Roman"/>
          <w:sz w:val="26"/>
          <w:szCs w:val="26"/>
        </w:rPr>
        <w:t>rogress against programme</w:t>
      </w:r>
      <w:r w:rsidR="006B385D" w:rsidRPr="003A3E41">
        <w:rPr>
          <w:rFonts w:ascii="Garamond" w:eastAsia="Calibri" w:hAnsi="Garamond" w:cs="Times New Roman"/>
          <w:sz w:val="26"/>
          <w:szCs w:val="26"/>
        </w:rPr>
        <w:t>/project</w:t>
      </w:r>
      <w:r w:rsidR="000C5599" w:rsidRPr="003A3E41">
        <w:rPr>
          <w:rFonts w:ascii="Garamond" w:eastAsia="Calibri" w:hAnsi="Garamond" w:cs="Times New Roman"/>
          <w:sz w:val="26"/>
          <w:szCs w:val="26"/>
        </w:rPr>
        <w:t xml:space="preserve"> plans, including programme</w:t>
      </w:r>
      <w:r w:rsidR="006B385D" w:rsidRPr="003A3E41">
        <w:rPr>
          <w:rFonts w:ascii="Garamond" w:eastAsia="Calibri" w:hAnsi="Garamond" w:cs="Times New Roman"/>
          <w:sz w:val="26"/>
          <w:szCs w:val="26"/>
        </w:rPr>
        <w:t>/project</w:t>
      </w:r>
      <w:r w:rsidR="000C5599" w:rsidRPr="003A3E41">
        <w:rPr>
          <w:rFonts w:ascii="Garamond" w:eastAsia="Calibri" w:hAnsi="Garamond" w:cs="Times New Roman"/>
          <w:sz w:val="26"/>
          <w:szCs w:val="26"/>
        </w:rPr>
        <w:t xml:space="preserve"> results framework </w:t>
      </w:r>
      <w:r w:rsidR="006B385D" w:rsidRPr="003A3E41">
        <w:rPr>
          <w:rFonts w:ascii="Garamond" w:eastAsia="Calibri" w:hAnsi="Garamond" w:cs="Times New Roman"/>
          <w:sz w:val="26"/>
          <w:szCs w:val="26"/>
        </w:rPr>
        <w:t xml:space="preserve">and towards </w:t>
      </w:r>
      <w:r w:rsidR="00CC163B" w:rsidRPr="003A3E41">
        <w:rPr>
          <w:rFonts w:ascii="Garamond" w:eastAsia="Calibri" w:hAnsi="Garamond" w:cs="Times New Roman"/>
          <w:sz w:val="26"/>
          <w:szCs w:val="26"/>
        </w:rPr>
        <w:t xml:space="preserve">outcomes and </w:t>
      </w:r>
      <w:r w:rsidRPr="003A3E41">
        <w:rPr>
          <w:rFonts w:ascii="Garamond" w:eastAsia="Calibri" w:hAnsi="Garamond" w:cs="Times New Roman"/>
          <w:sz w:val="26"/>
          <w:szCs w:val="26"/>
        </w:rPr>
        <w:t>objectives.</w:t>
      </w:r>
    </w:p>
    <w:p w14:paraId="7DDBF11E" w14:textId="46ED0549" w:rsidR="0044527B" w:rsidRPr="003A3E41" w:rsidRDefault="0044527B" w:rsidP="00F5159E">
      <w:pPr>
        <w:spacing w:after="80" w:line="276" w:lineRule="auto"/>
        <w:jc w:val="both"/>
        <w:rPr>
          <w:rFonts w:ascii="Garamond" w:eastAsia="Calibri" w:hAnsi="Garamond" w:cs="Times New Roman"/>
          <w:sz w:val="26"/>
          <w:szCs w:val="26"/>
        </w:rPr>
      </w:pPr>
      <w:bookmarkStart w:id="66" w:name="_Hlk218591134"/>
      <w:r w:rsidRPr="003A3E41">
        <w:rPr>
          <w:rFonts w:ascii="Garamond" w:eastAsia="Calibri" w:hAnsi="Garamond" w:cs="Times New Roman"/>
          <w:sz w:val="26"/>
          <w:szCs w:val="26"/>
        </w:rPr>
        <w:t>The responsible MFA</w:t>
      </w:r>
      <w:r w:rsidR="00DB0D7B"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unit </w:t>
      </w:r>
      <w:r w:rsidR="00A52665" w:rsidRPr="003A3E41">
        <w:rPr>
          <w:rFonts w:ascii="Garamond" w:eastAsia="Calibri" w:hAnsi="Garamond" w:cs="Times New Roman"/>
          <w:sz w:val="26"/>
          <w:szCs w:val="26"/>
        </w:rPr>
        <w:t xml:space="preserve">should </w:t>
      </w:r>
      <w:r w:rsidRPr="003A3E41">
        <w:rPr>
          <w:rFonts w:ascii="Garamond" w:eastAsia="Calibri" w:hAnsi="Garamond" w:cs="Times New Roman"/>
          <w:sz w:val="26"/>
          <w:szCs w:val="26"/>
        </w:rPr>
        <w:t>conduct monitoring through meetings with partners, progress reports by the implementing partner, field visits to triangulate reporting through reality check</w:t>
      </w:r>
      <w:r w:rsidR="00E80DC8" w:rsidRPr="003A3E41">
        <w:rPr>
          <w:rFonts w:ascii="Garamond" w:eastAsia="Calibri" w:hAnsi="Garamond" w:cs="Times New Roman"/>
          <w:sz w:val="26"/>
          <w:szCs w:val="26"/>
        </w:rPr>
        <w:t>s</w:t>
      </w:r>
      <w:r w:rsidRPr="003A3E41">
        <w:rPr>
          <w:rFonts w:ascii="Garamond" w:eastAsia="Calibri" w:hAnsi="Garamond" w:cs="Times New Roman"/>
          <w:sz w:val="26"/>
          <w:szCs w:val="26"/>
        </w:rPr>
        <w:t xml:space="preserve"> on the ground, meetings with other donors in the same field or sector and more formal meetings, as described under </w:t>
      </w:r>
      <w:r w:rsidR="00F8203D" w:rsidRPr="003A3E41">
        <w:rPr>
          <w:rFonts w:ascii="Garamond" w:eastAsia="Calibri" w:hAnsi="Garamond" w:cs="Times New Roman"/>
          <w:sz w:val="26"/>
          <w:szCs w:val="26"/>
        </w:rPr>
        <w:t xml:space="preserve">the </w:t>
      </w:r>
      <w:r w:rsidR="003E5237" w:rsidRPr="003A3E41">
        <w:rPr>
          <w:rFonts w:ascii="Garamond" w:eastAsia="Calibri" w:hAnsi="Garamond" w:cs="Times New Roman"/>
          <w:sz w:val="26"/>
          <w:szCs w:val="26"/>
        </w:rPr>
        <w:t xml:space="preserve">section on </w:t>
      </w:r>
      <w:r w:rsidRPr="003A3E41">
        <w:rPr>
          <w:rFonts w:ascii="Garamond" w:eastAsia="Calibri" w:hAnsi="Garamond" w:cs="Times New Roman"/>
          <w:sz w:val="26"/>
          <w:szCs w:val="26"/>
        </w:rPr>
        <w:t>“Dialogue”</w:t>
      </w:r>
      <w:r w:rsidR="003E5237" w:rsidRPr="003A3E41">
        <w:rPr>
          <w:rFonts w:ascii="Garamond" w:eastAsia="Calibri" w:hAnsi="Garamond" w:cs="Times New Roman"/>
          <w:sz w:val="26"/>
          <w:szCs w:val="26"/>
        </w:rPr>
        <w:t xml:space="preserve"> </w:t>
      </w:r>
      <w:r w:rsidR="00851BDC" w:rsidRPr="003A3E41">
        <w:rPr>
          <w:rFonts w:ascii="Garamond" w:eastAsia="Calibri" w:hAnsi="Garamond" w:cs="Times New Roman"/>
          <w:sz w:val="26"/>
          <w:szCs w:val="26"/>
        </w:rPr>
        <w:t>below</w:t>
      </w:r>
      <w:r w:rsidRPr="003A3E41">
        <w:rPr>
          <w:rFonts w:ascii="Garamond" w:eastAsia="Calibri" w:hAnsi="Garamond" w:cs="Times New Roman"/>
          <w:sz w:val="26"/>
          <w:szCs w:val="26"/>
        </w:rPr>
        <w:t xml:space="preserve">. </w:t>
      </w:r>
    </w:p>
    <w:bookmarkEnd w:id="66"/>
    <w:p w14:paraId="79BE02CE" w14:textId="66BA4298" w:rsidR="00902E41" w:rsidRPr="003A3E41" w:rsidRDefault="0044527B" w:rsidP="00450DCD">
      <w:pPr>
        <w:spacing w:after="12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lastRenderedPageBreak/>
        <w:t>Monitoring could include third party monitoring</w:t>
      </w:r>
      <w:r w:rsidRPr="003A3E41">
        <w:rPr>
          <w:rFonts w:ascii="Garamond" w:eastAsia="Calibri" w:hAnsi="Garamond" w:cs="Times New Roman"/>
          <w:b/>
          <w:bCs/>
          <w:sz w:val="26"/>
          <w:szCs w:val="26"/>
          <w:vertAlign w:val="superscript"/>
        </w:rPr>
        <w:footnoteReference w:id="27"/>
      </w:r>
      <w:r w:rsidRPr="003A3E41">
        <w:rPr>
          <w:rFonts w:ascii="Garamond" w:eastAsia="Calibri" w:hAnsi="Garamond" w:cs="Times New Roman"/>
          <w:b/>
          <w:bCs/>
          <w:sz w:val="26"/>
          <w:szCs w:val="26"/>
        </w:rPr>
        <w:t xml:space="preserve"> or dedicated monitoring mechanisms, depending on the circumstances</w:t>
      </w:r>
      <w:r w:rsidRPr="003A3E41">
        <w:rPr>
          <w:rFonts w:ascii="Garamond" w:eastAsia="Calibri" w:hAnsi="Garamond" w:cs="Times New Roman"/>
          <w:sz w:val="26"/>
          <w:szCs w:val="26"/>
        </w:rPr>
        <w:t>. It is always the responsibility of the partner and the MFA</w:t>
      </w:r>
      <w:r w:rsidR="00DB0D7B"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unit to ensure sufficient and relevant monitoring and follow-up. If relevant, technical assistance can be engaged to assist partners with enhancing the quality of monitoring and learning.</w:t>
      </w:r>
      <w:r w:rsidR="006E114A" w:rsidRPr="003A3E41">
        <w:rPr>
          <w:rStyle w:val="Fodnotehenvisning"/>
          <w:rFonts w:ascii="Garamond" w:eastAsia="Calibri" w:hAnsi="Garamond" w:cs="Times New Roman"/>
          <w:sz w:val="26"/>
          <w:szCs w:val="26"/>
        </w:rPr>
        <w:footnoteReference w:id="28"/>
      </w:r>
    </w:p>
    <w:p w14:paraId="7DDFCD69" w14:textId="43D2FBED" w:rsidR="00173A1A" w:rsidRPr="003A3E41" w:rsidRDefault="00173A1A" w:rsidP="00173A1A">
      <w:pPr>
        <w:spacing w:after="80" w:line="276" w:lineRule="auto"/>
        <w:jc w:val="both"/>
        <w:rPr>
          <w:rFonts w:ascii="Garamond" w:eastAsia="Calibri" w:hAnsi="Garamond" w:cs="Times New Roman"/>
          <w:b/>
          <w:bCs/>
          <w:i/>
          <w:iCs/>
          <w:sz w:val="26"/>
          <w:szCs w:val="26"/>
        </w:rPr>
      </w:pPr>
      <w:r w:rsidRPr="003A3E41">
        <w:rPr>
          <w:rFonts w:ascii="Garamond" w:eastAsia="Calibri" w:hAnsi="Garamond" w:cs="Times New Roman"/>
          <w:b/>
          <w:bCs/>
          <w:i/>
          <w:iCs/>
          <w:sz w:val="26"/>
          <w:szCs w:val="26"/>
        </w:rPr>
        <w:t>Financial monitoring</w:t>
      </w:r>
    </w:p>
    <w:p w14:paraId="0DD82697" w14:textId="7D32A86E" w:rsidR="00173A1A" w:rsidRPr="003A3E41" w:rsidRDefault="00173A1A" w:rsidP="00173A1A">
      <w:pPr>
        <w:spacing w:after="240" w:line="276" w:lineRule="auto"/>
        <w:jc w:val="both"/>
        <w:rPr>
          <w:rFonts w:ascii="Garamond" w:eastAsia="Calibri" w:hAnsi="Garamond" w:cs="Times New Roman"/>
          <w:color w:val="0000FF"/>
          <w:sz w:val="26"/>
          <w:szCs w:val="26"/>
          <w:u w:val="single"/>
        </w:rPr>
      </w:pPr>
      <w:r w:rsidRPr="003A3E41">
        <w:rPr>
          <w:rFonts w:ascii="Garamond" w:eastAsia="Calibri" w:hAnsi="Garamond" w:cs="Times New Roman"/>
          <w:b/>
          <w:bCs/>
          <w:sz w:val="26"/>
          <w:szCs w:val="26"/>
        </w:rPr>
        <w:t>To ensure proper financial monitoring of the administration of Danish funds,</w:t>
      </w:r>
      <w:r w:rsidRPr="003A3E41">
        <w:rPr>
          <w:rFonts w:ascii="Garamond" w:eastAsia="Calibri" w:hAnsi="Garamond" w:cs="Times New Roman"/>
          <w:sz w:val="26"/>
          <w:szCs w:val="26"/>
        </w:rPr>
        <w:t xml:space="preserve"> a financial monitoring framework should be developed by the responsible MFA unit encompassing regular financial monitoring through meetings with the partner, scrutinising narrative reports, financial reports, annual audits, as well as carrying out on-site financial monitoring visits, special audits and reviews. Special attention shall be given to procurement by the partner to ensure that these fulfil Danish minimum requirements. The degree and frequency of the financial monitoring of any grant recipient must be based on the nature and amount of the grant, the grant modality, the grant recipient’s capacity, and the risks associated with the specific grant. For more on this, please refer to the </w:t>
      </w:r>
      <w:hyperlink r:id="rId142" w:history="1">
        <w:r w:rsidRPr="003A3E41">
          <w:rPr>
            <w:rStyle w:val="Hyperlink"/>
            <w:rFonts w:ascii="Garamond" w:hAnsi="Garamond"/>
            <w:sz w:val="26"/>
            <w:szCs w:val="26"/>
          </w:rPr>
          <w:t>Financial Management Guidelines</w:t>
        </w:r>
      </w:hyperlink>
      <w:r w:rsidRPr="003A3E41">
        <w:rPr>
          <w:rFonts w:ascii="Garamond" w:hAnsi="Garamond"/>
          <w:sz w:val="26"/>
          <w:szCs w:val="26"/>
        </w:rPr>
        <w:t xml:space="preserve"> and the </w:t>
      </w:r>
      <w:hyperlink r:id="rId143" w:history="1">
        <w:r w:rsidRPr="003A3E41">
          <w:rPr>
            <w:rStyle w:val="Hyperlink"/>
            <w:rFonts w:ascii="Garamond" w:hAnsi="Garamond"/>
            <w:sz w:val="26"/>
            <w:szCs w:val="26"/>
          </w:rPr>
          <w:t>Financial Monitoring Guidelines</w:t>
        </w:r>
      </w:hyperlink>
      <w:r w:rsidRPr="003A3E41">
        <w:rPr>
          <w:rFonts w:ascii="Garamond" w:hAnsi="Garamond"/>
          <w:sz w:val="26"/>
          <w:szCs w:val="26"/>
        </w:rPr>
        <w:t>.</w:t>
      </w:r>
      <w:r w:rsidR="00806A2A" w:rsidRPr="003A3E41">
        <w:rPr>
          <w:rStyle w:val="Fodnotehenvisning"/>
          <w:rFonts w:ascii="Garamond" w:hAnsi="Garamond"/>
          <w:sz w:val="26"/>
          <w:szCs w:val="26"/>
        </w:rPr>
        <w:footnoteReference w:id="29"/>
      </w:r>
      <w:r w:rsidRPr="003A3E41">
        <w:rPr>
          <w:rFonts w:ascii="Garamond" w:hAnsi="Garamond"/>
          <w:sz w:val="26"/>
          <w:szCs w:val="26"/>
        </w:rPr>
        <w:t xml:space="preserve"> </w:t>
      </w:r>
    </w:p>
    <w:p w14:paraId="5A48D4CA" w14:textId="77777777" w:rsidR="0044527B" w:rsidRPr="003A3E41" w:rsidRDefault="00902E41" w:rsidP="0044527B">
      <w:pPr>
        <w:spacing w:after="80" w:line="276" w:lineRule="auto"/>
        <w:jc w:val="both"/>
        <w:rPr>
          <w:rFonts w:ascii="Garamond" w:eastAsia="Calibri" w:hAnsi="Garamond" w:cs="Times New Roman"/>
          <w:sz w:val="26"/>
        </w:rPr>
      </w:pPr>
      <w:r w:rsidRPr="003A3E41">
        <w:rPr>
          <w:rFonts w:ascii="Garamond" w:eastAsia="Calibri" w:hAnsi="Garamond" w:cs="Times New Roman"/>
          <w:noProof/>
          <w:sz w:val="26"/>
          <w:lang w:eastAsia="da-DK"/>
        </w:rPr>
        <mc:AlternateContent>
          <mc:Choice Requires="wps">
            <w:drawing>
              <wp:inline distT="0" distB="0" distL="0" distR="0" wp14:anchorId="4F7CD986" wp14:editId="03B1CA31">
                <wp:extent cx="6120130" cy="3397250"/>
                <wp:effectExtent l="0" t="0" r="13970" b="12700"/>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3972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B45039F" w14:textId="77777777" w:rsidR="001E0DA4" w:rsidRPr="003E484E" w:rsidRDefault="001E0DA4" w:rsidP="00902E41">
                            <w:pPr>
                              <w:spacing w:after="120" w:line="276" w:lineRule="auto"/>
                              <w:rPr>
                                <w:rFonts w:cstheme="minorHAnsi"/>
                                <w:b/>
                              </w:rPr>
                            </w:pPr>
                            <w:r w:rsidRPr="003E484E">
                              <w:rPr>
                                <w:rFonts w:cstheme="minorHAnsi"/>
                                <w:b/>
                              </w:rPr>
                              <w:t>Dimensions of monitoring</w:t>
                            </w:r>
                          </w:p>
                          <w:p w14:paraId="11A8B337"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14:paraId="0FF0099E" w14:textId="00AE2F8E"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(ToC)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ToC and the underlying assumptions are still valid, or whether the project must adapt its intervention logic. It is important to assess the wider context and changes occurring, not just the Danish supported intervention. </w:t>
                            </w:r>
                          </w:p>
                          <w:p w14:paraId="06ADB490"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14:paraId="50F4BAB3"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14:paraId="57AB3C51" w14:textId="1B747AF3"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w:t>
                            </w:r>
                            <w:r w:rsidRPr="003E484E">
                              <w:rPr>
                                <w:rFonts w:asciiTheme="minorHAnsi" w:hAnsiTheme="minorHAnsi" w:cstheme="minorHAnsi"/>
                                <w:sz w:val="22"/>
                                <w:szCs w:val="22"/>
                                <w:lang w:val="en-GB"/>
                              </w:rPr>
                              <w:t xml:space="preserve"> to ensure compliance in the administration of Danish funds.</w:t>
                            </w:r>
                          </w:p>
                        </w:txbxContent>
                      </wps:txbx>
                      <wps:bodyPr rot="0" vert="horz" wrap="square" lIns="91440" tIns="45720" rIns="91440" bIns="45720" anchor="t" anchorCtr="0" upright="1">
                        <a:noAutofit/>
                      </wps:bodyPr>
                    </wps:wsp>
                  </a:graphicData>
                </a:graphic>
              </wp:inline>
            </w:drawing>
          </mc:Choice>
          <mc:Fallback>
            <w:pict>
              <v:shape w14:anchorId="4F7CD986" id="Text Box 18" o:spid="_x0000_s1104" type="#_x0000_t202" style="width:481.9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" fillcolor="#dbdbdb [1302]" strokecolor="#dbdbdb [1302]">
                <v:textbox>
                  <w:txbxContent>
                    <w:p w14:paraId="2B45039F" w14:textId="77777777" w:rsidR="001E0DA4" w:rsidRPr="003E484E" w:rsidRDefault="001E0DA4" w:rsidP="00902E41">
                      <w:pPr>
                        <w:spacing w:after="120" w:line="276" w:lineRule="auto"/>
                        <w:rPr>
                          <w:rFonts w:cstheme="minorHAnsi"/>
                          <w:b/>
                        </w:rPr>
                      </w:pPr>
                      <w:r w:rsidRPr="003E484E">
                        <w:rPr>
                          <w:rFonts w:cstheme="minorHAnsi"/>
                          <w:b/>
                        </w:rPr>
                        <w:t>Dimensions of monitoring</w:t>
                      </w:r>
                    </w:p>
                    <w:p w14:paraId="11A8B337"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14:paraId="0FF0099E" w14:textId="00AE2F8E"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(ToC)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ToC and the underlying assumptions are still valid, or whether the project must adapt its intervention logic. It is important to assess the wider context and changes occurring, not just the Danish supported intervention. </w:t>
                      </w:r>
                    </w:p>
                    <w:p w14:paraId="06ADB490"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14:paraId="50F4BAB3" w14:textId="77777777"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14:paraId="57AB3C51" w14:textId="1B747AF3" w:rsidR="001E0DA4" w:rsidRPr="003E484E" w:rsidRDefault="001E0DA4"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w:t>
                      </w:r>
                      <w:r w:rsidRPr="003E484E">
                        <w:rPr>
                          <w:rFonts w:asciiTheme="minorHAnsi" w:hAnsiTheme="minorHAnsi" w:cstheme="minorHAnsi"/>
                          <w:sz w:val="22"/>
                          <w:szCs w:val="22"/>
                          <w:lang w:val="en-GB"/>
                        </w:rPr>
                        <w:t xml:space="preserve"> to ensure compliance in the administration of Danish funds.</w:t>
                      </w:r>
                    </w:p>
                  </w:txbxContent>
                </v:textbox>
                <w10:anchorlock/>
              </v:shape>
            </w:pict>
          </mc:Fallback>
        </mc:AlternateContent>
      </w:r>
    </w:p>
    <w:p w14:paraId="1F0262DB" w14:textId="77777777" w:rsidR="00A46124" w:rsidRPr="003A3E41" w:rsidRDefault="00F8203D" w:rsidP="00A46124">
      <w:pPr>
        <w:widowControl w:val="0"/>
        <w:spacing w:after="80" w:line="276" w:lineRule="auto"/>
        <w:rPr>
          <w:rFonts w:ascii="Garamond" w:eastAsia="Calibri" w:hAnsi="Garamond" w:cs="Times New Roman"/>
          <w:b/>
          <w:bCs/>
          <w:i/>
          <w:iCs/>
          <w:sz w:val="26"/>
          <w:szCs w:val="26"/>
        </w:rPr>
      </w:pPr>
      <w:r w:rsidRPr="003A3E41">
        <w:rPr>
          <w:rFonts w:ascii="Garamond" w:eastAsia="Calibri" w:hAnsi="Garamond" w:cstheme="minorHAnsi"/>
          <w:b/>
          <w:bCs/>
          <w:i/>
          <w:iCs/>
          <w:sz w:val="28"/>
          <w:szCs w:val="28"/>
        </w:rPr>
        <w:t>Dialogue</w:t>
      </w:r>
      <w:r w:rsidR="00A46124" w:rsidRPr="003A3E41">
        <w:rPr>
          <w:rFonts w:ascii="Garamond" w:eastAsia="Calibri" w:hAnsi="Garamond" w:cs="Times New Roman"/>
          <w:b/>
          <w:bCs/>
          <w:i/>
          <w:iCs/>
          <w:sz w:val="26"/>
          <w:szCs w:val="26"/>
        </w:rPr>
        <w:t xml:space="preserve"> </w:t>
      </w:r>
    </w:p>
    <w:p w14:paraId="17D5B7DB" w14:textId="1A8F0DC8" w:rsidR="00F8203D" w:rsidRPr="003A3E41" w:rsidRDefault="00A46124" w:rsidP="00A46124">
      <w:pPr>
        <w:widowControl w:val="0"/>
        <w:spacing w:after="80" w:line="276" w:lineRule="auto"/>
        <w:rPr>
          <w:rFonts w:ascii="Garamond" w:eastAsia="Calibri" w:hAnsi="Garamond" w:cs="Times New Roman"/>
          <w:sz w:val="26"/>
          <w:szCs w:val="26"/>
        </w:rPr>
      </w:pPr>
      <w:r w:rsidRPr="003A3E41">
        <w:rPr>
          <w:rFonts w:ascii="Garamond" w:eastAsia="Calibri" w:hAnsi="Garamond" w:cs="Times New Roman"/>
          <w:b/>
          <w:bCs/>
          <w:i/>
          <w:iCs/>
          <w:sz w:val="26"/>
          <w:szCs w:val="26"/>
        </w:rPr>
        <w:t>Recurrent dialogue with implementing partners</w:t>
      </w:r>
      <w:r w:rsidRPr="003A3E41">
        <w:rPr>
          <w:rFonts w:ascii="Garamond" w:eastAsia="Calibri" w:hAnsi="Garamond" w:cs="Times New Roman"/>
          <w:i/>
          <w:iCs/>
          <w:sz w:val="26"/>
          <w:szCs w:val="26"/>
        </w:rPr>
        <w:t>:</w:t>
      </w:r>
      <w:r w:rsidRPr="003A3E41">
        <w:rPr>
          <w:rFonts w:ascii="Garamond" w:eastAsia="Calibri" w:hAnsi="Garamond" w:cs="Times New Roman"/>
          <w:sz w:val="26"/>
          <w:szCs w:val="26"/>
        </w:rPr>
        <w:t xml:space="preserve">  The responsible MFA unit will undertake recurrent dialogue with the implementing partner. Decisions made at programme and project level should involve all participating donors and partners, be transparent and formalised, and decisions reached should be recorded in minutes of meetings</w:t>
      </w:r>
      <w:r w:rsidR="00A334B0" w:rsidRPr="003A3E41">
        <w:rPr>
          <w:rFonts w:ascii="Garamond" w:eastAsia="Calibri" w:hAnsi="Garamond" w:cs="Times New Roman"/>
          <w:sz w:val="26"/>
          <w:szCs w:val="26"/>
        </w:rPr>
        <w:t xml:space="preserve"> that are uploaded in PMI and </w:t>
      </w:r>
      <w:r w:rsidR="00A334B0" w:rsidRPr="003A3E41">
        <w:rPr>
          <w:rFonts w:ascii="Garamond" w:eastAsia="Calibri" w:hAnsi="Garamond" w:cs="Times New Roman"/>
          <w:sz w:val="26"/>
          <w:szCs w:val="26"/>
        </w:rPr>
        <w:lastRenderedPageBreak/>
        <w:t>P360</w:t>
      </w:r>
      <w:r w:rsidRPr="003A3E41">
        <w:rPr>
          <w:rFonts w:ascii="Garamond" w:eastAsia="Calibri" w:hAnsi="Garamond" w:cs="Times New Roman"/>
          <w:sz w:val="26"/>
          <w:szCs w:val="26"/>
        </w:rPr>
        <w:t>. As a minimum, there should be one formal annual consultation meeting with the implementing partner for discussion of the annual progress report and work plans for the coming year.</w:t>
      </w:r>
    </w:p>
    <w:p w14:paraId="7CFB14B6" w14:textId="4BB83DC6" w:rsidR="00F8203D" w:rsidRPr="003A3E41" w:rsidRDefault="00840D2D" w:rsidP="00A46124">
      <w:pPr>
        <w:widowControl w:val="0"/>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The format for this consultation will depend on the modality of support. </w:t>
      </w:r>
      <w:r w:rsidR="00F8203D" w:rsidRPr="003A3E41">
        <w:rPr>
          <w:rFonts w:ascii="Garamond" w:eastAsia="Calibri" w:hAnsi="Garamond" w:cs="Times New Roman"/>
          <w:sz w:val="26"/>
          <w:szCs w:val="26"/>
        </w:rPr>
        <w:t xml:space="preserve">In case of multi-donor implementation set-ups or intermediaries working with more partners, the dialogue will take place with the board of the intermediary or similar set-up. </w:t>
      </w:r>
    </w:p>
    <w:p w14:paraId="5D8F62E9" w14:textId="31FA97C2" w:rsidR="00F8203D" w:rsidRPr="003A3E41" w:rsidRDefault="00C371AD" w:rsidP="00F8203D">
      <w:pPr>
        <w:spacing w:after="80" w:line="276" w:lineRule="auto"/>
        <w:jc w:val="both"/>
        <w:rPr>
          <w:rFonts w:ascii="Garamond" w:eastAsia="Calibri" w:hAnsi="Garamond" w:cs="Times New Roman"/>
          <w:b/>
          <w:i/>
          <w:color w:val="1F4D78" w:themeColor="accent1" w:themeShade="7F"/>
          <w:sz w:val="28"/>
          <w:szCs w:val="28"/>
        </w:rPr>
      </w:pPr>
      <w:r w:rsidRPr="003A3E41">
        <w:rPr>
          <w:noProof/>
        </w:rPr>
        <mc:AlternateContent>
          <mc:Choice Requires="wps">
            <w:drawing>
              <wp:anchor distT="45720" distB="45720" distL="114300" distR="114300" simplePos="0" relativeHeight="251731968" behindDoc="0" locked="0" layoutInCell="1" allowOverlap="1" wp14:anchorId="058AB293" wp14:editId="1B1B7A27">
                <wp:simplePos x="0" y="0"/>
                <wp:positionH relativeFrom="margin">
                  <wp:align>left</wp:align>
                </wp:positionH>
                <wp:positionV relativeFrom="paragraph">
                  <wp:posOffset>757112</wp:posOffset>
                </wp:positionV>
                <wp:extent cx="6065520" cy="3147060"/>
                <wp:effectExtent l="0" t="0" r="11430" b="1524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147060"/>
                        </a:xfrm>
                        <a:prstGeom prst="rect">
                          <a:avLst/>
                        </a:prstGeom>
                        <a:solidFill>
                          <a:schemeClr val="bg1">
                            <a:lumMod val="85000"/>
                          </a:schemeClr>
                        </a:solidFill>
                        <a:ln w="9525">
                          <a:solidFill>
                            <a:schemeClr val="bg1"/>
                          </a:solidFill>
                          <a:miter lim="800000"/>
                          <a:headEnd/>
                          <a:tailEnd/>
                        </a:ln>
                      </wps:spPr>
                      <wps:txbx>
                        <w:txbxContent>
                          <w:p w14:paraId="5D429CE3" w14:textId="77777777" w:rsidR="00C371AD" w:rsidRPr="003A50CA" w:rsidRDefault="00C371AD" w:rsidP="00C371AD">
                            <w:pPr>
                              <w:spacing w:after="60" w:line="276" w:lineRule="auto"/>
                              <w:ind w:left="357" w:hanging="357"/>
                              <w:rPr>
                                <w:rFonts w:cstheme="minorHAnsi"/>
                                <w:b/>
                                <w:bCs/>
                              </w:rPr>
                            </w:pPr>
                            <w:r w:rsidRPr="003A50CA">
                              <w:rPr>
                                <w:rFonts w:cstheme="minorHAnsi"/>
                                <w:b/>
                                <w:bCs/>
                              </w:rPr>
                              <w:t>Issues for recurrent dialogue with implementing partners</w:t>
                            </w:r>
                          </w:p>
                          <w:p w14:paraId="5F89AA99" w14:textId="50DE41B5"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of annual progress reports on project/programme implementation with emphasis on outcome against targets</w:t>
                            </w:r>
                            <w:r w:rsidR="00A334B0">
                              <w:rPr>
                                <w:rFonts w:asciiTheme="minorHAnsi" w:hAnsiTheme="minorHAnsi" w:cstheme="minorHAnsi"/>
                                <w:sz w:val="22"/>
                                <w:szCs w:val="22"/>
                                <w:lang w:val="en-GB"/>
                              </w:rPr>
                              <w:t xml:space="preserve"> and approved budgets</w:t>
                            </w:r>
                          </w:p>
                          <w:p w14:paraId="3F628C45"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the Theory of Change to assess whether it is still valid, including assumptions and risks, and their possible effect on achieved results</w:t>
                            </w:r>
                          </w:p>
                          <w:p w14:paraId="42AC00FE"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Lessons learnt and consequent changes to strategies, partner cooperation and/or strategic direction, reallocations, changes in outcomes, outputs, indicators, etc.</w:t>
                            </w:r>
                          </w:p>
                          <w:p w14:paraId="5BAEE684"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of the partner’s learning and adaptation strategy, including whether the partner has a deliberate strategy for how to collect evidence for what works and subsequent adaptation of the programme or project, if needed</w:t>
                            </w:r>
                          </w:p>
                          <w:p w14:paraId="5FCE326A"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Consider issues of mismanagement or risk thereof and revisit MFA zero-tolerance policy regularly</w:t>
                            </w:r>
                          </w:p>
                          <w:p w14:paraId="0470EBE5"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work plans and corresponding budgets (including reallocations)</w:t>
                            </w:r>
                          </w:p>
                          <w:p w14:paraId="7B166C6E"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ToR for audits and audit reports as well as monitoring of audit follow-up</w:t>
                            </w:r>
                          </w:p>
                          <w:p w14:paraId="264AB9AA"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ToR for possible reviews and endorsement of review recommendations as well as recommendation follow-up</w:t>
                            </w:r>
                          </w:p>
                          <w:p w14:paraId="1BC1726C" w14:textId="77777777" w:rsidR="00C371AD" w:rsidRPr="00AB7FDD" w:rsidRDefault="00C371AD" w:rsidP="00C37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AB293" id="_x0000_s1105" type="#_x0000_t202" style="position:absolute;left:0;text-align:left;margin-left:0;margin-top:59.6pt;width:477.6pt;height:247.8pt;z-index:251731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" fillcolor="#d8d8d8 [2732]" strokecolor="white [3212]">
                <v:textbox>
                  <w:txbxContent>
                    <w:p w14:paraId="5D429CE3" w14:textId="77777777" w:rsidR="00C371AD" w:rsidRPr="003A50CA" w:rsidRDefault="00C371AD" w:rsidP="00C371AD">
                      <w:pPr>
                        <w:spacing w:after="60" w:line="276" w:lineRule="auto"/>
                        <w:ind w:left="357" w:hanging="357"/>
                        <w:rPr>
                          <w:rFonts w:cstheme="minorHAnsi"/>
                          <w:b/>
                          <w:bCs/>
                        </w:rPr>
                      </w:pPr>
                      <w:r w:rsidRPr="003A50CA">
                        <w:rPr>
                          <w:rFonts w:cstheme="minorHAnsi"/>
                          <w:b/>
                          <w:bCs/>
                        </w:rPr>
                        <w:t>Issues for recurrent dialogue with implementing partners</w:t>
                      </w:r>
                    </w:p>
                    <w:p w14:paraId="5F89AA99" w14:textId="50DE41B5"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of annual progress reports on project/programme implementation with emphasis on outcome against targets</w:t>
                      </w:r>
                      <w:r w:rsidR="00A334B0">
                        <w:rPr>
                          <w:rFonts w:asciiTheme="minorHAnsi" w:hAnsiTheme="minorHAnsi" w:cstheme="minorHAnsi"/>
                          <w:sz w:val="22"/>
                          <w:szCs w:val="22"/>
                          <w:lang w:val="en-GB"/>
                        </w:rPr>
                        <w:t xml:space="preserve"> and approved budgets</w:t>
                      </w:r>
                    </w:p>
                    <w:p w14:paraId="3F628C45"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the Theory of Change to assess whether it is still valid, including assumptions and risks, and their possible effect on achieved results</w:t>
                      </w:r>
                    </w:p>
                    <w:p w14:paraId="42AC00FE"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Lessons learnt and consequent changes to strategies, partner cooperation and/or strategic direction, reallocations, changes in outcomes, outputs, indicators, etc.</w:t>
                      </w:r>
                    </w:p>
                    <w:p w14:paraId="5BAEE684"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Review of the partner’s learning and adaptation strategy, including whether the partner has a deliberate strategy for how to collect evidence for what works and subsequent adaptation of the programme or project, if needed</w:t>
                      </w:r>
                    </w:p>
                    <w:p w14:paraId="5FCE326A"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Consider issues of mismanagement or risk thereof and revisit MFA zero-tolerance policy regularly</w:t>
                      </w:r>
                    </w:p>
                    <w:p w14:paraId="0470EBE5"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work plans and corresponding budgets (including reallocations)</w:t>
                      </w:r>
                    </w:p>
                    <w:p w14:paraId="7B166C6E"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ToR for audits and audit reports as well as monitoring of audit follow-up</w:t>
                      </w:r>
                    </w:p>
                    <w:p w14:paraId="264AB9AA" w14:textId="77777777" w:rsidR="00C371AD" w:rsidRPr="003A50CA" w:rsidRDefault="00C371AD" w:rsidP="00C371AD">
                      <w:pPr>
                        <w:pStyle w:val="Listeafsnit"/>
                        <w:numPr>
                          <w:ilvl w:val="0"/>
                          <w:numId w:val="50"/>
                        </w:numPr>
                        <w:spacing w:after="200" w:line="276" w:lineRule="auto"/>
                        <w:rPr>
                          <w:rFonts w:asciiTheme="minorHAnsi" w:hAnsiTheme="minorHAnsi" w:cstheme="minorHAnsi"/>
                          <w:sz w:val="22"/>
                          <w:szCs w:val="22"/>
                          <w:lang w:val="en-GB"/>
                        </w:rPr>
                      </w:pPr>
                      <w:r w:rsidRPr="003A50CA">
                        <w:rPr>
                          <w:rFonts w:asciiTheme="minorHAnsi" w:hAnsiTheme="minorHAnsi" w:cstheme="minorHAnsi"/>
                          <w:sz w:val="22"/>
                          <w:szCs w:val="22"/>
                          <w:lang w:val="en-GB"/>
                        </w:rPr>
                        <w:t>Approval of ToR for possible reviews and endorsement of review recommendations as well as recommendation follow-up</w:t>
                      </w:r>
                    </w:p>
                    <w:p w14:paraId="1BC1726C" w14:textId="77777777" w:rsidR="00C371AD" w:rsidRPr="00AB7FDD" w:rsidRDefault="00C371AD" w:rsidP="00C371AD"/>
                  </w:txbxContent>
                </v:textbox>
                <w10:wrap type="square" anchorx="margin"/>
              </v:shape>
            </w:pict>
          </mc:Fallback>
        </mc:AlternateContent>
      </w:r>
      <w:r w:rsidR="00F8203D" w:rsidRPr="003A3E41">
        <w:rPr>
          <w:rFonts w:ascii="Garamond" w:eastAsia="Calibri" w:hAnsi="Garamond" w:cs="Times New Roman"/>
          <w:sz w:val="26"/>
          <w:szCs w:val="26"/>
        </w:rPr>
        <w:t xml:space="preserve">Minutes from formal partner meetings should include agreed follow-up actions to be undertaken by partners or the MFA with deadlines for delivery. Follow-up should be reviewed in subsequent dialogues. </w:t>
      </w:r>
    </w:p>
    <w:p w14:paraId="0B1E12A3" w14:textId="77777777" w:rsidR="000C0431" w:rsidRPr="003A3E41" w:rsidRDefault="000C0431" w:rsidP="00412331">
      <w:pPr>
        <w:spacing w:after="0"/>
        <w:rPr>
          <w:rFonts w:ascii="Garamond" w:eastAsia="Calibri" w:hAnsi="Garamond" w:cstheme="minorHAnsi"/>
          <w:b/>
          <w:bCs/>
          <w:i/>
          <w:iCs/>
          <w:sz w:val="28"/>
          <w:szCs w:val="28"/>
        </w:rPr>
      </w:pPr>
    </w:p>
    <w:p w14:paraId="4259FA03" w14:textId="109DA70B" w:rsidR="00412331" w:rsidRPr="003A3E41" w:rsidRDefault="0044527B" w:rsidP="00412331">
      <w:pPr>
        <w:spacing w:after="0"/>
        <w:rPr>
          <w:rFonts w:ascii="Garamond" w:eastAsia="Calibri" w:hAnsi="Garamond" w:cstheme="minorHAnsi"/>
          <w:b/>
          <w:bCs/>
          <w:i/>
          <w:iCs/>
          <w:sz w:val="28"/>
          <w:szCs w:val="28"/>
        </w:rPr>
      </w:pPr>
      <w:r w:rsidRPr="003A3E41">
        <w:rPr>
          <w:rFonts w:ascii="Garamond" w:eastAsia="Calibri" w:hAnsi="Garamond" w:cstheme="minorHAnsi"/>
          <w:b/>
          <w:bCs/>
          <w:i/>
          <w:iCs/>
          <w:sz w:val="28"/>
          <w:szCs w:val="28"/>
        </w:rPr>
        <w:t>Reporting</w:t>
      </w:r>
    </w:p>
    <w:p w14:paraId="7F16553F" w14:textId="5A254082" w:rsidR="00DB72C7" w:rsidRPr="003A3E41" w:rsidRDefault="0044527B" w:rsidP="00873F08">
      <w:pPr>
        <w:spacing w:after="0" w:line="276" w:lineRule="auto"/>
        <w:rPr>
          <w:rFonts w:ascii="Garamond" w:eastAsia="Calibri" w:hAnsi="Garamond" w:cs="Times New Roman"/>
          <w:sz w:val="26"/>
          <w:szCs w:val="26"/>
        </w:rPr>
      </w:pPr>
      <w:r w:rsidRPr="003A3E41">
        <w:rPr>
          <w:rFonts w:ascii="Garamond" w:eastAsia="Calibri" w:hAnsi="Garamond" w:cs="Times New Roman"/>
          <w:b/>
          <w:bCs/>
          <w:sz w:val="26"/>
          <w:szCs w:val="26"/>
          <w:u w:val="single"/>
        </w:rPr>
        <w:t>Reporting by the partners</w:t>
      </w:r>
      <w:r w:rsidRPr="003A3E41">
        <w:rPr>
          <w:rFonts w:ascii="Garamond" w:eastAsia="Calibri" w:hAnsi="Garamond" w:cs="Times New Roman"/>
          <w:b/>
          <w:bCs/>
          <w:sz w:val="26"/>
          <w:szCs w:val="26"/>
        </w:rPr>
        <w:t>: The Danish minimum requirement is one annual narrative progress report</w:t>
      </w:r>
      <w:r w:rsidR="00FD38E2" w:rsidRPr="003A3E41">
        <w:rPr>
          <w:rFonts w:ascii="Garamond" w:eastAsia="Calibri" w:hAnsi="Garamond" w:cs="Times New Roman"/>
          <w:b/>
          <w:bCs/>
          <w:sz w:val="26"/>
          <w:szCs w:val="26"/>
        </w:rPr>
        <w:t>,</w:t>
      </w:r>
      <w:r w:rsidRPr="003A3E41">
        <w:rPr>
          <w:rFonts w:ascii="Garamond" w:eastAsia="Calibri" w:hAnsi="Garamond" w:cs="Times New Roman"/>
          <w:b/>
          <w:bCs/>
          <w:sz w:val="26"/>
          <w:szCs w:val="26"/>
        </w:rPr>
        <w:t xml:space="preserve"> </w:t>
      </w:r>
      <w:r w:rsidR="003F6AFC" w:rsidRPr="003A3E41">
        <w:rPr>
          <w:rFonts w:ascii="Garamond" w:eastAsia="Calibri" w:hAnsi="Garamond" w:cs="Times New Roman"/>
          <w:b/>
          <w:bCs/>
          <w:sz w:val="26"/>
          <w:szCs w:val="26"/>
        </w:rPr>
        <w:t>an audited annual financial statement and a budget monitoring report</w:t>
      </w:r>
      <w:r w:rsidRPr="003A3E41">
        <w:rPr>
          <w:rFonts w:ascii="Garamond" w:eastAsia="Calibri" w:hAnsi="Garamond" w:cs="Times New Roman"/>
          <w:sz w:val="26"/>
          <w:szCs w:val="26"/>
        </w:rPr>
        <w:t xml:space="preserve">. In practice, however, semi-annual work plans and progress reports </w:t>
      </w:r>
      <w:r w:rsidR="00830AC8" w:rsidRPr="003A3E41">
        <w:rPr>
          <w:rFonts w:ascii="Garamond" w:eastAsia="Calibri" w:hAnsi="Garamond" w:cs="Times New Roman"/>
          <w:sz w:val="26"/>
          <w:szCs w:val="26"/>
        </w:rPr>
        <w:t>may be required,</w:t>
      </w:r>
      <w:r w:rsidRPr="003A3E41">
        <w:rPr>
          <w:rFonts w:ascii="Garamond" w:eastAsia="Calibri" w:hAnsi="Garamond" w:cs="Times New Roman"/>
          <w:sz w:val="26"/>
          <w:szCs w:val="26"/>
        </w:rPr>
        <w:t xml:space="preserve"> and at times quarterly financial reports are used. The frequency depends on the nature of the project and should be clearly stated in the project document and in the legal agreement. There is no Danish requirement as to a specific format or t</w:t>
      </w:r>
      <w:r w:rsidR="00D737C4" w:rsidRPr="003A3E41">
        <w:rPr>
          <w:rFonts w:ascii="Garamond" w:eastAsia="Calibri" w:hAnsi="Garamond" w:cs="Times New Roman"/>
          <w:sz w:val="26"/>
          <w:szCs w:val="26"/>
        </w:rPr>
        <w:t xml:space="preserve">emplate. </w:t>
      </w:r>
      <w:r w:rsidRPr="003A3E41">
        <w:rPr>
          <w:rFonts w:ascii="Garamond" w:eastAsia="Calibri" w:hAnsi="Garamond" w:cs="Times New Roman"/>
          <w:sz w:val="26"/>
          <w:szCs w:val="26"/>
        </w:rPr>
        <w:t xml:space="preserve">The Danish requirements </w:t>
      </w:r>
      <w:r w:rsidR="00161E72" w:rsidRPr="003A3E41">
        <w:rPr>
          <w:rFonts w:ascii="Garamond" w:eastAsia="Calibri" w:hAnsi="Garamond" w:cs="Times New Roman"/>
          <w:sz w:val="26"/>
          <w:szCs w:val="26"/>
        </w:rPr>
        <w:t xml:space="preserve">in terms of content </w:t>
      </w:r>
      <w:r w:rsidRPr="003A3E41">
        <w:rPr>
          <w:rFonts w:ascii="Garamond" w:hAnsi="Garamond"/>
          <w:sz w:val="26"/>
          <w:szCs w:val="26"/>
        </w:rPr>
        <w:t>are summarised in the box</w:t>
      </w:r>
      <w:r w:rsidRPr="003A3E41">
        <w:rPr>
          <w:rFonts w:ascii="Garamond" w:eastAsia="Calibri" w:hAnsi="Garamond" w:cs="Times New Roman"/>
          <w:sz w:val="26"/>
          <w:szCs w:val="26"/>
        </w:rPr>
        <w:t>. Separate planning and reporting documents should be avoided if partner procedures cover all Danish</w:t>
      </w:r>
      <w:r w:rsidR="00BF7B9E" w:rsidRPr="003A3E41">
        <w:rPr>
          <w:rFonts w:ascii="Garamond" w:eastAsia="Calibri" w:hAnsi="Garamond" w:cs="Times New Roman"/>
          <w:sz w:val="26"/>
          <w:szCs w:val="26"/>
        </w:rPr>
        <w:t xml:space="preserve"> requirements to reporting</w:t>
      </w:r>
      <w:r w:rsidRPr="003A3E41">
        <w:rPr>
          <w:rFonts w:ascii="Garamond" w:eastAsia="Calibri" w:hAnsi="Garamond" w:cs="Times New Roman"/>
          <w:sz w:val="26"/>
          <w:szCs w:val="26"/>
        </w:rPr>
        <w:t>. It should be ensured, however, that the agreed outcome and output indicators and targets described in the results framework are in</w:t>
      </w:r>
      <w:r w:rsidR="00007F0C" w:rsidRPr="003A3E41">
        <w:rPr>
          <w:rFonts w:ascii="Garamond" w:eastAsia="Calibri" w:hAnsi="Garamond" w:cs="Times New Roman"/>
          <w:sz w:val="26"/>
          <w:szCs w:val="26"/>
        </w:rPr>
        <w:t>cluded in the reporting.</w:t>
      </w:r>
      <w:r w:rsidR="00155AEC" w:rsidRPr="003A3E41">
        <w:rPr>
          <w:rFonts w:ascii="Garamond" w:eastAsia="Calibri" w:hAnsi="Garamond" w:cs="Times New Roman"/>
          <w:sz w:val="26"/>
          <w:szCs w:val="26"/>
        </w:rPr>
        <w:t xml:space="preserve"> For financial reporting the </w:t>
      </w:r>
      <w:hyperlink r:id="rId144" w:history="1">
        <w:r w:rsidR="007C6A4A" w:rsidRPr="003A3E41">
          <w:rPr>
            <w:rStyle w:val="Hyperlink"/>
            <w:rFonts w:ascii="Garamond" w:hAnsi="Garamond"/>
            <w:sz w:val="26"/>
            <w:szCs w:val="26"/>
          </w:rPr>
          <w:t>Financial Management Guidelines</w:t>
        </w:r>
      </w:hyperlink>
      <w:r w:rsidR="007C6A4A" w:rsidRPr="003A3E41">
        <w:rPr>
          <w:rStyle w:val="Hyperlink"/>
          <w:rFonts w:ascii="Garamond" w:hAnsi="Garamond"/>
          <w:sz w:val="26"/>
          <w:szCs w:val="26"/>
        </w:rPr>
        <w:t xml:space="preserve"> </w:t>
      </w:r>
      <w:r w:rsidR="00155AEC" w:rsidRPr="003A3E41">
        <w:rPr>
          <w:rFonts w:ascii="Garamond" w:eastAsia="Calibri" w:hAnsi="Garamond" w:cs="Times New Roman"/>
          <w:sz w:val="26"/>
          <w:szCs w:val="26"/>
        </w:rPr>
        <w:t>should be consulted.</w:t>
      </w:r>
      <w:r w:rsidR="002F377F" w:rsidRPr="003A3E41">
        <w:rPr>
          <w:rFonts w:ascii="Garamond" w:hAnsi="Garamond" w:cstheme="minorHAnsi"/>
          <w:noProof/>
          <w:lang w:eastAsia="en-GB"/>
        </w:rPr>
        <w:t xml:space="preserve"> </w:t>
      </w:r>
    </w:p>
    <w:p w14:paraId="3C64DE7B" w14:textId="6228A76C" w:rsidR="009674CA" w:rsidRPr="003A3E41" w:rsidRDefault="000C0431" w:rsidP="00F61B24">
      <w:pPr>
        <w:spacing w:after="80" w:line="276" w:lineRule="auto"/>
        <w:jc w:val="both"/>
        <w:rPr>
          <w:rFonts w:ascii="Garamond" w:eastAsia="Calibri" w:hAnsi="Garamond" w:cs="Times New Roman"/>
          <w:sz w:val="26"/>
          <w:szCs w:val="26"/>
        </w:rPr>
      </w:pPr>
      <w:r w:rsidRPr="003A3E41">
        <w:rPr>
          <w:rFonts w:ascii="Garamond" w:hAnsi="Garamond" w:cstheme="minorHAnsi"/>
          <w:noProof/>
          <w:lang w:eastAsia="da-DK"/>
        </w:rPr>
        <w:lastRenderedPageBreak/>
        <mc:AlternateContent>
          <mc:Choice Requires="wps">
            <w:drawing>
              <wp:anchor distT="45720" distB="45720" distL="114300" distR="114300" simplePos="0" relativeHeight="251679744" behindDoc="0" locked="0" layoutInCell="1" allowOverlap="1" wp14:anchorId="56A66B7A" wp14:editId="42E514A9">
                <wp:simplePos x="0" y="0"/>
                <wp:positionH relativeFrom="margin">
                  <wp:align>right</wp:align>
                </wp:positionH>
                <wp:positionV relativeFrom="paragraph">
                  <wp:posOffset>0</wp:posOffset>
                </wp:positionV>
                <wp:extent cx="3387090" cy="4835525"/>
                <wp:effectExtent l="0" t="0" r="22860" b="22225"/>
                <wp:wrapSquare wrapText="bothSides"/>
                <wp:docPr id="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48355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0FABEE6" w14:textId="77777777" w:rsidR="001E0DA4" w:rsidRPr="003E484E" w:rsidRDefault="001E0DA4" w:rsidP="003A50CA">
                            <w:pPr>
                              <w:spacing w:after="60"/>
                              <w:rPr>
                                <w:b/>
                              </w:rPr>
                            </w:pPr>
                            <w:r w:rsidRPr="003E484E">
                              <w:rPr>
                                <w:b/>
                              </w:rPr>
                              <w:t>Content of annual progress reports</w:t>
                            </w:r>
                          </w:p>
                          <w:p w14:paraId="1E7A3F0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Assessment of developments in the national or sector framework during the past year</w:t>
                            </w:r>
                          </w:p>
                          <w:p w14:paraId="52D15965"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Progress as compared to the defined (original or revised) outcome and output targets for the reporting period</w:t>
                            </w:r>
                          </w:p>
                          <w:p w14:paraId="445F4DB6"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Explanations of challenges encountered and how these have been handled</w:t>
                            </w:r>
                          </w:p>
                          <w:p w14:paraId="173506AD"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Progress to date compared to output and outcome targets for the entire project/programme period, as stipulated in the results framework</w:t>
                            </w:r>
                          </w:p>
                          <w:p w14:paraId="684DE03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Reporting expenditure as compared to approved budgets</w:t>
                            </w:r>
                          </w:p>
                          <w:p w14:paraId="0EA018E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Reporting linkage between outputs and expenditures</w:t>
                            </w:r>
                          </w:p>
                          <w:p w14:paraId="2EE8AEE9"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Lessons learnt during the year with an analysis of what works and what has worked less well and why supported by evidence, including updated risk-analysis if relevant</w:t>
                            </w:r>
                          </w:p>
                          <w:p w14:paraId="2F8AFBAF"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Specification of recommended changes and adjustments, including budget re-allocations for approval by the relevant authorities</w:t>
                            </w:r>
                          </w:p>
                          <w:p w14:paraId="01E636A7" w14:textId="3B3D109E" w:rsidR="001E0DA4" w:rsidRDefault="001E0DA4" w:rsidP="002F377F">
                            <w:pPr>
                              <w:pStyle w:val="Listeafsnit"/>
                              <w:numPr>
                                <w:ilvl w:val="0"/>
                                <w:numId w:val="37"/>
                              </w:numPr>
                              <w:spacing w:after="120"/>
                              <w:rPr>
                                <w:rFonts w:asciiTheme="minorHAnsi" w:hAnsiTheme="minorHAnsi" w:cstheme="minorHAnsi"/>
                                <w:sz w:val="22"/>
                                <w:szCs w:val="22"/>
                              </w:rPr>
                            </w:pPr>
                            <w:r w:rsidRPr="003A50CA">
                              <w:rPr>
                                <w:rFonts w:asciiTheme="minorHAnsi" w:hAnsiTheme="minorHAnsi" w:cstheme="minorHAnsi"/>
                                <w:sz w:val="22"/>
                                <w:szCs w:val="22"/>
                              </w:rPr>
                              <w:t>Follow-up on prior recommendations</w:t>
                            </w:r>
                          </w:p>
                          <w:p w14:paraId="6A7178FA" w14:textId="1D736A0D" w:rsidR="00107911" w:rsidRPr="00444E48" w:rsidRDefault="00107911" w:rsidP="00107911">
                            <w:pPr>
                              <w:pStyle w:val="Listeafsnit"/>
                              <w:numPr>
                                <w:ilvl w:val="0"/>
                                <w:numId w:val="37"/>
                              </w:numPr>
                              <w:rPr>
                                <w:rFonts w:asciiTheme="minorHAnsi" w:hAnsiTheme="minorHAnsi" w:cstheme="minorHAnsi"/>
                                <w:sz w:val="22"/>
                                <w:szCs w:val="22"/>
                                <w:lang w:val="en-GB"/>
                              </w:rPr>
                            </w:pPr>
                            <w:r>
                              <w:rPr>
                                <w:rFonts w:asciiTheme="minorHAnsi" w:hAnsiTheme="minorHAnsi" w:cstheme="minorHAnsi"/>
                                <w:sz w:val="22"/>
                                <w:szCs w:val="22"/>
                                <w:lang w:val="en-GB"/>
                              </w:rPr>
                              <w:t>Where relevant, a</w:t>
                            </w:r>
                            <w:r w:rsidRPr="00824AAD">
                              <w:rPr>
                                <w:rFonts w:asciiTheme="minorHAnsi" w:hAnsiTheme="minorHAnsi" w:cstheme="minorHAnsi"/>
                                <w:sz w:val="22"/>
                                <w:szCs w:val="22"/>
                                <w:lang w:val="en-GB"/>
                              </w:rPr>
                              <w:t>nnual reporting</w:t>
                            </w:r>
                            <w:r>
                              <w:rPr>
                                <w:rFonts w:asciiTheme="minorHAnsi" w:hAnsiTheme="minorHAnsi" w:cstheme="minorHAnsi"/>
                                <w:sz w:val="22"/>
                                <w:szCs w:val="22"/>
                                <w:lang w:val="en-GB"/>
                              </w:rPr>
                              <w:t xml:space="preserve"> </w:t>
                            </w:r>
                            <w:r w:rsidRPr="00824AAD">
                              <w:rPr>
                                <w:rFonts w:asciiTheme="minorHAnsi" w:hAnsiTheme="minorHAnsi" w:cstheme="minorHAnsi"/>
                                <w:sz w:val="22"/>
                                <w:szCs w:val="22"/>
                                <w:lang w:val="en-GB"/>
                              </w:rPr>
                              <w:t>shall include a</w:t>
                            </w:r>
                            <w:r>
                              <w:rPr>
                                <w:rFonts w:asciiTheme="minorHAnsi" w:hAnsiTheme="minorHAnsi" w:cstheme="minorHAnsi"/>
                                <w:sz w:val="22"/>
                                <w:szCs w:val="22"/>
                                <w:lang w:val="en-GB"/>
                              </w:rPr>
                              <w:t xml:space="preserve">n </w:t>
                            </w:r>
                            <w:r w:rsidRPr="00824AAD">
                              <w:rPr>
                                <w:rFonts w:asciiTheme="minorHAnsi" w:hAnsiTheme="minorHAnsi" w:cstheme="minorHAnsi"/>
                                <w:sz w:val="22"/>
                                <w:szCs w:val="22"/>
                                <w:lang w:val="en-GB"/>
                              </w:rPr>
                              <w:t>update on mobilisation progress against agreed metrics</w:t>
                            </w:r>
                            <w:r>
                              <w:rPr>
                                <w:rFonts w:asciiTheme="minorHAnsi" w:hAnsiTheme="minorHAnsi" w:cstheme="minorHAnsi"/>
                                <w:sz w:val="22"/>
                                <w:szCs w:val="22"/>
                                <w:lang w:val="en-GB"/>
                              </w:rPr>
                              <w:t>. This</w:t>
                            </w:r>
                            <w:r w:rsidRPr="00824AAD">
                              <w:rPr>
                                <w:rFonts w:asciiTheme="minorHAnsi" w:hAnsiTheme="minorHAnsi" w:cstheme="minorHAnsi"/>
                                <w:sz w:val="22"/>
                                <w:szCs w:val="22"/>
                                <w:lang w:val="en-GB"/>
                              </w:rPr>
                              <w:t xml:space="preserve"> should be proportionate to the intervention and avoid excessive reporting burdens.</w:t>
                            </w:r>
                          </w:p>
                          <w:p w14:paraId="30B35285" w14:textId="77777777" w:rsidR="00107911" w:rsidRPr="00107911" w:rsidRDefault="00107911" w:rsidP="002F377F">
                            <w:pPr>
                              <w:pStyle w:val="Listeafsnit"/>
                              <w:numPr>
                                <w:ilvl w:val="0"/>
                                <w:numId w:val="37"/>
                              </w:numPr>
                              <w:spacing w:after="120"/>
                              <w:rPr>
                                <w:rFonts w:asciiTheme="minorHAnsi" w:hAnsiTheme="minorHAnsi" w:cstheme="minorHAnsi"/>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66B7A" id="_x0000_s1106" type="#_x0000_t202" style="position:absolute;left:0;text-align:left;margin-left:215.5pt;margin-top:0;width:266.7pt;height:380.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" fillcolor="#dbdbdb [1302]" strokecolor="#dbdbdb [1302]">
                <v:textbox>
                  <w:txbxContent>
                    <w:p w14:paraId="30FABEE6" w14:textId="77777777" w:rsidR="001E0DA4" w:rsidRPr="003E484E" w:rsidRDefault="001E0DA4" w:rsidP="003A50CA">
                      <w:pPr>
                        <w:spacing w:after="60"/>
                        <w:rPr>
                          <w:b/>
                        </w:rPr>
                      </w:pPr>
                      <w:r w:rsidRPr="003E484E">
                        <w:rPr>
                          <w:b/>
                        </w:rPr>
                        <w:t>Content of annual progress reports</w:t>
                      </w:r>
                    </w:p>
                    <w:p w14:paraId="1E7A3F0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Assessment of developments in the national or sector framework during the past year</w:t>
                      </w:r>
                    </w:p>
                    <w:p w14:paraId="52D15965"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Progress as compared to the defined (original or revised) outcome and output targets for the reporting period</w:t>
                      </w:r>
                    </w:p>
                    <w:p w14:paraId="445F4DB6"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Explanations of challenges encountered and how these have been handled</w:t>
                      </w:r>
                    </w:p>
                    <w:p w14:paraId="173506AD"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Progress to date compared to output and outcome targets for the entire project/programme period, as stipulated in the results framework</w:t>
                      </w:r>
                    </w:p>
                    <w:p w14:paraId="684DE03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Reporting expenditure as compared to approved budgets</w:t>
                      </w:r>
                    </w:p>
                    <w:p w14:paraId="0EA018EB"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Reporting linkage between outputs and expenditures</w:t>
                      </w:r>
                    </w:p>
                    <w:p w14:paraId="2EE8AEE9"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Lessons learnt during the year with an analysis of what works and what has worked less well and why supported by evidence, including updated risk-analysis if relevant</w:t>
                      </w:r>
                    </w:p>
                    <w:p w14:paraId="2F8AFBAF" w14:textId="77777777" w:rsidR="001E0DA4" w:rsidRPr="003A50CA" w:rsidRDefault="001E0DA4" w:rsidP="002F377F">
                      <w:pPr>
                        <w:pStyle w:val="Listeafsnit"/>
                        <w:numPr>
                          <w:ilvl w:val="0"/>
                          <w:numId w:val="37"/>
                        </w:numPr>
                        <w:spacing w:after="120"/>
                        <w:rPr>
                          <w:rFonts w:asciiTheme="minorHAnsi" w:hAnsiTheme="minorHAnsi" w:cstheme="minorHAnsi"/>
                          <w:sz w:val="22"/>
                          <w:szCs w:val="22"/>
                          <w:lang w:val="en-GB"/>
                        </w:rPr>
                      </w:pPr>
                      <w:r w:rsidRPr="003A50CA">
                        <w:rPr>
                          <w:rFonts w:asciiTheme="minorHAnsi" w:hAnsiTheme="minorHAnsi" w:cstheme="minorHAnsi"/>
                          <w:sz w:val="22"/>
                          <w:szCs w:val="22"/>
                          <w:lang w:val="en-GB"/>
                        </w:rPr>
                        <w:t>Specification of recommended changes and adjustments, including budget re-allocations for approval by the relevant authorities</w:t>
                      </w:r>
                    </w:p>
                    <w:p w14:paraId="01E636A7" w14:textId="3B3D109E" w:rsidR="001E0DA4" w:rsidRDefault="001E0DA4" w:rsidP="002F377F">
                      <w:pPr>
                        <w:pStyle w:val="Listeafsnit"/>
                        <w:numPr>
                          <w:ilvl w:val="0"/>
                          <w:numId w:val="37"/>
                        </w:numPr>
                        <w:spacing w:after="120"/>
                        <w:rPr>
                          <w:rFonts w:asciiTheme="minorHAnsi" w:hAnsiTheme="minorHAnsi" w:cstheme="minorHAnsi"/>
                          <w:sz w:val="22"/>
                          <w:szCs w:val="22"/>
                        </w:rPr>
                      </w:pPr>
                      <w:r w:rsidRPr="003A50CA">
                        <w:rPr>
                          <w:rFonts w:asciiTheme="minorHAnsi" w:hAnsiTheme="minorHAnsi" w:cstheme="minorHAnsi"/>
                          <w:sz w:val="22"/>
                          <w:szCs w:val="22"/>
                        </w:rPr>
                        <w:t>Follow-up on prior recommendations</w:t>
                      </w:r>
                    </w:p>
                    <w:p w14:paraId="6A7178FA" w14:textId="1D736A0D" w:rsidR="00107911" w:rsidRPr="00444E48" w:rsidRDefault="00107911" w:rsidP="00107911">
                      <w:pPr>
                        <w:pStyle w:val="Listeafsnit"/>
                        <w:numPr>
                          <w:ilvl w:val="0"/>
                          <w:numId w:val="37"/>
                        </w:numPr>
                        <w:rPr>
                          <w:rFonts w:asciiTheme="minorHAnsi" w:hAnsiTheme="minorHAnsi" w:cstheme="minorHAnsi"/>
                          <w:sz w:val="22"/>
                          <w:szCs w:val="22"/>
                          <w:lang w:val="en-GB"/>
                        </w:rPr>
                      </w:pPr>
                      <w:r>
                        <w:rPr>
                          <w:rFonts w:asciiTheme="minorHAnsi" w:hAnsiTheme="minorHAnsi" w:cstheme="minorHAnsi"/>
                          <w:sz w:val="22"/>
                          <w:szCs w:val="22"/>
                          <w:lang w:val="en-GB"/>
                        </w:rPr>
                        <w:t>Where relevant, a</w:t>
                      </w:r>
                      <w:r w:rsidRPr="00824AAD">
                        <w:rPr>
                          <w:rFonts w:asciiTheme="minorHAnsi" w:hAnsiTheme="minorHAnsi" w:cstheme="minorHAnsi"/>
                          <w:sz w:val="22"/>
                          <w:szCs w:val="22"/>
                          <w:lang w:val="en-GB"/>
                        </w:rPr>
                        <w:t>nnual reporting</w:t>
                      </w:r>
                      <w:r>
                        <w:rPr>
                          <w:rFonts w:asciiTheme="minorHAnsi" w:hAnsiTheme="minorHAnsi" w:cstheme="minorHAnsi"/>
                          <w:sz w:val="22"/>
                          <w:szCs w:val="22"/>
                          <w:lang w:val="en-GB"/>
                        </w:rPr>
                        <w:t xml:space="preserve"> </w:t>
                      </w:r>
                      <w:r w:rsidRPr="00824AAD">
                        <w:rPr>
                          <w:rFonts w:asciiTheme="minorHAnsi" w:hAnsiTheme="minorHAnsi" w:cstheme="minorHAnsi"/>
                          <w:sz w:val="22"/>
                          <w:szCs w:val="22"/>
                          <w:lang w:val="en-GB"/>
                        </w:rPr>
                        <w:t>shall include a</w:t>
                      </w:r>
                      <w:r>
                        <w:rPr>
                          <w:rFonts w:asciiTheme="minorHAnsi" w:hAnsiTheme="minorHAnsi" w:cstheme="minorHAnsi"/>
                          <w:sz w:val="22"/>
                          <w:szCs w:val="22"/>
                          <w:lang w:val="en-GB"/>
                        </w:rPr>
                        <w:t xml:space="preserve">n </w:t>
                      </w:r>
                      <w:r w:rsidRPr="00824AAD">
                        <w:rPr>
                          <w:rFonts w:asciiTheme="minorHAnsi" w:hAnsiTheme="minorHAnsi" w:cstheme="minorHAnsi"/>
                          <w:sz w:val="22"/>
                          <w:szCs w:val="22"/>
                          <w:lang w:val="en-GB"/>
                        </w:rPr>
                        <w:t>update on mobilisation progress against agreed metrics</w:t>
                      </w:r>
                      <w:r>
                        <w:rPr>
                          <w:rFonts w:asciiTheme="minorHAnsi" w:hAnsiTheme="minorHAnsi" w:cstheme="minorHAnsi"/>
                          <w:sz w:val="22"/>
                          <w:szCs w:val="22"/>
                          <w:lang w:val="en-GB"/>
                        </w:rPr>
                        <w:t>. This</w:t>
                      </w:r>
                      <w:r w:rsidRPr="00824AAD">
                        <w:rPr>
                          <w:rFonts w:asciiTheme="minorHAnsi" w:hAnsiTheme="minorHAnsi" w:cstheme="minorHAnsi"/>
                          <w:sz w:val="22"/>
                          <w:szCs w:val="22"/>
                          <w:lang w:val="en-GB"/>
                        </w:rPr>
                        <w:t xml:space="preserve"> should be proportionate to the intervention and avoid excessive reporting burdens.</w:t>
                      </w:r>
                    </w:p>
                    <w:p w14:paraId="30B35285" w14:textId="77777777" w:rsidR="00107911" w:rsidRPr="00107911" w:rsidRDefault="00107911" w:rsidP="002F377F">
                      <w:pPr>
                        <w:pStyle w:val="Listeafsnit"/>
                        <w:numPr>
                          <w:ilvl w:val="0"/>
                          <w:numId w:val="37"/>
                        </w:numPr>
                        <w:spacing w:after="120"/>
                        <w:rPr>
                          <w:rFonts w:asciiTheme="minorHAnsi" w:hAnsiTheme="minorHAnsi" w:cstheme="minorHAnsi"/>
                          <w:sz w:val="22"/>
                          <w:szCs w:val="22"/>
                          <w:lang w:val="en-GB"/>
                        </w:rPr>
                      </w:pPr>
                    </w:p>
                  </w:txbxContent>
                </v:textbox>
                <w10:wrap type="square" anchorx="margin"/>
              </v:shape>
            </w:pict>
          </mc:Fallback>
        </mc:AlternateContent>
      </w:r>
      <w:r w:rsidR="0044527B" w:rsidRPr="003A3E41">
        <w:rPr>
          <w:rFonts w:ascii="Garamond" w:eastAsia="Calibri" w:hAnsi="Garamond" w:cs="Times New Roman"/>
          <w:b/>
          <w:bCs/>
          <w:sz w:val="26"/>
          <w:szCs w:val="26"/>
          <w:u w:val="single"/>
        </w:rPr>
        <w:t>MFA reporting</w:t>
      </w:r>
      <w:r w:rsidR="0044527B" w:rsidRPr="003A3E41">
        <w:rPr>
          <w:rFonts w:ascii="Garamond" w:eastAsia="Calibri" w:hAnsi="Garamond" w:cs="Times New Roman"/>
          <w:b/>
          <w:bCs/>
          <w:sz w:val="26"/>
          <w:szCs w:val="26"/>
        </w:rPr>
        <w:t>: It is the responsibility of concerned MFA units to ensure reporting against the overall project/programme results framework, at least annually, ensur</w:t>
      </w:r>
      <w:r w:rsidR="00E905B1" w:rsidRPr="003A3E41">
        <w:rPr>
          <w:rFonts w:ascii="Garamond" w:eastAsia="Calibri" w:hAnsi="Garamond" w:cs="Times New Roman"/>
          <w:b/>
          <w:bCs/>
          <w:sz w:val="26"/>
          <w:szCs w:val="26"/>
        </w:rPr>
        <w:t>ing</w:t>
      </w:r>
      <w:r w:rsidR="0044527B" w:rsidRPr="003A3E41">
        <w:rPr>
          <w:rFonts w:ascii="Garamond" w:eastAsia="Calibri" w:hAnsi="Garamond" w:cs="Times New Roman"/>
          <w:b/>
          <w:bCs/>
          <w:sz w:val="26"/>
          <w:szCs w:val="26"/>
        </w:rPr>
        <w:t xml:space="preserve"> that adequate information is entered into the aid management systems</w:t>
      </w:r>
      <w:r w:rsidR="00B164CF" w:rsidRPr="003A3E41">
        <w:rPr>
          <w:rFonts w:ascii="Garamond" w:eastAsia="Calibri" w:hAnsi="Garamond" w:cs="Times New Roman"/>
          <w:b/>
          <w:bCs/>
          <w:sz w:val="26"/>
          <w:szCs w:val="26"/>
        </w:rPr>
        <w:t xml:space="preserve"> and saved in P360</w:t>
      </w:r>
      <w:r w:rsidR="0044527B" w:rsidRPr="003A3E41">
        <w:rPr>
          <w:rFonts w:ascii="Garamond" w:eastAsia="Calibri" w:hAnsi="Garamond" w:cs="Times New Roman"/>
          <w:sz w:val="26"/>
          <w:szCs w:val="26"/>
        </w:rPr>
        <w:t xml:space="preserve">. </w:t>
      </w:r>
      <w:proofErr w:type="spellStart"/>
      <w:r w:rsidR="00306A1A" w:rsidRPr="003A3E41">
        <w:rPr>
          <w:rFonts w:ascii="Garamond" w:eastAsia="Calibri" w:hAnsi="Garamond" w:cs="Times New Roman"/>
          <w:sz w:val="26"/>
          <w:szCs w:val="26"/>
        </w:rPr>
        <w:t>OpenAid</w:t>
      </w:r>
      <w:proofErr w:type="spellEnd"/>
      <w:r w:rsidR="00306A1A" w:rsidRPr="003A3E41">
        <w:t xml:space="preserve"> </w:t>
      </w:r>
      <w:r w:rsidR="00306A1A" w:rsidRPr="003A3E41">
        <w:rPr>
          <w:rFonts w:ascii="Garamond" w:eastAsia="Calibri" w:hAnsi="Garamond" w:cs="Times New Roman"/>
          <w:sz w:val="26"/>
          <w:szCs w:val="26"/>
        </w:rPr>
        <w:t>(</w:t>
      </w:r>
      <w:hyperlink r:id="rId145" w:history="1">
        <w:r w:rsidR="00306A1A" w:rsidRPr="003A3E41">
          <w:rPr>
            <w:rStyle w:val="Hyperlink"/>
            <w:rFonts w:ascii="Garamond" w:eastAsia="Calibri" w:hAnsi="Garamond" w:cs="Times New Roman"/>
            <w:sz w:val="26"/>
            <w:szCs w:val="26"/>
          </w:rPr>
          <w:t>openaid.um.dk</w:t>
        </w:r>
      </w:hyperlink>
      <w:r w:rsidR="00306A1A" w:rsidRPr="003A3E41">
        <w:rPr>
          <w:rStyle w:val="Hyperlink"/>
          <w:rFonts w:ascii="Garamond" w:eastAsia="Calibri" w:hAnsi="Garamond" w:cs="Times New Roman"/>
          <w:sz w:val="26"/>
          <w:szCs w:val="26"/>
        </w:rPr>
        <w:t>)</w:t>
      </w:r>
      <w:r w:rsidR="00306A1A" w:rsidRPr="003A3E41">
        <w:rPr>
          <w:rFonts w:ascii="Garamond" w:eastAsia="Calibri" w:hAnsi="Garamond" w:cs="Times New Roman"/>
          <w:sz w:val="26"/>
          <w:szCs w:val="26"/>
        </w:rPr>
        <w:t xml:space="preserve"> </w:t>
      </w:r>
      <w:r w:rsidR="0044527B" w:rsidRPr="003A3E41">
        <w:rPr>
          <w:rFonts w:ascii="Garamond" w:eastAsia="Calibri" w:hAnsi="Garamond" w:cs="Times New Roman"/>
          <w:sz w:val="26"/>
          <w:szCs w:val="26"/>
        </w:rPr>
        <w:t>is the formal communication tool for progress reporting to the Danish Parliament and the public on development cooperation and</w:t>
      </w:r>
      <w:r w:rsidR="007B3F7D" w:rsidRPr="003A3E41">
        <w:rPr>
          <w:rFonts w:ascii="Garamond" w:eastAsia="Calibri" w:hAnsi="Garamond" w:cs="Times New Roman"/>
          <w:sz w:val="26"/>
          <w:szCs w:val="26"/>
        </w:rPr>
        <w:t xml:space="preserve"> it</w:t>
      </w:r>
      <w:r w:rsidR="0044527B" w:rsidRPr="003A3E41">
        <w:rPr>
          <w:rFonts w:ascii="Garamond" w:eastAsia="Calibri" w:hAnsi="Garamond" w:cs="Times New Roman"/>
          <w:sz w:val="26"/>
          <w:szCs w:val="26"/>
        </w:rPr>
        <w:t xml:space="preserve"> draws information automatically from the </w:t>
      </w:r>
      <w:r w:rsidR="00305F72" w:rsidRPr="003A3E41">
        <w:rPr>
          <w:rFonts w:ascii="Garamond" w:eastAsia="Calibri" w:hAnsi="Garamond" w:cs="Times New Roman"/>
          <w:sz w:val="26"/>
          <w:szCs w:val="26"/>
        </w:rPr>
        <w:t>MFA</w:t>
      </w:r>
      <w:r w:rsidR="00513F3A" w:rsidRPr="003A3E41">
        <w:rPr>
          <w:rFonts w:ascii="Garamond" w:eastAsia="Calibri" w:hAnsi="Garamond" w:cs="Times New Roman"/>
          <w:sz w:val="26"/>
          <w:szCs w:val="26"/>
        </w:rPr>
        <w:t xml:space="preserve">’s </w:t>
      </w:r>
      <w:r w:rsidR="0044527B" w:rsidRPr="003A3E41">
        <w:rPr>
          <w:rFonts w:ascii="Garamond" w:eastAsia="Calibri" w:hAnsi="Garamond" w:cs="Times New Roman"/>
          <w:sz w:val="26"/>
          <w:szCs w:val="26"/>
        </w:rPr>
        <w:t>aid management system</w:t>
      </w:r>
      <w:r w:rsidR="00E905B1" w:rsidRPr="003A3E41">
        <w:rPr>
          <w:rFonts w:ascii="Garamond" w:eastAsia="Calibri" w:hAnsi="Garamond" w:cs="Times New Roman"/>
          <w:sz w:val="26"/>
          <w:szCs w:val="26"/>
        </w:rPr>
        <w:t>s</w:t>
      </w:r>
      <w:r w:rsidR="00134C48" w:rsidRPr="003A3E41">
        <w:rPr>
          <w:rFonts w:ascii="Garamond" w:eastAsia="Calibri" w:hAnsi="Garamond" w:cs="Times New Roman"/>
          <w:sz w:val="26"/>
          <w:szCs w:val="26"/>
        </w:rPr>
        <w:t>.</w:t>
      </w:r>
      <w:r w:rsidR="009674CA" w:rsidRPr="003A3E41">
        <w:rPr>
          <w:rFonts w:ascii="Garamond" w:eastAsia="Calibri" w:hAnsi="Garamond" w:cs="Times New Roman"/>
          <w:sz w:val="26"/>
          <w:szCs w:val="26"/>
        </w:rPr>
        <w:t xml:space="preserve"> </w:t>
      </w:r>
      <w:proofErr w:type="spellStart"/>
      <w:r w:rsidR="00306A1A" w:rsidRPr="003A3E41">
        <w:rPr>
          <w:rFonts w:ascii="Garamond" w:eastAsia="Calibri" w:hAnsi="Garamond" w:cs="Times New Roman"/>
          <w:sz w:val="26"/>
          <w:szCs w:val="26"/>
        </w:rPr>
        <w:t>OpenAid</w:t>
      </w:r>
      <w:proofErr w:type="spellEnd"/>
      <w:r w:rsidR="00306A1A" w:rsidRPr="003A3E41">
        <w:rPr>
          <w:rFonts w:ascii="Garamond" w:eastAsia="Calibri" w:hAnsi="Garamond" w:cs="Times New Roman"/>
          <w:sz w:val="26"/>
          <w:szCs w:val="26"/>
        </w:rPr>
        <w:t xml:space="preserve"> is updated on a daily basis with development results and financial data directly from internal MFA systems. </w:t>
      </w:r>
      <w:r w:rsidR="009674CA" w:rsidRPr="003A3E41">
        <w:rPr>
          <w:rFonts w:ascii="Garamond" w:eastAsia="Calibri" w:hAnsi="Garamond" w:cs="Times New Roman"/>
          <w:sz w:val="26"/>
          <w:szCs w:val="26"/>
        </w:rPr>
        <w:t xml:space="preserve">The publication of results, budgets and disbursements provide the possibility for the Parliament and the Danish public to hold the MFA accountable for the use of state funds for development cooperation.   </w:t>
      </w:r>
    </w:p>
    <w:p w14:paraId="29B8228D" w14:textId="0B54228C" w:rsidR="00B13E61" w:rsidRPr="003A3E41" w:rsidRDefault="0044527B" w:rsidP="00F61B24">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deadline for</w:t>
      </w:r>
      <w:r w:rsidR="0026030D" w:rsidRPr="003A3E41">
        <w:rPr>
          <w:rFonts w:ascii="Garamond" w:eastAsia="Calibri" w:hAnsi="Garamond" w:cs="Times New Roman"/>
          <w:b/>
          <w:bCs/>
          <w:sz w:val="26"/>
          <w:szCs w:val="26"/>
        </w:rPr>
        <w:t xml:space="preserve"> entering targets </w:t>
      </w:r>
      <w:r w:rsidR="00251133" w:rsidRPr="003A3E41">
        <w:rPr>
          <w:rFonts w:ascii="Garamond" w:eastAsia="Calibri" w:hAnsi="Garamond" w:cs="Times New Roman"/>
          <w:b/>
          <w:bCs/>
          <w:sz w:val="26"/>
          <w:szCs w:val="26"/>
        </w:rPr>
        <w:t xml:space="preserve">in </w:t>
      </w:r>
      <w:r w:rsidR="00577463" w:rsidRPr="003A3E41">
        <w:rPr>
          <w:rFonts w:ascii="Garamond" w:eastAsia="Calibri" w:hAnsi="Garamond" w:cs="Times New Roman"/>
          <w:b/>
          <w:bCs/>
          <w:sz w:val="26"/>
          <w:szCs w:val="26"/>
        </w:rPr>
        <w:t xml:space="preserve">the </w:t>
      </w:r>
      <w:r w:rsidR="00251133" w:rsidRPr="003A3E41">
        <w:rPr>
          <w:rFonts w:ascii="Garamond" w:eastAsia="Calibri" w:hAnsi="Garamond" w:cs="Times New Roman"/>
          <w:b/>
          <w:bCs/>
          <w:sz w:val="26"/>
          <w:szCs w:val="26"/>
        </w:rPr>
        <w:t xml:space="preserve">RFI </w:t>
      </w:r>
      <w:r w:rsidR="0026030D" w:rsidRPr="003A3E41">
        <w:rPr>
          <w:rFonts w:ascii="Garamond" w:eastAsia="Calibri" w:hAnsi="Garamond" w:cs="Times New Roman"/>
          <w:b/>
          <w:bCs/>
          <w:sz w:val="26"/>
          <w:szCs w:val="26"/>
        </w:rPr>
        <w:t xml:space="preserve">for the year is end January and </w:t>
      </w:r>
      <w:r w:rsidR="00306A1A" w:rsidRPr="003A3E41">
        <w:rPr>
          <w:rFonts w:ascii="Garamond" w:eastAsia="Calibri" w:hAnsi="Garamond" w:cs="Times New Roman"/>
          <w:b/>
          <w:bCs/>
          <w:sz w:val="26"/>
          <w:szCs w:val="26"/>
        </w:rPr>
        <w:t xml:space="preserve">the </w:t>
      </w:r>
      <w:r w:rsidR="00BB288A" w:rsidRPr="003A3E41">
        <w:rPr>
          <w:rFonts w:ascii="Garamond" w:eastAsia="Calibri" w:hAnsi="Garamond" w:cs="Times New Roman"/>
          <w:b/>
          <w:bCs/>
          <w:sz w:val="26"/>
          <w:szCs w:val="26"/>
        </w:rPr>
        <w:t>deadline</w:t>
      </w:r>
      <w:r w:rsidRPr="003A3E41">
        <w:rPr>
          <w:rFonts w:ascii="Garamond" w:eastAsia="Calibri" w:hAnsi="Garamond" w:cs="Times New Roman"/>
          <w:b/>
          <w:bCs/>
          <w:sz w:val="26"/>
          <w:szCs w:val="26"/>
        </w:rPr>
        <w:t xml:space="preserve"> </w:t>
      </w:r>
      <w:r w:rsidR="00306A1A" w:rsidRPr="003A3E41">
        <w:rPr>
          <w:rFonts w:ascii="Garamond" w:eastAsia="Calibri" w:hAnsi="Garamond" w:cs="Times New Roman"/>
          <w:b/>
          <w:bCs/>
          <w:sz w:val="26"/>
          <w:szCs w:val="26"/>
        </w:rPr>
        <w:t xml:space="preserve">for </w:t>
      </w:r>
      <w:r w:rsidRPr="003A3E41">
        <w:rPr>
          <w:rFonts w:ascii="Garamond" w:eastAsia="Calibri" w:hAnsi="Garamond" w:cs="Times New Roman"/>
          <w:b/>
          <w:bCs/>
          <w:sz w:val="26"/>
          <w:szCs w:val="26"/>
        </w:rPr>
        <w:t xml:space="preserve">updating </w:t>
      </w:r>
      <w:r w:rsidR="00251133" w:rsidRPr="003A3E41">
        <w:rPr>
          <w:rFonts w:ascii="Garamond" w:eastAsia="Calibri" w:hAnsi="Garamond" w:cs="Times New Roman"/>
          <w:b/>
          <w:bCs/>
          <w:sz w:val="26"/>
          <w:szCs w:val="26"/>
        </w:rPr>
        <w:t>progress against targets</w:t>
      </w:r>
      <w:r w:rsidRPr="003A3E41">
        <w:rPr>
          <w:rFonts w:ascii="Garamond" w:eastAsia="Calibri" w:hAnsi="Garamond" w:cs="Times New Roman"/>
          <w:b/>
          <w:bCs/>
          <w:sz w:val="26"/>
          <w:szCs w:val="26"/>
        </w:rPr>
        <w:t xml:space="preserve"> f</w:t>
      </w:r>
      <w:r w:rsidR="00457789" w:rsidRPr="003A3E41">
        <w:rPr>
          <w:rFonts w:ascii="Garamond" w:eastAsia="Calibri" w:hAnsi="Garamond" w:cs="Times New Roman"/>
          <w:b/>
          <w:bCs/>
          <w:sz w:val="26"/>
          <w:szCs w:val="26"/>
        </w:rPr>
        <w:t xml:space="preserve">rom the previous year </w:t>
      </w:r>
      <w:r w:rsidR="00251133" w:rsidRPr="003A3E41">
        <w:rPr>
          <w:rFonts w:ascii="Garamond" w:eastAsia="Calibri" w:hAnsi="Garamond" w:cs="Times New Roman"/>
          <w:b/>
          <w:bCs/>
          <w:sz w:val="26"/>
          <w:szCs w:val="26"/>
        </w:rPr>
        <w:t xml:space="preserve">in RFI </w:t>
      </w:r>
      <w:r w:rsidR="00457789" w:rsidRPr="003A3E41">
        <w:rPr>
          <w:rFonts w:ascii="Garamond" w:eastAsia="Calibri" w:hAnsi="Garamond" w:cs="Times New Roman"/>
          <w:b/>
          <w:bCs/>
          <w:sz w:val="26"/>
          <w:szCs w:val="26"/>
        </w:rPr>
        <w:t>is 30 April</w:t>
      </w:r>
      <w:r w:rsidRPr="003A3E41">
        <w:rPr>
          <w:rFonts w:ascii="Garamond" w:eastAsia="Calibri" w:hAnsi="Garamond" w:cs="Times New Roman"/>
          <w:sz w:val="26"/>
          <w:szCs w:val="26"/>
        </w:rPr>
        <w:t xml:space="preserve">. </w:t>
      </w:r>
      <w:bookmarkStart w:id="67" w:name="_Hlk218591183"/>
    </w:p>
    <w:p w14:paraId="155C00CF" w14:textId="3E82E0BE" w:rsidR="009674CA" w:rsidRPr="003A3E41" w:rsidRDefault="009674CA" w:rsidP="009674CA">
      <w:pPr>
        <w:spacing w:after="240" w:line="276" w:lineRule="auto"/>
        <w:jc w:val="both"/>
        <w:rPr>
          <w:rFonts w:ascii="Garamond" w:eastAsia="Calibri" w:hAnsi="Garamond" w:cs="Times New Roman"/>
          <w:sz w:val="26"/>
          <w:szCs w:val="26"/>
        </w:rPr>
      </w:pPr>
      <w:r w:rsidRPr="003A3E41">
        <w:rPr>
          <w:rFonts w:ascii="Garamond" w:hAnsi="Garamond"/>
          <w:sz w:val="26"/>
          <w:szCs w:val="26"/>
        </w:rPr>
        <w:t xml:space="preserve">The MFA supplements indicator reporting from results frameworks with in-depth </w:t>
      </w:r>
      <w:r w:rsidRPr="003A3E41">
        <w:rPr>
          <w:rFonts w:ascii="Garamond" w:hAnsi="Garamond"/>
          <w:b/>
          <w:bCs/>
          <w:sz w:val="26"/>
          <w:szCs w:val="26"/>
        </w:rPr>
        <w:t>case studies</w:t>
      </w:r>
      <w:r w:rsidRPr="003A3E41">
        <w:rPr>
          <w:rFonts w:ascii="Garamond" w:hAnsi="Garamond"/>
          <w:sz w:val="26"/>
          <w:szCs w:val="26"/>
        </w:rPr>
        <w:t xml:space="preserve"> </w:t>
      </w:r>
      <w:r w:rsidRPr="003A3E41">
        <w:rPr>
          <w:rFonts w:ascii="Garamond" w:hAnsi="Garamond"/>
          <w:b/>
          <w:bCs/>
          <w:sz w:val="26"/>
          <w:szCs w:val="26"/>
        </w:rPr>
        <w:t>for selected programmes and projects.</w:t>
      </w:r>
      <w:r w:rsidRPr="003A3E41">
        <w:rPr>
          <w:rFonts w:ascii="Garamond" w:hAnsi="Garamond"/>
          <w:sz w:val="26"/>
          <w:szCs w:val="26"/>
        </w:rPr>
        <w:t xml:space="preserve"> These case studies follow a common template to ensure consistency across the portfolio and are published on </w:t>
      </w:r>
      <w:proofErr w:type="spellStart"/>
      <w:r w:rsidRPr="003A3E41">
        <w:rPr>
          <w:rFonts w:ascii="Garamond" w:hAnsi="Garamond"/>
          <w:sz w:val="26"/>
          <w:szCs w:val="26"/>
        </w:rPr>
        <w:t>OpenAid</w:t>
      </w:r>
      <w:proofErr w:type="spellEnd"/>
      <w:r w:rsidRPr="003A3E41">
        <w:rPr>
          <w:rFonts w:ascii="Garamond" w:hAnsi="Garamond"/>
          <w:sz w:val="26"/>
          <w:szCs w:val="26"/>
        </w:rPr>
        <w:t xml:space="preserve"> (openaid.um.dk). </w:t>
      </w:r>
    </w:p>
    <w:p w14:paraId="4CF39F08" w14:textId="0A11293A" w:rsidR="006F4BCF" w:rsidRPr="003A3E41" w:rsidRDefault="006F4BCF" w:rsidP="00F61B24">
      <w:pPr>
        <w:spacing w:after="80" w:line="276" w:lineRule="auto"/>
        <w:jc w:val="both"/>
        <w:rPr>
          <w:rFonts w:ascii="Garamond" w:hAnsi="Garamond"/>
          <w:sz w:val="26"/>
          <w:szCs w:val="26"/>
        </w:rPr>
      </w:pPr>
      <w:r w:rsidRPr="003A3E41">
        <w:rPr>
          <w:rFonts w:ascii="Garamond" w:eastAsia="Calibri" w:hAnsi="Garamond" w:cs="Times New Roman"/>
          <w:b/>
          <w:bCs/>
          <w:i/>
          <w:iCs/>
          <w:sz w:val="26"/>
          <w:szCs w:val="26"/>
        </w:rPr>
        <w:t>Annual stocktaking</w:t>
      </w:r>
      <w:r w:rsidRPr="003A3E41">
        <w:rPr>
          <w:rFonts w:ascii="Garamond" w:hAnsi="Garamond"/>
          <w:b/>
          <w:bCs/>
          <w:i/>
          <w:iCs/>
          <w:sz w:val="26"/>
          <w:szCs w:val="26"/>
        </w:rPr>
        <w:t xml:space="preserve"> </w:t>
      </w:r>
      <w:r w:rsidR="001665D4" w:rsidRPr="003A3E41">
        <w:rPr>
          <w:rFonts w:ascii="Garamond" w:hAnsi="Garamond"/>
          <w:sz w:val="26"/>
          <w:szCs w:val="26"/>
        </w:rPr>
        <w:t>is</w:t>
      </w:r>
      <w:bookmarkEnd w:id="67"/>
      <w:r w:rsidR="001665D4" w:rsidRPr="003A3E41">
        <w:rPr>
          <w:rFonts w:ascii="Garamond" w:hAnsi="Garamond"/>
          <w:b/>
          <w:bCs/>
          <w:sz w:val="26"/>
          <w:szCs w:val="26"/>
        </w:rPr>
        <w:t xml:space="preserve"> </w:t>
      </w:r>
      <w:r w:rsidRPr="003A3E41">
        <w:rPr>
          <w:rFonts w:ascii="Garamond" w:hAnsi="Garamond"/>
          <w:sz w:val="26"/>
          <w:szCs w:val="26"/>
        </w:rPr>
        <w:t xml:space="preserve">mandatory for all projects and programmes </w:t>
      </w:r>
      <w:r w:rsidR="006E61CB" w:rsidRPr="003A3E41">
        <w:rPr>
          <w:rFonts w:ascii="Garamond" w:hAnsi="Garamond"/>
          <w:sz w:val="26"/>
          <w:szCs w:val="26"/>
        </w:rPr>
        <w:t xml:space="preserve">including underlying projects </w:t>
      </w:r>
      <w:r w:rsidRPr="003A3E41">
        <w:rPr>
          <w:rFonts w:ascii="Garamond" w:hAnsi="Garamond"/>
          <w:sz w:val="26"/>
          <w:szCs w:val="26"/>
        </w:rPr>
        <w:t xml:space="preserve">above DKK </w:t>
      </w:r>
      <w:r w:rsidR="00135A9A" w:rsidRPr="003A3E41">
        <w:rPr>
          <w:rFonts w:ascii="Garamond" w:hAnsi="Garamond"/>
          <w:sz w:val="26"/>
          <w:szCs w:val="26"/>
        </w:rPr>
        <w:t>20</w:t>
      </w:r>
      <w:r w:rsidRPr="003A3E41">
        <w:rPr>
          <w:rFonts w:ascii="Garamond" w:hAnsi="Garamond"/>
          <w:sz w:val="26"/>
          <w:szCs w:val="26"/>
        </w:rPr>
        <w:t xml:space="preserve"> million. Annual stocktaking </w:t>
      </w:r>
      <w:r w:rsidR="001B531E" w:rsidRPr="003A3E41">
        <w:rPr>
          <w:rFonts w:ascii="Garamond" w:hAnsi="Garamond"/>
          <w:sz w:val="26"/>
          <w:szCs w:val="26"/>
        </w:rPr>
        <w:t>is</w:t>
      </w:r>
      <w:r w:rsidRPr="003A3E41">
        <w:rPr>
          <w:rFonts w:ascii="Garamond" w:hAnsi="Garamond"/>
          <w:sz w:val="26"/>
          <w:szCs w:val="26"/>
        </w:rPr>
        <w:t xml:space="preserve"> undertaken by the responsible MFA unit before 15 June as an internal exercise</w:t>
      </w:r>
      <w:r w:rsidR="0092106F" w:rsidRPr="003A3E41">
        <w:rPr>
          <w:rFonts w:ascii="Garamond" w:hAnsi="Garamond"/>
          <w:sz w:val="26"/>
          <w:szCs w:val="26"/>
        </w:rPr>
        <w:t xml:space="preserve"> for reporting to and approval by unit management</w:t>
      </w:r>
      <w:r w:rsidRPr="003A3E41">
        <w:rPr>
          <w:rFonts w:ascii="Garamond" w:hAnsi="Garamond"/>
          <w:sz w:val="26"/>
          <w:szCs w:val="26"/>
        </w:rPr>
        <w:t xml:space="preserve">. </w:t>
      </w:r>
      <w:r w:rsidR="00617FB7" w:rsidRPr="003A3E41">
        <w:rPr>
          <w:rFonts w:ascii="Garamond" w:hAnsi="Garamond"/>
          <w:sz w:val="26"/>
          <w:szCs w:val="26"/>
        </w:rPr>
        <w:t xml:space="preserve">This does not require external assistance. </w:t>
      </w:r>
      <w:proofErr w:type="gramStart"/>
      <w:r w:rsidR="001665D4" w:rsidRPr="003A3E41">
        <w:rPr>
          <w:rFonts w:ascii="Garamond" w:hAnsi="Garamond"/>
          <w:sz w:val="26"/>
          <w:szCs w:val="26"/>
        </w:rPr>
        <w:t xml:space="preserve">The </w:t>
      </w:r>
      <w:r w:rsidRPr="003A3E41">
        <w:rPr>
          <w:rFonts w:ascii="Garamond" w:hAnsi="Garamond"/>
          <w:sz w:val="26"/>
          <w:szCs w:val="26"/>
        </w:rPr>
        <w:t xml:space="preserve"> annual</w:t>
      </w:r>
      <w:proofErr w:type="gramEnd"/>
      <w:r w:rsidRPr="003A3E41">
        <w:rPr>
          <w:rFonts w:ascii="Garamond" w:hAnsi="Garamond"/>
          <w:sz w:val="26"/>
          <w:szCs w:val="26"/>
        </w:rPr>
        <w:t xml:space="preserve"> stocking has a qualitative focus and should assess progress and strategic developments, challenges</w:t>
      </w:r>
      <w:r w:rsidR="00873F08" w:rsidRPr="003A3E41">
        <w:rPr>
          <w:rFonts w:ascii="Garamond" w:hAnsi="Garamond"/>
          <w:sz w:val="26"/>
          <w:szCs w:val="26"/>
        </w:rPr>
        <w:t>,</w:t>
      </w:r>
      <w:r w:rsidRPr="003A3E41">
        <w:rPr>
          <w:rFonts w:ascii="Garamond" w:hAnsi="Garamond"/>
          <w:sz w:val="26"/>
          <w:szCs w:val="26"/>
        </w:rPr>
        <w:t xml:space="preserve"> learning</w:t>
      </w:r>
      <w:r w:rsidR="00873F08" w:rsidRPr="003A3E41">
        <w:rPr>
          <w:rFonts w:ascii="Garamond" w:hAnsi="Garamond"/>
          <w:sz w:val="26"/>
          <w:szCs w:val="26"/>
        </w:rPr>
        <w:t>,</w:t>
      </w:r>
      <w:r w:rsidRPr="003A3E41">
        <w:rPr>
          <w:rFonts w:ascii="Garamond" w:eastAsia="Calibri" w:hAnsi="Garamond" w:cs="Times New Roman"/>
          <w:sz w:val="26"/>
          <w:szCs w:val="26"/>
        </w:rPr>
        <w:t xml:space="preserve"> </w:t>
      </w:r>
      <w:r w:rsidRPr="003A3E41">
        <w:rPr>
          <w:rFonts w:ascii="Garamond" w:hAnsi="Garamond"/>
          <w:sz w:val="26"/>
          <w:szCs w:val="26"/>
        </w:rPr>
        <w:t>new entry points</w:t>
      </w:r>
      <w:r w:rsidR="00873F08" w:rsidRPr="003A3E41">
        <w:rPr>
          <w:rFonts w:ascii="Garamond" w:hAnsi="Garamond"/>
          <w:sz w:val="26"/>
          <w:szCs w:val="26"/>
        </w:rPr>
        <w:t>,</w:t>
      </w:r>
      <w:r w:rsidRPr="003A3E41">
        <w:rPr>
          <w:rFonts w:ascii="Garamond" w:hAnsi="Garamond"/>
          <w:sz w:val="26"/>
          <w:szCs w:val="26"/>
        </w:rPr>
        <w:t xml:space="preserve"> and possible adjustments.</w:t>
      </w:r>
      <w:r w:rsidRPr="003A3E41">
        <w:rPr>
          <w:rFonts w:ascii="Garamond" w:eastAsia="Calibri" w:hAnsi="Garamond" w:cs="Times New Roman"/>
          <w:sz w:val="26"/>
          <w:szCs w:val="26"/>
        </w:rPr>
        <w:t xml:space="preserve"> The stocktaking </w:t>
      </w:r>
      <w:r w:rsidRPr="003A3E41">
        <w:rPr>
          <w:rFonts w:ascii="Garamond" w:hAnsi="Garamond"/>
          <w:sz w:val="26"/>
          <w:szCs w:val="26"/>
        </w:rPr>
        <w:t xml:space="preserve">is based on input from partners’ reports, dialogue with partners and other stakeholders, outcome of reviews, studies and evaluations carried out during the year, as well as other relevant sources. </w:t>
      </w:r>
      <w:r w:rsidR="00A20579" w:rsidRPr="003A3E41">
        <w:rPr>
          <w:rFonts w:ascii="Garamond" w:hAnsi="Garamond"/>
          <w:sz w:val="26"/>
          <w:szCs w:val="26"/>
        </w:rPr>
        <w:t xml:space="preserve">The output of the annual stocktaking is an Annual Stocktaking Report of </w:t>
      </w:r>
      <w:r w:rsidRPr="003A3E41">
        <w:rPr>
          <w:rFonts w:ascii="Garamond" w:hAnsi="Garamond"/>
          <w:sz w:val="26"/>
          <w:szCs w:val="26"/>
        </w:rPr>
        <w:t xml:space="preserve"> 3-5 pages</w:t>
      </w:r>
      <w:r w:rsidR="00A20579" w:rsidRPr="003A3E41">
        <w:rPr>
          <w:rFonts w:ascii="Garamond" w:eastAsia="Calibri" w:hAnsi="Garamond" w:cs="Times New Roman"/>
          <w:sz w:val="26"/>
          <w:szCs w:val="26"/>
        </w:rPr>
        <w:t xml:space="preserve"> (s</w:t>
      </w:r>
      <w:r w:rsidRPr="003A3E41">
        <w:rPr>
          <w:rFonts w:ascii="Garamond" w:hAnsi="Garamond"/>
          <w:sz w:val="26"/>
          <w:szCs w:val="26"/>
        </w:rPr>
        <w:t xml:space="preserve">ee format for the </w:t>
      </w:r>
      <w:r w:rsidR="00A20579" w:rsidRPr="003A3E41">
        <w:rPr>
          <w:rFonts w:ascii="Garamond" w:hAnsi="Garamond"/>
          <w:sz w:val="26"/>
          <w:szCs w:val="26"/>
        </w:rPr>
        <w:t>A</w:t>
      </w:r>
      <w:r w:rsidRPr="003A3E41">
        <w:rPr>
          <w:rFonts w:ascii="Garamond" w:hAnsi="Garamond"/>
          <w:sz w:val="26"/>
          <w:szCs w:val="26"/>
        </w:rPr>
        <w:t xml:space="preserve">nnual </w:t>
      </w:r>
      <w:proofErr w:type="spellStart"/>
      <w:r w:rsidR="00A20579" w:rsidRPr="003A3E41">
        <w:rPr>
          <w:rFonts w:ascii="Garamond" w:hAnsi="Garamond"/>
          <w:sz w:val="26"/>
          <w:szCs w:val="26"/>
        </w:rPr>
        <w:t>S</w:t>
      </w:r>
      <w:r w:rsidRPr="003A3E41">
        <w:rPr>
          <w:rFonts w:ascii="Garamond" w:hAnsi="Garamond"/>
          <w:sz w:val="26"/>
          <w:szCs w:val="26"/>
        </w:rPr>
        <w:t>tock</w:t>
      </w:r>
      <w:r w:rsidR="00A20579" w:rsidRPr="003A3E41">
        <w:rPr>
          <w:rFonts w:ascii="Garamond" w:hAnsi="Garamond"/>
          <w:sz w:val="26"/>
          <w:szCs w:val="26"/>
        </w:rPr>
        <w:t>T</w:t>
      </w:r>
      <w:r w:rsidRPr="003A3E41">
        <w:rPr>
          <w:rFonts w:ascii="Garamond" w:hAnsi="Garamond"/>
          <w:sz w:val="26"/>
          <w:szCs w:val="26"/>
        </w:rPr>
        <w:t>aking</w:t>
      </w:r>
      <w:proofErr w:type="spellEnd"/>
      <w:r w:rsidRPr="003A3E41">
        <w:rPr>
          <w:rFonts w:ascii="Garamond" w:hAnsi="Garamond"/>
          <w:sz w:val="26"/>
          <w:szCs w:val="26"/>
        </w:rPr>
        <w:t xml:space="preserve"> report for projects and programmes under </w:t>
      </w:r>
      <w:hyperlink r:id="rId146" w:history="1">
        <w:r w:rsidR="007747B3" w:rsidRPr="003A3E41">
          <w:rPr>
            <w:rStyle w:val="Hyperlink"/>
            <w:rFonts w:ascii="Garamond" w:eastAsia="Calibri" w:hAnsi="Garamond" w:cs="Times New Roman"/>
            <w:sz w:val="26"/>
            <w:szCs w:val="26"/>
          </w:rPr>
          <w:t>Tools and Templates</w:t>
        </w:r>
      </w:hyperlink>
      <w:r w:rsidR="00A20579" w:rsidRPr="003A3E41">
        <w:rPr>
          <w:rStyle w:val="Hyperlink"/>
          <w:rFonts w:ascii="Garamond" w:eastAsia="Calibri" w:hAnsi="Garamond" w:cs="Times New Roman"/>
          <w:sz w:val="26"/>
          <w:szCs w:val="26"/>
        </w:rPr>
        <w:t>)</w:t>
      </w:r>
      <w:hyperlink r:id="rId147" w:history="1"/>
      <w:r w:rsidRPr="003A3E41">
        <w:rPr>
          <w:rFonts w:ascii="Garamond" w:hAnsi="Garamond"/>
          <w:sz w:val="26"/>
          <w:szCs w:val="26"/>
        </w:rPr>
        <w:t>.</w:t>
      </w:r>
      <w:r w:rsidRPr="003A3E41">
        <w:rPr>
          <w:rFonts w:ascii="Garamond" w:eastAsia="Calibri" w:hAnsi="Garamond" w:cs="Times New Roman"/>
          <w:sz w:val="26"/>
          <w:szCs w:val="26"/>
        </w:rPr>
        <w:t xml:space="preserve"> These </w:t>
      </w:r>
      <w:r w:rsidR="00A20579" w:rsidRPr="003A3E41">
        <w:rPr>
          <w:rFonts w:ascii="Garamond" w:eastAsia="Calibri" w:hAnsi="Garamond" w:cs="Times New Roman"/>
          <w:sz w:val="26"/>
          <w:szCs w:val="26"/>
        </w:rPr>
        <w:t xml:space="preserve">annual stocktaking </w:t>
      </w:r>
      <w:r w:rsidR="002C0622" w:rsidRPr="003A3E41">
        <w:rPr>
          <w:rFonts w:ascii="Garamond" w:eastAsia="Calibri" w:hAnsi="Garamond" w:cs="Times New Roman"/>
          <w:sz w:val="26"/>
          <w:szCs w:val="26"/>
        </w:rPr>
        <w:t>is</w:t>
      </w:r>
      <w:r w:rsidRPr="003A3E41">
        <w:rPr>
          <w:rFonts w:ascii="Garamond" w:eastAsia="Calibri" w:hAnsi="Garamond" w:cs="Times New Roman"/>
          <w:sz w:val="26"/>
          <w:szCs w:val="26"/>
        </w:rPr>
        <w:t xml:space="preserve"> part of the internal annual </w:t>
      </w:r>
      <w:r w:rsidR="002C0622" w:rsidRPr="003A3E41">
        <w:rPr>
          <w:rFonts w:ascii="Garamond" w:eastAsia="Calibri" w:hAnsi="Garamond" w:cs="Times New Roman"/>
          <w:sz w:val="26"/>
          <w:szCs w:val="26"/>
        </w:rPr>
        <w:t>dialogue on programme/project progress and possible implementation challenges</w:t>
      </w:r>
      <w:r w:rsidRPr="003A3E41">
        <w:rPr>
          <w:rFonts w:ascii="Garamond" w:eastAsia="Calibri" w:hAnsi="Garamond" w:cs="Times New Roman"/>
          <w:sz w:val="26"/>
          <w:szCs w:val="26"/>
        </w:rPr>
        <w:t xml:space="preserve"> with </w:t>
      </w:r>
      <w:r w:rsidR="009F47B4" w:rsidRPr="003A3E41">
        <w:rPr>
          <w:rFonts w:ascii="Garamond" w:eastAsia="Calibri" w:hAnsi="Garamond" w:cs="Times New Roman"/>
          <w:sz w:val="26"/>
          <w:szCs w:val="26"/>
        </w:rPr>
        <w:t>unit m</w:t>
      </w:r>
      <w:r w:rsidRPr="003A3E41">
        <w:rPr>
          <w:rFonts w:ascii="Garamond" w:eastAsia="Calibri" w:hAnsi="Garamond" w:cs="Times New Roman"/>
          <w:sz w:val="26"/>
          <w:szCs w:val="26"/>
        </w:rPr>
        <w:t xml:space="preserve">anagement. </w:t>
      </w:r>
    </w:p>
    <w:p w14:paraId="416155AF" w14:textId="77777777" w:rsidR="00873F08" w:rsidRPr="003A3E41" w:rsidRDefault="00873F08" w:rsidP="009674CA">
      <w:pPr>
        <w:spacing w:after="0" w:line="276" w:lineRule="auto"/>
        <w:jc w:val="both"/>
        <w:rPr>
          <w:rFonts w:ascii="Garamond" w:eastAsia="Calibri" w:hAnsi="Garamond" w:cstheme="minorHAnsi"/>
          <w:b/>
          <w:bCs/>
          <w:i/>
          <w:iCs/>
          <w:sz w:val="28"/>
          <w:szCs w:val="28"/>
          <w:lang w:eastAsia="da-DK"/>
        </w:rPr>
      </w:pPr>
      <w:bookmarkStart w:id="68" w:name="_Hlk218591221"/>
    </w:p>
    <w:p w14:paraId="5275388D" w14:textId="7BCEA372" w:rsidR="00B13E61" w:rsidRPr="003A3E41" w:rsidRDefault="00B13E61" w:rsidP="009674CA">
      <w:pPr>
        <w:spacing w:after="0" w:line="276" w:lineRule="auto"/>
        <w:jc w:val="both"/>
        <w:rPr>
          <w:rFonts w:ascii="Garamond" w:eastAsia="Calibri" w:hAnsi="Garamond" w:cstheme="minorHAnsi"/>
          <w:b/>
          <w:bCs/>
          <w:i/>
          <w:iCs/>
          <w:sz w:val="28"/>
          <w:szCs w:val="28"/>
          <w:lang w:eastAsia="da-DK"/>
        </w:rPr>
      </w:pPr>
      <w:r w:rsidRPr="003A3E41">
        <w:rPr>
          <w:rFonts w:ascii="Garamond" w:eastAsia="Calibri" w:hAnsi="Garamond" w:cstheme="minorHAnsi"/>
          <w:b/>
          <w:bCs/>
          <w:i/>
          <w:iCs/>
          <w:sz w:val="28"/>
          <w:szCs w:val="28"/>
          <w:lang w:eastAsia="da-DK"/>
        </w:rPr>
        <w:lastRenderedPageBreak/>
        <w:t>Learning</w:t>
      </w:r>
    </w:p>
    <w:p w14:paraId="76075CA6" w14:textId="2D6F9026" w:rsidR="00B13E61" w:rsidRPr="003A3E41" w:rsidRDefault="00B13E61" w:rsidP="00B13E61">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It is the responsibility of the MFA unit to encourage learning from both positive and negative experiences during the implementation phase</w:t>
      </w:r>
      <w:r w:rsidRPr="003A3E41">
        <w:rPr>
          <w:rFonts w:ascii="Garamond" w:eastAsia="Calibri" w:hAnsi="Garamond" w:cs="Times New Roman"/>
          <w:sz w:val="26"/>
          <w:szCs w:val="26"/>
        </w:rPr>
        <w:t xml:space="preserve">. Especially, if the programme/project is not progressing satisfactorily, it is important to discuss and agree with partners on timely adaptation or changes to the programme/project, including its results framework. It is important </w:t>
      </w:r>
      <w:proofErr w:type="gramStart"/>
      <w:r w:rsidRPr="003A3E41">
        <w:rPr>
          <w:rFonts w:ascii="Garamond" w:eastAsia="Calibri" w:hAnsi="Garamond" w:cs="Times New Roman"/>
          <w:sz w:val="26"/>
          <w:szCs w:val="26"/>
        </w:rPr>
        <w:t>to  substantiate</w:t>
      </w:r>
      <w:proofErr w:type="gramEnd"/>
      <w:r w:rsidRPr="003A3E41">
        <w:rPr>
          <w:rFonts w:ascii="Garamond" w:eastAsia="Calibri" w:hAnsi="Garamond" w:cs="Times New Roman"/>
          <w:sz w:val="26"/>
          <w:szCs w:val="26"/>
        </w:rPr>
        <w:t xml:space="preserve"> lessons learnt with concrete evidence of what works and what works less well. </w:t>
      </w:r>
    </w:p>
    <w:p w14:paraId="137A4DEF" w14:textId="23CF9714" w:rsidR="00B13E61" w:rsidRPr="003A3E41" w:rsidRDefault="00B13E61" w:rsidP="00B13E61">
      <w:pPr>
        <w:spacing w:after="120" w:line="276" w:lineRule="auto"/>
        <w:jc w:val="both"/>
        <w:rPr>
          <w:rFonts w:ascii="Garamond" w:eastAsia="Calibri" w:hAnsi="Garamond" w:cs="Times New Roman"/>
          <w:bCs/>
          <w:sz w:val="26"/>
          <w:szCs w:val="26"/>
        </w:rPr>
      </w:pPr>
      <w:r w:rsidRPr="003A3E41">
        <w:rPr>
          <w:rFonts w:ascii="Garamond" w:eastAsia="Calibri" w:hAnsi="Garamond" w:cs="Times New Roman"/>
          <w:b/>
          <w:bCs/>
          <w:sz w:val="26"/>
          <w:szCs w:val="26"/>
        </w:rPr>
        <w:t>Monitoring provides inputs for learning</w:t>
      </w:r>
      <w:r w:rsidRPr="003A3E41">
        <w:rPr>
          <w:rFonts w:ascii="Garamond" w:eastAsia="Calibri" w:hAnsi="Garamond" w:cs="Times New Roman"/>
          <w:sz w:val="26"/>
          <w:szCs w:val="26"/>
        </w:rPr>
        <w:t>, not least by the partner and by the MFA, of results obtained under the given circumstances, negative and positive, with a view to adapting the project or programme to the best-suited option(s). T</w:t>
      </w:r>
      <w:r w:rsidRPr="003A3E41">
        <w:rPr>
          <w:rFonts w:ascii="Garamond" w:eastAsia="Calibri" w:hAnsi="Garamond" w:cs="Times New Roman"/>
          <w:bCs/>
          <w:sz w:val="26"/>
          <w:szCs w:val="26"/>
        </w:rPr>
        <w:t xml:space="preserve">he </w:t>
      </w:r>
      <w:r w:rsidR="002C0622" w:rsidRPr="003A3E41">
        <w:rPr>
          <w:rFonts w:ascii="Garamond" w:eastAsia="Calibri" w:hAnsi="Garamond" w:cs="Times New Roman"/>
          <w:bCs/>
          <w:sz w:val="26"/>
          <w:szCs w:val="26"/>
        </w:rPr>
        <w:t>a</w:t>
      </w:r>
      <w:r w:rsidRPr="003A3E41">
        <w:rPr>
          <w:rFonts w:ascii="Garamond" w:eastAsia="Calibri" w:hAnsi="Garamond" w:cs="Times New Roman"/>
          <w:bCs/>
          <w:sz w:val="26"/>
          <w:szCs w:val="26"/>
        </w:rPr>
        <w:t xml:space="preserve">nnual </w:t>
      </w:r>
      <w:r w:rsidR="002C0622" w:rsidRPr="003A3E41">
        <w:rPr>
          <w:rFonts w:ascii="Garamond" w:eastAsia="Calibri" w:hAnsi="Garamond" w:cs="Times New Roman"/>
          <w:bCs/>
          <w:sz w:val="26"/>
          <w:szCs w:val="26"/>
        </w:rPr>
        <w:t>s</w:t>
      </w:r>
      <w:r w:rsidRPr="003A3E41">
        <w:rPr>
          <w:rFonts w:ascii="Garamond" w:eastAsia="Calibri" w:hAnsi="Garamond" w:cs="Times New Roman"/>
          <w:bCs/>
          <w:sz w:val="26"/>
          <w:szCs w:val="26"/>
        </w:rPr>
        <w:t xml:space="preserve">tocktaking for programmes and projects above DKK 20 million is a key instrument in this process that provides an internal review of the programme/project by the responsible unit. Reviews and evaluations primarily undertaken or commissioned by </w:t>
      </w:r>
      <w:r w:rsidR="00415B12" w:rsidRPr="003A3E41">
        <w:rPr>
          <w:rFonts w:ascii="Garamond" w:eastAsia="Calibri" w:hAnsi="Garamond" w:cs="Times New Roman"/>
          <w:bCs/>
          <w:sz w:val="26"/>
          <w:szCs w:val="26"/>
        </w:rPr>
        <w:t>LÆRING</w:t>
      </w:r>
      <w:r w:rsidRPr="003A3E41">
        <w:rPr>
          <w:rFonts w:ascii="Garamond" w:eastAsia="Calibri" w:hAnsi="Garamond" w:cs="Times New Roman"/>
          <w:bCs/>
          <w:sz w:val="26"/>
          <w:szCs w:val="26"/>
        </w:rPr>
        <w:t xml:space="preserve"> are other instruments for learning and adaptation. </w:t>
      </w:r>
    </w:p>
    <w:p w14:paraId="389CA824" w14:textId="2CC1D04A" w:rsidR="00B7225F" w:rsidRPr="003A3E41" w:rsidRDefault="00B7225F" w:rsidP="00E71CF8">
      <w:pPr>
        <w:pStyle w:val="Overskrift2"/>
      </w:pPr>
      <w:bookmarkStart w:id="69" w:name="_Toc223517630"/>
      <w:r w:rsidRPr="003A3E41">
        <w:t>4.</w:t>
      </w:r>
      <w:r w:rsidR="00651CB1" w:rsidRPr="003A3E41">
        <w:t>4</w:t>
      </w:r>
      <w:r w:rsidRPr="003A3E41">
        <w:t xml:space="preserve"> Reviews and implementation support</w:t>
      </w:r>
      <w:bookmarkEnd w:id="69"/>
    </w:p>
    <w:p w14:paraId="6CEB2FB0" w14:textId="00F1A1C4"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In addition to the recurrent processes described above, </w:t>
      </w:r>
      <w:r w:rsidR="00244976" w:rsidRPr="003A3E41">
        <w:rPr>
          <w:rFonts w:ascii="Garamond" w:eastAsia="Calibri" w:hAnsi="Garamond" w:cs="Times New Roman"/>
          <w:sz w:val="26"/>
          <w:szCs w:val="26"/>
        </w:rPr>
        <w:t xml:space="preserve">the following activities </w:t>
      </w:r>
      <w:r w:rsidRPr="003A3E41">
        <w:rPr>
          <w:rFonts w:ascii="Garamond" w:eastAsia="Calibri" w:hAnsi="Garamond" w:cs="Times New Roman"/>
          <w:sz w:val="26"/>
          <w:szCs w:val="26"/>
        </w:rPr>
        <w:t xml:space="preserve">may </w:t>
      </w:r>
      <w:r w:rsidR="00244976" w:rsidRPr="003A3E41">
        <w:rPr>
          <w:rFonts w:ascii="Garamond" w:eastAsia="Calibri" w:hAnsi="Garamond" w:cs="Times New Roman"/>
          <w:sz w:val="26"/>
          <w:szCs w:val="26"/>
        </w:rPr>
        <w:t>take place during the implementation phase</w:t>
      </w:r>
      <w:r w:rsidRPr="003A3E41">
        <w:rPr>
          <w:rFonts w:ascii="Garamond" w:eastAsia="Calibri" w:hAnsi="Garamond" w:cs="Times New Roman"/>
          <w:sz w:val="26"/>
          <w:szCs w:val="26"/>
        </w:rPr>
        <w:t>:</w:t>
      </w:r>
    </w:p>
    <w:p w14:paraId="15915F23" w14:textId="77777777" w:rsidR="00B7225F" w:rsidRPr="003A3E41" w:rsidRDefault="00B7225F" w:rsidP="00B7225F">
      <w:pPr>
        <w:numPr>
          <w:ilvl w:val="0"/>
          <w:numId w:val="14"/>
        </w:numPr>
        <w:spacing w:after="80" w:line="240" w:lineRule="auto"/>
        <w:ind w:left="714" w:hanging="357"/>
        <w:contextualSpacing/>
        <w:jc w:val="both"/>
        <w:rPr>
          <w:rFonts w:ascii="Garamond" w:eastAsia="Calibri" w:hAnsi="Garamond" w:cs="Times New Roman"/>
          <w:sz w:val="26"/>
          <w:szCs w:val="26"/>
        </w:rPr>
      </w:pPr>
      <w:r w:rsidRPr="003A3E41">
        <w:rPr>
          <w:rFonts w:ascii="Garamond" w:eastAsia="Calibri" w:hAnsi="Garamond" w:cs="Times New Roman"/>
          <w:sz w:val="26"/>
          <w:szCs w:val="26"/>
        </w:rPr>
        <w:t>Implementation support - optional</w:t>
      </w:r>
    </w:p>
    <w:p w14:paraId="04FB8049" w14:textId="77777777" w:rsidR="00B7225F" w:rsidRPr="003A3E41" w:rsidRDefault="00B7225F" w:rsidP="00B7225F">
      <w:pPr>
        <w:numPr>
          <w:ilvl w:val="0"/>
          <w:numId w:val="14"/>
        </w:numPr>
        <w:spacing w:after="0" w:line="240" w:lineRule="auto"/>
        <w:ind w:left="714" w:hanging="357"/>
        <w:contextualSpacing/>
        <w:jc w:val="both"/>
        <w:rPr>
          <w:rFonts w:ascii="Garamond" w:eastAsia="Calibri" w:hAnsi="Garamond" w:cs="Times New Roman"/>
          <w:noProof/>
          <w:sz w:val="26"/>
          <w:szCs w:val="20"/>
          <w:lang w:eastAsia="da-DK"/>
        </w:rPr>
      </w:pPr>
      <w:r w:rsidRPr="003A3E41">
        <w:rPr>
          <w:rFonts w:ascii="Garamond" w:eastAsia="Calibri" w:hAnsi="Garamond" w:cs="Times New Roman"/>
          <w:noProof/>
          <w:sz w:val="26"/>
          <w:szCs w:val="20"/>
          <w:lang w:eastAsia="da-DK"/>
        </w:rPr>
        <w:t>Inception review – in exceptional cases</w:t>
      </w:r>
    </w:p>
    <w:p w14:paraId="3F751755" w14:textId="77777777" w:rsidR="00B7225F" w:rsidRPr="003A3E41" w:rsidRDefault="00B7225F" w:rsidP="00B7225F">
      <w:pPr>
        <w:numPr>
          <w:ilvl w:val="0"/>
          <w:numId w:val="14"/>
        </w:numPr>
        <w:spacing w:after="0" w:line="240" w:lineRule="auto"/>
        <w:ind w:left="714" w:hanging="357"/>
        <w:contextualSpacing/>
        <w:jc w:val="both"/>
        <w:rPr>
          <w:rFonts w:ascii="Garamond" w:eastAsia="Calibri" w:hAnsi="Garamond" w:cs="Times New Roman"/>
          <w:sz w:val="26"/>
          <w:szCs w:val="26"/>
        </w:rPr>
      </w:pPr>
      <w:r w:rsidRPr="003A3E41">
        <w:rPr>
          <w:rFonts w:ascii="Garamond" w:eastAsia="Calibri" w:hAnsi="Garamond" w:cs="Times New Roman"/>
          <w:sz w:val="26"/>
          <w:szCs w:val="26"/>
        </w:rPr>
        <w:t>Technical or thematic review - optional</w:t>
      </w:r>
    </w:p>
    <w:p w14:paraId="0A0CF52B" w14:textId="0646E53E" w:rsidR="00B7225F" w:rsidRPr="003A3E41" w:rsidRDefault="00B7225F" w:rsidP="00B7225F">
      <w:pPr>
        <w:numPr>
          <w:ilvl w:val="0"/>
          <w:numId w:val="12"/>
        </w:numPr>
        <w:spacing w:after="0" w:line="240" w:lineRule="auto"/>
        <w:ind w:left="714" w:hanging="357"/>
        <w:contextualSpacing/>
        <w:jc w:val="both"/>
        <w:rPr>
          <w:rFonts w:ascii="Garamond" w:eastAsia="Calibri" w:hAnsi="Garamond" w:cs="Times New Roman"/>
          <w:sz w:val="26"/>
          <w:szCs w:val="26"/>
        </w:rPr>
      </w:pPr>
      <w:r w:rsidRPr="003A3E41">
        <w:rPr>
          <w:rFonts w:ascii="Garamond" w:eastAsia="Calibri" w:hAnsi="Garamond" w:cs="Times New Roman"/>
          <w:sz w:val="26"/>
          <w:szCs w:val="26"/>
        </w:rPr>
        <w:t xml:space="preserve">Midterm review - </w:t>
      </w:r>
      <w:r w:rsidRPr="003A3E41">
        <w:rPr>
          <w:rFonts w:ascii="Garamond" w:eastAsia="Calibri" w:hAnsi="Garamond" w:cs="Times New Roman"/>
          <w:noProof/>
          <w:sz w:val="26"/>
          <w:szCs w:val="26"/>
          <w:lang w:eastAsia="da-DK"/>
        </w:rPr>
        <w:t>mandatory for programmes and projects above DKK 50 million</w:t>
      </w:r>
      <w:r w:rsidR="00617FB7" w:rsidRPr="003A3E41">
        <w:rPr>
          <w:rFonts w:ascii="Garamond" w:eastAsia="Calibri" w:hAnsi="Garamond" w:cs="Times New Roman"/>
          <w:noProof/>
          <w:sz w:val="26"/>
          <w:szCs w:val="26"/>
          <w:lang w:eastAsia="da-DK"/>
        </w:rPr>
        <w:t>.</w:t>
      </w:r>
      <w:r w:rsidRPr="003A3E41">
        <w:rPr>
          <w:rFonts w:ascii="Garamond" w:eastAsia="Calibri" w:hAnsi="Garamond" w:cs="Times New Roman"/>
          <w:sz w:val="26"/>
          <w:szCs w:val="26"/>
        </w:rPr>
        <w:t xml:space="preserve"> </w:t>
      </w:r>
    </w:p>
    <w:p w14:paraId="2E262B91" w14:textId="77777777" w:rsidR="00B7225F" w:rsidRPr="003A3E41" w:rsidRDefault="00B7225F" w:rsidP="00B7225F">
      <w:pPr>
        <w:spacing w:after="0" w:line="276" w:lineRule="auto"/>
        <w:ind w:left="720"/>
        <w:contextualSpacing/>
        <w:jc w:val="both"/>
        <w:rPr>
          <w:rFonts w:ascii="Garamond" w:eastAsia="Calibri" w:hAnsi="Garamond" w:cs="Times New Roman"/>
          <w:sz w:val="26"/>
          <w:szCs w:val="24"/>
        </w:rPr>
      </w:pPr>
    </w:p>
    <w:p w14:paraId="09623551" w14:textId="41F7E436" w:rsidR="00B7225F" w:rsidRPr="003A3E41" w:rsidRDefault="007711BA" w:rsidP="009D6347">
      <w:pPr>
        <w:pStyle w:val="Overskrift3"/>
        <w:rPr>
          <w:rFonts w:eastAsia="Calibri"/>
          <w:lang w:eastAsia="da-DK"/>
        </w:rPr>
      </w:pPr>
      <w:bookmarkStart w:id="70" w:name="_Toc223517631"/>
      <w:r w:rsidRPr="003A3E41">
        <w:rPr>
          <w:rFonts w:eastAsia="Calibri"/>
          <w:lang w:eastAsia="da-DK"/>
        </w:rPr>
        <w:t xml:space="preserve">4.4.1 </w:t>
      </w:r>
      <w:r w:rsidR="00B7225F" w:rsidRPr="003A3E41">
        <w:rPr>
          <w:rFonts w:eastAsia="Calibri"/>
          <w:lang w:eastAsia="da-DK"/>
        </w:rPr>
        <w:t>Implementation support</w:t>
      </w:r>
      <w:bookmarkEnd w:id="70"/>
      <w:r w:rsidR="00B7225F" w:rsidRPr="003A3E41">
        <w:rPr>
          <w:rFonts w:eastAsia="Calibri"/>
          <w:lang w:eastAsia="da-DK"/>
        </w:rPr>
        <w:t xml:space="preserve"> </w:t>
      </w:r>
    </w:p>
    <w:p w14:paraId="17A41D86" w14:textId="66B1D4FE"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responsible MFA unit can request technical support</w:t>
      </w:r>
      <w:r w:rsidRPr="003A3E41">
        <w:rPr>
          <w:rFonts w:ascii="Garamond" w:eastAsia="Calibri" w:hAnsi="Garamond" w:cs="Times New Roman"/>
          <w:sz w:val="26"/>
          <w:szCs w:val="26"/>
        </w:rPr>
        <w:t xml:space="preserve"> from </w:t>
      </w:r>
      <w:r w:rsidR="00415B12" w:rsidRPr="003A3E41">
        <w:rPr>
          <w:rFonts w:ascii="Garamond" w:eastAsia="Calibri" w:hAnsi="Garamond" w:cs="Times New Roman"/>
          <w:sz w:val="26"/>
        </w:rPr>
        <w:t>LÆRING</w:t>
      </w:r>
      <w:r w:rsidRPr="003A3E41">
        <w:rPr>
          <w:rFonts w:ascii="Garamond" w:eastAsia="Calibri" w:hAnsi="Garamond" w:cs="Times New Roman"/>
          <w:sz w:val="26"/>
        </w:rPr>
        <w:t xml:space="preserve"> </w:t>
      </w:r>
      <w:r w:rsidRPr="003A3E41">
        <w:rPr>
          <w:rFonts w:ascii="Garamond" w:eastAsia="Calibri" w:hAnsi="Garamond" w:cs="Times New Roman"/>
          <w:sz w:val="26"/>
          <w:szCs w:val="26"/>
        </w:rPr>
        <w:t xml:space="preserve">at any time during programme implementation. </w:t>
      </w:r>
      <w:r w:rsidRPr="003A3E41">
        <w:rPr>
          <w:rFonts w:ascii="Garamond" w:hAnsi="Garamond"/>
          <w:sz w:val="26"/>
          <w:szCs w:val="26"/>
        </w:rPr>
        <w:t xml:space="preserve">Substantial support will mainly be provided to programmes and projects </w:t>
      </w:r>
      <w:r w:rsidRPr="003A3E41">
        <w:rPr>
          <w:rFonts w:ascii="Garamond" w:eastAsia="Calibri" w:hAnsi="Garamond" w:cs="Times New Roman"/>
          <w:sz w:val="26"/>
          <w:szCs w:val="26"/>
        </w:rPr>
        <w:t>above DKK 50 million or to complex programmes/projects.</w:t>
      </w:r>
    </w:p>
    <w:p w14:paraId="0E0D60E5" w14:textId="313B59B9" w:rsidR="00B7225F" w:rsidRPr="003A3E41" w:rsidRDefault="007711BA" w:rsidP="00B7225F">
      <w:pPr>
        <w:spacing w:after="80" w:line="276" w:lineRule="auto"/>
        <w:contextualSpacing/>
        <w:jc w:val="both"/>
        <w:rPr>
          <w:rFonts w:ascii="Garamond" w:eastAsia="Calibri" w:hAnsi="Garamond" w:cs="Times New Roman"/>
          <w:b/>
          <w:bCs/>
          <w:i/>
          <w:iCs/>
          <w:sz w:val="26"/>
          <w:szCs w:val="26"/>
        </w:rPr>
      </w:pPr>
      <w:bookmarkStart w:id="71" w:name="_Toc223517632"/>
      <w:r w:rsidRPr="003A3E41">
        <w:rPr>
          <w:rStyle w:val="Overskrift3Tegn"/>
        </w:rPr>
        <w:t xml:space="preserve">4.4.2 </w:t>
      </w:r>
      <w:r w:rsidR="00B7225F" w:rsidRPr="003A3E41">
        <w:rPr>
          <w:rStyle w:val="Overskrift3Tegn"/>
        </w:rPr>
        <w:t>Inception reviews</w:t>
      </w:r>
      <w:bookmarkEnd w:id="71"/>
      <w:r w:rsidR="00B7225F" w:rsidRPr="003A3E41">
        <w:rPr>
          <w:rFonts w:ascii="Garamond" w:eastAsia="Calibri" w:hAnsi="Garamond" w:cs="Times New Roman"/>
          <w:b/>
          <w:bCs/>
          <w:i/>
          <w:iCs/>
          <w:sz w:val="26"/>
          <w:szCs w:val="26"/>
        </w:rPr>
        <w:t xml:space="preserve"> (for programmes and projects above DKK 20 million in exceptional cases)</w:t>
      </w:r>
    </w:p>
    <w:p w14:paraId="324AE20C" w14:textId="54F94681" w:rsidR="00B7225F" w:rsidRPr="003A3E41" w:rsidRDefault="00B7225F" w:rsidP="00B7225F">
      <w:pPr>
        <w:spacing w:after="12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The purpose of inception reviews is to follow up on recommendations from the appraisal, </w:t>
      </w:r>
      <w:r w:rsidRPr="003A3E41">
        <w:rPr>
          <w:rFonts w:ascii="Garamond" w:eastAsia="Calibri" w:hAnsi="Garamond" w:cs="Times New Roman"/>
          <w:bCs/>
          <w:sz w:val="26"/>
          <w:szCs w:val="26"/>
        </w:rPr>
        <w:t>if the documentation was incomplete at time of appraisal.</w:t>
      </w:r>
      <w:r w:rsidRPr="003A3E41">
        <w:rPr>
          <w:rFonts w:ascii="Garamond" w:eastAsia="Calibri" w:hAnsi="Garamond" w:cs="Times New Roman"/>
          <w:b/>
          <w:bCs/>
          <w:sz w:val="26"/>
          <w:szCs w:val="26"/>
        </w:rPr>
        <w:t xml:space="preserve"> </w:t>
      </w:r>
      <w:r w:rsidRPr="003A3E41">
        <w:rPr>
          <w:rFonts w:ascii="Garamond" w:eastAsia="Calibri" w:hAnsi="Garamond" w:cs="Times New Roman"/>
          <w:sz w:val="26"/>
          <w:szCs w:val="26"/>
        </w:rPr>
        <w:t xml:space="preserve">It should be thoroughly argued why an inception review is required. An inception review may be agreed upon in advance of project or programme approval as part of the quality assurance process of a new project or programme. Focus can be on programmatic issues or processes still outstanding at the time of formal approval, such as results frameworks not yet consolidated in terms of baselines and targets, management and partnership structures, etc. The inception review should be conducted within the first 18 months of project or programme implementation. For projects and programmes under DKK 100 million, the responsible MFA unit prepares draft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for inception reviews outlining the main issues and detailing the input expected from possible external consultants. For programmes and projects above DKK 100 million </w:t>
      </w:r>
      <w:r w:rsidR="00415B12" w:rsidRPr="003A3E41">
        <w:rPr>
          <w:rFonts w:ascii="Garamond" w:eastAsia="Calibri" w:hAnsi="Garamond" w:cs="Times New Roman"/>
          <w:sz w:val="26"/>
        </w:rPr>
        <w:t>LÆRING</w:t>
      </w:r>
      <w:r w:rsidRPr="003A3E41">
        <w:rPr>
          <w:rFonts w:ascii="Garamond" w:eastAsia="Calibri" w:hAnsi="Garamond" w:cs="Times New Roman"/>
          <w:sz w:val="26"/>
        </w:rPr>
        <w:t xml:space="preserve"> </w:t>
      </w:r>
      <w:r w:rsidRPr="003A3E41">
        <w:rPr>
          <w:rFonts w:ascii="Garamond" w:eastAsia="Calibri" w:hAnsi="Garamond" w:cs="Times New Roman"/>
          <w:sz w:val="26"/>
          <w:szCs w:val="26"/>
        </w:rPr>
        <w:t xml:space="preserve">will normally undertake the inception review and therefore finalise the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w:t>
      </w:r>
    </w:p>
    <w:p w14:paraId="7DCEAA51" w14:textId="5EF70986" w:rsidR="00B7225F" w:rsidRPr="003A3E41" w:rsidRDefault="007711BA" w:rsidP="009D6347">
      <w:pPr>
        <w:pStyle w:val="Overskrift3"/>
        <w:rPr>
          <w:rFonts w:eastAsia="Calibri"/>
          <w:lang w:eastAsia="da-DK"/>
        </w:rPr>
      </w:pPr>
      <w:bookmarkStart w:id="72" w:name="_Toc223517633"/>
      <w:r w:rsidRPr="003A3E41">
        <w:rPr>
          <w:rFonts w:eastAsia="Calibri"/>
          <w:lang w:eastAsia="da-DK"/>
        </w:rPr>
        <w:lastRenderedPageBreak/>
        <w:t xml:space="preserve">4.4.3 </w:t>
      </w:r>
      <w:r w:rsidR="00B7225F" w:rsidRPr="003A3E41">
        <w:rPr>
          <w:rFonts w:eastAsia="Calibri"/>
          <w:lang w:eastAsia="da-DK"/>
        </w:rPr>
        <w:t>Technical reviews</w:t>
      </w:r>
      <w:bookmarkEnd w:id="72"/>
      <w:r w:rsidR="00B7225F" w:rsidRPr="003A3E41">
        <w:rPr>
          <w:rFonts w:eastAsia="Calibri"/>
          <w:lang w:eastAsia="da-DK"/>
        </w:rPr>
        <w:t xml:space="preserve"> </w:t>
      </w:r>
    </w:p>
    <w:p w14:paraId="7C68DBF6" w14:textId="77777777"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purpose of a technical review is to assess in detail specific aspects of a project or a programme and recommend improvements with a view to enhancing results</w:t>
      </w:r>
      <w:r w:rsidRPr="003A3E41">
        <w:rPr>
          <w:rFonts w:ascii="Garamond" w:eastAsia="Calibri" w:hAnsi="Garamond" w:cs="Times New Roman"/>
          <w:sz w:val="26"/>
          <w:szCs w:val="26"/>
        </w:rPr>
        <w:t xml:space="preserve">. Technical reviews are the responsibility of the responsible MFA unit together with national partners and other development partners in case of joint funding or joint implementation. The responsible MFA unit may recruit external consultants to undertake such reviews. </w:t>
      </w:r>
    </w:p>
    <w:p w14:paraId="5DCB53FE" w14:textId="4F450FFB" w:rsidR="00B7225F" w:rsidRPr="003A3E41" w:rsidRDefault="00B7225F" w:rsidP="00B7225F">
      <w:pPr>
        <w:spacing w:after="12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Technical reviews vary in scope and substance depending on the size and complexity of the programmes or projects</w:t>
      </w:r>
      <w:r w:rsidRPr="003A3E41">
        <w:rPr>
          <w:rFonts w:ascii="Garamond" w:eastAsia="Calibri" w:hAnsi="Garamond" w:cs="Times New Roman"/>
          <w:sz w:val="26"/>
          <w:szCs w:val="26"/>
        </w:rPr>
        <w:t xml:space="preserve">. In some cases, the project or programme review will take place annually; </w:t>
      </w:r>
      <w:proofErr w:type="gramStart"/>
      <w:r w:rsidRPr="003A3E41">
        <w:rPr>
          <w:rFonts w:ascii="Garamond" w:eastAsia="Calibri" w:hAnsi="Garamond" w:cs="Times New Roman"/>
          <w:sz w:val="26"/>
          <w:szCs w:val="26"/>
        </w:rPr>
        <w:t>e.g.</w:t>
      </w:r>
      <w:proofErr w:type="gramEnd"/>
      <w:r w:rsidRPr="003A3E41">
        <w:rPr>
          <w:rFonts w:ascii="Garamond" w:eastAsia="Calibri" w:hAnsi="Garamond" w:cs="Times New Roman"/>
          <w:sz w:val="26"/>
          <w:szCs w:val="26"/>
        </w:rPr>
        <w:t xml:space="preserve"> joint sector reviews. In other cases, the programme or project follows joint governance structures; </w:t>
      </w:r>
      <w:proofErr w:type="gramStart"/>
      <w:r w:rsidRPr="003A3E41">
        <w:rPr>
          <w:rFonts w:ascii="Garamond" w:eastAsia="Calibri" w:hAnsi="Garamond" w:cs="Times New Roman"/>
          <w:sz w:val="26"/>
          <w:szCs w:val="26"/>
        </w:rPr>
        <w:t>e.g.</w:t>
      </w:r>
      <w:proofErr w:type="gramEnd"/>
      <w:r w:rsidRPr="003A3E41">
        <w:rPr>
          <w:rFonts w:ascii="Garamond" w:eastAsia="Calibri" w:hAnsi="Garamond" w:cs="Times New Roman"/>
          <w:sz w:val="26"/>
          <w:szCs w:val="26"/>
        </w:rPr>
        <w:t xml:space="preserve"> a board for UN or World Bank managed funds or a specific implementation unit basket fund, where regular reviews are undertaken. In some cases, governance structure meetings replace technical reviews. The responsible MFA unit will assess whether a specific MFA review is needed at programme/project level</w:t>
      </w:r>
      <w:r w:rsidR="00B179CA"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or whether joint reviews or governance structure meetings are sufficient to ensure adequate follow-up. </w:t>
      </w:r>
    </w:p>
    <w:p w14:paraId="5C621934" w14:textId="18A55B08" w:rsidR="00B7225F" w:rsidRPr="003A3E41" w:rsidRDefault="007711BA" w:rsidP="009D6347">
      <w:pPr>
        <w:pStyle w:val="Overskrift3"/>
        <w:rPr>
          <w:rFonts w:eastAsia="Calibri"/>
        </w:rPr>
      </w:pPr>
      <w:bookmarkStart w:id="73" w:name="_Toc223517634"/>
      <w:r w:rsidRPr="003A3E41">
        <w:rPr>
          <w:rFonts w:eastAsia="Calibri"/>
          <w:lang w:eastAsia="da-DK"/>
        </w:rPr>
        <w:t xml:space="preserve">4.4.4 </w:t>
      </w:r>
      <w:r w:rsidR="00B7225F" w:rsidRPr="003A3E41">
        <w:rPr>
          <w:rFonts w:eastAsia="Calibri"/>
          <w:lang w:eastAsia="da-DK"/>
        </w:rPr>
        <w:t>Mid-term reviews</w:t>
      </w:r>
      <w:bookmarkEnd w:id="73"/>
      <w:r w:rsidR="00B7225F" w:rsidRPr="003A3E41">
        <w:rPr>
          <w:rFonts w:eastAsia="Calibri"/>
          <w:lang w:eastAsia="da-DK"/>
        </w:rPr>
        <w:t xml:space="preserve"> </w:t>
      </w:r>
    </w:p>
    <w:p w14:paraId="3A6DC93E" w14:textId="16242587"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purpose of a mid-term review (MTR) is to undertake independent quality assurance of a give</w:t>
      </w:r>
      <w:r w:rsidR="00D67FC4" w:rsidRPr="003A3E41">
        <w:rPr>
          <w:rFonts w:ascii="Garamond" w:eastAsia="Calibri" w:hAnsi="Garamond" w:cs="Times New Roman"/>
          <w:b/>
          <w:bCs/>
          <w:sz w:val="26"/>
          <w:szCs w:val="26"/>
        </w:rPr>
        <w:t>n</w:t>
      </w:r>
      <w:r w:rsidRPr="003A3E41">
        <w:rPr>
          <w:rFonts w:ascii="Garamond" w:eastAsia="Calibri" w:hAnsi="Garamond" w:cs="Times New Roman"/>
          <w:b/>
          <w:bCs/>
          <w:sz w:val="26"/>
          <w:szCs w:val="26"/>
        </w:rPr>
        <w:t xml:space="preserve"> programme or project</w:t>
      </w:r>
      <w:r w:rsidRPr="003A3E41">
        <w:rPr>
          <w:rFonts w:ascii="Garamond" w:eastAsia="Calibri" w:hAnsi="Garamond" w:cs="Times New Roman"/>
          <w:sz w:val="26"/>
          <w:szCs w:val="26"/>
        </w:rPr>
        <w:t xml:space="preserve">. For programmes or projects exceeding DKK 50 million, it is mandatory to undertake a </w:t>
      </w:r>
      <w:r w:rsidR="00415B12" w:rsidRPr="003A3E41">
        <w:rPr>
          <w:rFonts w:ascii="Garamond" w:eastAsia="Calibri" w:hAnsi="Garamond" w:cs="Times New Roman"/>
          <w:sz w:val="26"/>
        </w:rPr>
        <w:t>LÆRING</w:t>
      </w:r>
      <w:r w:rsidRPr="003A3E41">
        <w:rPr>
          <w:rFonts w:ascii="Garamond" w:eastAsia="Calibri" w:hAnsi="Garamond" w:cs="Times New Roman"/>
          <w:sz w:val="26"/>
          <w:szCs w:val="26"/>
        </w:rPr>
        <w:t>-led MTR of the entire programme or project. For programmes, the MTR includes all the constituent projects. Focus should be on</w:t>
      </w:r>
      <w:r w:rsidRPr="003A3E41">
        <w:t xml:space="preserve"> </w:t>
      </w:r>
      <w:r w:rsidRPr="003A3E41">
        <w:rPr>
          <w:rFonts w:ascii="Garamond" w:eastAsia="Calibri" w:hAnsi="Garamond" w:cs="Times New Roman"/>
          <w:sz w:val="26"/>
          <w:szCs w:val="26"/>
        </w:rPr>
        <w:t xml:space="preserve">major implementation-related issues, including changes in the context and based on this, exploring alternative ways to meet or adapt objectives. </w:t>
      </w:r>
    </w:p>
    <w:p w14:paraId="20CE11D6" w14:textId="38790F1A"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The responsible MFA unit must initiate the MTR and handle the logistics and detailed planning of the review including meeting schedules</w:t>
      </w:r>
      <w:r w:rsidRPr="003A3E41">
        <w:rPr>
          <w:rFonts w:ascii="Garamond" w:eastAsia="Calibri" w:hAnsi="Garamond" w:cs="Times New Roman"/>
          <w:sz w:val="26"/>
          <w:szCs w:val="26"/>
        </w:rPr>
        <w:t>. In preparation of the MTR, the responsible MFA unit may undertake technical reviews of selected programmes and projects</w:t>
      </w:r>
      <w:r w:rsidR="00D9262A"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proofErr w:type="gramStart"/>
      <w:r w:rsidRPr="003A3E41">
        <w:rPr>
          <w:rFonts w:ascii="Garamond" w:eastAsia="Calibri" w:hAnsi="Garamond" w:cs="Times New Roman"/>
          <w:sz w:val="26"/>
          <w:szCs w:val="26"/>
        </w:rPr>
        <w:t>e.g.</w:t>
      </w:r>
      <w:proofErr w:type="gramEnd"/>
      <w:r w:rsidRPr="003A3E41">
        <w:rPr>
          <w:rFonts w:ascii="Garamond" w:eastAsia="Calibri" w:hAnsi="Garamond" w:cs="Times New Roman"/>
          <w:sz w:val="26"/>
          <w:szCs w:val="26"/>
        </w:rPr>
        <w:t xml:space="preserve"> based on their complexity, particular issues related to the implementing partner</w:t>
      </w:r>
      <w:r w:rsidR="00D9262A"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etc.</w:t>
      </w:r>
      <w:r w:rsidR="00D67FC4"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which will form part of the documentation for the MTR. In case of multi-donor arrangements, the MTR should preferably be planned as a joint exercise with the other donors. The responsible MFA unit </w:t>
      </w:r>
      <w:r w:rsidR="00822021" w:rsidRPr="003A3E41">
        <w:rPr>
          <w:rFonts w:ascii="Garamond" w:eastAsia="Calibri" w:hAnsi="Garamond" w:cs="Times New Roman"/>
          <w:sz w:val="26"/>
          <w:szCs w:val="26"/>
        </w:rPr>
        <w:t>submits</w:t>
      </w:r>
      <w:r w:rsidRPr="003A3E41">
        <w:rPr>
          <w:rFonts w:ascii="Garamond" w:eastAsia="Calibri" w:hAnsi="Garamond" w:cs="Times New Roman"/>
          <w:sz w:val="26"/>
          <w:szCs w:val="26"/>
        </w:rPr>
        <w:t xml:space="preserve"> draft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for the MTR</w:t>
      </w:r>
      <w:r w:rsidR="00822021" w:rsidRPr="003A3E41">
        <w:rPr>
          <w:rFonts w:ascii="Garamond" w:eastAsia="Calibri" w:hAnsi="Garamond" w:cs="Times New Roman"/>
          <w:sz w:val="26"/>
          <w:szCs w:val="26"/>
        </w:rPr>
        <w:t xml:space="preserve"> as a minimum eight weeks prior to start of the MTR. These</w:t>
      </w:r>
      <w:r w:rsidRPr="003A3E41">
        <w:rPr>
          <w:rFonts w:ascii="Garamond" w:eastAsia="Calibri" w:hAnsi="Garamond" w:cs="Times New Roman"/>
          <w:sz w:val="26"/>
          <w:szCs w:val="26"/>
        </w:rPr>
        <w:t xml:space="preserve"> outlin</w:t>
      </w:r>
      <w:r w:rsidR="00822021" w:rsidRPr="003A3E41">
        <w:rPr>
          <w:rFonts w:ascii="Garamond" w:eastAsia="Calibri" w:hAnsi="Garamond" w:cs="Times New Roman"/>
          <w:sz w:val="26"/>
          <w:szCs w:val="26"/>
        </w:rPr>
        <w:t>e</w:t>
      </w:r>
      <w:r w:rsidRPr="003A3E41">
        <w:rPr>
          <w:rFonts w:ascii="Garamond" w:eastAsia="Calibri" w:hAnsi="Garamond" w:cs="Times New Roman"/>
          <w:sz w:val="26"/>
          <w:szCs w:val="26"/>
        </w:rPr>
        <w:t xml:space="preserve"> the main issues to be reviewed. </w:t>
      </w:r>
      <w:r w:rsidR="00415B12" w:rsidRPr="003A3E41">
        <w:rPr>
          <w:rFonts w:ascii="Garamond" w:eastAsia="Calibri" w:hAnsi="Garamond" w:cs="Times New Roman"/>
          <w:sz w:val="26"/>
          <w:szCs w:val="26"/>
        </w:rPr>
        <w:t>LÆRING</w:t>
      </w:r>
      <w:r w:rsidRPr="003A3E41">
        <w:rPr>
          <w:rFonts w:ascii="Garamond" w:eastAsia="Calibri" w:hAnsi="Garamond" w:cs="Times New Roman"/>
          <w:sz w:val="26"/>
          <w:szCs w:val="26"/>
        </w:rPr>
        <w:t xml:space="preserve"> is responsible for finalising the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Format for standard </w:t>
      </w:r>
      <w:proofErr w:type="spellStart"/>
      <w:r w:rsidRPr="003A3E41">
        <w:rPr>
          <w:rFonts w:ascii="Garamond" w:eastAsia="Calibri" w:hAnsi="Garamond" w:cs="Times New Roman"/>
          <w:sz w:val="26"/>
          <w:szCs w:val="26"/>
        </w:rPr>
        <w:t>ToR</w:t>
      </w:r>
      <w:proofErr w:type="spellEnd"/>
      <w:r w:rsidRPr="003A3E41">
        <w:rPr>
          <w:rFonts w:ascii="Garamond" w:eastAsia="Calibri" w:hAnsi="Garamond" w:cs="Times New Roman"/>
          <w:sz w:val="26"/>
          <w:szCs w:val="26"/>
        </w:rPr>
        <w:t xml:space="preserve"> for </w:t>
      </w:r>
      <w:proofErr w:type="spellStart"/>
      <w:r w:rsidRPr="003A3E41">
        <w:rPr>
          <w:rFonts w:ascii="Garamond" w:eastAsia="Calibri" w:hAnsi="Garamond" w:cs="Times New Roman"/>
          <w:sz w:val="26"/>
          <w:szCs w:val="26"/>
        </w:rPr>
        <w:t>rewiews</w:t>
      </w:r>
      <w:proofErr w:type="spellEnd"/>
      <w:r w:rsidRPr="003A3E41">
        <w:rPr>
          <w:rFonts w:ascii="Garamond" w:eastAsia="Calibri" w:hAnsi="Garamond" w:cs="Times New Roman"/>
          <w:sz w:val="26"/>
          <w:szCs w:val="26"/>
        </w:rPr>
        <w:t xml:space="preserve"> are found under </w:t>
      </w:r>
      <w:hyperlink r:id="rId148" w:history="1">
        <w:r w:rsidRPr="003A3E41">
          <w:rPr>
            <w:rStyle w:val="Hyperlink"/>
            <w:rFonts w:ascii="Garamond" w:eastAsia="Calibri" w:hAnsi="Garamond" w:cs="Times New Roman"/>
            <w:sz w:val="26"/>
            <w:szCs w:val="26"/>
          </w:rPr>
          <w:t>Tools and Templates</w:t>
        </w:r>
      </w:hyperlink>
      <w:r w:rsidRPr="003A3E41">
        <w:rPr>
          <w:rStyle w:val="Hyperlink"/>
          <w:rFonts w:ascii="Garamond" w:eastAsia="Calibri" w:hAnsi="Garamond" w:cs="Times New Roman"/>
          <w:sz w:val="26"/>
          <w:szCs w:val="26"/>
        </w:rPr>
        <w:t>.</w:t>
      </w:r>
      <w:hyperlink r:id="rId149" w:history="1"/>
    </w:p>
    <w:p w14:paraId="1C8F0F11" w14:textId="31DE8FD4" w:rsidR="00B7225F" w:rsidRPr="003A3E41" w:rsidRDefault="00B7225F" w:rsidP="00B7225F">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A standard review report documents the MTR. The recommendations are listed in the table “Summary of Recommendations of Reviews and Mid-term Reviews above DKK 50 million” found under </w:t>
      </w:r>
      <w:hyperlink r:id="rId150" w:history="1">
        <w:r w:rsidRPr="003A3E41">
          <w:rPr>
            <w:rStyle w:val="Hyperlink"/>
            <w:rFonts w:ascii="Garamond" w:eastAsia="Calibri" w:hAnsi="Garamond" w:cs="Times New Roman"/>
            <w:sz w:val="26"/>
            <w:szCs w:val="26"/>
          </w:rPr>
          <w:t>Tools and Templates</w:t>
        </w:r>
      </w:hyperlink>
      <w:r w:rsidRPr="003A3E41">
        <w:rPr>
          <w:rStyle w:val="Hyperlink"/>
          <w:rFonts w:ascii="Garamond" w:eastAsia="Calibri" w:hAnsi="Garamond" w:cs="Times New Roman"/>
          <w:sz w:val="26"/>
          <w:szCs w:val="26"/>
        </w:rPr>
        <w:t>.</w:t>
      </w:r>
      <w:hyperlink r:id="rId151" w:history="1"/>
    </w:p>
    <w:p w14:paraId="3741CE3A" w14:textId="09649D3B" w:rsidR="00B7225F" w:rsidRPr="003A3E41" w:rsidRDefault="00B7225F" w:rsidP="00B7225F">
      <w:pPr>
        <w:spacing w:after="120" w:line="276" w:lineRule="auto"/>
        <w:jc w:val="both"/>
        <w:rPr>
          <w:rFonts w:ascii="Garamond" w:eastAsia="Calibri" w:hAnsi="Garamond" w:cs="Times New Roman"/>
          <w:b/>
          <w:bCs/>
          <w:i/>
          <w:iCs/>
          <w:sz w:val="26"/>
          <w:szCs w:val="26"/>
        </w:rPr>
      </w:pPr>
      <w:r w:rsidRPr="003A3E41">
        <w:rPr>
          <w:rFonts w:ascii="Garamond" w:eastAsia="Calibri" w:hAnsi="Garamond" w:cs="Times New Roman"/>
          <w:b/>
          <w:bCs/>
          <w:sz w:val="26"/>
          <w:szCs w:val="26"/>
        </w:rPr>
        <w:t>The responsible MFA unit presents the follow-up activities in the “Summary of Recommendations for Reviews and Mid-term Reviews”,</w:t>
      </w:r>
      <w:r w:rsidRPr="003A3E41">
        <w:rPr>
          <w:rFonts w:ascii="Garamond" w:eastAsia="Calibri" w:hAnsi="Garamond" w:cs="Times New Roman"/>
          <w:sz w:val="26"/>
          <w:szCs w:val="26"/>
        </w:rPr>
        <w:t xml:space="preserve"> and forwards this to </w:t>
      </w:r>
      <w:r w:rsidR="00415B12" w:rsidRPr="003A3E41">
        <w:rPr>
          <w:rFonts w:ascii="Garamond" w:eastAsia="Calibri" w:hAnsi="Garamond" w:cs="Times New Roman"/>
          <w:sz w:val="26"/>
          <w:szCs w:val="26"/>
        </w:rPr>
        <w:t>LÆRING</w:t>
      </w:r>
      <w:r w:rsidR="00D67FC4"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who shares the conclusion of the MTR with the Secretary/Under-Secretary for Development Policy in a mail with cc. to relevant units.</w:t>
      </w:r>
    </w:p>
    <w:p w14:paraId="783F8F24" w14:textId="6800EFDD" w:rsidR="0044527B" w:rsidRPr="003A3E41" w:rsidRDefault="00C313D9" w:rsidP="009D6347">
      <w:pPr>
        <w:pStyle w:val="Overskrift2"/>
      </w:pPr>
      <w:bookmarkStart w:id="74" w:name="_Toc223517635"/>
      <w:bookmarkEnd w:id="68"/>
      <w:r w:rsidRPr="003A3E41">
        <w:t>4</w:t>
      </w:r>
      <w:r w:rsidR="00593C17" w:rsidRPr="003A3E41">
        <w:t>.</w:t>
      </w:r>
      <w:r w:rsidR="00651CB1" w:rsidRPr="003A3E41">
        <w:t>5</w:t>
      </w:r>
      <w:r w:rsidR="0044527B" w:rsidRPr="003A3E41">
        <w:t xml:space="preserve"> Specific actions for adjusting projects and programmes</w:t>
      </w:r>
      <w:bookmarkEnd w:id="74"/>
      <w:r w:rsidR="0044527B" w:rsidRPr="003A3E41">
        <w:t xml:space="preserve"> </w:t>
      </w:r>
    </w:p>
    <w:p w14:paraId="39633EBB" w14:textId="77777777" w:rsidR="00291D48" w:rsidRPr="003A3E41" w:rsidRDefault="00526EC0" w:rsidP="002B75B1">
      <w:pPr>
        <w:jc w:val="both"/>
        <w:rPr>
          <w:rFonts w:ascii="Garamond" w:hAnsi="Garamond"/>
          <w:sz w:val="26"/>
          <w:szCs w:val="26"/>
        </w:rPr>
      </w:pPr>
      <w:r w:rsidRPr="003A3E41">
        <w:rPr>
          <w:rFonts w:ascii="Garamond" w:hAnsi="Garamond"/>
          <w:sz w:val="26"/>
          <w:szCs w:val="26"/>
        </w:rPr>
        <w:t>Adjusting projects and programmes during implementation req</w:t>
      </w:r>
      <w:r w:rsidR="00CE0457" w:rsidRPr="003A3E41">
        <w:rPr>
          <w:rFonts w:ascii="Garamond" w:hAnsi="Garamond"/>
          <w:sz w:val="26"/>
          <w:szCs w:val="26"/>
        </w:rPr>
        <w:t>uires as a general rule an</w:t>
      </w:r>
      <w:r w:rsidRPr="003A3E41">
        <w:rPr>
          <w:rFonts w:ascii="Garamond" w:hAnsi="Garamond"/>
          <w:sz w:val="26"/>
          <w:szCs w:val="26"/>
        </w:rPr>
        <w:t xml:space="preserve"> assessment of the situation leading to the decision to undertake adjustments as well as </w:t>
      </w:r>
      <w:r w:rsidRPr="003A3E41">
        <w:rPr>
          <w:rFonts w:ascii="Garamond" w:hAnsi="Garamond"/>
          <w:sz w:val="26"/>
          <w:szCs w:val="26"/>
        </w:rPr>
        <w:lastRenderedPageBreak/>
        <w:t xml:space="preserve">justification </w:t>
      </w:r>
      <w:r w:rsidR="00606C38" w:rsidRPr="003A3E41">
        <w:rPr>
          <w:rFonts w:ascii="Garamond" w:hAnsi="Garamond"/>
          <w:sz w:val="26"/>
          <w:szCs w:val="26"/>
        </w:rPr>
        <w:t xml:space="preserve">for the proposed action(s) </w:t>
      </w:r>
      <w:r w:rsidR="00CD5B28" w:rsidRPr="003A3E41">
        <w:rPr>
          <w:rFonts w:ascii="Garamond" w:hAnsi="Garamond"/>
          <w:sz w:val="26"/>
          <w:szCs w:val="26"/>
        </w:rPr>
        <w:t xml:space="preserve">which </w:t>
      </w:r>
      <w:r w:rsidR="00606C38" w:rsidRPr="003A3E41">
        <w:rPr>
          <w:rFonts w:ascii="Garamond" w:hAnsi="Garamond"/>
          <w:sz w:val="26"/>
          <w:szCs w:val="26"/>
        </w:rPr>
        <w:t xml:space="preserve">must be properly documented and filed on the case. </w:t>
      </w:r>
    </w:p>
    <w:p w14:paraId="4679BFFB" w14:textId="54BC6CCD" w:rsidR="00613371" w:rsidRPr="003A3E41" w:rsidRDefault="00190722" w:rsidP="00613371">
      <w:pPr>
        <w:jc w:val="both"/>
        <w:rPr>
          <w:rFonts w:ascii="Garamond" w:hAnsi="Garamond"/>
          <w:sz w:val="26"/>
          <w:szCs w:val="26"/>
        </w:rPr>
      </w:pPr>
      <w:r w:rsidRPr="003A3E41">
        <w:rPr>
          <w:rFonts w:ascii="Garamond" w:eastAsia="Calibri" w:hAnsi="Garamond" w:cs="Times New Roman"/>
          <w:b/>
          <w:noProof/>
          <w:sz w:val="26"/>
          <w:lang w:eastAsia="da-DK"/>
        </w:rPr>
        <mc:AlternateContent>
          <mc:Choice Requires="wps">
            <w:drawing>
              <wp:anchor distT="45720" distB="45720" distL="114300" distR="114300" simplePos="0" relativeHeight="251667456" behindDoc="0" locked="0" layoutInCell="1" allowOverlap="1" wp14:anchorId="2ACE6079" wp14:editId="27EE73E0">
                <wp:simplePos x="0" y="0"/>
                <wp:positionH relativeFrom="margin">
                  <wp:align>right</wp:align>
                </wp:positionH>
                <wp:positionV relativeFrom="paragraph">
                  <wp:posOffset>262173</wp:posOffset>
                </wp:positionV>
                <wp:extent cx="2170430" cy="1677035"/>
                <wp:effectExtent l="0" t="0" r="20320" b="18415"/>
                <wp:wrapSquare wrapText="bothSides"/>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67703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05662A6C" w14:textId="77777777" w:rsidR="001E0DA4" w:rsidRPr="00C74B9B" w:rsidRDefault="001E0DA4"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an amendment (in Danish aktstykke)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14:paraId="3B762A1B" w14:textId="77777777" w:rsidR="001E0DA4" w:rsidRPr="00190722" w:rsidRDefault="001E0DA4" w:rsidP="001907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E6079" id="_x0000_s1107" type="#_x0000_t202" style="position:absolute;left:0;text-align:left;margin-left:119.7pt;margin-top:20.65pt;width:170.9pt;height:132.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" fillcolor="#dbdbdb [1302]" strokecolor="#dbdbdb [1302]">
                <v:textbox>
                  <w:txbxContent>
                    <w:p w14:paraId="05662A6C" w14:textId="77777777" w:rsidR="001E0DA4" w:rsidRPr="00C74B9B" w:rsidRDefault="001E0DA4"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an amendment (in Danish aktstykke)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14:paraId="3B762A1B" w14:textId="77777777" w:rsidR="001E0DA4" w:rsidRPr="00190722" w:rsidRDefault="001E0DA4" w:rsidP="00190722">
                      <w:pPr>
                        <w:rPr>
                          <w:sz w:val="18"/>
                          <w:szCs w:val="18"/>
                        </w:rPr>
                      </w:pPr>
                    </w:p>
                  </w:txbxContent>
                </v:textbox>
                <w10:wrap type="square" anchorx="margin"/>
              </v:shape>
            </w:pict>
          </mc:Fallback>
        </mc:AlternateContent>
      </w:r>
      <w:r w:rsidR="001A7175" w:rsidRPr="003A3E41">
        <w:rPr>
          <w:rFonts w:ascii="Garamond" w:eastAsia="Calibri" w:hAnsi="Garamond" w:cs="Times New Roman"/>
          <w:b/>
          <w:bCs/>
          <w:sz w:val="26"/>
          <w:szCs w:val="26"/>
        </w:rPr>
        <w:t>P</w:t>
      </w:r>
      <w:r w:rsidR="0044527B" w:rsidRPr="003A3E41">
        <w:rPr>
          <w:rFonts w:ascii="Garamond" w:eastAsia="Calibri" w:hAnsi="Garamond" w:cs="Times New Roman"/>
          <w:b/>
          <w:bCs/>
          <w:sz w:val="26"/>
          <w:szCs w:val="26"/>
        </w:rPr>
        <w:t xml:space="preserve">rojects and programmes </w:t>
      </w:r>
      <w:r w:rsidR="001A7175" w:rsidRPr="003A3E41">
        <w:rPr>
          <w:rFonts w:ascii="Garamond" w:eastAsia="Calibri" w:hAnsi="Garamond" w:cs="Times New Roman"/>
          <w:b/>
          <w:bCs/>
          <w:sz w:val="26"/>
          <w:szCs w:val="26"/>
        </w:rPr>
        <w:t xml:space="preserve">can be </w:t>
      </w:r>
      <w:proofErr w:type="gramStart"/>
      <w:r w:rsidR="001A7175" w:rsidRPr="003A3E41">
        <w:rPr>
          <w:rFonts w:ascii="Garamond" w:eastAsia="Calibri" w:hAnsi="Garamond" w:cs="Times New Roman"/>
          <w:b/>
          <w:bCs/>
          <w:sz w:val="26"/>
          <w:szCs w:val="26"/>
        </w:rPr>
        <w:t xml:space="preserve">adjusted </w:t>
      </w:r>
      <w:r w:rsidR="00CE0457" w:rsidRPr="003A3E41">
        <w:rPr>
          <w:rFonts w:ascii="Garamond" w:eastAsia="Calibri" w:hAnsi="Garamond" w:cs="Times New Roman"/>
          <w:b/>
          <w:bCs/>
          <w:sz w:val="26"/>
          <w:szCs w:val="26"/>
        </w:rPr>
        <w:t xml:space="preserve"> if</w:t>
      </w:r>
      <w:proofErr w:type="gramEnd"/>
      <w:r w:rsidR="00CE0457" w:rsidRPr="003A3E41">
        <w:rPr>
          <w:rFonts w:ascii="Garamond" w:eastAsia="Calibri" w:hAnsi="Garamond" w:cs="Times New Roman"/>
          <w:b/>
          <w:bCs/>
          <w:sz w:val="26"/>
          <w:szCs w:val="26"/>
        </w:rPr>
        <w:t xml:space="preserve"> </w:t>
      </w:r>
      <w:r w:rsidR="0056653C" w:rsidRPr="003A3E41">
        <w:rPr>
          <w:rFonts w:ascii="Garamond" w:eastAsia="Calibri" w:hAnsi="Garamond" w:cs="Times New Roman"/>
          <w:b/>
          <w:bCs/>
          <w:sz w:val="26"/>
          <w:szCs w:val="26"/>
        </w:rPr>
        <w:t>th</w:t>
      </w:r>
      <w:r w:rsidR="001A7175" w:rsidRPr="003A3E41">
        <w:rPr>
          <w:rFonts w:ascii="Garamond" w:eastAsia="Calibri" w:hAnsi="Garamond" w:cs="Times New Roman"/>
          <w:b/>
          <w:bCs/>
          <w:sz w:val="26"/>
          <w:szCs w:val="26"/>
        </w:rPr>
        <w:t>is is</w:t>
      </w:r>
      <w:r w:rsidR="001730EF" w:rsidRPr="003A3E41">
        <w:rPr>
          <w:rFonts w:ascii="Garamond" w:eastAsia="Calibri" w:hAnsi="Garamond" w:cs="Times New Roman"/>
          <w:b/>
          <w:bCs/>
          <w:sz w:val="26"/>
          <w:szCs w:val="26"/>
        </w:rPr>
        <w:t xml:space="preserve"> justified </w:t>
      </w:r>
      <w:r w:rsidR="00A42D61" w:rsidRPr="003A3E41">
        <w:rPr>
          <w:rFonts w:ascii="Garamond" w:eastAsia="Calibri" w:hAnsi="Garamond" w:cs="Times New Roman"/>
          <w:b/>
          <w:bCs/>
          <w:sz w:val="26"/>
          <w:szCs w:val="26"/>
        </w:rPr>
        <w:t>based on</w:t>
      </w:r>
      <w:r w:rsidR="001730EF" w:rsidRPr="003A3E41">
        <w:rPr>
          <w:rFonts w:ascii="Garamond" w:eastAsia="Calibri" w:hAnsi="Garamond" w:cs="Times New Roman"/>
          <w:b/>
          <w:bCs/>
          <w:sz w:val="26"/>
          <w:szCs w:val="26"/>
        </w:rPr>
        <w:t xml:space="preserve"> </w:t>
      </w:r>
      <w:r w:rsidR="00CE0457" w:rsidRPr="003A3E41">
        <w:rPr>
          <w:rFonts w:ascii="Garamond" w:eastAsia="Calibri" w:hAnsi="Garamond" w:cs="Times New Roman"/>
          <w:b/>
          <w:bCs/>
          <w:sz w:val="26"/>
          <w:szCs w:val="26"/>
        </w:rPr>
        <w:t>changes in the context or</w:t>
      </w:r>
      <w:r w:rsidR="00232A94" w:rsidRPr="003A3E41">
        <w:rPr>
          <w:rFonts w:ascii="Garamond" w:eastAsia="Calibri" w:hAnsi="Garamond" w:cs="Times New Roman"/>
          <w:b/>
          <w:bCs/>
          <w:sz w:val="26"/>
          <w:szCs w:val="26"/>
        </w:rPr>
        <w:t xml:space="preserve"> </w:t>
      </w:r>
      <w:r w:rsidR="001730EF" w:rsidRPr="003A3E41">
        <w:rPr>
          <w:rFonts w:ascii="Garamond" w:eastAsia="Calibri" w:hAnsi="Garamond" w:cs="Times New Roman"/>
          <w:b/>
          <w:bCs/>
          <w:sz w:val="26"/>
          <w:szCs w:val="26"/>
        </w:rPr>
        <w:t>new knowledge o</w:t>
      </w:r>
      <w:r w:rsidR="00090B62" w:rsidRPr="003A3E41">
        <w:rPr>
          <w:rFonts w:ascii="Garamond" w:eastAsia="Calibri" w:hAnsi="Garamond" w:cs="Times New Roman"/>
          <w:b/>
          <w:bCs/>
          <w:sz w:val="26"/>
          <w:szCs w:val="26"/>
        </w:rPr>
        <w:t>n how to achieve better results</w:t>
      </w:r>
      <w:r w:rsidR="004D600E" w:rsidRPr="003A3E41">
        <w:rPr>
          <w:rFonts w:ascii="Garamond" w:eastAsia="Calibri" w:hAnsi="Garamond" w:cs="Times New Roman"/>
          <w:b/>
          <w:bCs/>
          <w:sz w:val="26"/>
          <w:szCs w:val="26"/>
        </w:rPr>
        <w:t xml:space="preserve"> or if additional funds from the MFA are made available</w:t>
      </w:r>
      <w:r w:rsidR="0044527B" w:rsidRPr="003A3E41">
        <w:rPr>
          <w:rFonts w:ascii="Garamond" w:eastAsia="Calibri" w:hAnsi="Garamond" w:cs="Times New Roman"/>
          <w:sz w:val="26"/>
          <w:szCs w:val="26"/>
        </w:rPr>
        <w:t xml:space="preserve">. Any adjustment must </w:t>
      </w:r>
      <w:r w:rsidR="00A42D61" w:rsidRPr="003A3E41">
        <w:rPr>
          <w:rFonts w:ascii="Garamond" w:eastAsia="Calibri" w:hAnsi="Garamond" w:cs="Times New Roman"/>
          <w:sz w:val="26"/>
          <w:szCs w:val="26"/>
        </w:rPr>
        <w:t xml:space="preserve">be </w:t>
      </w:r>
      <w:r w:rsidR="0092106F" w:rsidRPr="003A3E41">
        <w:rPr>
          <w:rFonts w:ascii="Garamond" w:eastAsia="Calibri" w:hAnsi="Garamond" w:cs="Times New Roman"/>
          <w:sz w:val="26"/>
          <w:szCs w:val="26"/>
        </w:rPr>
        <w:t xml:space="preserve">based on dialogue with the relevant programme or project partners and </w:t>
      </w:r>
      <w:r w:rsidR="00A42D61" w:rsidRPr="003A3E41">
        <w:rPr>
          <w:rFonts w:ascii="Garamond" w:eastAsia="Calibri" w:hAnsi="Garamond" w:cs="Times New Roman"/>
          <w:sz w:val="26"/>
          <w:szCs w:val="26"/>
        </w:rPr>
        <w:t>in compliance</w:t>
      </w:r>
      <w:r w:rsidR="0044527B" w:rsidRPr="003A3E41">
        <w:rPr>
          <w:rFonts w:ascii="Garamond" w:eastAsia="Calibri" w:hAnsi="Garamond" w:cs="Times New Roman"/>
          <w:sz w:val="26"/>
          <w:szCs w:val="26"/>
        </w:rPr>
        <w:t xml:space="preserve"> with the legal basis provided in the Danish Finance Act. </w:t>
      </w:r>
      <w:r w:rsidR="00613371" w:rsidRPr="003A3E41">
        <w:rPr>
          <w:rFonts w:ascii="Garamond" w:hAnsi="Garamond"/>
          <w:sz w:val="26"/>
          <w:szCs w:val="26"/>
        </w:rPr>
        <w:t>Justification and approval of the individual changes under the categories below must be approved through workflow in P360 and filed on the case.</w:t>
      </w:r>
    </w:p>
    <w:p w14:paraId="2D5433A5" w14:textId="7EEA190E" w:rsidR="0044527B" w:rsidRPr="003A3E41" w:rsidRDefault="007711BA" w:rsidP="009D6347">
      <w:pPr>
        <w:pStyle w:val="Overskrift3"/>
        <w:rPr>
          <w:rFonts w:eastAsia="Calibri"/>
        </w:rPr>
      </w:pPr>
      <w:bookmarkStart w:id="75" w:name="_Toc223517636"/>
      <w:r w:rsidRPr="003A3E41">
        <w:rPr>
          <w:rFonts w:eastAsia="Calibri"/>
          <w:lang w:eastAsia="da-DK"/>
        </w:rPr>
        <w:t xml:space="preserve">4.5.1 </w:t>
      </w:r>
      <w:r w:rsidR="0044527B" w:rsidRPr="003A3E41">
        <w:rPr>
          <w:rFonts w:eastAsia="Calibri"/>
          <w:lang w:eastAsia="da-DK"/>
        </w:rPr>
        <w:t>Change in objectives</w:t>
      </w:r>
      <w:bookmarkEnd w:id="75"/>
    </w:p>
    <w:p w14:paraId="124E190F" w14:textId="77777777" w:rsidR="00825263" w:rsidRPr="003A3E41" w:rsidRDefault="0044527B" w:rsidP="00F82909">
      <w:pPr>
        <w:spacing w:after="120" w:line="276" w:lineRule="auto"/>
        <w:jc w:val="both"/>
        <w:rPr>
          <w:rFonts w:ascii="Garamond" w:eastAsia="Calibri" w:hAnsi="Garamond" w:cs="Times New Roman"/>
          <w:b/>
          <w:bCs/>
          <w:sz w:val="26"/>
          <w:szCs w:val="26"/>
        </w:rPr>
      </w:pPr>
      <w:r w:rsidRPr="003A3E41">
        <w:rPr>
          <w:rFonts w:ascii="Garamond" w:eastAsia="Calibri" w:hAnsi="Garamond" w:cs="Times New Roman"/>
          <w:b/>
          <w:bCs/>
          <w:sz w:val="26"/>
          <w:szCs w:val="26"/>
        </w:rPr>
        <w:t xml:space="preserve">Changes to the objectives require approval </w:t>
      </w:r>
      <w:r w:rsidR="00825263" w:rsidRPr="003A3E41">
        <w:rPr>
          <w:rFonts w:ascii="Garamond" w:eastAsia="Calibri" w:hAnsi="Garamond" w:cs="Times New Roman"/>
          <w:b/>
          <w:bCs/>
          <w:sz w:val="26"/>
          <w:szCs w:val="26"/>
        </w:rPr>
        <w:t xml:space="preserve">according to </w:t>
      </w:r>
      <w:r w:rsidR="00A9308B" w:rsidRPr="003A3E41">
        <w:rPr>
          <w:rFonts w:ascii="Garamond" w:eastAsia="Calibri" w:hAnsi="Garamond" w:cs="Times New Roman"/>
          <w:b/>
          <w:bCs/>
          <w:sz w:val="26"/>
          <w:szCs w:val="26"/>
        </w:rPr>
        <w:t xml:space="preserve">programme/project size: </w:t>
      </w:r>
    </w:p>
    <w:p w14:paraId="59241F4D" w14:textId="75F3F838" w:rsidR="00EB7176" w:rsidRPr="003A3E41" w:rsidRDefault="00EB7176" w:rsidP="00F82909">
      <w:pPr>
        <w:pStyle w:val="Listeafsnit"/>
        <w:numPr>
          <w:ilvl w:val="0"/>
          <w:numId w:val="34"/>
        </w:numPr>
        <w:spacing w:before="120" w:after="0" w:line="276" w:lineRule="auto"/>
        <w:ind w:left="714" w:hanging="357"/>
        <w:jc w:val="both"/>
        <w:rPr>
          <w:rFonts w:ascii="Garamond" w:eastAsia="Calibri" w:hAnsi="Garamond" w:cs="Times New Roman"/>
          <w:sz w:val="26"/>
          <w:szCs w:val="26"/>
          <w:lang w:val="en-GB"/>
        </w:rPr>
      </w:pPr>
      <w:r w:rsidRPr="003A3E41">
        <w:rPr>
          <w:rFonts w:ascii="Garamond" w:eastAsia="Calibri" w:hAnsi="Garamond" w:cs="Times New Roman"/>
          <w:sz w:val="26"/>
          <w:szCs w:val="26"/>
          <w:lang w:val="en-GB"/>
        </w:rPr>
        <w:t>P</w:t>
      </w:r>
      <w:r w:rsidR="0044527B" w:rsidRPr="003A3E41">
        <w:rPr>
          <w:rFonts w:ascii="Garamond" w:eastAsia="Calibri" w:hAnsi="Garamond" w:cs="Times New Roman"/>
          <w:sz w:val="26"/>
          <w:szCs w:val="26"/>
          <w:lang w:val="en-GB"/>
        </w:rPr>
        <w:t xml:space="preserve">rojects below </w:t>
      </w:r>
      <w:r w:rsidR="0044527B" w:rsidRPr="003A3E41">
        <w:rPr>
          <w:rFonts w:ascii="Garamond" w:eastAsia="Calibri" w:hAnsi="Garamond" w:cs="Times New Roman"/>
          <w:b/>
          <w:bCs/>
          <w:sz w:val="26"/>
          <w:szCs w:val="26"/>
          <w:lang w:val="en-GB"/>
        </w:rPr>
        <w:t xml:space="preserve">DKK </w:t>
      </w:r>
      <w:r w:rsidR="004F15C5" w:rsidRPr="003A3E41">
        <w:rPr>
          <w:rFonts w:ascii="Garamond" w:eastAsia="Calibri" w:hAnsi="Garamond" w:cs="Times New Roman"/>
          <w:b/>
          <w:bCs/>
          <w:sz w:val="26"/>
          <w:szCs w:val="26"/>
          <w:lang w:val="en-GB"/>
        </w:rPr>
        <w:t>5</w:t>
      </w:r>
      <w:r w:rsidR="0044527B" w:rsidRPr="003A3E41">
        <w:rPr>
          <w:rFonts w:ascii="Garamond" w:eastAsia="Calibri" w:hAnsi="Garamond" w:cs="Times New Roman"/>
          <w:b/>
          <w:bCs/>
          <w:sz w:val="26"/>
          <w:szCs w:val="26"/>
          <w:lang w:val="en-GB"/>
        </w:rPr>
        <w:t>0 million</w:t>
      </w:r>
      <w:r w:rsidR="00B55582" w:rsidRPr="003A3E41">
        <w:rPr>
          <w:rFonts w:ascii="Garamond" w:eastAsia="Calibri" w:hAnsi="Garamond" w:cs="Times New Roman"/>
          <w:b/>
          <w:bCs/>
          <w:sz w:val="26"/>
          <w:szCs w:val="26"/>
          <w:lang w:val="en-GB"/>
        </w:rPr>
        <w:t xml:space="preserve"> (inclusive)</w:t>
      </w:r>
      <w:r w:rsidRPr="003A3E41">
        <w:rPr>
          <w:rFonts w:ascii="Garamond" w:eastAsia="Calibri" w:hAnsi="Garamond" w:cs="Times New Roman"/>
          <w:sz w:val="26"/>
          <w:szCs w:val="26"/>
          <w:lang w:val="en-GB"/>
        </w:rPr>
        <w:t xml:space="preserve">: </w:t>
      </w:r>
      <w:r w:rsidR="0044527B" w:rsidRPr="003A3E41">
        <w:rPr>
          <w:rFonts w:ascii="Garamond" w:eastAsia="Calibri" w:hAnsi="Garamond" w:cs="Times New Roman"/>
          <w:sz w:val="26"/>
          <w:szCs w:val="26"/>
          <w:lang w:val="en-GB"/>
        </w:rPr>
        <w:t xml:space="preserve">the Head of </w:t>
      </w:r>
      <w:r w:rsidR="009759B5" w:rsidRPr="003A3E41">
        <w:rPr>
          <w:rFonts w:ascii="Garamond" w:eastAsia="Calibri" w:hAnsi="Garamond" w:cs="Times New Roman"/>
          <w:sz w:val="26"/>
          <w:szCs w:val="26"/>
          <w:lang w:val="en-GB"/>
        </w:rPr>
        <w:t xml:space="preserve">MFA </w:t>
      </w:r>
      <w:r w:rsidR="0044527B" w:rsidRPr="003A3E41">
        <w:rPr>
          <w:rFonts w:ascii="Garamond" w:eastAsia="Calibri" w:hAnsi="Garamond" w:cs="Times New Roman"/>
          <w:sz w:val="26"/>
          <w:szCs w:val="26"/>
          <w:lang w:val="en-GB"/>
        </w:rPr>
        <w:t xml:space="preserve">unit </w:t>
      </w:r>
      <w:r w:rsidR="00F03062" w:rsidRPr="003A3E41">
        <w:rPr>
          <w:rFonts w:ascii="Garamond" w:eastAsia="Calibri" w:hAnsi="Garamond" w:cs="Times New Roman"/>
          <w:sz w:val="26"/>
          <w:szCs w:val="26"/>
          <w:lang w:val="en-GB"/>
        </w:rPr>
        <w:t>approves</w:t>
      </w:r>
      <w:r w:rsidR="0044527B" w:rsidRPr="003A3E41">
        <w:rPr>
          <w:rFonts w:ascii="Garamond" w:eastAsia="Calibri" w:hAnsi="Garamond" w:cs="Times New Roman"/>
          <w:sz w:val="26"/>
          <w:szCs w:val="26"/>
          <w:lang w:val="en-GB"/>
        </w:rPr>
        <w:t xml:space="preserve"> the proposed</w:t>
      </w:r>
      <w:r w:rsidR="00090B62" w:rsidRPr="003A3E41">
        <w:rPr>
          <w:rFonts w:ascii="Garamond" w:eastAsia="Calibri" w:hAnsi="Garamond" w:cs="Times New Roman"/>
          <w:sz w:val="26"/>
          <w:szCs w:val="26"/>
          <w:lang w:val="en-GB"/>
        </w:rPr>
        <w:t xml:space="preserve"> change</w:t>
      </w:r>
      <w:r w:rsidR="0044527B" w:rsidRPr="003A3E41">
        <w:rPr>
          <w:rFonts w:ascii="Garamond" w:eastAsia="Calibri" w:hAnsi="Garamond" w:cs="Times New Roman"/>
          <w:sz w:val="26"/>
          <w:szCs w:val="26"/>
          <w:lang w:val="en-GB"/>
        </w:rPr>
        <w:t xml:space="preserve">. </w:t>
      </w:r>
    </w:p>
    <w:p w14:paraId="59D1B86B" w14:textId="719F10E5" w:rsidR="00EB7176" w:rsidRPr="003A3E41"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GB"/>
        </w:rPr>
      </w:pPr>
      <w:r w:rsidRPr="003A3E41">
        <w:rPr>
          <w:rFonts w:ascii="Garamond" w:eastAsia="Calibri" w:hAnsi="Garamond" w:cs="Times New Roman"/>
          <w:sz w:val="26"/>
          <w:szCs w:val="26"/>
          <w:lang w:val="en-GB"/>
        </w:rPr>
        <w:t>P</w:t>
      </w:r>
      <w:r w:rsidR="0044527B" w:rsidRPr="003A3E41">
        <w:rPr>
          <w:rFonts w:ascii="Garamond" w:eastAsia="Calibri" w:hAnsi="Garamond" w:cs="Times New Roman"/>
          <w:sz w:val="26"/>
          <w:szCs w:val="26"/>
          <w:lang w:val="en-GB"/>
        </w:rPr>
        <w:t>rogramme</w:t>
      </w:r>
      <w:r w:rsidR="00A42D61" w:rsidRPr="003A3E41">
        <w:rPr>
          <w:rFonts w:ascii="Garamond" w:eastAsia="Calibri" w:hAnsi="Garamond" w:cs="Times New Roman"/>
          <w:sz w:val="26"/>
          <w:szCs w:val="26"/>
          <w:lang w:val="en-GB"/>
        </w:rPr>
        <w:t xml:space="preserve">s and projects </w:t>
      </w:r>
      <w:r w:rsidR="00B55582" w:rsidRPr="003A3E41">
        <w:rPr>
          <w:rFonts w:ascii="Garamond" w:eastAsia="Calibri" w:hAnsi="Garamond" w:cs="Times New Roman"/>
          <w:sz w:val="26"/>
          <w:szCs w:val="26"/>
          <w:lang w:val="en-GB"/>
        </w:rPr>
        <w:t>from</w:t>
      </w:r>
      <w:r w:rsidR="00A42D61" w:rsidRPr="003A3E41">
        <w:rPr>
          <w:rFonts w:ascii="Garamond" w:eastAsia="Calibri" w:hAnsi="Garamond" w:cs="Times New Roman"/>
          <w:sz w:val="26"/>
          <w:szCs w:val="26"/>
          <w:lang w:val="en-GB"/>
        </w:rPr>
        <w:t xml:space="preserve"> </w:t>
      </w:r>
      <w:r w:rsidR="00A42D61" w:rsidRPr="003A3E41">
        <w:rPr>
          <w:rFonts w:ascii="Garamond" w:eastAsia="Calibri" w:hAnsi="Garamond" w:cs="Times New Roman"/>
          <w:b/>
          <w:bCs/>
          <w:sz w:val="26"/>
          <w:szCs w:val="26"/>
          <w:lang w:val="en-GB"/>
        </w:rPr>
        <w:t xml:space="preserve">DKK </w:t>
      </w:r>
      <w:r w:rsidR="004F15C5" w:rsidRPr="003A3E41">
        <w:rPr>
          <w:rFonts w:ascii="Garamond" w:eastAsia="Calibri" w:hAnsi="Garamond" w:cs="Times New Roman"/>
          <w:b/>
          <w:bCs/>
          <w:sz w:val="26"/>
          <w:szCs w:val="26"/>
          <w:lang w:val="en-GB"/>
        </w:rPr>
        <w:t>5</w:t>
      </w:r>
      <w:r w:rsidR="00A42D61" w:rsidRPr="003A3E41">
        <w:rPr>
          <w:rFonts w:ascii="Garamond" w:eastAsia="Calibri" w:hAnsi="Garamond" w:cs="Times New Roman"/>
          <w:b/>
          <w:bCs/>
          <w:sz w:val="26"/>
          <w:szCs w:val="26"/>
          <w:lang w:val="en-GB"/>
        </w:rPr>
        <w:t>0</w:t>
      </w:r>
      <w:r w:rsidR="008C6FE4" w:rsidRPr="003A3E41">
        <w:rPr>
          <w:rFonts w:ascii="Garamond" w:eastAsia="Calibri" w:hAnsi="Garamond" w:cs="Times New Roman"/>
          <w:b/>
          <w:bCs/>
          <w:sz w:val="26"/>
          <w:szCs w:val="26"/>
          <w:lang w:val="en-GB"/>
        </w:rPr>
        <w:t xml:space="preserve"> </w:t>
      </w:r>
      <w:r w:rsidR="00B55582" w:rsidRPr="003A3E41">
        <w:rPr>
          <w:rFonts w:ascii="Garamond" w:eastAsia="Calibri" w:hAnsi="Garamond" w:cs="Times New Roman"/>
          <w:b/>
          <w:bCs/>
          <w:sz w:val="26"/>
          <w:szCs w:val="26"/>
          <w:lang w:val="en-GB"/>
        </w:rPr>
        <w:t>to</w:t>
      </w:r>
      <w:r w:rsidR="008C6FE4" w:rsidRPr="003A3E41">
        <w:rPr>
          <w:rFonts w:ascii="Garamond" w:eastAsia="Calibri" w:hAnsi="Garamond" w:cs="Times New Roman"/>
          <w:b/>
          <w:bCs/>
          <w:sz w:val="26"/>
          <w:szCs w:val="26"/>
          <w:lang w:val="en-GB"/>
        </w:rPr>
        <w:t xml:space="preserve"> </w:t>
      </w:r>
      <w:r w:rsidR="00373350" w:rsidRPr="003A3E41">
        <w:rPr>
          <w:rFonts w:ascii="Garamond" w:eastAsia="Calibri" w:hAnsi="Garamond" w:cs="Times New Roman"/>
          <w:b/>
          <w:bCs/>
          <w:sz w:val="26"/>
          <w:szCs w:val="26"/>
          <w:lang w:val="en-GB"/>
        </w:rPr>
        <w:t>100</w:t>
      </w:r>
      <w:r w:rsidR="0044527B" w:rsidRPr="003A3E41">
        <w:rPr>
          <w:rFonts w:ascii="Garamond" w:eastAsia="Calibri" w:hAnsi="Garamond" w:cs="Times New Roman"/>
          <w:b/>
          <w:bCs/>
          <w:sz w:val="26"/>
          <w:szCs w:val="26"/>
          <w:lang w:val="en-GB"/>
        </w:rPr>
        <w:t xml:space="preserve"> mil</w:t>
      </w:r>
      <w:r w:rsidR="00090B62" w:rsidRPr="003A3E41">
        <w:rPr>
          <w:rFonts w:ascii="Garamond" w:eastAsia="Calibri" w:hAnsi="Garamond" w:cs="Times New Roman"/>
          <w:b/>
          <w:bCs/>
          <w:sz w:val="26"/>
          <w:szCs w:val="26"/>
          <w:lang w:val="en-GB"/>
        </w:rPr>
        <w:t>lion</w:t>
      </w:r>
      <w:r w:rsidR="00B55582" w:rsidRPr="003A3E41">
        <w:rPr>
          <w:rFonts w:ascii="Garamond" w:eastAsia="Calibri" w:hAnsi="Garamond" w:cs="Times New Roman"/>
          <w:b/>
          <w:bCs/>
          <w:sz w:val="26"/>
          <w:szCs w:val="26"/>
          <w:lang w:val="en-GB"/>
        </w:rPr>
        <w:t xml:space="preserve"> (inclusive)</w:t>
      </w:r>
      <w:r w:rsidRPr="003A3E41">
        <w:rPr>
          <w:rFonts w:ascii="Garamond" w:eastAsia="Calibri" w:hAnsi="Garamond" w:cs="Times New Roman"/>
          <w:sz w:val="26"/>
          <w:szCs w:val="26"/>
          <w:lang w:val="en-GB"/>
        </w:rPr>
        <w:t>:</w:t>
      </w:r>
      <w:r w:rsidR="00090B62" w:rsidRPr="003A3E41">
        <w:rPr>
          <w:rFonts w:ascii="Garamond" w:eastAsia="Calibri" w:hAnsi="Garamond" w:cs="Times New Roman"/>
          <w:sz w:val="26"/>
          <w:szCs w:val="26"/>
          <w:lang w:val="en-GB"/>
        </w:rPr>
        <w:t xml:space="preserve"> the </w:t>
      </w:r>
      <w:r w:rsidR="004F15C5" w:rsidRPr="003A3E41">
        <w:rPr>
          <w:rFonts w:ascii="Garamond" w:eastAsia="Calibri" w:hAnsi="Garamond" w:cs="Times New Roman"/>
          <w:sz w:val="26"/>
          <w:szCs w:val="26"/>
          <w:lang w:val="en-GB"/>
        </w:rPr>
        <w:t>Secretary/</w:t>
      </w:r>
      <w:r w:rsidR="00090B62" w:rsidRPr="003A3E41">
        <w:rPr>
          <w:rFonts w:ascii="Garamond" w:eastAsia="Calibri" w:hAnsi="Garamond" w:cs="Times New Roman"/>
          <w:sz w:val="26"/>
          <w:szCs w:val="26"/>
          <w:lang w:val="en-GB"/>
        </w:rPr>
        <w:t>Under-</w:t>
      </w:r>
      <w:r w:rsidR="008C6FE4" w:rsidRPr="003A3E41">
        <w:rPr>
          <w:rFonts w:ascii="Garamond" w:eastAsia="Calibri" w:hAnsi="Garamond" w:cs="Times New Roman"/>
          <w:sz w:val="26"/>
          <w:szCs w:val="26"/>
          <w:lang w:val="en-GB"/>
        </w:rPr>
        <w:t>S</w:t>
      </w:r>
      <w:r w:rsidR="00090B62" w:rsidRPr="003A3E41">
        <w:rPr>
          <w:rFonts w:ascii="Garamond" w:eastAsia="Calibri" w:hAnsi="Garamond" w:cs="Times New Roman"/>
          <w:sz w:val="26"/>
          <w:szCs w:val="26"/>
          <w:lang w:val="en-GB"/>
        </w:rPr>
        <w:t>ecretary for Development Policy</w:t>
      </w:r>
      <w:r w:rsidR="00131AC9" w:rsidRPr="003A3E41">
        <w:rPr>
          <w:rFonts w:ascii="Garamond" w:eastAsia="Calibri" w:hAnsi="Garamond" w:cs="Times New Roman"/>
          <w:sz w:val="26"/>
          <w:szCs w:val="26"/>
          <w:lang w:val="en-GB"/>
        </w:rPr>
        <w:t xml:space="preserve"> </w:t>
      </w:r>
      <w:r w:rsidR="00F03062" w:rsidRPr="003A3E41">
        <w:rPr>
          <w:rFonts w:ascii="Garamond" w:eastAsia="Calibri" w:hAnsi="Garamond" w:cs="Times New Roman"/>
          <w:sz w:val="26"/>
          <w:szCs w:val="26"/>
          <w:lang w:val="en-GB"/>
        </w:rPr>
        <w:t>approv</w:t>
      </w:r>
      <w:r w:rsidR="00373350" w:rsidRPr="003A3E41">
        <w:rPr>
          <w:rFonts w:ascii="Garamond" w:eastAsia="Calibri" w:hAnsi="Garamond" w:cs="Times New Roman"/>
          <w:sz w:val="26"/>
          <w:szCs w:val="26"/>
          <w:lang w:val="en-GB"/>
        </w:rPr>
        <w:t>es the proposed change</w:t>
      </w:r>
      <w:r w:rsidR="0044527B" w:rsidRPr="003A3E41">
        <w:rPr>
          <w:rFonts w:ascii="Garamond" w:eastAsia="Calibri" w:hAnsi="Garamond" w:cs="Times New Roman"/>
          <w:sz w:val="26"/>
          <w:szCs w:val="26"/>
          <w:lang w:val="en-GB"/>
        </w:rPr>
        <w:t xml:space="preserve">. </w:t>
      </w:r>
    </w:p>
    <w:p w14:paraId="5D9CCCD7" w14:textId="2C77DAA5" w:rsidR="0044527B" w:rsidRPr="003A3E41"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GB"/>
        </w:rPr>
      </w:pPr>
      <w:r w:rsidRPr="003A3E41">
        <w:rPr>
          <w:rFonts w:ascii="Garamond" w:eastAsia="Calibri" w:hAnsi="Garamond" w:cs="Times New Roman"/>
          <w:sz w:val="26"/>
          <w:szCs w:val="26"/>
          <w:lang w:val="en-GB"/>
        </w:rPr>
        <w:t>P</w:t>
      </w:r>
      <w:r w:rsidR="0044527B" w:rsidRPr="003A3E41">
        <w:rPr>
          <w:rFonts w:ascii="Garamond" w:eastAsia="Calibri" w:hAnsi="Garamond" w:cs="Times New Roman"/>
          <w:sz w:val="26"/>
          <w:szCs w:val="26"/>
          <w:lang w:val="en-GB"/>
        </w:rPr>
        <w:t xml:space="preserve">rogrammes and projects </w:t>
      </w:r>
      <w:r w:rsidR="0044527B" w:rsidRPr="003A3E41">
        <w:rPr>
          <w:rFonts w:ascii="Garamond" w:eastAsia="Calibri" w:hAnsi="Garamond" w:cs="Times New Roman"/>
          <w:b/>
          <w:bCs/>
          <w:sz w:val="26"/>
          <w:szCs w:val="26"/>
          <w:lang w:val="en-GB"/>
        </w:rPr>
        <w:t xml:space="preserve">above DKK </w:t>
      </w:r>
      <w:r w:rsidR="00373350" w:rsidRPr="003A3E41">
        <w:rPr>
          <w:rFonts w:ascii="Garamond" w:eastAsia="Calibri" w:hAnsi="Garamond" w:cs="Times New Roman"/>
          <w:b/>
          <w:bCs/>
          <w:sz w:val="26"/>
          <w:szCs w:val="26"/>
          <w:lang w:val="en-GB"/>
        </w:rPr>
        <w:t>100</w:t>
      </w:r>
      <w:r w:rsidR="0044527B" w:rsidRPr="003A3E41">
        <w:rPr>
          <w:rFonts w:ascii="Garamond" w:eastAsia="Calibri" w:hAnsi="Garamond" w:cs="Times New Roman"/>
          <w:b/>
          <w:bCs/>
          <w:sz w:val="26"/>
          <w:szCs w:val="26"/>
          <w:lang w:val="en-GB"/>
        </w:rPr>
        <w:t xml:space="preserve"> million</w:t>
      </w:r>
      <w:r w:rsidR="00AB3682" w:rsidRPr="003A3E41">
        <w:rPr>
          <w:rFonts w:ascii="Garamond" w:eastAsia="Calibri" w:hAnsi="Garamond" w:cs="Times New Roman"/>
          <w:sz w:val="26"/>
          <w:szCs w:val="26"/>
          <w:lang w:val="en-GB"/>
        </w:rPr>
        <w:t>:</w:t>
      </w:r>
      <w:r w:rsidR="0044527B" w:rsidRPr="003A3E41">
        <w:rPr>
          <w:rFonts w:ascii="Garamond" w:eastAsia="Calibri" w:hAnsi="Garamond" w:cs="Times New Roman"/>
          <w:sz w:val="26"/>
          <w:szCs w:val="26"/>
          <w:lang w:val="en-GB"/>
        </w:rPr>
        <w:t xml:space="preserve"> the p</w:t>
      </w:r>
      <w:r w:rsidR="00131AC9" w:rsidRPr="003A3E41">
        <w:rPr>
          <w:rFonts w:ascii="Garamond" w:eastAsia="Calibri" w:hAnsi="Garamond" w:cs="Times New Roman"/>
          <w:sz w:val="26"/>
          <w:szCs w:val="26"/>
          <w:lang w:val="en-GB"/>
        </w:rPr>
        <w:t>ropo</w:t>
      </w:r>
      <w:r w:rsidR="00D0684A" w:rsidRPr="003A3E41">
        <w:rPr>
          <w:rFonts w:ascii="Garamond" w:eastAsia="Calibri" w:hAnsi="Garamond" w:cs="Times New Roman"/>
          <w:sz w:val="26"/>
          <w:szCs w:val="26"/>
          <w:lang w:val="en-GB"/>
        </w:rPr>
        <w:t xml:space="preserve">sed change in </w:t>
      </w:r>
      <w:r w:rsidR="0044527B" w:rsidRPr="003A3E41">
        <w:rPr>
          <w:rFonts w:ascii="Garamond" w:eastAsia="Calibri" w:hAnsi="Garamond" w:cs="Times New Roman"/>
          <w:sz w:val="26"/>
          <w:szCs w:val="26"/>
          <w:lang w:val="en-GB"/>
        </w:rPr>
        <w:t xml:space="preserve">objective is to be presented to the </w:t>
      </w:r>
      <w:r w:rsidR="004F15C5" w:rsidRPr="003A3E41">
        <w:rPr>
          <w:rFonts w:ascii="Garamond" w:eastAsia="Calibri" w:hAnsi="Garamond" w:cs="Times New Roman"/>
          <w:sz w:val="26"/>
          <w:szCs w:val="26"/>
          <w:lang w:val="en-GB"/>
        </w:rPr>
        <w:t>Secretary/</w:t>
      </w:r>
      <w:r w:rsidR="00C9795A" w:rsidRPr="003A3E41">
        <w:rPr>
          <w:rFonts w:ascii="Garamond" w:eastAsia="Calibri" w:hAnsi="Garamond" w:cs="Times New Roman"/>
          <w:sz w:val="26"/>
          <w:szCs w:val="26"/>
          <w:lang w:val="en-GB"/>
        </w:rPr>
        <w:t xml:space="preserve">Under-Secretary for Development Policy </w:t>
      </w:r>
      <w:r w:rsidR="00131AC9" w:rsidRPr="003A3E41">
        <w:rPr>
          <w:rFonts w:ascii="Garamond" w:eastAsia="Calibri" w:hAnsi="Garamond" w:cs="Times New Roman"/>
          <w:sz w:val="26"/>
          <w:szCs w:val="26"/>
          <w:lang w:val="en-GB"/>
        </w:rPr>
        <w:t>wh</w:t>
      </w:r>
      <w:r w:rsidR="00114B2D" w:rsidRPr="003A3E41">
        <w:rPr>
          <w:rFonts w:ascii="Garamond" w:eastAsia="Calibri" w:hAnsi="Garamond" w:cs="Times New Roman"/>
          <w:sz w:val="26"/>
          <w:szCs w:val="26"/>
          <w:lang w:val="en-GB"/>
        </w:rPr>
        <w:t>o</w:t>
      </w:r>
      <w:r w:rsidR="00131AC9" w:rsidRPr="003A3E41">
        <w:rPr>
          <w:rFonts w:ascii="Garamond" w:eastAsia="Calibri" w:hAnsi="Garamond" w:cs="Times New Roman"/>
          <w:sz w:val="26"/>
          <w:szCs w:val="26"/>
          <w:lang w:val="en-GB"/>
        </w:rPr>
        <w:t xml:space="preserve"> </w:t>
      </w:r>
      <w:r w:rsidR="0044527B" w:rsidRPr="003A3E41">
        <w:rPr>
          <w:rFonts w:ascii="Garamond" w:eastAsia="Calibri" w:hAnsi="Garamond" w:cs="Times New Roman"/>
          <w:sz w:val="26"/>
          <w:szCs w:val="26"/>
          <w:lang w:val="en-GB"/>
        </w:rPr>
        <w:t>recommend</w:t>
      </w:r>
      <w:r w:rsidR="00F03062" w:rsidRPr="003A3E41">
        <w:rPr>
          <w:rFonts w:ascii="Garamond" w:eastAsia="Calibri" w:hAnsi="Garamond" w:cs="Times New Roman"/>
          <w:sz w:val="26"/>
          <w:szCs w:val="26"/>
          <w:lang w:val="en-GB"/>
        </w:rPr>
        <w:t>s</w:t>
      </w:r>
      <w:r w:rsidR="0044527B" w:rsidRPr="003A3E41">
        <w:rPr>
          <w:rFonts w:ascii="Garamond" w:eastAsia="Calibri" w:hAnsi="Garamond" w:cs="Times New Roman"/>
          <w:sz w:val="26"/>
          <w:szCs w:val="26"/>
          <w:lang w:val="en-GB"/>
        </w:rPr>
        <w:t xml:space="preserve"> it for subseq</w:t>
      </w:r>
      <w:r w:rsidR="00FE4248" w:rsidRPr="003A3E41">
        <w:rPr>
          <w:rFonts w:ascii="Garamond" w:eastAsia="Calibri" w:hAnsi="Garamond" w:cs="Times New Roman"/>
          <w:sz w:val="26"/>
          <w:szCs w:val="26"/>
          <w:lang w:val="en-GB"/>
        </w:rPr>
        <w:t>uent approval by the Minister</w:t>
      </w:r>
      <w:r w:rsidR="00A57498" w:rsidRPr="003A3E41">
        <w:rPr>
          <w:rFonts w:ascii="Garamond" w:eastAsia="Calibri" w:hAnsi="Garamond" w:cs="Times New Roman"/>
          <w:sz w:val="26"/>
          <w:szCs w:val="26"/>
          <w:lang w:val="en-GB"/>
        </w:rPr>
        <w:t>.</w:t>
      </w:r>
      <w:r w:rsidR="00FE4248" w:rsidRPr="003A3E41">
        <w:rPr>
          <w:rFonts w:ascii="Garamond" w:eastAsia="Calibri" w:hAnsi="Garamond" w:cs="Times New Roman"/>
          <w:sz w:val="26"/>
          <w:szCs w:val="26"/>
          <w:lang w:val="en-GB"/>
        </w:rPr>
        <w:t xml:space="preserve"> </w:t>
      </w:r>
    </w:p>
    <w:p w14:paraId="636B4A7E" w14:textId="1B7A613B" w:rsidR="00A9308B" w:rsidRPr="003A3E41" w:rsidRDefault="00373350" w:rsidP="004F6266">
      <w:pPr>
        <w:spacing w:before="12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T</w:t>
      </w:r>
      <w:r w:rsidR="00A9308B" w:rsidRPr="003A3E41" w:rsidDel="00DE7CE9">
        <w:rPr>
          <w:rFonts w:ascii="Garamond" w:eastAsia="Calibri" w:hAnsi="Garamond" w:cs="Times New Roman"/>
          <w:sz w:val="26"/>
          <w:szCs w:val="26"/>
        </w:rPr>
        <w:t xml:space="preserve">he </w:t>
      </w:r>
      <w:r w:rsidR="00A9308B" w:rsidRPr="003A3E41">
        <w:rPr>
          <w:rFonts w:ascii="Garamond" w:eastAsia="Calibri" w:hAnsi="Garamond" w:cs="Times New Roman"/>
          <w:sz w:val="26"/>
          <w:szCs w:val="26"/>
        </w:rPr>
        <w:t xml:space="preserve">responsible </w:t>
      </w:r>
      <w:r w:rsidR="00A9308B" w:rsidRPr="003A3E41" w:rsidDel="00DE7CE9">
        <w:rPr>
          <w:rFonts w:ascii="Garamond" w:eastAsia="Calibri" w:hAnsi="Garamond" w:cs="Times New Roman"/>
          <w:sz w:val="26"/>
          <w:szCs w:val="26"/>
        </w:rPr>
        <w:t xml:space="preserve">MFA unit should always consult with the </w:t>
      </w:r>
      <w:r w:rsidR="00A9308B" w:rsidRPr="003A3E41">
        <w:rPr>
          <w:rFonts w:ascii="Garamond" w:eastAsia="Calibri" w:hAnsi="Garamond" w:cs="Times New Roman"/>
          <w:sz w:val="26"/>
          <w:szCs w:val="26"/>
        </w:rPr>
        <w:t xml:space="preserve">Finance Act </w:t>
      </w:r>
      <w:r w:rsidR="00A9308B" w:rsidRPr="003A3E41" w:rsidDel="00DE7CE9">
        <w:rPr>
          <w:rFonts w:ascii="Garamond" w:eastAsia="Calibri" w:hAnsi="Garamond" w:cs="Times New Roman"/>
          <w:sz w:val="26"/>
          <w:szCs w:val="26"/>
        </w:rPr>
        <w:t xml:space="preserve">Team in </w:t>
      </w:r>
      <w:r w:rsidR="00C712FD" w:rsidRPr="003A3E41">
        <w:rPr>
          <w:rFonts w:ascii="Garamond" w:eastAsia="Calibri" w:hAnsi="Garamond" w:cs="Times New Roman"/>
          <w:sz w:val="26"/>
          <w:szCs w:val="26"/>
        </w:rPr>
        <w:t>AFRPOL</w:t>
      </w:r>
      <w:r w:rsidR="00A9308B" w:rsidRPr="003A3E41" w:rsidDel="00DE7CE9">
        <w:rPr>
          <w:rFonts w:ascii="Garamond" w:eastAsia="Calibri" w:hAnsi="Garamond" w:cs="Times New Roman"/>
          <w:sz w:val="26"/>
          <w:szCs w:val="26"/>
        </w:rPr>
        <w:t xml:space="preserve"> to ensure that the revised formulation</w:t>
      </w:r>
      <w:r w:rsidR="00A9308B" w:rsidRPr="003A3E41">
        <w:rPr>
          <w:rFonts w:ascii="Garamond" w:eastAsia="Calibri" w:hAnsi="Garamond" w:cs="Times New Roman"/>
          <w:sz w:val="26"/>
          <w:szCs w:val="26"/>
        </w:rPr>
        <w:t xml:space="preserve"> of objectives</w:t>
      </w:r>
      <w:r w:rsidR="00A9308B" w:rsidRPr="003A3E41" w:rsidDel="00DE7CE9">
        <w:rPr>
          <w:rFonts w:ascii="Garamond" w:eastAsia="Calibri" w:hAnsi="Garamond" w:cs="Times New Roman"/>
          <w:sz w:val="26"/>
          <w:szCs w:val="26"/>
        </w:rPr>
        <w:t xml:space="preserve"> is in accordance with </w:t>
      </w:r>
      <w:r w:rsidR="00A9308B" w:rsidRPr="003A3E41">
        <w:rPr>
          <w:rFonts w:ascii="Garamond" w:eastAsia="Calibri" w:hAnsi="Garamond" w:cs="Times New Roman"/>
          <w:sz w:val="26"/>
          <w:szCs w:val="26"/>
        </w:rPr>
        <w:t xml:space="preserve">the text in </w:t>
      </w:r>
      <w:r w:rsidR="00A9308B" w:rsidRPr="003A3E41" w:rsidDel="00DE7CE9">
        <w:rPr>
          <w:rFonts w:ascii="Garamond" w:eastAsia="Calibri" w:hAnsi="Garamond" w:cs="Times New Roman"/>
          <w:sz w:val="26"/>
          <w:szCs w:val="26"/>
        </w:rPr>
        <w:t xml:space="preserve">the Finance Act. </w:t>
      </w:r>
    </w:p>
    <w:p w14:paraId="26159D51" w14:textId="298357CE" w:rsidR="0044527B" w:rsidRPr="003A3E41" w:rsidRDefault="007711BA" w:rsidP="009D6347">
      <w:pPr>
        <w:pStyle w:val="Overskrift3"/>
        <w:rPr>
          <w:rFonts w:eastAsia="Calibri"/>
        </w:rPr>
      </w:pPr>
      <w:bookmarkStart w:id="76" w:name="_Toc223517637"/>
      <w:r w:rsidRPr="003A3E41">
        <w:rPr>
          <w:rFonts w:eastAsia="Calibri"/>
          <w:lang w:eastAsia="da-DK"/>
        </w:rPr>
        <w:t xml:space="preserve">4.5.2 </w:t>
      </w:r>
      <w:r w:rsidR="0044527B" w:rsidRPr="003A3E41">
        <w:rPr>
          <w:rFonts w:eastAsia="Calibri"/>
          <w:lang w:eastAsia="da-DK"/>
        </w:rPr>
        <w:t xml:space="preserve">Change in </w:t>
      </w:r>
      <w:r w:rsidR="00291A7C" w:rsidRPr="003A3E41">
        <w:rPr>
          <w:rFonts w:eastAsia="Calibri"/>
          <w:lang w:eastAsia="da-DK"/>
        </w:rPr>
        <w:t xml:space="preserve">outcomes and </w:t>
      </w:r>
      <w:r w:rsidR="0044527B" w:rsidRPr="003A3E41">
        <w:rPr>
          <w:rFonts w:eastAsia="Calibri"/>
          <w:lang w:eastAsia="da-DK"/>
        </w:rPr>
        <w:t>outputs</w:t>
      </w:r>
      <w:bookmarkEnd w:id="76"/>
      <w:r w:rsidR="0044527B" w:rsidRPr="003A3E41">
        <w:rPr>
          <w:rFonts w:eastAsia="Calibri"/>
          <w:lang w:eastAsia="da-DK"/>
        </w:rPr>
        <w:t xml:space="preserve"> </w:t>
      </w:r>
    </w:p>
    <w:p w14:paraId="2640E23A" w14:textId="77777777" w:rsidR="008D3265" w:rsidRPr="003A3E41" w:rsidRDefault="0044527B" w:rsidP="00C04F41">
      <w:pPr>
        <w:spacing w:line="276" w:lineRule="auto"/>
        <w:jc w:val="both"/>
        <w:rPr>
          <w:rFonts w:ascii="Garamond" w:eastAsia="Calibri" w:hAnsi="Garamond" w:cs="Times New Roman"/>
          <w:b/>
          <w:i/>
          <w:sz w:val="26"/>
          <w:szCs w:val="20"/>
        </w:rPr>
      </w:pPr>
      <w:r w:rsidRPr="003A3E41">
        <w:rPr>
          <w:rFonts w:ascii="Garamond" w:eastAsia="Calibri" w:hAnsi="Garamond" w:cs="Times New Roman"/>
          <w:b/>
          <w:bCs/>
          <w:sz w:val="26"/>
          <w:szCs w:val="26"/>
        </w:rPr>
        <w:t xml:space="preserve">Changes in </w:t>
      </w:r>
      <w:r w:rsidR="00291A7C" w:rsidRPr="003A3E41">
        <w:rPr>
          <w:rFonts w:ascii="Garamond" w:eastAsia="Calibri" w:hAnsi="Garamond" w:cs="Times New Roman"/>
          <w:b/>
          <w:bCs/>
          <w:sz w:val="26"/>
          <w:szCs w:val="26"/>
        </w:rPr>
        <w:t xml:space="preserve">outcomes and </w:t>
      </w:r>
      <w:r w:rsidRPr="003A3E41">
        <w:rPr>
          <w:rFonts w:ascii="Garamond" w:eastAsia="Calibri" w:hAnsi="Garamond" w:cs="Times New Roman"/>
          <w:b/>
          <w:bCs/>
          <w:sz w:val="26"/>
          <w:szCs w:val="26"/>
        </w:rPr>
        <w:t>outputs can be approved by the Head of the responsible MFA unit, irrespective of the size of the project or programme</w:t>
      </w:r>
      <w:r w:rsidRPr="003A3E41">
        <w:rPr>
          <w:rFonts w:ascii="Garamond" w:eastAsia="Calibri" w:hAnsi="Garamond" w:cs="Times New Roman"/>
          <w:sz w:val="26"/>
          <w:szCs w:val="26"/>
        </w:rPr>
        <w:t>.</w:t>
      </w:r>
      <w:r w:rsidR="00131AC9" w:rsidRPr="003A3E41">
        <w:rPr>
          <w:rFonts w:ascii="Garamond" w:eastAsia="Calibri" w:hAnsi="Garamond" w:cs="Times New Roman"/>
          <w:sz w:val="26"/>
          <w:szCs w:val="26"/>
        </w:rPr>
        <w:t xml:space="preserve"> The implementing partner is</w:t>
      </w:r>
      <w:r w:rsidRPr="003A3E41">
        <w:rPr>
          <w:rFonts w:ascii="Garamond" w:eastAsia="Calibri" w:hAnsi="Garamond" w:cs="Times New Roman"/>
          <w:sz w:val="26"/>
          <w:szCs w:val="26"/>
        </w:rPr>
        <w:t xml:space="preserve"> always </w:t>
      </w:r>
      <w:r w:rsidR="00131AC9" w:rsidRPr="003A3E41">
        <w:rPr>
          <w:rFonts w:ascii="Garamond" w:eastAsia="Calibri" w:hAnsi="Garamond" w:cs="Times New Roman"/>
          <w:sz w:val="26"/>
          <w:szCs w:val="26"/>
        </w:rPr>
        <w:t xml:space="preserve">to </w:t>
      </w:r>
      <w:r w:rsidR="00D0684A" w:rsidRPr="003A3E41">
        <w:rPr>
          <w:rFonts w:ascii="Garamond" w:eastAsia="Calibri" w:hAnsi="Garamond" w:cs="Times New Roman"/>
          <w:sz w:val="26"/>
          <w:szCs w:val="26"/>
        </w:rPr>
        <w:t>be consulted</w:t>
      </w:r>
      <w:r w:rsidRPr="003A3E41">
        <w:rPr>
          <w:rFonts w:ascii="Garamond" w:eastAsia="Calibri" w:hAnsi="Garamond" w:cs="Times New Roman"/>
          <w:sz w:val="26"/>
          <w:szCs w:val="26"/>
        </w:rPr>
        <w:t xml:space="preserve">. For outputs, the change must </w:t>
      </w:r>
      <w:r w:rsidR="00291A7C" w:rsidRPr="003A3E41">
        <w:rPr>
          <w:rFonts w:ascii="Garamond" w:eastAsia="Calibri" w:hAnsi="Garamond" w:cs="Times New Roman"/>
          <w:sz w:val="26"/>
          <w:szCs w:val="26"/>
        </w:rPr>
        <w:t xml:space="preserve">align </w:t>
      </w:r>
      <w:r w:rsidRPr="003A3E41">
        <w:rPr>
          <w:rFonts w:ascii="Garamond" w:eastAsia="Calibri" w:hAnsi="Garamond" w:cs="Times New Roman"/>
          <w:sz w:val="26"/>
          <w:szCs w:val="26"/>
        </w:rPr>
        <w:t xml:space="preserve">with the </w:t>
      </w:r>
      <w:r w:rsidR="00131AC9" w:rsidRPr="003A3E41">
        <w:rPr>
          <w:rFonts w:ascii="Garamond" w:eastAsia="Calibri" w:hAnsi="Garamond" w:cs="Times New Roman"/>
          <w:sz w:val="26"/>
          <w:szCs w:val="26"/>
        </w:rPr>
        <w:t>related</w:t>
      </w:r>
      <w:r w:rsidRPr="003A3E41">
        <w:rPr>
          <w:rFonts w:ascii="Garamond" w:eastAsia="Calibri" w:hAnsi="Garamond" w:cs="Times New Roman"/>
          <w:sz w:val="26"/>
          <w:szCs w:val="26"/>
        </w:rPr>
        <w:t xml:space="preserve"> outcome. </w:t>
      </w:r>
      <w:r w:rsidR="00D14E49" w:rsidRPr="003A3E41">
        <w:rPr>
          <w:rFonts w:ascii="Garamond" w:eastAsia="Calibri" w:hAnsi="Garamond" w:cs="Times New Roman"/>
          <w:sz w:val="26"/>
          <w:szCs w:val="26"/>
        </w:rPr>
        <w:t>Where it is found that</w:t>
      </w:r>
      <w:r w:rsidRPr="003A3E41">
        <w:rPr>
          <w:rFonts w:ascii="Garamond" w:eastAsia="Calibri" w:hAnsi="Garamond" w:cs="Times New Roman"/>
          <w:sz w:val="26"/>
          <w:szCs w:val="26"/>
        </w:rPr>
        <w:t xml:space="preserve"> changes in outputs/outcome(s) will change the p</w:t>
      </w:r>
      <w:r w:rsidR="00131AC9" w:rsidRPr="003A3E41">
        <w:rPr>
          <w:rFonts w:ascii="Garamond" w:eastAsia="Calibri" w:hAnsi="Garamond" w:cs="Times New Roman"/>
          <w:sz w:val="26"/>
          <w:szCs w:val="26"/>
        </w:rPr>
        <w:t xml:space="preserve">rogramme substantially or the </w:t>
      </w:r>
      <w:r w:rsidRPr="003A3E41">
        <w:rPr>
          <w:rFonts w:ascii="Garamond" w:eastAsia="Calibri" w:hAnsi="Garamond" w:cs="Times New Roman"/>
          <w:sz w:val="26"/>
          <w:szCs w:val="26"/>
        </w:rPr>
        <w:t xml:space="preserve">prioritisation of </w:t>
      </w:r>
      <w:r w:rsidR="00131AC9" w:rsidRPr="003A3E41">
        <w:rPr>
          <w:rFonts w:ascii="Garamond" w:eastAsia="Calibri" w:hAnsi="Garamond" w:cs="Times New Roman"/>
          <w:sz w:val="26"/>
          <w:szCs w:val="26"/>
        </w:rPr>
        <w:t xml:space="preserve">the </w:t>
      </w:r>
      <w:r w:rsidRPr="003A3E41">
        <w:rPr>
          <w:rFonts w:ascii="Garamond" w:eastAsia="Calibri" w:hAnsi="Garamond" w:cs="Times New Roman"/>
          <w:sz w:val="26"/>
          <w:szCs w:val="26"/>
        </w:rPr>
        <w:t xml:space="preserve">funding, it can be decided to refer the case to </w:t>
      </w:r>
      <w:r w:rsidR="00FE4248" w:rsidRPr="003A3E41">
        <w:rPr>
          <w:rFonts w:ascii="Garamond" w:eastAsia="Calibri" w:hAnsi="Garamond" w:cs="Times New Roman"/>
          <w:sz w:val="26"/>
          <w:szCs w:val="26"/>
        </w:rPr>
        <w:t>the Under-</w:t>
      </w:r>
      <w:r w:rsidR="00450C84" w:rsidRPr="003A3E41">
        <w:rPr>
          <w:rFonts w:ascii="Garamond" w:eastAsia="Calibri" w:hAnsi="Garamond" w:cs="Times New Roman"/>
          <w:sz w:val="26"/>
          <w:szCs w:val="26"/>
        </w:rPr>
        <w:t>S</w:t>
      </w:r>
      <w:r w:rsidR="00FE4248" w:rsidRPr="003A3E41">
        <w:rPr>
          <w:rFonts w:ascii="Garamond" w:eastAsia="Calibri" w:hAnsi="Garamond" w:cs="Times New Roman"/>
          <w:sz w:val="26"/>
          <w:szCs w:val="26"/>
        </w:rPr>
        <w:t xml:space="preserve">ecretary </w:t>
      </w:r>
      <w:r w:rsidR="00450C84" w:rsidRPr="003A3E41">
        <w:rPr>
          <w:rFonts w:ascii="Garamond" w:eastAsia="Calibri" w:hAnsi="Garamond" w:cs="Times New Roman"/>
          <w:sz w:val="26"/>
          <w:szCs w:val="26"/>
        </w:rPr>
        <w:t xml:space="preserve">for </w:t>
      </w:r>
      <w:r w:rsidR="00FE4248" w:rsidRPr="003A3E41">
        <w:rPr>
          <w:rFonts w:ascii="Garamond" w:eastAsia="Calibri" w:hAnsi="Garamond" w:cs="Times New Roman"/>
          <w:sz w:val="26"/>
          <w:szCs w:val="26"/>
        </w:rPr>
        <w:t>Development Policy</w:t>
      </w:r>
      <w:r w:rsidRPr="003A3E41">
        <w:rPr>
          <w:rFonts w:ascii="Garamond" w:eastAsia="Calibri" w:hAnsi="Garamond" w:cs="Times New Roman"/>
          <w:sz w:val="26"/>
          <w:szCs w:val="26"/>
        </w:rPr>
        <w:t xml:space="preserve">. The changes in outputs/outcome(s) must under all circumstances fit within the objectives already approved. </w:t>
      </w:r>
    </w:p>
    <w:p w14:paraId="22338E95" w14:textId="28DA84E1" w:rsidR="0044527B" w:rsidRPr="003A3E41" w:rsidRDefault="007711BA" w:rsidP="009D6347">
      <w:pPr>
        <w:pStyle w:val="Overskrift3"/>
        <w:rPr>
          <w:rFonts w:eastAsia="Calibri"/>
        </w:rPr>
      </w:pPr>
      <w:bookmarkStart w:id="77" w:name="_Toc223517638"/>
      <w:r w:rsidRPr="003A3E41">
        <w:rPr>
          <w:rFonts w:eastAsia="Calibri"/>
        </w:rPr>
        <w:t xml:space="preserve">4.5.3 </w:t>
      </w:r>
      <w:r w:rsidR="0044527B" w:rsidRPr="003A3E41">
        <w:rPr>
          <w:rFonts w:eastAsia="Calibri"/>
        </w:rPr>
        <w:t xml:space="preserve">Change </w:t>
      </w:r>
      <w:r w:rsidR="006C10F2" w:rsidRPr="003A3E41">
        <w:rPr>
          <w:rFonts w:eastAsia="Calibri"/>
        </w:rPr>
        <w:t>of</w:t>
      </w:r>
      <w:r w:rsidR="00C115DC" w:rsidRPr="003A3E41">
        <w:rPr>
          <w:rFonts w:eastAsia="Calibri"/>
        </w:rPr>
        <w:t xml:space="preserve"> implementing partner</w:t>
      </w:r>
      <w:bookmarkEnd w:id="77"/>
    </w:p>
    <w:p w14:paraId="2EF1B6DB" w14:textId="5BA6E8FC" w:rsidR="0044527B" w:rsidRPr="003A3E41" w:rsidRDefault="0044527B" w:rsidP="00891BBC">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Change of </w:t>
      </w:r>
      <w:r w:rsidR="00FE4248" w:rsidRPr="003A3E41">
        <w:rPr>
          <w:rFonts w:ascii="Garamond" w:eastAsia="Calibri" w:hAnsi="Garamond" w:cs="Times New Roman"/>
          <w:b/>
          <w:bCs/>
          <w:sz w:val="26"/>
          <w:szCs w:val="26"/>
        </w:rPr>
        <w:t xml:space="preserve">implementing </w:t>
      </w:r>
      <w:r w:rsidRPr="003A3E41">
        <w:rPr>
          <w:rFonts w:ascii="Garamond" w:eastAsia="Calibri" w:hAnsi="Garamond" w:cs="Times New Roman"/>
          <w:b/>
          <w:bCs/>
          <w:sz w:val="26"/>
          <w:szCs w:val="26"/>
        </w:rPr>
        <w:t>partner ca</w:t>
      </w:r>
      <w:r w:rsidR="0056653C" w:rsidRPr="003A3E41">
        <w:rPr>
          <w:rFonts w:ascii="Garamond" w:eastAsia="Calibri" w:hAnsi="Garamond" w:cs="Times New Roman"/>
          <w:b/>
          <w:bCs/>
          <w:sz w:val="26"/>
          <w:szCs w:val="26"/>
        </w:rPr>
        <w:t>n be decided by the Head of</w:t>
      </w:r>
      <w:r w:rsidRPr="003A3E41">
        <w:rPr>
          <w:rFonts w:ascii="Garamond" w:eastAsia="Calibri" w:hAnsi="Garamond" w:cs="Times New Roman"/>
          <w:b/>
          <w:bCs/>
          <w:sz w:val="26"/>
          <w:szCs w:val="26"/>
        </w:rPr>
        <w:t xml:space="preserve"> </w:t>
      </w:r>
      <w:r w:rsidR="00B26B36" w:rsidRPr="003A3E41">
        <w:rPr>
          <w:rFonts w:ascii="Garamond" w:eastAsia="Calibri" w:hAnsi="Garamond" w:cs="Times New Roman"/>
          <w:b/>
          <w:bCs/>
          <w:sz w:val="26"/>
          <w:szCs w:val="26"/>
        </w:rPr>
        <w:t>the responsible</w:t>
      </w:r>
      <w:r w:rsidR="009759B5"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MFA unit</w:t>
      </w:r>
      <w:r w:rsidRPr="003A3E41">
        <w:rPr>
          <w:rFonts w:ascii="Garamond" w:eastAsia="Calibri" w:hAnsi="Garamond" w:cs="Times New Roman"/>
          <w:sz w:val="26"/>
          <w:szCs w:val="26"/>
        </w:rPr>
        <w:t xml:space="preserve">. </w:t>
      </w:r>
      <w:r w:rsidR="00FC2103" w:rsidRPr="003A3E41">
        <w:rPr>
          <w:rFonts w:ascii="Garamond" w:eastAsia="Calibri" w:hAnsi="Garamond" w:cs="Times New Roman"/>
          <w:sz w:val="26"/>
          <w:szCs w:val="26"/>
        </w:rPr>
        <w:t xml:space="preserve">Legal </w:t>
      </w:r>
      <w:r w:rsidR="00184690" w:rsidRPr="003A3E41">
        <w:rPr>
          <w:rFonts w:ascii="Garamond" w:eastAsia="Calibri" w:hAnsi="Garamond" w:cs="Times New Roman"/>
          <w:sz w:val="26"/>
          <w:szCs w:val="26"/>
        </w:rPr>
        <w:t xml:space="preserve">issues related to the implementing partner </w:t>
      </w:r>
      <w:r w:rsidR="00FC2103" w:rsidRPr="003A3E41">
        <w:rPr>
          <w:rFonts w:ascii="Garamond" w:eastAsia="Calibri" w:hAnsi="Garamond" w:cs="Times New Roman"/>
          <w:sz w:val="26"/>
          <w:szCs w:val="26"/>
        </w:rPr>
        <w:t xml:space="preserve">agreement </w:t>
      </w:r>
      <w:r w:rsidR="00184690" w:rsidRPr="003A3E41">
        <w:rPr>
          <w:rFonts w:ascii="Garamond" w:eastAsia="Calibri" w:hAnsi="Garamond" w:cs="Times New Roman"/>
          <w:sz w:val="26"/>
          <w:szCs w:val="26"/>
        </w:rPr>
        <w:t xml:space="preserve">should be considered at an early point as a change in implementing partner may </w:t>
      </w:r>
      <w:r w:rsidR="00C115DC" w:rsidRPr="003A3E41">
        <w:rPr>
          <w:rFonts w:ascii="Garamond" w:eastAsia="Calibri" w:hAnsi="Garamond" w:cs="Times New Roman"/>
          <w:sz w:val="26"/>
          <w:szCs w:val="26"/>
        </w:rPr>
        <w:t xml:space="preserve">imply </w:t>
      </w:r>
      <w:r w:rsidR="00184690" w:rsidRPr="003A3E41">
        <w:rPr>
          <w:rFonts w:ascii="Garamond" w:eastAsia="Calibri" w:hAnsi="Garamond" w:cs="Times New Roman"/>
          <w:sz w:val="26"/>
          <w:szCs w:val="26"/>
        </w:rPr>
        <w:t xml:space="preserve">the </w:t>
      </w:r>
      <w:r w:rsidR="00C115DC" w:rsidRPr="003A3E41">
        <w:rPr>
          <w:rFonts w:ascii="Garamond" w:eastAsia="Calibri" w:hAnsi="Garamond" w:cs="Times New Roman"/>
          <w:sz w:val="26"/>
          <w:szCs w:val="26"/>
        </w:rPr>
        <w:t>cessation of a</w:t>
      </w:r>
      <w:r w:rsidR="00FC2103" w:rsidRPr="003A3E41">
        <w:rPr>
          <w:rFonts w:ascii="Garamond" w:eastAsia="Calibri" w:hAnsi="Garamond" w:cs="Times New Roman"/>
          <w:sz w:val="26"/>
          <w:szCs w:val="26"/>
        </w:rPr>
        <w:t>n</w:t>
      </w:r>
      <w:r w:rsidR="00C115DC" w:rsidRPr="003A3E41">
        <w:rPr>
          <w:rFonts w:ascii="Garamond" w:eastAsia="Calibri" w:hAnsi="Garamond" w:cs="Times New Roman"/>
          <w:sz w:val="26"/>
          <w:szCs w:val="26"/>
        </w:rPr>
        <w:t xml:space="preserve"> </w:t>
      </w:r>
      <w:proofErr w:type="spellStart"/>
      <w:r w:rsidR="00FC2103" w:rsidRPr="003A3E41">
        <w:rPr>
          <w:rFonts w:ascii="Garamond" w:eastAsia="Calibri" w:hAnsi="Garamond" w:cs="Times New Roman"/>
          <w:sz w:val="26"/>
          <w:szCs w:val="26"/>
        </w:rPr>
        <w:t>agremen</w:t>
      </w:r>
      <w:r w:rsidR="00C115DC" w:rsidRPr="003A3E41">
        <w:rPr>
          <w:rFonts w:ascii="Garamond" w:eastAsia="Calibri" w:hAnsi="Garamond" w:cs="Times New Roman"/>
          <w:sz w:val="26"/>
          <w:szCs w:val="26"/>
        </w:rPr>
        <w:t>t</w:t>
      </w:r>
      <w:proofErr w:type="spellEnd"/>
      <w:r w:rsidR="00C115DC" w:rsidRPr="003A3E41">
        <w:rPr>
          <w:rFonts w:ascii="Garamond" w:eastAsia="Calibri" w:hAnsi="Garamond" w:cs="Times New Roman"/>
          <w:sz w:val="26"/>
          <w:szCs w:val="26"/>
        </w:rPr>
        <w:t xml:space="preserve"> with the partner</w:t>
      </w:r>
      <w:r w:rsidR="00184690" w:rsidRPr="003A3E41">
        <w:rPr>
          <w:rFonts w:ascii="Garamond" w:eastAsia="Calibri" w:hAnsi="Garamond" w:cs="Times New Roman"/>
          <w:sz w:val="26"/>
          <w:szCs w:val="26"/>
        </w:rPr>
        <w:t xml:space="preserve">. Consultations with </w:t>
      </w:r>
      <w:r w:rsidR="002B21E0" w:rsidRPr="003A3E41">
        <w:rPr>
          <w:rFonts w:ascii="Garamond" w:eastAsia="Calibri" w:hAnsi="Garamond" w:cs="Times New Roman"/>
          <w:sz w:val="26"/>
          <w:szCs w:val="26"/>
        </w:rPr>
        <w:t>DKJUR</w:t>
      </w:r>
      <w:r w:rsidR="00AB3682" w:rsidRPr="003A3E41">
        <w:rPr>
          <w:rFonts w:ascii="Garamond" w:eastAsia="Calibri" w:hAnsi="Garamond" w:cs="Times New Roman"/>
          <w:sz w:val="26"/>
          <w:szCs w:val="26"/>
        </w:rPr>
        <w:t>,</w:t>
      </w:r>
      <w:r w:rsidR="00573FB0" w:rsidRPr="003A3E41">
        <w:rPr>
          <w:rFonts w:ascii="Garamond" w:eastAsia="Calibri" w:hAnsi="Garamond" w:cs="Times New Roman"/>
          <w:sz w:val="26"/>
          <w:szCs w:val="26"/>
        </w:rPr>
        <w:t xml:space="preserve"> </w:t>
      </w:r>
      <w:r w:rsidR="002B21E0" w:rsidRPr="003A3E41">
        <w:rPr>
          <w:rFonts w:ascii="Garamond" w:eastAsia="Calibri" w:hAnsi="Garamond" w:cs="Times New Roman"/>
          <w:sz w:val="26"/>
          <w:szCs w:val="26"/>
        </w:rPr>
        <w:t xml:space="preserve">TILSKUD </w:t>
      </w:r>
      <w:r w:rsidR="00184690" w:rsidRPr="003A3E41">
        <w:rPr>
          <w:rFonts w:ascii="Garamond" w:eastAsia="Calibri" w:hAnsi="Garamond" w:cs="Times New Roman"/>
          <w:sz w:val="26"/>
          <w:szCs w:val="26"/>
        </w:rPr>
        <w:t xml:space="preserve">and </w:t>
      </w:r>
      <w:r w:rsidR="00D67FC4" w:rsidRPr="003A3E41">
        <w:rPr>
          <w:rFonts w:ascii="Garamond" w:eastAsia="Calibri" w:hAnsi="Garamond" w:cs="Times New Roman"/>
          <w:sz w:val="26"/>
          <w:szCs w:val="26"/>
        </w:rPr>
        <w:t>Ø</w:t>
      </w:r>
      <w:r w:rsidR="00184690" w:rsidRPr="003A3E41">
        <w:rPr>
          <w:rFonts w:ascii="Garamond" w:eastAsia="Calibri" w:hAnsi="Garamond" w:cs="Times New Roman"/>
          <w:sz w:val="26"/>
          <w:szCs w:val="26"/>
        </w:rPr>
        <w:t>KO</w:t>
      </w:r>
      <w:r w:rsidR="00DB56D3" w:rsidRPr="003A3E41">
        <w:rPr>
          <w:rFonts w:ascii="Garamond" w:eastAsia="Calibri" w:hAnsi="Garamond" w:cs="Times New Roman"/>
          <w:sz w:val="26"/>
          <w:szCs w:val="26"/>
        </w:rPr>
        <w:t xml:space="preserve"> may be required in case of service contracts</w:t>
      </w:r>
      <w:r w:rsidR="00184690" w:rsidRPr="003A3E41">
        <w:rPr>
          <w:rFonts w:ascii="Garamond" w:eastAsia="Calibri" w:hAnsi="Garamond" w:cs="Times New Roman"/>
          <w:sz w:val="26"/>
          <w:szCs w:val="26"/>
        </w:rPr>
        <w:t>.</w:t>
      </w:r>
    </w:p>
    <w:p w14:paraId="0A00C967" w14:textId="3CE52871" w:rsidR="0044527B" w:rsidRPr="003A3E41" w:rsidRDefault="007711BA" w:rsidP="009D6347">
      <w:pPr>
        <w:pStyle w:val="Overskrift3"/>
        <w:rPr>
          <w:rFonts w:eastAsia="Calibri"/>
        </w:rPr>
      </w:pPr>
      <w:bookmarkStart w:id="78" w:name="_Toc223517639"/>
      <w:r w:rsidRPr="003A3E41">
        <w:rPr>
          <w:rFonts w:eastAsia="Calibri"/>
        </w:rPr>
        <w:lastRenderedPageBreak/>
        <w:t xml:space="preserve">4.5.4 </w:t>
      </w:r>
      <w:r w:rsidR="0044527B" w:rsidRPr="003A3E41">
        <w:rPr>
          <w:rFonts w:eastAsia="Calibri"/>
        </w:rPr>
        <w:t>Change in modality</w:t>
      </w:r>
      <w:bookmarkEnd w:id="78"/>
    </w:p>
    <w:p w14:paraId="5B3B1FBA" w14:textId="77777777" w:rsidR="0044527B" w:rsidRPr="003A3E41" w:rsidRDefault="0044527B" w:rsidP="00891BBC">
      <w:pPr>
        <w:spacing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 xml:space="preserve">Changes in modalities can be decided by the </w:t>
      </w:r>
      <w:r w:rsidR="00CB5EA5" w:rsidRPr="003A3E41">
        <w:rPr>
          <w:rFonts w:ascii="Garamond" w:eastAsia="Calibri" w:hAnsi="Garamond" w:cs="Times New Roman"/>
          <w:b/>
          <w:bCs/>
          <w:sz w:val="26"/>
          <w:szCs w:val="26"/>
        </w:rPr>
        <w:t xml:space="preserve">Head of the </w:t>
      </w:r>
      <w:r w:rsidR="00B26B36" w:rsidRPr="003A3E41">
        <w:rPr>
          <w:rFonts w:ascii="Garamond" w:eastAsia="Calibri" w:hAnsi="Garamond" w:cs="Times New Roman"/>
          <w:b/>
          <w:bCs/>
          <w:sz w:val="26"/>
          <w:szCs w:val="26"/>
        </w:rPr>
        <w:t xml:space="preserve">responsible </w:t>
      </w:r>
      <w:r w:rsidRPr="003A3E41">
        <w:rPr>
          <w:rFonts w:ascii="Garamond" w:eastAsia="Calibri" w:hAnsi="Garamond" w:cs="Times New Roman"/>
          <w:b/>
          <w:bCs/>
          <w:sz w:val="26"/>
          <w:szCs w:val="26"/>
        </w:rPr>
        <w:t>MFA unit</w:t>
      </w:r>
      <w:r w:rsidR="00CB5EA5" w:rsidRPr="003A3E41">
        <w:rPr>
          <w:rFonts w:ascii="Garamond" w:eastAsia="Calibri" w:hAnsi="Garamond" w:cs="Times New Roman"/>
          <w:sz w:val="26"/>
          <w:szCs w:val="26"/>
        </w:rPr>
        <w:t>, if such changes</w:t>
      </w:r>
      <w:r w:rsidRPr="003A3E41">
        <w:rPr>
          <w:rFonts w:ascii="Garamond" w:eastAsia="Calibri" w:hAnsi="Garamond" w:cs="Times New Roman"/>
          <w:sz w:val="26"/>
          <w:szCs w:val="26"/>
        </w:rPr>
        <w:t xml:space="preserve"> </w:t>
      </w:r>
      <w:r w:rsidR="00F51189" w:rsidRPr="003A3E41">
        <w:rPr>
          <w:rFonts w:ascii="Garamond" w:eastAsia="Calibri" w:hAnsi="Garamond" w:cs="Times New Roman"/>
          <w:sz w:val="26"/>
          <w:szCs w:val="26"/>
        </w:rPr>
        <w:t xml:space="preserve">improve the prospect of </w:t>
      </w:r>
      <w:r w:rsidR="00CB5EA5" w:rsidRPr="003A3E41">
        <w:rPr>
          <w:rFonts w:ascii="Garamond" w:eastAsia="Calibri" w:hAnsi="Garamond" w:cs="Times New Roman"/>
          <w:sz w:val="26"/>
          <w:szCs w:val="26"/>
        </w:rPr>
        <w:t>achieving</w:t>
      </w:r>
      <w:r w:rsidRPr="003A3E41">
        <w:rPr>
          <w:rFonts w:ascii="Garamond" w:eastAsia="Calibri" w:hAnsi="Garamond" w:cs="Times New Roman"/>
          <w:sz w:val="26"/>
          <w:szCs w:val="26"/>
        </w:rPr>
        <w:t xml:space="preserve"> the objectives of the project or programme. </w:t>
      </w:r>
      <w:r w:rsidR="00184690" w:rsidRPr="003A3E41">
        <w:rPr>
          <w:rFonts w:ascii="Garamond" w:eastAsia="Calibri" w:hAnsi="Garamond" w:cs="Times New Roman"/>
          <w:sz w:val="26"/>
          <w:szCs w:val="26"/>
        </w:rPr>
        <w:t>Such change can for example be a shift from core to earmarked funding or the opposite.</w:t>
      </w:r>
    </w:p>
    <w:p w14:paraId="063CFBF7" w14:textId="142E8587" w:rsidR="0044527B" w:rsidRPr="003A3E41" w:rsidRDefault="007711BA" w:rsidP="009D6347">
      <w:pPr>
        <w:pStyle w:val="Overskrift3"/>
        <w:rPr>
          <w:rFonts w:eastAsia="Calibri"/>
        </w:rPr>
      </w:pPr>
      <w:bookmarkStart w:id="79" w:name="_Toc223517640"/>
      <w:r w:rsidRPr="003A3E41">
        <w:rPr>
          <w:rFonts w:eastAsia="Calibri"/>
        </w:rPr>
        <w:t xml:space="preserve">4.5.5 </w:t>
      </w:r>
      <w:r w:rsidR="0044527B" w:rsidRPr="003A3E41">
        <w:rPr>
          <w:rFonts w:eastAsia="Calibri"/>
        </w:rPr>
        <w:t>No-cost extension</w:t>
      </w:r>
      <w:bookmarkEnd w:id="79"/>
    </w:p>
    <w:p w14:paraId="6C9ADA97" w14:textId="2B72CEE6" w:rsidR="0044527B" w:rsidRPr="003A3E41" w:rsidRDefault="00271CD7" w:rsidP="00F61B24">
      <w:pPr>
        <w:spacing w:after="24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Projects and programmes</w:t>
      </w:r>
      <w:r w:rsidR="00F51189" w:rsidRPr="003A3E41">
        <w:rPr>
          <w:rFonts w:ascii="Garamond" w:eastAsia="Calibri" w:hAnsi="Garamond" w:cs="Times New Roman"/>
          <w:b/>
          <w:bCs/>
          <w:sz w:val="26"/>
          <w:szCs w:val="26"/>
        </w:rPr>
        <w:t xml:space="preserve"> can be extended</w:t>
      </w:r>
      <w:r w:rsidR="000445B5" w:rsidRPr="003A3E41">
        <w:rPr>
          <w:rFonts w:ascii="Garamond" w:eastAsia="Calibri" w:hAnsi="Garamond" w:cs="Times New Roman"/>
          <w:b/>
          <w:bCs/>
          <w:sz w:val="26"/>
          <w:szCs w:val="26"/>
        </w:rPr>
        <w:t xml:space="preserve"> within reasonable timelines</w:t>
      </w:r>
      <w:r w:rsidR="001828AC" w:rsidRPr="003A3E41">
        <w:rPr>
          <w:rFonts w:ascii="Garamond" w:eastAsia="Calibri" w:hAnsi="Garamond" w:cs="Times New Roman"/>
          <w:b/>
          <w:bCs/>
          <w:sz w:val="26"/>
          <w:szCs w:val="26"/>
        </w:rPr>
        <w:t>.</w:t>
      </w:r>
      <w:r w:rsidR="001828AC" w:rsidRPr="003A3E41">
        <w:rPr>
          <w:rFonts w:ascii="Garamond" w:eastAsia="Calibri" w:hAnsi="Garamond" w:cs="Times New Roman"/>
          <w:sz w:val="26"/>
          <w:szCs w:val="26"/>
        </w:rPr>
        <w:t xml:space="preserve"> </w:t>
      </w:r>
      <w:r w:rsidR="0017507F" w:rsidRPr="003A3E41">
        <w:rPr>
          <w:rFonts w:ascii="Garamond" w:eastAsia="Calibri" w:hAnsi="Garamond" w:cs="Times New Roman"/>
          <w:sz w:val="26"/>
          <w:szCs w:val="26"/>
        </w:rPr>
        <w:t xml:space="preserve">The main justification would be that </w:t>
      </w:r>
      <w:r w:rsidR="00CB5EA5" w:rsidRPr="003A3E41">
        <w:rPr>
          <w:rFonts w:ascii="Garamond" w:eastAsia="Calibri" w:hAnsi="Garamond" w:cs="Times New Roman"/>
          <w:sz w:val="26"/>
          <w:szCs w:val="26"/>
        </w:rPr>
        <w:t xml:space="preserve">there are </w:t>
      </w:r>
      <w:r w:rsidR="0017507F" w:rsidRPr="003A3E41">
        <w:rPr>
          <w:rFonts w:ascii="Garamond" w:eastAsia="Calibri" w:hAnsi="Garamond" w:cs="Times New Roman"/>
          <w:sz w:val="26"/>
          <w:szCs w:val="26"/>
        </w:rPr>
        <w:t xml:space="preserve">reasonable and </w:t>
      </w:r>
      <w:r w:rsidR="00D14E49" w:rsidRPr="003A3E41">
        <w:rPr>
          <w:rFonts w:ascii="Garamond" w:eastAsia="Calibri" w:hAnsi="Garamond" w:cs="Times New Roman"/>
          <w:sz w:val="26"/>
          <w:szCs w:val="26"/>
        </w:rPr>
        <w:t>credible</w:t>
      </w:r>
      <w:r w:rsidR="0017507F" w:rsidRPr="003A3E41">
        <w:rPr>
          <w:rFonts w:ascii="Garamond" w:eastAsia="Calibri" w:hAnsi="Garamond" w:cs="Times New Roman"/>
          <w:sz w:val="26"/>
          <w:szCs w:val="26"/>
        </w:rPr>
        <w:t xml:space="preserve"> </w:t>
      </w:r>
      <w:r w:rsidR="00CB5EA5" w:rsidRPr="003A3E41">
        <w:rPr>
          <w:rFonts w:ascii="Garamond" w:eastAsia="Calibri" w:hAnsi="Garamond" w:cs="Times New Roman"/>
          <w:sz w:val="26"/>
          <w:szCs w:val="26"/>
        </w:rPr>
        <w:t>prospects for achieving the objectives within the extended implementation period</w:t>
      </w:r>
      <w:r w:rsidR="00F51189" w:rsidRPr="003A3E41">
        <w:rPr>
          <w:rFonts w:ascii="Garamond" w:eastAsia="Calibri" w:hAnsi="Garamond" w:cs="Times New Roman"/>
          <w:sz w:val="26"/>
          <w:szCs w:val="26"/>
        </w:rPr>
        <w:t>.</w:t>
      </w:r>
      <w:r w:rsidR="00816CFB" w:rsidRPr="003A3E41">
        <w:rPr>
          <w:rFonts w:ascii="Garamond" w:eastAsia="Calibri" w:hAnsi="Garamond" w:cs="Times New Roman"/>
          <w:bCs/>
          <w:sz w:val="26"/>
          <w:szCs w:val="26"/>
        </w:rPr>
        <w:t xml:space="preserve"> </w:t>
      </w:r>
      <w:r w:rsidR="008D25EB" w:rsidRPr="003A3E41">
        <w:rPr>
          <w:rFonts w:ascii="Garamond" w:eastAsia="Calibri" w:hAnsi="Garamond" w:cs="Times New Roman"/>
          <w:sz w:val="26"/>
          <w:szCs w:val="26"/>
        </w:rPr>
        <w:t>Alternatives should,</w:t>
      </w:r>
      <w:r w:rsidR="008D25EB" w:rsidRPr="003A3E41">
        <w:rPr>
          <w:rFonts w:ascii="Garamond" w:eastAsia="Calibri" w:hAnsi="Garamond" w:cs="Times New Roman"/>
          <w:b/>
          <w:bCs/>
          <w:sz w:val="26"/>
          <w:szCs w:val="26"/>
        </w:rPr>
        <w:t xml:space="preserve"> </w:t>
      </w:r>
      <w:r w:rsidR="008D25EB" w:rsidRPr="003A3E41">
        <w:rPr>
          <w:rFonts w:ascii="Garamond" w:eastAsia="Calibri" w:hAnsi="Garamond" w:cs="Times New Roman"/>
          <w:sz w:val="26"/>
          <w:szCs w:val="26"/>
        </w:rPr>
        <w:t xml:space="preserve">however, be considered </w:t>
      </w:r>
      <w:proofErr w:type="gramStart"/>
      <w:r w:rsidR="008D25EB" w:rsidRPr="003A3E41">
        <w:rPr>
          <w:rFonts w:ascii="Garamond" w:eastAsia="Calibri" w:hAnsi="Garamond" w:cs="Times New Roman"/>
          <w:sz w:val="26"/>
          <w:szCs w:val="26"/>
        </w:rPr>
        <w:t>e.g.</w:t>
      </w:r>
      <w:proofErr w:type="gramEnd"/>
      <w:r w:rsidR="008D25EB" w:rsidRPr="003A3E41">
        <w:rPr>
          <w:rFonts w:ascii="Garamond" w:eastAsia="Calibri" w:hAnsi="Garamond" w:cs="Times New Roman"/>
          <w:sz w:val="26"/>
          <w:szCs w:val="26"/>
        </w:rPr>
        <w:t xml:space="preserve"> reduction in scope or combination hereof</w:t>
      </w:r>
      <w:r w:rsidR="0050301D" w:rsidRPr="003A3E41">
        <w:rPr>
          <w:rFonts w:ascii="Garamond" w:eastAsia="Calibri" w:hAnsi="Garamond" w:cs="Times New Roman"/>
          <w:sz w:val="26"/>
          <w:szCs w:val="26"/>
        </w:rPr>
        <w:t>. L</w:t>
      </w:r>
      <w:r w:rsidR="008D25EB" w:rsidRPr="003A3E41">
        <w:rPr>
          <w:rFonts w:ascii="Garamond" w:eastAsia="Calibri" w:hAnsi="Garamond" w:cs="Times New Roman"/>
          <w:sz w:val="26"/>
          <w:szCs w:val="26"/>
        </w:rPr>
        <w:t xml:space="preserve">ong extension periods will have implications for the </w:t>
      </w:r>
      <w:r w:rsidR="0050301D" w:rsidRPr="003A3E41">
        <w:rPr>
          <w:rFonts w:ascii="Garamond" w:eastAsia="Calibri" w:hAnsi="Garamond" w:cs="Times New Roman"/>
          <w:sz w:val="26"/>
          <w:szCs w:val="26"/>
        </w:rPr>
        <w:t>resource use by the responsible</w:t>
      </w:r>
      <w:r w:rsidR="00B26B36" w:rsidRPr="003A3E41">
        <w:rPr>
          <w:rFonts w:ascii="Garamond" w:eastAsia="Calibri" w:hAnsi="Garamond" w:cs="Times New Roman"/>
          <w:sz w:val="26"/>
          <w:szCs w:val="26"/>
        </w:rPr>
        <w:t xml:space="preserve"> MFA</w:t>
      </w:r>
      <w:r w:rsidR="0050301D" w:rsidRPr="003A3E41">
        <w:rPr>
          <w:rFonts w:ascii="Garamond" w:eastAsia="Calibri" w:hAnsi="Garamond" w:cs="Times New Roman"/>
          <w:sz w:val="26"/>
          <w:szCs w:val="26"/>
        </w:rPr>
        <w:t xml:space="preserve"> unit and e</w:t>
      </w:r>
      <w:r w:rsidR="00816CFB" w:rsidRPr="003A3E41">
        <w:rPr>
          <w:rFonts w:ascii="Garamond" w:eastAsia="Calibri" w:hAnsi="Garamond" w:cs="Times New Roman"/>
          <w:bCs/>
          <w:sz w:val="26"/>
          <w:szCs w:val="26"/>
        </w:rPr>
        <w:t xml:space="preserve">ven though the grant is not increased, there is a potential change in the cost-structure of the </w:t>
      </w:r>
      <w:r w:rsidR="00B26B36" w:rsidRPr="003A3E41">
        <w:rPr>
          <w:rFonts w:ascii="Garamond" w:eastAsia="Calibri" w:hAnsi="Garamond" w:cs="Times New Roman"/>
          <w:bCs/>
          <w:sz w:val="26"/>
          <w:szCs w:val="26"/>
        </w:rPr>
        <w:t>programme or project</w:t>
      </w:r>
      <w:r w:rsidR="00816CFB" w:rsidRPr="003A3E41">
        <w:rPr>
          <w:rFonts w:ascii="Garamond" w:eastAsia="Calibri" w:hAnsi="Garamond" w:cs="Times New Roman"/>
          <w:bCs/>
          <w:sz w:val="26"/>
          <w:szCs w:val="26"/>
        </w:rPr>
        <w:t xml:space="preserve"> as extended implementation usually shift funds from </w:t>
      </w:r>
      <w:r w:rsidR="008D25EB" w:rsidRPr="003A3E41">
        <w:rPr>
          <w:rFonts w:ascii="Garamond" w:eastAsia="Calibri" w:hAnsi="Garamond" w:cs="Times New Roman"/>
          <w:bCs/>
          <w:sz w:val="26"/>
          <w:szCs w:val="26"/>
        </w:rPr>
        <w:t>a</w:t>
      </w:r>
      <w:r w:rsidR="003B69AC" w:rsidRPr="003A3E41">
        <w:rPr>
          <w:rFonts w:ascii="Garamond" w:eastAsia="Calibri" w:hAnsi="Garamond" w:cs="Times New Roman"/>
          <w:bCs/>
          <w:sz w:val="26"/>
          <w:szCs w:val="26"/>
        </w:rPr>
        <w:t>c</w:t>
      </w:r>
      <w:r w:rsidR="008D25EB" w:rsidRPr="003A3E41">
        <w:rPr>
          <w:rFonts w:ascii="Garamond" w:eastAsia="Calibri" w:hAnsi="Garamond" w:cs="Times New Roman"/>
          <w:bCs/>
          <w:sz w:val="26"/>
          <w:szCs w:val="26"/>
        </w:rPr>
        <w:t xml:space="preserve">tivities that generate </w:t>
      </w:r>
      <w:r w:rsidR="00816CFB" w:rsidRPr="003A3E41">
        <w:rPr>
          <w:rFonts w:ascii="Garamond" w:eastAsia="Calibri" w:hAnsi="Garamond" w:cs="Times New Roman"/>
          <w:bCs/>
          <w:sz w:val="26"/>
          <w:szCs w:val="26"/>
        </w:rPr>
        <w:t>results towards administration.</w:t>
      </w:r>
      <w:r w:rsidR="0017507F" w:rsidRPr="003A3E41">
        <w:rPr>
          <w:rFonts w:ascii="Garamond" w:eastAsia="Calibri" w:hAnsi="Garamond" w:cs="Times New Roman"/>
          <w:sz w:val="26"/>
          <w:szCs w:val="26"/>
        </w:rPr>
        <w:t xml:space="preserve"> </w:t>
      </w:r>
      <w:bookmarkStart w:id="80" w:name="_Hlk218591346"/>
      <w:r w:rsidR="00CB5EA5" w:rsidRPr="003A3E41">
        <w:rPr>
          <w:rFonts w:ascii="Garamond" w:eastAsia="Calibri" w:hAnsi="Garamond" w:cs="Times New Roman"/>
          <w:sz w:val="26"/>
          <w:szCs w:val="26"/>
        </w:rPr>
        <w:t>T</w:t>
      </w:r>
      <w:r w:rsidR="009759B5" w:rsidRPr="003A3E41">
        <w:rPr>
          <w:rFonts w:ascii="Garamond" w:eastAsia="Calibri" w:hAnsi="Garamond" w:cs="Times New Roman"/>
          <w:sz w:val="26"/>
          <w:szCs w:val="26"/>
        </w:rPr>
        <w:t>he H</w:t>
      </w:r>
      <w:r w:rsidR="00CB5EA5" w:rsidRPr="003A3E41">
        <w:rPr>
          <w:rFonts w:ascii="Garamond" w:eastAsia="Calibri" w:hAnsi="Garamond" w:cs="Times New Roman"/>
          <w:sz w:val="26"/>
          <w:szCs w:val="26"/>
        </w:rPr>
        <w:t xml:space="preserve">ead of </w:t>
      </w:r>
      <w:r w:rsidR="000445B5" w:rsidRPr="003A3E41">
        <w:rPr>
          <w:rFonts w:ascii="Garamond" w:eastAsia="Calibri" w:hAnsi="Garamond" w:cs="Times New Roman"/>
          <w:sz w:val="26"/>
          <w:szCs w:val="26"/>
        </w:rPr>
        <w:t xml:space="preserve">the </w:t>
      </w:r>
      <w:r w:rsidR="00B26B36" w:rsidRPr="003A3E41">
        <w:rPr>
          <w:rFonts w:ascii="Garamond" w:eastAsia="Calibri" w:hAnsi="Garamond" w:cs="Times New Roman"/>
          <w:sz w:val="26"/>
          <w:szCs w:val="26"/>
        </w:rPr>
        <w:t xml:space="preserve">responsible </w:t>
      </w:r>
      <w:r w:rsidR="000445B5" w:rsidRPr="003A3E41">
        <w:rPr>
          <w:rFonts w:ascii="Garamond" w:eastAsia="Calibri" w:hAnsi="Garamond" w:cs="Times New Roman"/>
          <w:sz w:val="26"/>
          <w:szCs w:val="26"/>
        </w:rPr>
        <w:t xml:space="preserve">MFA unit can approve </w:t>
      </w:r>
      <w:r w:rsidR="00B26B36" w:rsidRPr="003A3E41">
        <w:rPr>
          <w:rFonts w:ascii="Garamond" w:eastAsia="Calibri" w:hAnsi="Garamond" w:cs="Times New Roman"/>
          <w:sz w:val="26"/>
          <w:szCs w:val="26"/>
        </w:rPr>
        <w:t xml:space="preserve">an </w:t>
      </w:r>
      <w:r w:rsidR="000445B5" w:rsidRPr="003A3E41">
        <w:rPr>
          <w:rFonts w:ascii="Garamond" w:eastAsia="Calibri" w:hAnsi="Garamond" w:cs="Times New Roman"/>
          <w:sz w:val="26"/>
          <w:szCs w:val="26"/>
        </w:rPr>
        <w:t>extension</w:t>
      </w:r>
      <w:r w:rsidR="001828AC" w:rsidRPr="003A3E41">
        <w:rPr>
          <w:rFonts w:ascii="Garamond" w:eastAsia="Calibri" w:hAnsi="Garamond" w:cs="Times New Roman"/>
          <w:sz w:val="26"/>
          <w:szCs w:val="26"/>
        </w:rPr>
        <w:t xml:space="preserve"> of up to </w:t>
      </w:r>
      <w:r w:rsidR="004140AD" w:rsidRPr="003A3E41">
        <w:rPr>
          <w:rFonts w:ascii="Garamond" w:eastAsia="Calibri" w:hAnsi="Garamond" w:cs="Times New Roman"/>
          <w:sz w:val="26"/>
          <w:szCs w:val="26"/>
        </w:rPr>
        <w:t>12</w:t>
      </w:r>
      <w:r w:rsidR="001828AC" w:rsidRPr="003A3E41">
        <w:rPr>
          <w:rFonts w:ascii="Garamond" w:eastAsia="Calibri" w:hAnsi="Garamond" w:cs="Times New Roman"/>
          <w:sz w:val="26"/>
          <w:szCs w:val="26"/>
        </w:rPr>
        <w:t xml:space="preserve"> months</w:t>
      </w:r>
      <w:r w:rsidR="004E0FA2" w:rsidRPr="003A3E41">
        <w:rPr>
          <w:rFonts w:ascii="Garamond" w:eastAsia="Calibri" w:hAnsi="Garamond" w:cs="Times New Roman"/>
          <w:sz w:val="26"/>
          <w:szCs w:val="26"/>
        </w:rPr>
        <w:t xml:space="preserve"> for programmes and projects up to DKK 50 million</w:t>
      </w:r>
      <w:r w:rsidR="00B55582" w:rsidRPr="003A3E41">
        <w:rPr>
          <w:rFonts w:ascii="Garamond" w:eastAsia="Calibri" w:hAnsi="Garamond" w:cs="Times New Roman"/>
          <w:sz w:val="26"/>
          <w:szCs w:val="26"/>
        </w:rPr>
        <w:t xml:space="preserve"> (inclusive)</w:t>
      </w:r>
      <w:r w:rsidR="001828AC" w:rsidRPr="003A3E41">
        <w:rPr>
          <w:rFonts w:ascii="Garamond" w:eastAsia="Calibri" w:hAnsi="Garamond" w:cs="Times New Roman"/>
          <w:sz w:val="26"/>
          <w:szCs w:val="26"/>
        </w:rPr>
        <w:t xml:space="preserve">. </w:t>
      </w:r>
      <w:bookmarkEnd w:id="80"/>
      <w:r w:rsidR="004E0FA2" w:rsidRPr="003A3E41">
        <w:rPr>
          <w:rFonts w:ascii="Garamond" w:eastAsia="Calibri" w:hAnsi="Garamond" w:cs="Times New Roman"/>
          <w:sz w:val="26"/>
          <w:szCs w:val="26"/>
        </w:rPr>
        <w:t xml:space="preserve">Extensions beyond </w:t>
      </w:r>
      <w:r w:rsidR="004140AD" w:rsidRPr="003A3E41">
        <w:rPr>
          <w:rFonts w:ascii="Garamond" w:eastAsia="Calibri" w:hAnsi="Garamond" w:cs="Times New Roman"/>
          <w:sz w:val="26"/>
          <w:szCs w:val="26"/>
        </w:rPr>
        <w:t>12</w:t>
      </w:r>
      <w:r w:rsidR="004E0FA2" w:rsidRPr="003A3E41">
        <w:rPr>
          <w:rFonts w:ascii="Garamond" w:eastAsia="Calibri" w:hAnsi="Garamond" w:cs="Times New Roman"/>
          <w:sz w:val="26"/>
          <w:szCs w:val="26"/>
        </w:rPr>
        <w:t xml:space="preserve"> months and for programmes and projects above DKK 50 million, must be endorsed by the Under Secretary for Development Policy. </w:t>
      </w:r>
      <w:r w:rsidR="006A00C6" w:rsidRPr="003A3E41">
        <w:rPr>
          <w:rFonts w:ascii="Garamond" w:eastAsia="Calibri" w:hAnsi="Garamond" w:cs="Times New Roman"/>
          <w:sz w:val="26"/>
          <w:szCs w:val="26"/>
        </w:rPr>
        <w:t>The unit-CFO should always be consulted for QA before approval.</w:t>
      </w:r>
      <w:r w:rsidR="002A5F21" w:rsidRPr="003A3E41">
        <w:rPr>
          <w:rFonts w:ascii="Garamond" w:eastAsia="Calibri" w:hAnsi="Garamond" w:cs="Times New Roman"/>
          <w:sz w:val="26"/>
          <w:szCs w:val="26"/>
        </w:rPr>
        <w:t xml:space="preserve"> </w:t>
      </w:r>
      <w:r w:rsidR="0044527B" w:rsidRPr="003A3E41">
        <w:rPr>
          <w:rFonts w:ascii="Garamond" w:eastAsia="Calibri" w:hAnsi="Garamond" w:cs="Times New Roman"/>
          <w:sz w:val="26"/>
          <w:szCs w:val="26"/>
        </w:rPr>
        <w:t>All extension</w:t>
      </w:r>
      <w:r w:rsidR="009D6974" w:rsidRPr="003A3E41">
        <w:rPr>
          <w:rFonts w:ascii="Garamond" w:eastAsia="Calibri" w:hAnsi="Garamond" w:cs="Times New Roman"/>
          <w:sz w:val="26"/>
          <w:szCs w:val="26"/>
        </w:rPr>
        <w:t>s</w:t>
      </w:r>
      <w:r w:rsidR="0044527B" w:rsidRPr="003A3E41">
        <w:rPr>
          <w:rFonts w:ascii="Garamond" w:eastAsia="Calibri" w:hAnsi="Garamond" w:cs="Times New Roman"/>
          <w:sz w:val="26"/>
          <w:szCs w:val="26"/>
        </w:rPr>
        <w:t xml:space="preserve"> sh</w:t>
      </w:r>
      <w:r w:rsidR="009D6974" w:rsidRPr="003A3E41">
        <w:rPr>
          <w:rFonts w:ascii="Garamond" w:eastAsia="Calibri" w:hAnsi="Garamond" w:cs="Times New Roman"/>
          <w:sz w:val="26"/>
          <w:szCs w:val="26"/>
        </w:rPr>
        <w:t xml:space="preserve">ould be based on a request from the implementing partner and </w:t>
      </w:r>
      <w:r w:rsidR="0044527B" w:rsidRPr="003A3E41">
        <w:rPr>
          <w:rFonts w:ascii="Garamond" w:eastAsia="Calibri" w:hAnsi="Garamond" w:cs="Times New Roman"/>
          <w:sz w:val="26"/>
          <w:szCs w:val="26"/>
        </w:rPr>
        <w:t xml:space="preserve">be confirmed by </w:t>
      </w:r>
      <w:r w:rsidR="009870B9" w:rsidRPr="003A3E41">
        <w:rPr>
          <w:rFonts w:ascii="Garamond" w:eastAsia="Calibri" w:hAnsi="Garamond" w:cs="Times New Roman"/>
          <w:sz w:val="26"/>
          <w:szCs w:val="26"/>
        </w:rPr>
        <w:t xml:space="preserve">formal </w:t>
      </w:r>
      <w:r w:rsidR="006C10F2" w:rsidRPr="003A3E41">
        <w:rPr>
          <w:rFonts w:ascii="Garamond" w:eastAsia="Calibri" w:hAnsi="Garamond" w:cs="Times New Roman"/>
          <w:sz w:val="26"/>
          <w:szCs w:val="26"/>
        </w:rPr>
        <w:t xml:space="preserve">exchange of </w:t>
      </w:r>
      <w:r w:rsidR="0044527B" w:rsidRPr="003A3E41">
        <w:rPr>
          <w:rFonts w:ascii="Garamond" w:eastAsia="Calibri" w:hAnsi="Garamond" w:cs="Times New Roman"/>
          <w:sz w:val="26"/>
          <w:szCs w:val="26"/>
        </w:rPr>
        <w:t>letter</w:t>
      </w:r>
      <w:r w:rsidR="006C10F2" w:rsidRPr="003A3E41">
        <w:rPr>
          <w:rFonts w:ascii="Garamond" w:eastAsia="Calibri" w:hAnsi="Garamond" w:cs="Times New Roman"/>
          <w:sz w:val="26"/>
          <w:szCs w:val="26"/>
        </w:rPr>
        <w:t>s</w:t>
      </w:r>
      <w:r w:rsidR="0044527B" w:rsidRPr="003A3E41">
        <w:rPr>
          <w:rFonts w:ascii="Garamond" w:eastAsia="Calibri" w:hAnsi="Garamond" w:cs="Times New Roman"/>
          <w:sz w:val="26"/>
          <w:szCs w:val="26"/>
        </w:rPr>
        <w:t xml:space="preserve"> between the signatories of the original </w:t>
      </w:r>
      <w:r w:rsidR="00B26B36" w:rsidRPr="003A3E41">
        <w:rPr>
          <w:rFonts w:ascii="Garamond" w:eastAsia="Calibri" w:hAnsi="Garamond" w:cs="Times New Roman"/>
          <w:sz w:val="26"/>
          <w:szCs w:val="26"/>
        </w:rPr>
        <w:t xml:space="preserve">development cooperation </w:t>
      </w:r>
      <w:r w:rsidR="0044527B" w:rsidRPr="003A3E41">
        <w:rPr>
          <w:rFonts w:ascii="Garamond" w:eastAsia="Calibri" w:hAnsi="Garamond" w:cs="Times New Roman"/>
          <w:sz w:val="26"/>
          <w:szCs w:val="26"/>
        </w:rPr>
        <w:t>agreement</w:t>
      </w:r>
      <w:r w:rsidR="009870B9" w:rsidRPr="003A3E41">
        <w:rPr>
          <w:rFonts w:ascii="Garamond" w:eastAsia="Calibri" w:hAnsi="Garamond" w:cs="Times New Roman"/>
          <w:sz w:val="26"/>
          <w:szCs w:val="26"/>
        </w:rPr>
        <w:t>, establishing an addendum to the agreement</w:t>
      </w:r>
      <w:r w:rsidR="00B26B36" w:rsidRPr="003A3E41">
        <w:rPr>
          <w:rFonts w:ascii="Garamond" w:eastAsia="Calibri" w:hAnsi="Garamond" w:cs="Times New Roman"/>
          <w:sz w:val="26"/>
          <w:szCs w:val="26"/>
        </w:rPr>
        <w:t xml:space="preserve"> in question</w:t>
      </w:r>
      <w:r w:rsidR="009870B9" w:rsidRPr="003A3E41">
        <w:rPr>
          <w:rFonts w:ascii="Garamond" w:eastAsia="Calibri" w:hAnsi="Garamond" w:cs="Times New Roman"/>
          <w:sz w:val="26"/>
          <w:szCs w:val="26"/>
        </w:rPr>
        <w:t xml:space="preserve">. Remember </w:t>
      </w:r>
      <w:proofErr w:type="spellStart"/>
      <w:r w:rsidR="009870B9" w:rsidRPr="003A3E41">
        <w:rPr>
          <w:rFonts w:ascii="Garamond" w:eastAsia="Calibri" w:hAnsi="Garamond" w:cs="Times New Roman"/>
          <w:sz w:val="26"/>
          <w:szCs w:val="26"/>
        </w:rPr>
        <w:t>extentions</w:t>
      </w:r>
      <w:proofErr w:type="spellEnd"/>
      <w:r w:rsidR="009870B9" w:rsidRPr="003A3E41">
        <w:rPr>
          <w:rFonts w:ascii="Garamond" w:eastAsia="Calibri" w:hAnsi="Garamond" w:cs="Times New Roman"/>
          <w:sz w:val="26"/>
          <w:szCs w:val="26"/>
        </w:rPr>
        <w:t xml:space="preserve"> usually demand additional narrative and financial</w:t>
      </w:r>
      <w:r w:rsidR="000F39B5" w:rsidRPr="003A3E41">
        <w:rPr>
          <w:rFonts w:ascii="Garamond" w:eastAsia="Calibri" w:hAnsi="Garamond" w:cs="Times New Roman"/>
          <w:sz w:val="26"/>
          <w:szCs w:val="26"/>
        </w:rPr>
        <w:t xml:space="preserve"> reporting</w:t>
      </w:r>
      <w:r w:rsidR="001828AC" w:rsidRPr="003A3E41">
        <w:rPr>
          <w:rFonts w:ascii="Garamond" w:eastAsia="Calibri" w:hAnsi="Garamond" w:cs="Times New Roman"/>
          <w:sz w:val="26"/>
          <w:szCs w:val="26"/>
        </w:rPr>
        <w:t>.</w:t>
      </w:r>
      <w:r w:rsidR="00291A7C" w:rsidRPr="003A3E41">
        <w:rPr>
          <w:rFonts w:ascii="Garamond" w:eastAsia="Calibri" w:hAnsi="Garamond" w:cs="Times New Roman"/>
          <w:sz w:val="26"/>
          <w:szCs w:val="26"/>
        </w:rPr>
        <w:t xml:space="preserve"> </w:t>
      </w:r>
    </w:p>
    <w:p w14:paraId="017AE0C6" w14:textId="400890FA" w:rsidR="00BD4493" w:rsidRPr="003A3E41" w:rsidRDefault="007711BA" w:rsidP="00BD4493">
      <w:pPr>
        <w:spacing w:after="80" w:line="276" w:lineRule="auto"/>
        <w:contextualSpacing/>
        <w:jc w:val="both"/>
        <w:rPr>
          <w:rFonts w:ascii="Garamond" w:eastAsia="Calibri" w:hAnsi="Garamond" w:cs="Times New Roman"/>
          <w:b/>
          <w:bCs/>
          <w:i/>
          <w:iCs/>
          <w:sz w:val="26"/>
          <w:szCs w:val="26"/>
        </w:rPr>
      </w:pPr>
      <w:bookmarkStart w:id="81" w:name="_Toc223517641"/>
      <w:bookmarkStart w:id="82" w:name="_Hlk218591404"/>
      <w:r w:rsidRPr="003A3E41">
        <w:rPr>
          <w:rStyle w:val="Overskrift3Tegn"/>
        </w:rPr>
        <w:t xml:space="preserve">4.5.6 </w:t>
      </w:r>
      <w:r w:rsidR="00BD4493" w:rsidRPr="003A3E41">
        <w:rPr>
          <w:rStyle w:val="Overskrift3Tegn"/>
        </w:rPr>
        <w:t xml:space="preserve">Top-Ups (Additional Funding) to </w:t>
      </w:r>
      <w:r w:rsidR="006E61CB" w:rsidRPr="003A3E41">
        <w:rPr>
          <w:rStyle w:val="Overskrift3Tegn"/>
        </w:rPr>
        <w:t>e</w:t>
      </w:r>
      <w:r w:rsidR="00BD4493" w:rsidRPr="003A3E41">
        <w:rPr>
          <w:rStyle w:val="Overskrift3Tegn"/>
        </w:rPr>
        <w:t xml:space="preserve">xisting </w:t>
      </w:r>
      <w:r w:rsidR="006E61CB" w:rsidRPr="003A3E41">
        <w:rPr>
          <w:rStyle w:val="Overskrift3Tegn"/>
        </w:rPr>
        <w:t>programmes and projects</w:t>
      </w:r>
      <w:bookmarkEnd w:id="81"/>
    </w:p>
    <w:p w14:paraId="620DB91C" w14:textId="7BDDC243" w:rsidR="00BD4493" w:rsidRPr="003A3E41" w:rsidRDefault="00BD4493" w:rsidP="00F61B24">
      <w:p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 xml:space="preserve">A </w:t>
      </w:r>
      <w:r w:rsidRPr="003A3E41">
        <w:rPr>
          <w:rFonts w:ascii="Garamond" w:eastAsia="Times New Roman" w:hAnsi="Garamond" w:cs="Times New Roman"/>
          <w:i/>
          <w:iCs/>
          <w:sz w:val="26"/>
          <w:szCs w:val="26"/>
          <w:lang w:eastAsia="en-GB"/>
        </w:rPr>
        <w:t>top-up</w:t>
      </w:r>
      <w:r w:rsidRPr="003A3E41">
        <w:rPr>
          <w:rFonts w:ascii="Garamond" w:eastAsia="Times New Roman" w:hAnsi="Garamond" w:cs="Times New Roman"/>
          <w:sz w:val="26"/>
          <w:szCs w:val="26"/>
          <w:lang w:eastAsia="en-GB"/>
        </w:rPr>
        <w:t xml:space="preserve"> is defined as additional funding provided to an ongoing engagement with an existing partner, in pursuit of the same objective</w:t>
      </w:r>
      <w:r w:rsidR="00E90E2A" w:rsidRPr="003A3E41">
        <w:rPr>
          <w:rFonts w:ascii="Garamond" w:eastAsia="Times New Roman" w:hAnsi="Garamond" w:cs="Times New Roman"/>
          <w:sz w:val="26"/>
          <w:szCs w:val="26"/>
          <w:lang w:eastAsia="en-GB"/>
        </w:rPr>
        <w:t>. The top-up must be from the same finance act account as the original grant and it cannot replace a new phase of support</w:t>
      </w:r>
      <w:r w:rsidRPr="003A3E41">
        <w:rPr>
          <w:rFonts w:ascii="Garamond" w:eastAsia="Times New Roman" w:hAnsi="Garamond" w:cs="Times New Roman"/>
          <w:sz w:val="26"/>
          <w:szCs w:val="26"/>
          <w:lang w:eastAsia="en-GB"/>
        </w:rPr>
        <w:t xml:space="preserve">. A top-up may be granted </w:t>
      </w:r>
      <w:r w:rsidR="00E41A29" w:rsidRPr="003A3E41">
        <w:rPr>
          <w:rFonts w:ascii="Garamond" w:eastAsia="Times New Roman" w:hAnsi="Garamond" w:cs="Times New Roman"/>
          <w:sz w:val="26"/>
          <w:szCs w:val="26"/>
          <w:lang w:eastAsia="en-GB"/>
        </w:rPr>
        <w:t>in the following ways</w:t>
      </w:r>
      <w:r w:rsidRPr="003A3E41">
        <w:rPr>
          <w:rFonts w:ascii="Garamond" w:eastAsia="Times New Roman" w:hAnsi="Garamond" w:cs="Times New Roman"/>
          <w:sz w:val="26"/>
          <w:szCs w:val="26"/>
          <w:lang w:eastAsia="en-GB"/>
        </w:rPr>
        <w:t>:</w:t>
      </w:r>
    </w:p>
    <w:bookmarkEnd w:id="82"/>
    <w:p w14:paraId="43835551" w14:textId="2D5A21C5" w:rsidR="00BD4493" w:rsidRPr="003A3E41" w:rsidRDefault="00BD4493" w:rsidP="00F61B24">
      <w:pPr>
        <w:numPr>
          <w:ilvl w:val="0"/>
          <w:numId w:val="44"/>
        </w:num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For the same period</w:t>
      </w:r>
    </w:p>
    <w:p w14:paraId="206CEA2E" w14:textId="75CE42DA" w:rsidR="00BD4493" w:rsidRPr="003A3E41" w:rsidRDefault="00BD4493" w:rsidP="00F61B24">
      <w:pPr>
        <w:numPr>
          <w:ilvl w:val="0"/>
          <w:numId w:val="44"/>
        </w:num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As a costed extension, where both funding and duration are increased</w:t>
      </w:r>
    </w:p>
    <w:p w14:paraId="0D60B3D1" w14:textId="04E79F8F" w:rsidR="00BD4493" w:rsidRPr="003A3E41" w:rsidRDefault="00BD4493" w:rsidP="00F61B24">
      <w:pPr>
        <w:numPr>
          <w:ilvl w:val="0"/>
          <w:numId w:val="44"/>
        </w:num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As a bridging phase between two support periods</w:t>
      </w:r>
    </w:p>
    <w:p w14:paraId="51DF08E1" w14:textId="77777777" w:rsidR="00BD4493" w:rsidRPr="003A3E41" w:rsidRDefault="00BD4493" w:rsidP="00F61B24">
      <w:p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If a Mid-Term Review (MTR) is planned and a top-up is being considered, the proposal for the top-up must be included in the MTR documentation and follow the recommendations of the review.</w:t>
      </w:r>
    </w:p>
    <w:p w14:paraId="7464832A" w14:textId="77777777" w:rsidR="00BD4493" w:rsidRPr="003A3E41" w:rsidRDefault="00BD4493" w:rsidP="00F61B24">
      <w:pPr>
        <w:spacing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The legal basis for granting a top-up must be either the Finance Act or an application for funding submitted to the Finance Committee (</w:t>
      </w:r>
      <w:proofErr w:type="spellStart"/>
      <w:r w:rsidRPr="003A3E41">
        <w:rPr>
          <w:rFonts w:ascii="Garamond" w:eastAsia="Times New Roman" w:hAnsi="Garamond" w:cs="Times New Roman"/>
          <w:i/>
          <w:iCs/>
          <w:sz w:val="26"/>
          <w:szCs w:val="26"/>
          <w:lang w:eastAsia="en-GB"/>
        </w:rPr>
        <w:t>Aktstykke</w:t>
      </w:r>
      <w:proofErr w:type="spellEnd"/>
      <w:r w:rsidRPr="003A3E41">
        <w:rPr>
          <w:rFonts w:ascii="Garamond" w:eastAsia="Times New Roman" w:hAnsi="Garamond" w:cs="Times New Roman"/>
          <w:sz w:val="26"/>
          <w:szCs w:val="26"/>
          <w:lang w:eastAsia="en-GB"/>
        </w:rPr>
        <w:t>). Engagements awarded through a competitive process (e.g., call for proposals or tender) are only eligible for a top-up if this possibility was explicitly stated in the original call/tender documentation.</w:t>
      </w:r>
    </w:p>
    <w:p w14:paraId="4F08E3E2" w14:textId="2669F246" w:rsidR="00BD4493" w:rsidRPr="003A3E41" w:rsidRDefault="00BD4493" w:rsidP="00F61B24">
      <w:pPr>
        <w:spacing w:beforeLines="40" w:before="96" w:after="80" w:line="276" w:lineRule="auto"/>
        <w:jc w:val="both"/>
        <w:rPr>
          <w:rFonts w:ascii="Garamond" w:eastAsia="Times New Roman" w:hAnsi="Garamond" w:cs="Times New Roman"/>
          <w:sz w:val="26"/>
          <w:szCs w:val="26"/>
          <w:lang w:eastAsia="en-GB"/>
        </w:rPr>
      </w:pPr>
      <w:r w:rsidRPr="003A3E41">
        <w:rPr>
          <w:rFonts w:ascii="Garamond" w:eastAsia="Times New Roman" w:hAnsi="Garamond" w:cs="Times New Roman"/>
          <w:sz w:val="26"/>
          <w:szCs w:val="26"/>
          <w:lang w:eastAsia="en-GB"/>
        </w:rPr>
        <w:t>Each engagement may receive only one top-up. Top-ups are approved without submission for internal or external quality assurance (appraisal).</w:t>
      </w:r>
    </w:p>
    <w:p w14:paraId="66074EA7" w14:textId="538A6CF2" w:rsidR="00BD4493" w:rsidRPr="003A3E41" w:rsidRDefault="00BD4493" w:rsidP="00F61B24">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Further criteria, guidance and formats for top ups are found </w:t>
      </w:r>
      <w:r w:rsidR="00AB088A" w:rsidRPr="003A3E41">
        <w:rPr>
          <w:rFonts w:ascii="Garamond" w:eastAsia="Calibri" w:hAnsi="Garamond" w:cs="Times New Roman"/>
          <w:sz w:val="26"/>
          <w:szCs w:val="26"/>
        </w:rPr>
        <w:t xml:space="preserve">under </w:t>
      </w:r>
      <w:hyperlink r:id="rId152" w:history="1">
        <w:r w:rsidR="00AB088A" w:rsidRPr="003A3E41">
          <w:rPr>
            <w:rStyle w:val="Hyperlink"/>
            <w:rFonts w:ascii="Garamond" w:eastAsia="Calibri" w:hAnsi="Garamond" w:cs="Times New Roman"/>
            <w:sz w:val="26"/>
            <w:szCs w:val="26"/>
          </w:rPr>
          <w:t>Tools and Templates</w:t>
        </w:r>
      </w:hyperlink>
      <w:r w:rsidR="00AB088A" w:rsidRPr="003A3E41">
        <w:rPr>
          <w:rStyle w:val="Hyperlink"/>
          <w:rFonts w:ascii="Garamond" w:eastAsia="Calibri" w:hAnsi="Garamond" w:cs="Times New Roman"/>
          <w:sz w:val="26"/>
          <w:szCs w:val="26"/>
        </w:rPr>
        <w:t>.</w:t>
      </w:r>
      <w:r w:rsidRPr="003A3E41">
        <w:rPr>
          <w:rFonts w:ascii="Garamond" w:eastAsia="Calibri" w:hAnsi="Garamond" w:cs="Times New Roman"/>
          <w:sz w:val="26"/>
          <w:szCs w:val="26"/>
        </w:rPr>
        <w:t xml:space="preserve"> </w:t>
      </w:r>
    </w:p>
    <w:p w14:paraId="338A7314" w14:textId="13CC92A6" w:rsidR="0044527B" w:rsidRPr="003A3E41" w:rsidRDefault="00C313D9" w:rsidP="009D6347">
      <w:pPr>
        <w:pStyle w:val="Overskrift3"/>
      </w:pPr>
      <w:bookmarkStart w:id="83" w:name="_Toc223517642"/>
      <w:r w:rsidRPr="003A3E41">
        <w:lastRenderedPageBreak/>
        <w:t>4</w:t>
      </w:r>
      <w:r w:rsidR="0044527B" w:rsidRPr="003A3E41">
        <w:t>.</w:t>
      </w:r>
      <w:r w:rsidR="00651CB1" w:rsidRPr="003A3E41">
        <w:t>5</w:t>
      </w:r>
      <w:r w:rsidR="0044527B" w:rsidRPr="003A3E41">
        <w:t>.</w:t>
      </w:r>
      <w:r w:rsidR="007711BA" w:rsidRPr="003A3E41">
        <w:t xml:space="preserve">7 </w:t>
      </w:r>
      <w:r w:rsidR="0044527B" w:rsidRPr="003A3E41">
        <w:t>Reallocations</w:t>
      </w:r>
      <w:bookmarkEnd w:id="83"/>
    </w:p>
    <w:p w14:paraId="616D96D0" w14:textId="02305481" w:rsidR="0044527B" w:rsidRPr="003A3E41" w:rsidRDefault="002A5F21" w:rsidP="00A33CCD">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T</w:t>
      </w:r>
      <w:r w:rsidR="0044527B" w:rsidRPr="003A3E41">
        <w:rPr>
          <w:rFonts w:ascii="Garamond" w:eastAsia="Calibri" w:hAnsi="Garamond" w:cs="Times New Roman"/>
          <w:b/>
          <w:bCs/>
          <w:sz w:val="26"/>
          <w:szCs w:val="26"/>
        </w:rPr>
        <w:t>he res</w:t>
      </w:r>
      <w:r w:rsidR="00A7227E" w:rsidRPr="003A3E41">
        <w:rPr>
          <w:rFonts w:ascii="Garamond" w:eastAsia="Calibri" w:hAnsi="Garamond" w:cs="Times New Roman"/>
          <w:b/>
          <w:bCs/>
          <w:sz w:val="26"/>
          <w:szCs w:val="26"/>
        </w:rPr>
        <w:t xml:space="preserve">ponsible MFA unit may </w:t>
      </w:r>
      <w:r w:rsidR="00EE727C" w:rsidRPr="003A3E41">
        <w:rPr>
          <w:rFonts w:ascii="Garamond" w:eastAsia="Calibri" w:hAnsi="Garamond" w:cs="Times New Roman"/>
          <w:b/>
          <w:bCs/>
          <w:sz w:val="26"/>
          <w:szCs w:val="26"/>
        </w:rPr>
        <w:t>approve</w:t>
      </w:r>
      <w:r w:rsidR="0044527B" w:rsidRPr="003A3E41">
        <w:rPr>
          <w:rFonts w:ascii="Garamond" w:eastAsia="Calibri" w:hAnsi="Garamond" w:cs="Times New Roman"/>
          <w:b/>
          <w:bCs/>
          <w:sz w:val="26"/>
          <w:szCs w:val="26"/>
        </w:rPr>
        <w:t xml:space="preserve"> reallocations between projects in a programme </w:t>
      </w:r>
      <w:r w:rsidR="00860F06" w:rsidRPr="003A3E41">
        <w:rPr>
          <w:rFonts w:ascii="Garamond" w:eastAsia="Calibri" w:hAnsi="Garamond" w:cs="Times New Roman"/>
          <w:b/>
          <w:bCs/>
          <w:sz w:val="26"/>
          <w:szCs w:val="26"/>
        </w:rPr>
        <w:t xml:space="preserve">of </w:t>
      </w:r>
      <w:r w:rsidR="0044527B" w:rsidRPr="003A3E41">
        <w:rPr>
          <w:rFonts w:ascii="Garamond" w:eastAsia="Calibri" w:hAnsi="Garamond" w:cs="Times New Roman"/>
          <w:b/>
          <w:bCs/>
          <w:sz w:val="26"/>
          <w:szCs w:val="26"/>
        </w:rPr>
        <w:t xml:space="preserve">up to </w:t>
      </w:r>
      <w:r w:rsidR="00B55582" w:rsidRPr="003A3E41">
        <w:rPr>
          <w:rFonts w:ascii="Garamond" w:eastAsia="Calibri" w:hAnsi="Garamond" w:cs="Times New Roman"/>
          <w:b/>
          <w:bCs/>
          <w:sz w:val="26"/>
          <w:szCs w:val="26"/>
        </w:rPr>
        <w:t>15%</w:t>
      </w:r>
      <w:r w:rsidR="0044527B" w:rsidRPr="003A3E41">
        <w:rPr>
          <w:rFonts w:ascii="Garamond" w:eastAsia="Calibri" w:hAnsi="Garamond" w:cs="Times New Roman"/>
          <w:b/>
          <w:bCs/>
          <w:sz w:val="26"/>
          <w:szCs w:val="26"/>
        </w:rPr>
        <w:t xml:space="preserve"> of the total budget</w:t>
      </w:r>
      <w:r w:rsidR="00275A53" w:rsidRPr="003A3E41">
        <w:rPr>
          <w:rFonts w:ascii="Garamond" w:eastAsia="Calibri" w:hAnsi="Garamond" w:cs="Times New Roman"/>
          <w:b/>
          <w:bCs/>
          <w:sz w:val="26"/>
          <w:szCs w:val="26"/>
        </w:rPr>
        <w:t xml:space="preserve"> over the implementation period</w:t>
      </w:r>
      <w:r w:rsidR="009759B5" w:rsidRPr="003A3E41">
        <w:rPr>
          <w:rFonts w:ascii="Garamond" w:eastAsia="Calibri" w:hAnsi="Garamond" w:cs="Times New Roman"/>
          <w:sz w:val="26"/>
          <w:szCs w:val="26"/>
        </w:rPr>
        <w:t>. Partners are to</w:t>
      </w:r>
      <w:r w:rsidR="0044527B" w:rsidRPr="003A3E41">
        <w:rPr>
          <w:rFonts w:ascii="Garamond" w:eastAsia="Calibri" w:hAnsi="Garamond" w:cs="Times New Roman"/>
          <w:sz w:val="26"/>
          <w:szCs w:val="26"/>
        </w:rPr>
        <w:t xml:space="preserve"> be consulted regarding </w:t>
      </w:r>
      <w:r w:rsidR="009759B5" w:rsidRPr="003A3E41">
        <w:rPr>
          <w:rFonts w:ascii="Garamond" w:eastAsia="Calibri" w:hAnsi="Garamond" w:cs="Times New Roman"/>
          <w:sz w:val="26"/>
          <w:szCs w:val="26"/>
        </w:rPr>
        <w:t xml:space="preserve">the intended </w:t>
      </w:r>
      <w:r w:rsidR="0044527B" w:rsidRPr="003A3E41">
        <w:rPr>
          <w:rFonts w:ascii="Garamond" w:eastAsia="Calibri" w:hAnsi="Garamond" w:cs="Times New Roman"/>
          <w:sz w:val="26"/>
          <w:szCs w:val="26"/>
        </w:rPr>
        <w:t>reallocations and</w:t>
      </w:r>
      <w:r w:rsidR="0034777E" w:rsidRPr="003A3E41">
        <w:rPr>
          <w:rFonts w:ascii="Garamond" w:eastAsia="Calibri" w:hAnsi="Garamond" w:cs="Times New Roman"/>
          <w:sz w:val="26"/>
          <w:szCs w:val="26"/>
        </w:rPr>
        <w:t xml:space="preserve"> </w:t>
      </w:r>
      <w:r w:rsidR="0044527B" w:rsidRPr="003A3E41">
        <w:rPr>
          <w:rFonts w:ascii="Garamond" w:eastAsia="Calibri" w:hAnsi="Garamond" w:cs="Times New Roman"/>
          <w:sz w:val="26"/>
          <w:szCs w:val="26"/>
        </w:rPr>
        <w:t xml:space="preserve">an addendum to the </w:t>
      </w:r>
      <w:r w:rsidR="00000165" w:rsidRPr="003A3E41">
        <w:rPr>
          <w:rFonts w:ascii="Garamond" w:eastAsia="Calibri" w:hAnsi="Garamond" w:cs="Times New Roman"/>
          <w:sz w:val="26"/>
          <w:szCs w:val="26"/>
        </w:rPr>
        <w:t>development cooperation</w:t>
      </w:r>
      <w:r w:rsidR="0044527B" w:rsidRPr="003A3E41">
        <w:rPr>
          <w:rFonts w:ascii="Garamond" w:eastAsia="Calibri" w:hAnsi="Garamond" w:cs="Times New Roman"/>
          <w:sz w:val="26"/>
          <w:szCs w:val="26"/>
        </w:rPr>
        <w:t xml:space="preserve"> agreement should be signed by th</w:t>
      </w:r>
      <w:r w:rsidR="009759B5" w:rsidRPr="003A3E41">
        <w:rPr>
          <w:rFonts w:ascii="Garamond" w:eastAsia="Calibri" w:hAnsi="Garamond" w:cs="Times New Roman"/>
          <w:sz w:val="26"/>
          <w:szCs w:val="26"/>
        </w:rPr>
        <w:t>e two parties. The H</w:t>
      </w:r>
      <w:r w:rsidR="0044527B" w:rsidRPr="003A3E41">
        <w:rPr>
          <w:rFonts w:ascii="Garamond" w:eastAsia="Calibri" w:hAnsi="Garamond" w:cs="Times New Roman"/>
          <w:sz w:val="26"/>
          <w:szCs w:val="26"/>
        </w:rPr>
        <w:t xml:space="preserve">ead of </w:t>
      </w:r>
      <w:r w:rsidR="009759B5" w:rsidRPr="003A3E41">
        <w:rPr>
          <w:rFonts w:ascii="Garamond" w:eastAsia="Calibri" w:hAnsi="Garamond" w:cs="Times New Roman"/>
          <w:sz w:val="26"/>
          <w:szCs w:val="26"/>
        </w:rPr>
        <w:t xml:space="preserve">the </w:t>
      </w:r>
      <w:r w:rsidR="00000165" w:rsidRPr="003A3E41">
        <w:rPr>
          <w:rFonts w:ascii="Garamond" w:eastAsia="Calibri" w:hAnsi="Garamond" w:cs="Times New Roman"/>
          <w:sz w:val="26"/>
          <w:szCs w:val="26"/>
        </w:rPr>
        <w:t xml:space="preserve">responsible </w:t>
      </w:r>
      <w:r w:rsidR="009759B5" w:rsidRPr="003A3E41">
        <w:rPr>
          <w:rFonts w:ascii="Garamond" w:eastAsia="Calibri" w:hAnsi="Garamond" w:cs="Times New Roman"/>
          <w:sz w:val="26"/>
          <w:szCs w:val="26"/>
        </w:rPr>
        <w:t xml:space="preserve">MFA </w:t>
      </w:r>
      <w:r w:rsidR="0044527B" w:rsidRPr="003A3E41">
        <w:rPr>
          <w:rFonts w:ascii="Garamond" w:eastAsia="Calibri" w:hAnsi="Garamond" w:cs="Times New Roman"/>
          <w:sz w:val="26"/>
          <w:szCs w:val="26"/>
        </w:rPr>
        <w:t xml:space="preserve">unit must </w:t>
      </w:r>
      <w:r w:rsidR="009759B5" w:rsidRPr="003A3E41">
        <w:rPr>
          <w:rFonts w:ascii="Garamond" w:eastAsia="Calibri" w:hAnsi="Garamond" w:cs="Times New Roman"/>
          <w:sz w:val="26"/>
          <w:szCs w:val="26"/>
        </w:rPr>
        <w:t xml:space="preserve">formally approve </w:t>
      </w:r>
      <w:r w:rsidR="0044527B" w:rsidRPr="003A3E41">
        <w:rPr>
          <w:rFonts w:ascii="Garamond" w:eastAsia="Calibri" w:hAnsi="Garamond" w:cs="Times New Roman"/>
          <w:sz w:val="26"/>
          <w:szCs w:val="26"/>
        </w:rPr>
        <w:t>the reallocation</w:t>
      </w:r>
      <w:r w:rsidR="00DD2C96" w:rsidRPr="003A3E41">
        <w:rPr>
          <w:rFonts w:ascii="Garamond" w:eastAsia="Calibri" w:hAnsi="Garamond" w:cs="Times New Roman"/>
          <w:sz w:val="26"/>
          <w:szCs w:val="26"/>
        </w:rPr>
        <w:t xml:space="preserve"> through approval flow in P360</w:t>
      </w:r>
      <w:r w:rsidR="0044527B" w:rsidRPr="003A3E41">
        <w:rPr>
          <w:rFonts w:ascii="Garamond" w:eastAsia="Calibri" w:hAnsi="Garamond" w:cs="Times New Roman"/>
          <w:sz w:val="26"/>
          <w:szCs w:val="26"/>
        </w:rPr>
        <w:t xml:space="preserve">. </w:t>
      </w:r>
      <w:r w:rsidR="00DE6C85" w:rsidRPr="003A3E41">
        <w:rPr>
          <w:rFonts w:ascii="Garamond" w:eastAsia="Calibri" w:hAnsi="Garamond" w:cs="Times New Roman"/>
          <w:sz w:val="26"/>
          <w:szCs w:val="26"/>
        </w:rPr>
        <w:t>Above this ceiling</w:t>
      </w:r>
      <w:r w:rsidR="0044527B" w:rsidRPr="003A3E41">
        <w:rPr>
          <w:rFonts w:ascii="Garamond" w:eastAsia="Calibri" w:hAnsi="Garamond" w:cs="Times New Roman"/>
          <w:sz w:val="26"/>
          <w:szCs w:val="26"/>
        </w:rPr>
        <w:t xml:space="preserve">, the </w:t>
      </w:r>
      <w:r w:rsidR="009759B5" w:rsidRPr="003A3E41">
        <w:rPr>
          <w:rFonts w:ascii="Garamond" w:eastAsia="Calibri" w:hAnsi="Garamond" w:cs="Times New Roman"/>
          <w:sz w:val="26"/>
          <w:szCs w:val="26"/>
        </w:rPr>
        <w:t>Under-</w:t>
      </w:r>
      <w:r w:rsidR="00000165" w:rsidRPr="003A3E41">
        <w:rPr>
          <w:rFonts w:ascii="Garamond" w:eastAsia="Calibri" w:hAnsi="Garamond" w:cs="Times New Roman"/>
          <w:sz w:val="26"/>
          <w:szCs w:val="26"/>
        </w:rPr>
        <w:t>S</w:t>
      </w:r>
      <w:r w:rsidR="009759B5" w:rsidRPr="003A3E41">
        <w:rPr>
          <w:rFonts w:ascii="Garamond" w:eastAsia="Calibri" w:hAnsi="Garamond" w:cs="Times New Roman"/>
          <w:sz w:val="26"/>
          <w:szCs w:val="26"/>
        </w:rPr>
        <w:t xml:space="preserve">ecretary for Development Policy </w:t>
      </w:r>
      <w:r w:rsidR="0044527B" w:rsidRPr="003A3E41">
        <w:rPr>
          <w:rFonts w:ascii="Garamond" w:eastAsia="Calibri" w:hAnsi="Garamond" w:cs="Times New Roman"/>
          <w:sz w:val="26"/>
          <w:szCs w:val="26"/>
        </w:rPr>
        <w:t xml:space="preserve">has the mandate to approve reallocations based on an assessment and recommendation from the </w:t>
      </w:r>
      <w:r w:rsidR="00DE6C85" w:rsidRPr="003A3E41">
        <w:rPr>
          <w:rFonts w:ascii="Garamond" w:eastAsia="Calibri" w:hAnsi="Garamond" w:cs="Times New Roman"/>
          <w:sz w:val="26"/>
          <w:szCs w:val="26"/>
        </w:rPr>
        <w:t xml:space="preserve">responsible </w:t>
      </w:r>
      <w:r w:rsidR="0044527B" w:rsidRPr="003A3E41">
        <w:rPr>
          <w:rFonts w:ascii="Garamond" w:eastAsia="Calibri" w:hAnsi="Garamond" w:cs="Times New Roman"/>
          <w:sz w:val="26"/>
          <w:szCs w:val="26"/>
        </w:rPr>
        <w:t>MFA unit. The request should clearly outline the reasons for the requested reallocation, the size of the reallocation</w:t>
      </w:r>
      <w:r w:rsidR="00DD2C96" w:rsidRPr="003A3E41">
        <w:rPr>
          <w:rFonts w:ascii="Garamond" w:eastAsia="Calibri" w:hAnsi="Garamond" w:cs="Times New Roman"/>
          <w:sz w:val="26"/>
          <w:szCs w:val="26"/>
        </w:rPr>
        <w:t>, indicate on what basis (rule) the reallocation is initiated</w:t>
      </w:r>
      <w:r w:rsidR="0044527B" w:rsidRPr="003A3E41">
        <w:rPr>
          <w:rFonts w:ascii="Garamond" w:eastAsia="Calibri" w:hAnsi="Garamond" w:cs="Times New Roman"/>
          <w:sz w:val="26"/>
          <w:szCs w:val="26"/>
        </w:rPr>
        <w:t xml:space="preserve">, </w:t>
      </w:r>
      <w:r w:rsidR="0044527B" w:rsidRPr="003A3E41">
        <w:rPr>
          <w:rFonts w:ascii="Garamond" w:eastAsia="Calibri" w:hAnsi="Garamond" w:cs="Times New Roman"/>
          <w:sz w:val="26"/>
          <w:szCs w:val="26"/>
          <w:u w:val="single"/>
        </w:rPr>
        <w:t>and demonstrate that the reallocation will not lead to changes in the objective for the programme</w:t>
      </w:r>
      <w:r w:rsidR="0044527B" w:rsidRPr="003A3E41">
        <w:rPr>
          <w:rFonts w:ascii="Garamond" w:eastAsia="Calibri" w:hAnsi="Garamond" w:cs="Times New Roman"/>
          <w:sz w:val="26"/>
          <w:szCs w:val="26"/>
        </w:rPr>
        <w:t>. If the provisions of the Finance Act do not provide the basis for the reallocation, the proposed changes have to be submitted to the F</w:t>
      </w:r>
      <w:r w:rsidR="008B7004" w:rsidRPr="003A3E41">
        <w:rPr>
          <w:rFonts w:ascii="Garamond" w:eastAsia="Calibri" w:hAnsi="Garamond" w:cs="Times New Roman"/>
          <w:sz w:val="26"/>
          <w:szCs w:val="26"/>
        </w:rPr>
        <w:t>inance Committee of Parliament.</w:t>
      </w:r>
      <w:r w:rsidR="00602154" w:rsidRPr="003A3E41">
        <w:rPr>
          <w:rFonts w:ascii="Garamond" w:eastAsia="Calibri" w:hAnsi="Garamond" w:cs="Times New Roman"/>
          <w:sz w:val="26"/>
          <w:szCs w:val="26"/>
        </w:rPr>
        <w:t xml:space="preserve"> </w:t>
      </w:r>
    </w:p>
    <w:p w14:paraId="443F8D84" w14:textId="1AB575C2" w:rsidR="00A7227E" w:rsidRPr="003A3E41" w:rsidRDefault="00A7227E" w:rsidP="00A33CCD">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Reallocations wi</w:t>
      </w:r>
      <w:r w:rsidR="008B7004" w:rsidRPr="003A3E41">
        <w:rPr>
          <w:rFonts w:ascii="Garamond" w:eastAsia="Calibri" w:hAnsi="Garamond" w:cs="Times New Roman"/>
          <w:b/>
          <w:bCs/>
          <w:sz w:val="26"/>
          <w:szCs w:val="26"/>
        </w:rPr>
        <w:t>thin projects</w:t>
      </w:r>
      <w:r w:rsidR="008B7004" w:rsidRPr="003A3E41">
        <w:rPr>
          <w:rFonts w:ascii="Garamond" w:eastAsia="Calibri" w:hAnsi="Garamond" w:cs="Times New Roman"/>
          <w:sz w:val="26"/>
          <w:szCs w:val="26"/>
        </w:rPr>
        <w:t xml:space="preserve"> follow the general rules outlined in the</w:t>
      </w:r>
      <w:r w:rsidR="007C6A4A" w:rsidRPr="003A3E41">
        <w:rPr>
          <w:rFonts w:ascii="Garamond" w:eastAsia="Calibri" w:hAnsi="Garamond" w:cs="Times New Roman"/>
          <w:sz w:val="26"/>
          <w:szCs w:val="26"/>
        </w:rPr>
        <w:t xml:space="preserve"> </w:t>
      </w:r>
      <w:hyperlink r:id="rId153" w:history="1">
        <w:r w:rsidR="007C6A4A" w:rsidRPr="003A3E41">
          <w:rPr>
            <w:rStyle w:val="Hyperlink"/>
            <w:rFonts w:ascii="Garamond" w:hAnsi="Garamond"/>
            <w:sz w:val="26"/>
            <w:szCs w:val="26"/>
          </w:rPr>
          <w:t>Financial Management Guidelines</w:t>
        </w:r>
      </w:hyperlink>
      <w:r w:rsidR="008E497C" w:rsidRPr="003A3E41">
        <w:rPr>
          <w:rFonts w:ascii="Garamond" w:eastAsia="Calibri" w:hAnsi="Garamond" w:cs="Times New Roman"/>
          <w:sz w:val="26"/>
          <w:szCs w:val="26"/>
        </w:rPr>
        <w:t>, i.e. the implementing partner can reallocate up to 10% of the budget line to other budget lines, whereas changes exceeding 10% must be presented to and approved by the steering committee or other relevant decision-making body</w:t>
      </w:r>
      <w:r w:rsidR="00DD2C96" w:rsidRPr="003A3E41">
        <w:rPr>
          <w:rFonts w:ascii="Garamond" w:eastAsia="Calibri" w:hAnsi="Garamond" w:cs="Times New Roman"/>
          <w:sz w:val="26"/>
          <w:szCs w:val="26"/>
        </w:rPr>
        <w:t>, as stipulated in the relevant agreement</w:t>
      </w:r>
      <w:r w:rsidR="008E497C" w:rsidRPr="003A3E41">
        <w:rPr>
          <w:rFonts w:ascii="Garamond" w:eastAsia="Calibri" w:hAnsi="Garamond" w:cs="Times New Roman"/>
          <w:sz w:val="26"/>
          <w:szCs w:val="26"/>
        </w:rPr>
        <w:t xml:space="preserve">. </w:t>
      </w:r>
    </w:p>
    <w:p w14:paraId="5524E6A1" w14:textId="705599BA" w:rsidR="0044527B" w:rsidRPr="003A3E41" w:rsidRDefault="00C313D9" w:rsidP="00E71CF8">
      <w:pPr>
        <w:pStyle w:val="Overskrift3"/>
      </w:pPr>
      <w:bookmarkStart w:id="84" w:name="_Toc223517643"/>
      <w:bookmarkStart w:id="85" w:name="_Hlk218591452"/>
      <w:bookmarkStart w:id="86" w:name="_Hlk223351905"/>
      <w:r w:rsidRPr="003A3E41">
        <w:t>4</w:t>
      </w:r>
      <w:r w:rsidR="0044527B" w:rsidRPr="003A3E41">
        <w:t>.</w:t>
      </w:r>
      <w:r w:rsidR="00651CB1" w:rsidRPr="003A3E41">
        <w:t>5</w:t>
      </w:r>
      <w:r w:rsidR="0044527B" w:rsidRPr="003A3E41">
        <w:t>.</w:t>
      </w:r>
      <w:r w:rsidR="007711BA" w:rsidRPr="003A3E41">
        <w:t xml:space="preserve">8 </w:t>
      </w:r>
      <w:r w:rsidR="0044527B" w:rsidRPr="003A3E41">
        <w:t>Unallocated funds</w:t>
      </w:r>
      <w:bookmarkEnd w:id="84"/>
    </w:p>
    <w:p w14:paraId="03B09AFD" w14:textId="5E4A86DB" w:rsidR="0044527B" w:rsidRPr="003A3E41" w:rsidRDefault="00EE727C" w:rsidP="00A33CCD">
      <w:pPr>
        <w:spacing w:after="8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For</w:t>
      </w:r>
      <w:r w:rsidR="0088163A" w:rsidRPr="003A3E41">
        <w:rPr>
          <w:rFonts w:ascii="Garamond" w:eastAsia="Calibri" w:hAnsi="Garamond" w:cs="Times New Roman"/>
          <w:b/>
          <w:bCs/>
          <w:sz w:val="26"/>
          <w:szCs w:val="26"/>
        </w:rPr>
        <w:t xml:space="preserve"> </w:t>
      </w:r>
      <w:r w:rsidR="0044527B" w:rsidRPr="003A3E41">
        <w:rPr>
          <w:rFonts w:ascii="Garamond" w:eastAsia="Calibri" w:hAnsi="Garamond" w:cs="Times New Roman"/>
          <w:b/>
          <w:bCs/>
          <w:sz w:val="26"/>
          <w:szCs w:val="26"/>
        </w:rPr>
        <w:t xml:space="preserve">programmes </w:t>
      </w:r>
      <w:r w:rsidR="00C07E9A" w:rsidRPr="003A3E41">
        <w:rPr>
          <w:rFonts w:ascii="Garamond" w:eastAsia="Calibri" w:hAnsi="Garamond" w:cs="Times New Roman"/>
          <w:b/>
          <w:bCs/>
          <w:sz w:val="26"/>
          <w:szCs w:val="26"/>
        </w:rPr>
        <w:t xml:space="preserve">and projects </w:t>
      </w:r>
      <w:r w:rsidR="0044527B" w:rsidRPr="003A3E41">
        <w:rPr>
          <w:rFonts w:ascii="Garamond" w:eastAsia="Calibri" w:hAnsi="Garamond" w:cs="Times New Roman"/>
          <w:b/>
          <w:bCs/>
          <w:sz w:val="26"/>
          <w:szCs w:val="26"/>
        </w:rPr>
        <w:t xml:space="preserve">above DKK </w:t>
      </w:r>
      <w:r w:rsidR="00CA185E" w:rsidRPr="003A3E41">
        <w:rPr>
          <w:rFonts w:ascii="Garamond" w:eastAsia="Calibri" w:hAnsi="Garamond" w:cs="Times New Roman"/>
          <w:b/>
          <w:bCs/>
          <w:sz w:val="26"/>
          <w:szCs w:val="26"/>
        </w:rPr>
        <w:t>50</w:t>
      </w:r>
      <w:r w:rsidR="0044527B" w:rsidRPr="003A3E41">
        <w:rPr>
          <w:rFonts w:ascii="Garamond" w:eastAsia="Calibri" w:hAnsi="Garamond" w:cs="Times New Roman"/>
          <w:b/>
          <w:bCs/>
          <w:sz w:val="26"/>
          <w:szCs w:val="26"/>
        </w:rPr>
        <w:t xml:space="preserve"> million, unallocated funds </w:t>
      </w:r>
      <w:r w:rsidR="007140A0" w:rsidRPr="003A3E41">
        <w:rPr>
          <w:rFonts w:ascii="Garamond" w:eastAsia="Calibri" w:hAnsi="Garamond" w:cs="Times New Roman"/>
          <w:b/>
          <w:bCs/>
          <w:sz w:val="26"/>
          <w:szCs w:val="26"/>
        </w:rPr>
        <w:t xml:space="preserve">also referred to as an adaptability reserve, </w:t>
      </w:r>
      <w:r w:rsidR="0044527B" w:rsidRPr="003A3E41">
        <w:rPr>
          <w:rFonts w:ascii="Garamond" w:eastAsia="Calibri" w:hAnsi="Garamond" w:cs="Times New Roman"/>
          <w:b/>
          <w:bCs/>
          <w:sz w:val="26"/>
          <w:szCs w:val="26"/>
        </w:rPr>
        <w:t>can be reserved for later use.</w:t>
      </w:r>
      <w:r w:rsidR="0044527B" w:rsidRPr="003A3E41">
        <w:rPr>
          <w:rFonts w:ascii="Garamond" w:eastAsia="Calibri" w:hAnsi="Garamond" w:cs="Times New Roman"/>
          <w:sz w:val="26"/>
          <w:szCs w:val="26"/>
        </w:rPr>
        <w:t xml:space="preserve"> </w:t>
      </w:r>
      <w:bookmarkEnd w:id="85"/>
      <w:r w:rsidR="0044527B" w:rsidRPr="003A3E41">
        <w:rPr>
          <w:rFonts w:ascii="Garamond" w:eastAsia="Calibri" w:hAnsi="Garamond" w:cs="Times New Roman"/>
          <w:sz w:val="26"/>
          <w:szCs w:val="26"/>
        </w:rPr>
        <w:t>The need to adapt to new situations will often necessitate reservation of funds</w:t>
      </w:r>
      <w:r w:rsidR="008B0589" w:rsidRPr="003A3E41">
        <w:rPr>
          <w:rFonts w:ascii="Garamond" w:eastAsia="Calibri" w:hAnsi="Garamond" w:cs="Times New Roman"/>
          <w:sz w:val="26"/>
          <w:szCs w:val="26"/>
        </w:rPr>
        <w:t xml:space="preserve"> to be programmed later. In such</w:t>
      </w:r>
      <w:r w:rsidR="0044527B" w:rsidRPr="003A3E41">
        <w:rPr>
          <w:rFonts w:ascii="Garamond" w:eastAsia="Calibri" w:hAnsi="Garamond" w:cs="Times New Roman"/>
          <w:sz w:val="26"/>
          <w:szCs w:val="26"/>
        </w:rPr>
        <w:t xml:space="preserve"> case</w:t>
      </w:r>
      <w:r w:rsidR="008B0589" w:rsidRPr="003A3E41">
        <w:rPr>
          <w:rFonts w:ascii="Garamond" w:eastAsia="Calibri" w:hAnsi="Garamond" w:cs="Times New Roman"/>
          <w:sz w:val="26"/>
          <w:szCs w:val="26"/>
        </w:rPr>
        <w:t>s</w:t>
      </w:r>
      <w:r w:rsidR="0044527B" w:rsidRPr="003A3E41">
        <w:rPr>
          <w:rFonts w:ascii="Garamond" w:eastAsia="Calibri" w:hAnsi="Garamond" w:cs="Times New Roman"/>
          <w:sz w:val="26"/>
          <w:szCs w:val="26"/>
        </w:rPr>
        <w:t>, the non-programmed part of the budget is</w:t>
      </w:r>
      <w:r w:rsidR="008C3702" w:rsidRPr="003A3E41">
        <w:rPr>
          <w:rFonts w:ascii="Garamond" w:eastAsia="Calibri" w:hAnsi="Garamond" w:cs="Times New Roman"/>
          <w:sz w:val="26"/>
          <w:szCs w:val="26"/>
        </w:rPr>
        <w:t xml:space="preserve"> set aside</w:t>
      </w:r>
      <w:r w:rsidR="0044527B" w:rsidRPr="003A3E41">
        <w:rPr>
          <w:rFonts w:ascii="Garamond" w:eastAsia="Calibri" w:hAnsi="Garamond" w:cs="Times New Roman"/>
          <w:sz w:val="26"/>
          <w:szCs w:val="26"/>
        </w:rPr>
        <w:t xml:space="preserve"> at the time of appropriation. </w:t>
      </w:r>
      <w:r w:rsidR="00B20E3F" w:rsidRPr="003A3E41">
        <w:rPr>
          <w:rFonts w:ascii="Garamond" w:eastAsia="Calibri" w:hAnsi="Garamond" w:cs="Times New Roman"/>
          <w:sz w:val="26"/>
          <w:szCs w:val="26"/>
        </w:rPr>
        <w:t xml:space="preserve">Relevant partners should always be engaged in decisions on the use of unallocated funds. </w:t>
      </w:r>
      <w:r w:rsidR="0044527B" w:rsidRPr="003A3E41">
        <w:rPr>
          <w:rFonts w:ascii="Garamond" w:eastAsia="Calibri" w:hAnsi="Garamond" w:cs="Times New Roman"/>
          <w:sz w:val="26"/>
          <w:szCs w:val="26"/>
        </w:rPr>
        <w:t xml:space="preserve">All funds not programmed and appraised at the time of </w:t>
      </w:r>
      <w:r w:rsidR="00F944C0" w:rsidRPr="003A3E41">
        <w:rPr>
          <w:rFonts w:ascii="Garamond" w:eastAsia="Calibri" w:hAnsi="Garamond" w:cs="Times New Roman"/>
          <w:sz w:val="26"/>
          <w:szCs w:val="26"/>
        </w:rPr>
        <w:t>approval</w:t>
      </w:r>
      <w:r w:rsidR="0044527B" w:rsidRPr="003A3E41">
        <w:rPr>
          <w:rFonts w:ascii="Garamond" w:eastAsia="Calibri" w:hAnsi="Garamond" w:cs="Times New Roman"/>
          <w:sz w:val="26"/>
          <w:szCs w:val="26"/>
        </w:rPr>
        <w:t xml:space="preserve"> are regarded as unallocated funds</w:t>
      </w:r>
      <w:r w:rsidR="005B4FF4" w:rsidRPr="003A3E41">
        <w:rPr>
          <w:rFonts w:ascii="Garamond" w:eastAsia="Calibri" w:hAnsi="Garamond" w:cs="Times New Roman"/>
          <w:sz w:val="26"/>
          <w:szCs w:val="26"/>
        </w:rPr>
        <w:t>.</w:t>
      </w:r>
      <w:r w:rsidR="004C5D6E" w:rsidRPr="003A3E41">
        <w:rPr>
          <w:rFonts w:ascii="Garamond" w:eastAsia="Calibri" w:hAnsi="Garamond" w:cs="Times New Roman"/>
          <w:sz w:val="26"/>
          <w:szCs w:val="26"/>
        </w:rPr>
        <w:t xml:space="preserve"> </w:t>
      </w:r>
    </w:p>
    <w:p w14:paraId="20330929" w14:textId="35C1303A" w:rsidR="00375975" w:rsidRPr="003A3E41" w:rsidRDefault="0044527B" w:rsidP="00375975">
      <w:pPr>
        <w:spacing w:after="80" w:line="276" w:lineRule="auto"/>
        <w:jc w:val="both"/>
        <w:rPr>
          <w:rFonts w:ascii="Garamond" w:eastAsia="Calibri" w:hAnsi="Garamond" w:cs="Times New Roman"/>
          <w:sz w:val="26"/>
          <w:szCs w:val="26"/>
        </w:rPr>
      </w:pPr>
      <w:bookmarkStart w:id="87" w:name="_Hlk218591526"/>
      <w:r w:rsidRPr="003A3E41">
        <w:rPr>
          <w:rFonts w:ascii="Garamond" w:eastAsia="Calibri" w:hAnsi="Garamond" w:cs="Times New Roman"/>
          <w:sz w:val="26"/>
          <w:szCs w:val="26"/>
        </w:rPr>
        <w:t>Unallocated funds can reac</w:t>
      </w:r>
      <w:r w:rsidR="002438D5" w:rsidRPr="003A3E41">
        <w:rPr>
          <w:rFonts w:ascii="Garamond" w:eastAsia="Calibri" w:hAnsi="Garamond" w:cs="Times New Roman"/>
          <w:sz w:val="26"/>
          <w:szCs w:val="26"/>
        </w:rPr>
        <w:t>h 25% of the total budget of</w:t>
      </w:r>
      <w:r w:rsidRPr="003A3E41">
        <w:rPr>
          <w:rFonts w:ascii="Garamond" w:eastAsia="Calibri" w:hAnsi="Garamond" w:cs="Times New Roman"/>
          <w:sz w:val="26"/>
          <w:szCs w:val="26"/>
        </w:rPr>
        <w:t xml:space="preserve"> programme</w:t>
      </w:r>
      <w:r w:rsidR="004C59BB" w:rsidRPr="003A3E41">
        <w:rPr>
          <w:rFonts w:ascii="Garamond" w:eastAsia="Calibri" w:hAnsi="Garamond" w:cs="Times New Roman"/>
          <w:sz w:val="26"/>
          <w:szCs w:val="26"/>
        </w:rPr>
        <w:t>s</w:t>
      </w:r>
      <w:r w:rsidRPr="003A3E41">
        <w:rPr>
          <w:rFonts w:ascii="Garamond" w:eastAsia="Calibri" w:hAnsi="Garamond" w:cs="Times New Roman"/>
          <w:sz w:val="26"/>
          <w:szCs w:val="26"/>
        </w:rPr>
        <w:t xml:space="preserve"> above DKK </w:t>
      </w:r>
      <w:r w:rsidR="00E53084" w:rsidRPr="003A3E41">
        <w:rPr>
          <w:rFonts w:ascii="Garamond" w:eastAsia="Calibri" w:hAnsi="Garamond" w:cs="Times New Roman"/>
          <w:sz w:val="26"/>
          <w:szCs w:val="26"/>
        </w:rPr>
        <w:t>50</w:t>
      </w:r>
      <w:r w:rsidR="00C712FD" w:rsidRPr="003A3E41">
        <w:rPr>
          <w:rFonts w:ascii="Garamond" w:eastAsia="Calibri" w:hAnsi="Garamond" w:cs="Times New Roman"/>
          <w:sz w:val="26"/>
          <w:szCs w:val="26"/>
        </w:rPr>
        <w:t xml:space="preserve"> </w:t>
      </w:r>
      <w:r w:rsidRPr="003A3E41">
        <w:rPr>
          <w:rFonts w:ascii="Garamond" w:eastAsia="Calibri" w:hAnsi="Garamond" w:cs="Times New Roman"/>
          <w:sz w:val="26"/>
          <w:szCs w:val="26"/>
        </w:rPr>
        <w:t xml:space="preserve">million. </w:t>
      </w:r>
      <w:bookmarkEnd w:id="87"/>
      <w:r w:rsidRPr="003A3E41">
        <w:rPr>
          <w:rFonts w:ascii="Garamond" w:eastAsia="Calibri" w:hAnsi="Garamond" w:cs="Times New Roman"/>
          <w:sz w:val="26"/>
          <w:szCs w:val="26"/>
        </w:rPr>
        <w:t>The quality assurance</w:t>
      </w:r>
      <w:r w:rsidR="00F414F9" w:rsidRPr="003A3E41">
        <w:rPr>
          <w:rFonts w:ascii="Garamond" w:eastAsia="Calibri" w:hAnsi="Garamond" w:cs="Times New Roman"/>
          <w:sz w:val="26"/>
          <w:szCs w:val="26"/>
        </w:rPr>
        <w:t>/appraisal</w:t>
      </w:r>
      <w:r w:rsidRPr="003A3E41">
        <w:rPr>
          <w:rFonts w:ascii="Garamond" w:eastAsia="Calibri" w:hAnsi="Garamond" w:cs="Times New Roman"/>
          <w:sz w:val="26"/>
          <w:szCs w:val="26"/>
        </w:rPr>
        <w:t xml:space="preserve"> process for allocation of un-allocated funds </w:t>
      </w:r>
      <w:r w:rsidR="004E0FA2" w:rsidRPr="003A3E41">
        <w:rPr>
          <w:rFonts w:ascii="Garamond" w:eastAsia="Calibri" w:hAnsi="Garamond" w:cs="Times New Roman"/>
          <w:sz w:val="26"/>
          <w:szCs w:val="26"/>
        </w:rPr>
        <w:t xml:space="preserve">for new projects </w:t>
      </w:r>
      <w:r w:rsidR="00F31261" w:rsidRPr="003A3E41">
        <w:rPr>
          <w:rFonts w:ascii="Garamond" w:eastAsia="Calibri" w:hAnsi="Garamond" w:cs="Times New Roman"/>
          <w:sz w:val="26"/>
          <w:szCs w:val="26"/>
        </w:rPr>
        <w:t xml:space="preserve">follow normal </w:t>
      </w:r>
      <w:r w:rsidR="00F65497" w:rsidRPr="003A3E41">
        <w:rPr>
          <w:rFonts w:ascii="Garamond" w:eastAsia="Calibri" w:hAnsi="Garamond" w:cs="Times New Roman"/>
          <w:sz w:val="26"/>
          <w:szCs w:val="26"/>
        </w:rPr>
        <w:t xml:space="preserve">procedures </w:t>
      </w:r>
      <w:r w:rsidR="00C07E9A" w:rsidRPr="003A3E41">
        <w:rPr>
          <w:rFonts w:ascii="Garamond" w:eastAsia="Calibri" w:hAnsi="Garamond" w:cs="Times New Roman"/>
          <w:sz w:val="26"/>
          <w:szCs w:val="26"/>
        </w:rPr>
        <w:t xml:space="preserve">for </w:t>
      </w:r>
      <w:r w:rsidR="00F31261" w:rsidRPr="003A3E41">
        <w:rPr>
          <w:rFonts w:ascii="Garamond" w:eastAsia="Calibri" w:hAnsi="Garamond" w:cs="Times New Roman"/>
          <w:sz w:val="26"/>
          <w:szCs w:val="26"/>
        </w:rPr>
        <w:t>new appropriation</w:t>
      </w:r>
      <w:r w:rsidR="00C07E9A" w:rsidRPr="003A3E41">
        <w:rPr>
          <w:rFonts w:ascii="Garamond" w:eastAsia="Calibri" w:hAnsi="Garamond" w:cs="Times New Roman"/>
          <w:sz w:val="26"/>
          <w:szCs w:val="26"/>
        </w:rPr>
        <w:t>s</w:t>
      </w:r>
      <w:r w:rsidR="00F31261" w:rsidRPr="003A3E41">
        <w:rPr>
          <w:rFonts w:ascii="Garamond" w:eastAsia="Calibri" w:hAnsi="Garamond" w:cs="Times New Roman"/>
          <w:sz w:val="26"/>
          <w:szCs w:val="26"/>
        </w:rPr>
        <w:t xml:space="preserve"> and </w:t>
      </w:r>
      <w:r w:rsidR="00C07E9A" w:rsidRPr="003A3E41">
        <w:rPr>
          <w:rFonts w:ascii="Garamond" w:eastAsia="Calibri" w:hAnsi="Garamond" w:cs="Times New Roman"/>
          <w:sz w:val="26"/>
          <w:szCs w:val="26"/>
        </w:rPr>
        <w:t xml:space="preserve">thus </w:t>
      </w:r>
      <w:r w:rsidRPr="003A3E41">
        <w:rPr>
          <w:rFonts w:ascii="Garamond" w:eastAsia="Calibri" w:hAnsi="Garamond" w:cs="Times New Roman"/>
          <w:sz w:val="26"/>
          <w:szCs w:val="26"/>
        </w:rPr>
        <w:t xml:space="preserve">depends on the </w:t>
      </w:r>
      <w:r w:rsidR="00031F19" w:rsidRPr="003A3E41">
        <w:rPr>
          <w:rFonts w:ascii="Garamond" w:eastAsia="Calibri" w:hAnsi="Garamond" w:cs="Times New Roman"/>
          <w:sz w:val="26"/>
          <w:szCs w:val="26"/>
        </w:rPr>
        <w:t xml:space="preserve">allocated </w:t>
      </w:r>
      <w:r w:rsidRPr="003A3E41">
        <w:rPr>
          <w:rFonts w:ascii="Garamond" w:eastAsia="Calibri" w:hAnsi="Garamond" w:cs="Times New Roman"/>
          <w:sz w:val="26"/>
          <w:szCs w:val="26"/>
        </w:rPr>
        <w:t>amount</w:t>
      </w:r>
      <w:r w:rsidR="00375975" w:rsidRPr="003A3E41">
        <w:rPr>
          <w:rFonts w:ascii="Garamond" w:eastAsia="Calibri" w:hAnsi="Garamond" w:cs="Times New Roman"/>
          <w:sz w:val="26"/>
          <w:szCs w:val="26"/>
        </w:rPr>
        <w:t xml:space="preserve">. </w:t>
      </w:r>
      <w:r w:rsidR="005F5245" w:rsidRPr="003A3E41">
        <w:rPr>
          <w:rFonts w:ascii="Garamond" w:eastAsia="Calibri" w:hAnsi="Garamond" w:cs="Times New Roman"/>
          <w:sz w:val="26"/>
          <w:szCs w:val="26"/>
        </w:rPr>
        <w:t>N</w:t>
      </w:r>
      <w:r w:rsidR="00F65497" w:rsidRPr="003A3E41">
        <w:rPr>
          <w:rFonts w:ascii="Garamond" w:eastAsia="Calibri" w:hAnsi="Garamond" w:cs="Times New Roman"/>
          <w:sz w:val="26"/>
          <w:szCs w:val="26"/>
        </w:rPr>
        <w:t xml:space="preserve">ew </w:t>
      </w:r>
      <w:proofErr w:type="spellStart"/>
      <w:r w:rsidR="00F65497" w:rsidRPr="003A3E41">
        <w:rPr>
          <w:rFonts w:ascii="Garamond" w:eastAsia="Calibri" w:hAnsi="Garamond" w:cs="Times New Roman"/>
          <w:sz w:val="26"/>
          <w:szCs w:val="26"/>
        </w:rPr>
        <w:t>projetcs</w:t>
      </w:r>
      <w:proofErr w:type="spellEnd"/>
      <w:r w:rsidR="00F65497" w:rsidRPr="003A3E41">
        <w:rPr>
          <w:rFonts w:ascii="Garamond" w:eastAsia="Calibri" w:hAnsi="Garamond" w:cs="Times New Roman"/>
          <w:sz w:val="26"/>
          <w:szCs w:val="26"/>
        </w:rPr>
        <w:t xml:space="preserve"> </w:t>
      </w:r>
      <w:r w:rsidR="00AB1B10" w:rsidRPr="003A3E41">
        <w:rPr>
          <w:rFonts w:ascii="Garamond" w:eastAsia="Calibri" w:hAnsi="Garamond" w:cs="Times New Roman"/>
          <w:sz w:val="26"/>
          <w:szCs w:val="26"/>
        </w:rPr>
        <w:t xml:space="preserve">above DKK 10 million </w:t>
      </w:r>
      <w:r w:rsidR="00F65497" w:rsidRPr="003A3E41">
        <w:rPr>
          <w:rFonts w:ascii="Garamond" w:eastAsia="Calibri" w:hAnsi="Garamond" w:cs="Times New Roman"/>
          <w:sz w:val="26"/>
          <w:szCs w:val="26"/>
        </w:rPr>
        <w:t>should be approved by the State Secretary for Development Policy</w:t>
      </w:r>
      <w:r w:rsidR="00AB1B10" w:rsidRPr="003A3E41">
        <w:rPr>
          <w:rFonts w:ascii="Garamond" w:eastAsia="Calibri" w:hAnsi="Garamond" w:cs="Times New Roman"/>
          <w:sz w:val="26"/>
          <w:szCs w:val="26"/>
        </w:rPr>
        <w:t>, projects up to DKK 10 million</w:t>
      </w:r>
      <w:r w:rsidR="00B55582" w:rsidRPr="003A3E41">
        <w:rPr>
          <w:rFonts w:ascii="Garamond" w:eastAsia="Calibri" w:hAnsi="Garamond" w:cs="Times New Roman"/>
          <w:sz w:val="26"/>
          <w:szCs w:val="26"/>
        </w:rPr>
        <w:t xml:space="preserve"> (inclusive)</w:t>
      </w:r>
      <w:r w:rsidR="00AB1B10" w:rsidRPr="003A3E41">
        <w:rPr>
          <w:rFonts w:ascii="Garamond" w:eastAsia="Calibri" w:hAnsi="Garamond" w:cs="Times New Roman"/>
          <w:sz w:val="26"/>
          <w:szCs w:val="26"/>
        </w:rPr>
        <w:t xml:space="preserve"> can be approved by the Head of Unit</w:t>
      </w:r>
      <w:r w:rsidR="00F65497" w:rsidRPr="003A3E41">
        <w:rPr>
          <w:rFonts w:ascii="Garamond" w:eastAsia="Calibri" w:hAnsi="Garamond" w:cs="Times New Roman"/>
          <w:sz w:val="26"/>
          <w:szCs w:val="26"/>
        </w:rPr>
        <w:t>.</w:t>
      </w:r>
    </w:p>
    <w:p w14:paraId="0A3F1A23" w14:textId="31DA732D" w:rsidR="00375975" w:rsidRPr="003A3E41" w:rsidRDefault="00375975" w:rsidP="00375975">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In case the unallocated funds are used for top ups to existing partners within the programme, the procedures for top ups apply.</w:t>
      </w:r>
    </w:p>
    <w:p w14:paraId="7EEE09AD" w14:textId="7F349B34" w:rsidR="00375975" w:rsidRPr="003A3E41" w:rsidRDefault="0031230F" w:rsidP="00375975">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 xml:space="preserve">If the objective </w:t>
      </w:r>
      <w:r w:rsidR="0042342D" w:rsidRPr="003A3E41">
        <w:rPr>
          <w:rFonts w:ascii="Garamond" w:eastAsia="Calibri" w:hAnsi="Garamond" w:cs="Times New Roman"/>
          <w:sz w:val="26"/>
          <w:szCs w:val="26"/>
        </w:rPr>
        <w:t>of</w:t>
      </w:r>
      <w:r w:rsidRPr="003A3E41">
        <w:rPr>
          <w:rFonts w:ascii="Garamond" w:eastAsia="Calibri" w:hAnsi="Garamond" w:cs="Times New Roman"/>
          <w:sz w:val="26"/>
          <w:szCs w:val="26"/>
        </w:rPr>
        <w:t xml:space="preserve"> the proposed use of unallocated funds is not cove</w:t>
      </w:r>
      <w:r w:rsidR="005040E2" w:rsidRPr="003A3E41">
        <w:rPr>
          <w:rFonts w:ascii="Garamond" w:eastAsia="Calibri" w:hAnsi="Garamond" w:cs="Times New Roman"/>
          <w:sz w:val="26"/>
          <w:szCs w:val="26"/>
        </w:rPr>
        <w:t>re</w:t>
      </w:r>
      <w:r w:rsidRPr="003A3E41">
        <w:rPr>
          <w:rFonts w:ascii="Garamond" w:eastAsia="Calibri" w:hAnsi="Garamond" w:cs="Times New Roman"/>
          <w:sz w:val="26"/>
          <w:szCs w:val="26"/>
        </w:rPr>
        <w:t>d by the text in the Finance Act</w:t>
      </w:r>
      <w:r w:rsidR="0042342D"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w:t>
      </w:r>
      <w:r w:rsidR="006B63DE" w:rsidRPr="003A3E41">
        <w:rPr>
          <w:rFonts w:ascii="Garamond" w:eastAsia="Calibri" w:hAnsi="Garamond" w:cs="Times New Roman"/>
          <w:sz w:val="26"/>
          <w:szCs w:val="26"/>
        </w:rPr>
        <w:t xml:space="preserve">a new appropriation has </w:t>
      </w:r>
      <w:r w:rsidR="0042342D" w:rsidRPr="003A3E41">
        <w:rPr>
          <w:rFonts w:ascii="Garamond" w:eastAsia="Calibri" w:hAnsi="Garamond" w:cs="Times New Roman"/>
          <w:sz w:val="26"/>
          <w:szCs w:val="26"/>
        </w:rPr>
        <w:t xml:space="preserve">to </w:t>
      </w:r>
      <w:r w:rsidR="006B63DE" w:rsidRPr="003A3E41">
        <w:rPr>
          <w:rFonts w:ascii="Garamond" w:eastAsia="Calibri" w:hAnsi="Garamond" w:cs="Times New Roman"/>
          <w:sz w:val="26"/>
          <w:szCs w:val="26"/>
        </w:rPr>
        <w:t>be applied for through a request to the Parliamentary Finance Committee (</w:t>
      </w:r>
      <w:proofErr w:type="spellStart"/>
      <w:r w:rsidR="006B63DE" w:rsidRPr="003A3E41">
        <w:rPr>
          <w:rFonts w:ascii="Garamond" w:eastAsia="Calibri" w:hAnsi="Garamond" w:cs="Times New Roman"/>
          <w:sz w:val="26"/>
          <w:szCs w:val="26"/>
        </w:rPr>
        <w:t>aktstykke</w:t>
      </w:r>
      <w:proofErr w:type="spellEnd"/>
      <w:r w:rsidR="006B63DE" w:rsidRPr="003A3E41">
        <w:rPr>
          <w:rFonts w:ascii="Garamond" w:eastAsia="Calibri" w:hAnsi="Garamond" w:cs="Times New Roman"/>
          <w:sz w:val="26"/>
          <w:szCs w:val="26"/>
        </w:rPr>
        <w:t>).</w:t>
      </w:r>
      <w:r w:rsidR="0044527B" w:rsidRPr="003A3E41">
        <w:rPr>
          <w:rFonts w:ascii="Garamond" w:eastAsia="Calibri" w:hAnsi="Garamond" w:cs="Times New Roman"/>
          <w:sz w:val="26"/>
          <w:szCs w:val="26"/>
        </w:rPr>
        <w:t xml:space="preserve"> </w:t>
      </w:r>
    </w:p>
    <w:p w14:paraId="41BC7A26" w14:textId="0CF620F8" w:rsidR="0063135C" w:rsidRPr="003A3E41" w:rsidRDefault="0044527B" w:rsidP="00375975">
      <w:pPr>
        <w:spacing w:after="80" w:line="276" w:lineRule="auto"/>
        <w:jc w:val="both"/>
        <w:rPr>
          <w:rFonts w:ascii="Garamond" w:eastAsia="Calibri" w:hAnsi="Garamond" w:cs="Times New Roman"/>
          <w:sz w:val="26"/>
        </w:rPr>
      </w:pPr>
      <w:r w:rsidRPr="003A3E41">
        <w:rPr>
          <w:rFonts w:ascii="Garamond" w:eastAsia="Calibri" w:hAnsi="Garamond" w:cs="Times New Roman"/>
          <w:sz w:val="26"/>
          <w:szCs w:val="26"/>
        </w:rPr>
        <w:t xml:space="preserve">At </w:t>
      </w:r>
      <w:r w:rsidR="00601914" w:rsidRPr="003A3E41">
        <w:rPr>
          <w:rFonts w:ascii="Garamond" w:eastAsia="Calibri" w:hAnsi="Garamond" w:cs="Times New Roman"/>
          <w:sz w:val="26"/>
          <w:szCs w:val="26"/>
        </w:rPr>
        <w:t xml:space="preserve">the time of </w:t>
      </w:r>
      <w:r w:rsidRPr="003A3E41">
        <w:rPr>
          <w:rFonts w:ascii="Garamond" w:eastAsia="Calibri" w:hAnsi="Garamond" w:cs="Times New Roman"/>
          <w:sz w:val="26"/>
          <w:szCs w:val="26"/>
        </w:rPr>
        <w:t>midterm review</w:t>
      </w:r>
      <w:r w:rsidR="000162FC" w:rsidRPr="003A3E41">
        <w:rPr>
          <w:rFonts w:ascii="Garamond" w:eastAsia="Calibri" w:hAnsi="Garamond" w:cs="Times New Roman"/>
          <w:sz w:val="26"/>
          <w:szCs w:val="26"/>
        </w:rPr>
        <w:t xml:space="preserve"> (see below)</w:t>
      </w:r>
      <w:r w:rsidRPr="003A3E41">
        <w:rPr>
          <w:rFonts w:ascii="Garamond" w:eastAsia="Calibri" w:hAnsi="Garamond" w:cs="Times New Roman"/>
          <w:sz w:val="26"/>
          <w:szCs w:val="26"/>
        </w:rPr>
        <w:t xml:space="preserve">, most unallocated funds should be programmed, and a plan for the remaining unallocated funds prepared to ensure sufficient time for implementation. </w:t>
      </w:r>
    </w:p>
    <w:p w14:paraId="76A6E4FC" w14:textId="1911BB46" w:rsidR="0044527B" w:rsidRPr="003A3E41" w:rsidRDefault="00C313D9" w:rsidP="00E71CF8">
      <w:pPr>
        <w:pStyle w:val="Overskrift3"/>
      </w:pPr>
      <w:bookmarkStart w:id="88" w:name="_Toc223517644"/>
      <w:bookmarkEnd w:id="86"/>
      <w:r w:rsidRPr="003A3E41">
        <w:t>4</w:t>
      </w:r>
      <w:r w:rsidR="0044527B" w:rsidRPr="003A3E41">
        <w:t>.</w:t>
      </w:r>
      <w:r w:rsidR="00651CB1" w:rsidRPr="003A3E41">
        <w:t>5</w:t>
      </w:r>
      <w:r w:rsidR="0044527B" w:rsidRPr="003A3E41">
        <w:t>.</w:t>
      </w:r>
      <w:r w:rsidR="007711BA" w:rsidRPr="003A3E41">
        <w:t xml:space="preserve">9 </w:t>
      </w:r>
      <w:r w:rsidR="0044527B" w:rsidRPr="003A3E41">
        <w:t>Use of contingencies</w:t>
      </w:r>
      <w:bookmarkEnd w:id="88"/>
    </w:p>
    <w:p w14:paraId="66D1AE9A" w14:textId="5A0EFFA2" w:rsidR="002A3E4B" w:rsidRPr="003A3E41" w:rsidRDefault="00571DC7" w:rsidP="00651CB1">
      <w:pPr>
        <w:spacing w:after="0" w:line="276" w:lineRule="auto"/>
        <w:jc w:val="both"/>
        <w:rPr>
          <w:rFonts w:ascii="Garamond" w:eastAsia="Calibri" w:hAnsi="Garamond" w:cs="Times New Roman"/>
          <w:sz w:val="26"/>
          <w:szCs w:val="26"/>
        </w:rPr>
      </w:pPr>
      <w:r w:rsidRPr="003A3E41">
        <w:rPr>
          <w:rFonts w:ascii="Garamond" w:eastAsia="Calibri" w:hAnsi="Garamond" w:cs="Times New Roman"/>
          <w:b/>
          <w:bCs/>
          <w:sz w:val="26"/>
          <w:szCs w:val="26"/>
        </w:rPr>
        <w:t>A</w:t>
      </w:r>
      <w:r w:rsidR="0044527B" w:rsidRPr="003A3E41">
        <w:rPr>
          <w:rFonts w:ascii="Garamond" w:eastAsia="Calibri" w:hAnsi="Garamond" w:cs="Times New Roman"/>
          <w:b/>
          <w:bCs/>
          <w:sz w:val="26"/>
          <w:szCs w:val="26"/>
        </w:rPr>
        <w:t xml:space="preserve"> budget line for contingencies – also called budget margin </w:t>
      </w:r>
      <w:r w:rsidR="00AE03F5" w:rsidRPr="003A3E41">
        <w:rPr>
          <w:rFonts w:ascii="Garamond" w:eastAsia="Calibri" w:hAnsi="Garamond" w:cs="Times New Roman"/>
          <w:b/>
          <w:bCs/>
          <w:sz w:val="26"/>
          <w:szCs w:val="26"/>
        </w:rPr>
        <w:t>–</w:t>
      </w:r>
      <w:r w:rsidR="0044527B" w:rsidRPr="003A3E41">
        <w:rPr>
          <w:rFonts w:ascii="Garamond" w:eastAsia="Calibri" w:hAnsi="Garamond" w:cs="Times New Roman"/>
          <w:b/>
          <w:bCs/>
          <w:sz w:val="26"/>
          <w:szCs w:val="26"/>
        </w:rPr>
        <w:t xml:space="preserve"> </w:t>
      </w:r>
      <w:r w:rsidRPr="003A3E41">
        <w:rPr>
          <w:rFonts w:ascii="Garamond" w:eastAsia="Calibri" w:hAnsi="Garamond" w:cs="Times New Roman"/>
          <w:b/>
          <w:bCs/>
          <w:sz w:val="26"/>
          <w:szCs w:val="26"/>
        </w:rPr>
        <w:t xml:space="preserve">may be included </w:t>
      </w:r>
      <w:r w:rsidR="0044527B" w:rsidRPr="003A3E41">
        <w:rPr>
          <w:rFonts w:ascii="Garamond" w:eastAsia="Calibri" w:hAnsi="Garamond" w:cs="Times New Roman"/>
          <w:b/>
          <w:bCs/>
          <w:sz w:val="26"/>
          <w:szCs w:val="26"/>
        </w:rPr>
        <w:t>in project budgets</w:t>
      </w:r>
      <w:r w:rsidR="000300A7" w:rsidRPr="003A3E41">
        <w:rPr>
          <w:rFonts w:ascii="Garamond" w:hAnsi="Garamond"/>
          <w:sz w:val="26"/>
          <w:szCs w:val="26"/>
        </w:rPr>
        <w:t xml:space="preserve">. For projects above </w:t>
      </w:r>
      <w:r w:rsidR="00B55582" w:rsidRPr="003A3E41">
        <w:rPr>
          <w:rFonts w:ascii="Garamond" w:hAnsi="Garamond"/>
          <w:sz w:val="26"/>
          <w:szCs w:val="26"/>
        </w:rPr>
        <w:t xml:space="preserve">DKK </w:t>
      </w:r>
      <w:r w:rsidR="000300A7" w:rsidRPr="003A3E41">
        <w:rPr>
          <w:rFonts w:ascii="Garamond" w:hAnsi="Garamond"/>
          <w:sz w:val="26"/>
          <w:szCs w:val="26"/>
        </w:rPr>
        <w:t>10 million which are implemented over more than two years, the contingency may be up to 10% of the budget for total direct cost excluding contingency.</w:t>
      </w:r>
      <w:r w:rsidR="000300A7" w:rsidRPr="003A3E41">
        <w:rPr>
          <w:rFonts w:ascii="Garamond" w:eastAsia="Calibri" w:hAnsi="Garamond" w:cs="Times New Roman"/>
          <w:sz w:val="26"/>
          <w:szCs w:val="26"/>
        </w:rPr>
        <w:t xml:space="preserve"> </w:t>
      </w:r>
      <w:r w:rsidR="000300A7" w:rsidRPr="003A3E41">
        <w:rPr>
          <w:rFonts w:ascii="Garamond" w:hAnsi="Garamond"/>
          <w:sz w:val="26"/>
          <w:szCs w:val="26"/>
        </w:rPr>
        <w:t xml:space="preserve">For </w:t>
      </w:r>
      <w:r w:rsidR="000300A7" w:rsidRPr="003A3E41">
        <w:rPr>
          <w:rFonts w:ascii="Garamond" w:hAnsi="Garamond"/>
          <w:sz w:val="26"/>
          <w:szCs w:val="26"/>
        </w:rPr>
        <w:lastRenderedPageBreak/>
        <w:t>smaller projects</w:t>
      </w:r>
      <w:r w:rsidR="007140A0" w:rsidRPr="003A3E41">
        <w:rPr>
          <w:rFonts w:ascii="Garamond" w:hAnsi="Garamond"/>
          <w:sz w:val="26"/>
          <w:szCs w:val="26"/>
        </w:rPr>
        <w:t xml:space="preserve">, </w:t>
      </w:r>
      <w:proofErr w:type="gramStart"/>
      <w:r w:rsidR="007140A0" w:rsidRPr="003A3E41">
        <w:rPr>
          <w:rFonts w:ascii="Garamond" w:hAnsi="Garamond"/>
          <w:sz w:val="26"/>
          <w:szCs w:val="26"/>
        </w:rPr>
        <w:t>i.e.</w:t>
      </w:r>
      <w:proofErr w:type="gramEnd"/>
      <w:r w:rsidR="00082E6E" w:rsidRPr="003A3E41">
        <w:rPr>
          <w:rFonts w:ascii="Garamond" w:hAnsi="Garamond"/>
          <w:sz w:val="26"/>
          <w:szCs w:val="26"/>
        </w:rPr>
        <w:t xml:space="preserve"> </w:t>
      </w:r>
      <w:r w:rsidR="005F5245" w:rsidRPr="003A3E41">
        <w:rPr>
          <w:rFonts w:ascii="Garamond" w:hAnsi="Garamond"/>
          <w:sz w:val="26"/>
          <w:szCs w:val="26"/>
        </w:rPr>
        <w:t>up</w:t>
      </w:r>
      <w:r w:rsidR="000300A7" w:rsidRPr="003A3E41">
        <w:rPr>
          <w:rFonts w:ascii="Garamond" w:hAnsi="Garamond"/>
          <w:sz w:val="26"/>
          <w:szCs w:val="26"/>
        </w:rPr>
        <w:t xml:space="preserve"> t</w:t>
      </w:r>
      <w:r w:rsidR="005F5245" w:rsidRPr="003A3E41">
        <w:rPr>
          <w:rFonts w:ascii="Garamond" w:hAnsi="Garamond"/>
          <w:sz w:val="26"/>
          <w:szCs w:val="26"/>
        </w:rPr>
        <w:t>o</w:t>
      </w:r>
      <w:r w:rsidR="000300A7" w:rsidRPr="003A3E41">
        <w:rPr>
          <w:rFonts w:ascii="Garamond" w:hAnsi="Garamond"/>
          <w:sz w:val="26"/>
          <w:szCs w:val="26"/>
        </w:rPr>
        <w:t xml:space="preserve"> </w:t>
      </w:r>
      <w:r w:rsidR="00B55582" w:rsidRPr="003A3E41">
        <w:rPr>
          <w:rFonts w:ascii="Garamond" w:hAnsi="Garamond"/>
          <w:sz w:val="26"/>
          <w:szCs w:val="26"/>
        </w:rPr>
        <w:t xml:space="preserve">DKK </w:t>
      </w:r>
      <w:r w:rsidR="000300A7" w:rsidRPr="003A3E41">
        <w:rPr>
          <w:rFonts w:ascii="Garamond" w:hAnsi="Garamond"/>
          <w:sz w:val="26"/>
          <w:szCs w:val="26"/>
        </w:rPr>
        <w:t xml:space="preserve">10 million </w:t>
      </w:r>
      <w:r w:rsidR="00B55582" w:rsidRPr="003A3E41">
        <w:rPr>
          <w:rFonts w:ascii="Garamond" w:hAnsi="Garamond"/>
          <w:sz w:val="26"/>
          <w:szCs w:val="26"/>
        </w:rPr>
        <w:t>(inclusive)</w:t>
      </w:r>
      <w:r w:rsidR="007140A0" w:rsidRPr="003A3E41">
        <w:rPr>
          <w:rFonts w:ascii="Garamond" w:hAnsi="Garamond"/>
          <w:sz w:val="26"/>
          <w:szCs w:val="26"/>
        </w:rPr>
        <w:t>,</w:t>
      </w:r>
      <w:r w:rsidR="000300A7" w:rsidRPr="003A3E41">
        <w:rPr>
          <w:rFonts w:ascii="Garamond" w:hAnsi="Garamond"/>
          <w:sz w:val="26"/>
          <w:szCs w:val="26"/>
        </w:rPr>
        <w:t xml:space="preserve"> the contingency should not exceed 5%. </w:t>
      </w:r>
      <w:r w:rsidR="0044527B" w:rsidRPr="003A3E41">
        <w:rPr>
          <w:rFonts w:ascii="Garamond" w:eastAsia="Calibri" w:hAnsi="Garamond" w:cs="Times New Roman"/>
          <w:sz w:val="26"/>
          <w:szCs w:val="26"/>
        </w:rPr>
        <w:t>Contingencies can only be used to cover unforeseen expenses for planned activities, such as extraordinary price increases, foreign exchange losses and unforeseen expenses.</w:t>
      </w:r>
      <w:r w:rsidR="000D4F2D" w:rsidRPr="003A3E41">
        <w:rPr>
          <w:rFonts w:ascii="Garamond" w:eastAsia="Calibri" w:hAnsi="Garamond" w:cs="Times New Roman"/>
          <w:sz w:val="26"/>
          <w:szCs w:val="26"/>
        </w:rPr>
        <w:t xml:space="preserve"> Use of contingencies</w:t>
      </w:r>
      <w:r w:rsidR="00106F70" w:rsidRPr="003A3E41">
        <w:rPr>
          <w:rFonts w:ascii="Garamond" w:eastAsia="Calibri" w:hAnsi="Garamond" w:cs="Times New Roman"/>
          <w:sz w:val="26"/>
          <w:szCs w:val="26"/>
        </w:rPr>
        <w:t xml:space="preserve"> for unforeseen expenses and losses </w:t>
      </w:r>
      <w:r w:rsidR="000D4F2D" w:rsidRPr="003A3E41">
        <w:rPr>
          <w:rFonts w:ascii="Garamond" w:eastAsia="Calibri" w:hAnsi="Garamond" w:cs="Times New Roman"/>
          <w:sz w:val="26"/>
          <w:szCs w:val="26"/>
        </w:rPr>
        <w:t>is to be de</w:t>
      </w:r>
      <w:r w:rsidR="00106F70" w:rsidRPr="003A3E41">
        <w:rPr>
          <w:rFonts w:ascii="Garamond" w:eastAsia="Calibri" w:hAnsi="Garamond" w:cs="Times New Roman"/>
          <w:sz w:val="26"/>
          <w:szCs w:val="26"/>
        </w:rPr>
        <w:t>cided</w:t>
      </w:r>
      <w:r w:rsidR="0044527B" w:rsidRPr="003A3E41">
        <w:rPr>
          <w:rFonts w:ascii="Garamond" w:eastAsia="Calibri" w:hAnsi="Garamond" w:cs="Times New Roman"/>
          <w:sz w:val="26"/>
          <w:szCs w:val="26"/>
        </w:rPr>
        <w:t xml:space="preserve"> in joint decision-making body or other </w:t>
      </w:r>
      <w:r w:rsidR="00106F70" w:rsidRPr="003A3E41">
        <w:rPr>
          <w:rFonts w:ascii="Garamond" w:eastAsia="Calibri" w:hAnsi="Garamond" w:cs="Times New Roman"/>
          <w:sz w:val="26"/>
          <w:szCs w:val="26"/>
        </w:rPr>
        <w:t xml:space="preserve">types of </w:t>
      </w:r>
      <w:r w:rsidR="0044527B" w:rsidRPr="003A3E41">
        <w:rPr>
          <w:rFonts w:ascii="Garamond" w:eastAsia="Calibri" w:hAnsi="Garamond" w:cs="Times New Roman"/>
          <w:sz w:val="26"/>
          <w:szCs w:val="26"/>
        </w:rPr>
        <w:t xml:space="preserve">management arrangement. Contingencies can only be used within the same project. Should the </w:t>
      </w:r>
      <w:proofErr w:type="gramStart"/>
      <w:r w:rsidR="0044527B" w:rsidRPr="003A3E41">
        <w:rPr>
          <w:rFonts w:ascii="Garamond" w:eastAsia="Calibri" w:hAnsi="Garamond" w:cs="Times New Roman"/>
          <w:sz w:val="26"/>
          <w:szCs w:val="26"/>
        </w:rPr>
        <w:t>amount</w:t>
      </w:r>
      <w:proofErr w:type="gramEnd"/>
      <w:r w:rsidR="0044527B" w:rsidRPr="003A3E41">
        <w:rPr>
          <w:rFonts w:ascii="Garamond" w:eastAsia="Calibri" w:hAnsi="Garamond" w:cs="Times New Roman"/>
          <w:sz w:val="26"/>
          <w:szCs w:val="26"/>
        </w:rPr>
        <w:t xml:space="preserve"> of contingencies be insufficient</w:t>
      </w:r>
      <w:r w:rsidR="004959C2" w:rsidRPr="003A3E41">
        <w:rPr>
          <w:rFonts w:ascii="Garamond" w:eastAsia="Calibri" w:hAnsi="Garamond" w:cs="Times New Roman"/>
          <w:sz w:val="26"/>
          <w:szCs w:val="26"/>
        </w:rPr>
        <w:t xml:space="preserve"> in a pro</w:t>
      </w:r>
      <w:r w:rsidR="00106F70" w:rsidRPr="003A3E41">
        <w:rPr>
          <w:rFonts w:ascii="Garamond" w:eastAsia="Calibri" w:hAnsi="Garamond" w:cs="Times New Roman"/>
          <w:sz w:val="26"/>
          <w:szCs w:val="26"/>
        </w:rPr>
        <w:t>ject</w:t>
      </w:r>
      <w:r w:rsidR="0044527B" w:rsidRPr="003A3E41">
        <w:rPr>
          <w:rFonts w:ascii="Garamond" w:eastAsia="Calibri" w:hAnsi="Garamond" w:cs="Times New Roman"/>
          <w:sz w:val="26"/>
          <w:szCs w:val="26"/>
        </w:rPr>
        <w:t xml:space="preserve">, the rules </w:t>
      </w:r>
      <w:r w:rsidR="000162FC" w:rsidRPr="003A3E41">
        <w:rPr>
          <w:rFonts w:ascii="Garamond" w:eastAsia="Calibri" w:hAnsi="Garamond" w:cs="Times New Roman"/>
          <w:sz w:val="26"/>
          <w:szCs w:val="26"/>
        </w:rPr>
        <w:t xml:space="preserve">for </w:t>
      </w:r>
      <w:r w:rsidR="0044527B" w:rsidRPr="003A3E41">
        <w:rPr>
          <w:rFonts w:ascii="Garamond" w:eastAsia="Calibri" w:hAnsi="Garamond" w:cs="Times New Roman"/>
          <w:sz w:val="26"/>
          <w:szCs w:val="26"/>
        </w:rPr>
        <w:t>reallocation</w:t>
      </w:r>
      <w:r w:rsidR="000162FC" w:rsidRPr="003A3E41">
        <w:rPr>
          <w:rFonts w:ascii="Garamond" w:eastAsia="Calibri" w:hAnsi="Garamond" w:cs="Times New Roman"/>
          <w:sz w:val="26"/>
          <w:szCs w:val="26"/>
        </w:rPr>
        <w:t xml:space="preserve"> </w:t>
      </w:r>
      <w:r w:rsidR="0044527B" w:rsidRPr="003A3E41">
        <w:rPr>
          <w:rFonts w:ascii="Garamond" w:eastAsia="Calibri" w:hAnsi="Garamond" w:cs="Times New Roman"/>
          <w:sz w:val="26"/>
          <w:szCs w:val="26"/>
        </w:rPr>
        <w:t xml:space="preserve">between projects apply. </w:t>
      </w:r>
    </w:p>
    <w:p w14:paraId="33DF11AF" w14:textId="77777777" w:rsidR="00651CB1" w:rsidRPr="003A3E41" w:rsidRDefault="00651CB1" w:rsidP="00651CB1">
      <w:pPr>
        <w:spacing w:after="120" w:line="276" w:lineRule="auto"/>
        <w:jc w:val="both"/>
        <w:rPr>
          <w:rFonts w:ascii="Garamond" w:eastAsia="Calibri" w:hAnsi="Garamond" w:cs="Times New Roman"/>
          <w:bCs/>
          <w:sz w:val="26"/>
          <w:szCs w:val="26"/>
        </w:rPr>
      </w:pPr>
    </w:p>
    <w:p w14:paraId="799BF43A" w14:textId="77777777" w:rsidR="00412331" w:rsidRPr="003A3E41" w:rsidRDefault="00412331">
      <w:pPr>
        <w:rPr>
          <w:rFonts w:ascii="Garamond" w:eastAsia="Calibri" w:hAnsi="Garamond" w:cs="Times New Roman"/>
          <w:sz w:val="26"/>
          <w:szCs w:val="26"/>
        </w:rPr>
      </w:pPr>
      <w:bookmarkStart w:id="89" w:name="_Hlk218770700"/>
      <w:r w:rsidRPr="003A3E41">
        <w:rPr>
          <w:rFonts w:ascii="Garamond" w:eastAsia="Calibri" w:hAnsi="Garamond" w:cs="Times New Roman"/>
          <w:sz w:val="26"/>
          <w:szCs w:val="26"/>
        </w:rPr>
        <w:br w:type="page"/>
      </w:r>
    </w:p>
    <w:p w14:paraId="786CA7D3" w14:textId="55A84CCE" w:rsidR="007E73E5" w:rsidRPr="003A3E41" w:rsidRDefault="007E73E5" w:rsidP="00A6734A">
      <w:pPr>
        <w:pStyle w:val="Overskrift1"/>
      </w:pPr>
      <w:bookmarkStart w:id="90" w:name="_Toc223517645"/>
      <w:bookmarkEnd w:id="89"/>
      <w:r w:rsidRPr="003A3E41">
        <w:lastRenderedPageBreak/>
        <w:t xml:space="preserve">CHAPTER </w:t>
      </w:r>
      <w:r w:rsidR="00C313D9" w:rsidRPr="003A3E41">
        <w:t>5</w:t>
      </w:r>
      <w:r w:rsidRPr="003A3E41">
        <w:t xml:space="preserve"> – COMPLETION AND CLOSURE </w:t>
      </w:r>
      <w:r w:rsidR="00B164CF" w:rsidRPr="003A3E41">
        <w:t>(exit strategy)</w:t>
      </w:r>
      <w:bookmarkEnd w:id="90"/>
    </w:p>
    <w:p w14:paraId="7B6F4AE6" w14:textId="77777777" w:rsidR="007E73E5" w:rsidRPr="003A3E41" w:rsidRDefault="007E73E5" w:rsidP="007E73E5">
      <w:pPr>
        <w:spacing w:after="80" w:line="276" w:lineRule="auto"/>
        <w:jc w:val="both"/>
        <w:rPr>
          <w:rFonts w:ascii="Garamond" w:eastAsia="Calibri" w:hAnsi="Garamond" w:cs="Times New Roman"/>
          <w:sz w:val="26"/>
        </w:rPr>
      </w:pPr>
    </w:p>
    <w:p w14:paraId="7799667E" w14:textId="19AC7D1D" w:rsidR="007E73E5" w:rsidRPr="003A3E41" w:rsidRDefault="007E73E5" w:rsidP="002959D1">
      <w:pPr>
        <w:spacing w:after="80" w:line="276" w:lineRule="auto"/>
        <w:jc w:val="both"/>
        <w:rPr>
          <w:rFonts w:ascii="Garamond" w:eastAsia="Calibri" w:hAnsi="Garamond" w:cs="Times New Roman"/>
          <w:sz w:val="26"/>
          <w:szCs w:val="26"/>
        </w:rPr>
      </w:pPr>
      <w:r w:rsidRPr="003A3E41">
        <w:rPr>
          <w:rFonts w:ascii="Garamond" w:eastAsia="Calibri" w:hAnsi="Garamond" w:cs="Times New Roman"/>
          <w:b/>
          <w:noProof/>
          <w:sz w:val="26"/>
          <w:lang w:eastAsia="da-DK"/>
        </w:rPr>
        <mc:AlternateContent>
          <mc:Choice Requires="wps">
            <w:drawing>
              <wp:anchor distT="45720" distB="45720" distL="114300" distR="114300" simplePos="0" relativeHeight="251658255" behindDoc="0" locked="0" layoutInCell="1" allowOverlap="1" wp14:anchorId="56F829CF" wp14:editId="2124BD3D">
                <wp:simplePos x="0" y="0"/>
                <wp:positionH relativeFrom="margin">
                  <wp:align>right</wp:align>
                </wp:positionH>
                <wp:positionV relativeFrom="paragraph">
                  <wp:posOffset>918845</wp:posOffset>
                </wp:positionV>
                <wp:extent cx="2745105" cy="1668780"/>
                <wp:effectExtent l="0" t="0" r="17145" b="26670"/>
                <wp:wrapSquare wrapText="bothSides"/>
                <wp:docPr id="29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166878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344985E7" w14:textId="77777777" w:rsidR="001E0DA4" w:rsidRPr="00CB24DE" w:rsidRDefault="001E0DA4" w:rsidP="00C74B9B">
                            <w:pPr>
                              <w:spacing w:after="120" w:line="240" w:lineRule="auto"/>
                              <w:rPr>
                                <w:b/>
                              </w:rPr>
                            </w:pPr>
                            <w:r w:rsidRPr="00CB24DE">
                              <w:rPr>
                                <w:b/>
                              </w:rPr>
                              <w:t>Relevant specific guidelines, tools and templates in the completion phase</w:t>
                            </w:r>
                          </w:p>
                          <w:p w14:paraId="03A2B1C2" w14:textId="77777777" w:rsidR="001E0DA4" w:rsidRPr="007C6A4A" w:rsidRDefault="00001CA3" w:rsidP="00C74B9B">
                            <w:pPr>
                              <w:spacing w:after="120" w:line="240" w:lineRule="auto"/>
                              <w:rPr>
                                <w:rFonts w:cstheme="minorHAnsi"/>
                              </w:rPr>
                            </w:pPr>
                            <w:hyperlink r:id="rId154" w:history="1">
                              <w:r w:rsidR="001E0DA4" w:rsidRPr="007C6A4A">
                                <w:rPr>
                                  <w:rStyle w:val="Hyperlink"/>
                                  <w:rFonts w:cstheme="minorHAnsi"/>
                                </w:rPr>
                                <w:t>Financial Management Guidelines</w:t>
                              </w:r>
                            </w:hyperlink>
                          </w:p>
                          <w:p w14:paraId="138A13DB" w14:textId="5E42F56A" w:rsidR="001E0DA4" w:rsidRPr="000C781C" w:rsidRDefault="00001CA3" w:rsidP="00C74B9B">
                            <w:pPr>
                              <w:spacing w:after="120" w:line="240" w:lineRule="auto"/>
                              <w:rPr>
                                <w:rFonts w:ascii="Verdana" w:hAnsi="Verdana"/>
                                <w:sz w:val="18"/>
                                <w:szCs w:val="18"/>
                              </w:rPr>
                            </w:pPr>
                            <w:hyperlink r:id="rId155" w:history="1">
                              <w:r w:rsidR="001E0DA4" w:rsidRPr="007C6A4A">
                                <w:rPr>
                                  <w:rStyle w:val="Hyperlink"/>
                                  <w:rFonts w:cstheme="minorHAnsi"/>
                                </w:rPr>
                                <w:t>Financial Monitoring Guidelines</w:t>
                              </w:r>
                            </w:hyperlink>
                            <w:r w:rsidR="00987075" w:rsidRPr="00987075">
                              <w:rPr>
                                <w:rStyle w:val="Hyperlink"/>
                                <w:rFonts w:cstheme="minorHAnsi"/>
                                <w:u w:val="none"/>
                              </w:rPr>
                              <w:t xml:space="preserve"> </w:t>
                            </w:r>
                            <w:r w:rsidR="00987075" w:rsidRPr="002A78C8">
                              <w:rPr>
                                <w:rFonts w:cstheme="minorHAnsi"/>
                              </w:rPr>
                              <w:t>(for MFA staff only)</w:t>
                            </w:r>
                          </w:p>
                          <w:p w14:paraId="33286AC3" w14:textId="7DD47FC2" w:rsidR="001E0DA4" w:rsidRPr="000C781C" w:rsidRDefault="00001CA3" w:rsidP="00C74B9B">
                            <w:pPr>
                              <w:spacing w:after="120" w:line="240" w:lineRule="auto"/>
                              <w:rPr>
                                <w:rFonts w:ascii="Verdana" w:hAnsi="Verdana"/>
                                <w:sz w:val="18"/>
                                <w:szCs w:val="18"/>
                              </w:rPr>
                            </w:pPr>
                            <w:hyperlink r:id="rId156" w:history="1">
                              <w:r w:rsidR="001E0DA4" w:rsidRPr="00A063C8">
                                <w:rPr>
                                  <w:rStyle w:val="Hyperlink"/>
                                  <w:rFonts w:ascii="Verdana" w:hAnsi="Verdana"/>
                                  <w:sz w:val="18"/>
                                  <w:szCs w:val="18"/>
                                </w:rPr>
                                <w:t>Grant Management Guidelines</w:t>
                              </w:r>
                            </w:hyperlink>
                            <w:r w:rsidR="001E0DA4">
                              <w:rPr>
                                <w:rFonts w:ascii="Verdana" w:hAnsi="Verdana"/>
                                <w:sz w:val="18"/>
                                <w:szCs w:val="18"/>
                              </w:rPr>
                              <w:t xml:space="preserve"> </w:t>
                            </w:r>
                            <w:r w:rsidR="00987075" w:rsidRPr="002A78C8">
                              <w:rPr>
                                <w:rFonts w:cstheme="minorHAnsi"/>
                              </w:rPr>
                              <w:t>(for MFA staff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829CF" id="_x0000_s1108" type="#_x0000_t202" style="position:absolute;left:0;text-align:left;margin-left:164.95pt;margin-top:72.35pt;width:216.15pt;height:131.4pt;z-index:25165825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" fillcolor="#dbdbdb [1302]" strokecolor="#dbdbdb [1302]">
                <v:textbox>
                  <w:txbxContent>
                    <w:p w14:paraId="344985E7" w14:textId="77777777" w:rsidR="001E0DA4" w:rsidRPr="00CB24DE" w:rsidRDefault="001E0DA4" w:rsidP="00C74B9B">
                      <w:pPr>
                        <w:spacing w:after="120" w:line="240" w:lineRule="auto"/>
                        <w:rPr>
                          <w:b/>
                        </w:rPr>
                      </w:pPr>
                      <w:r w:rsidRPr="00CB24DE">
                        <w:rPr>
                          <w:b/>
                        </w:rPr>
                        <w:t>Relevant specific guidelines, tools and templates in the completion phase</w:t>
                      </w:r>
                    </w:p>
                    <w:p w14:paraId="03A2B1C2" w14:textId="77777777" w:rsidR="001E0DA4" w:rsidRPr="007C6A4A" w:rsidRDefault="007F142D" w:rsidP="00C74B9B">
                      <w:pPr>
                        <w:spacing w:after="120" w:line="240" w:lineRule="auto"/>
                        <w:rPr>
                          <w:rFonts w:cstheme="minorHAnsi"/>
                        </w:rPr>
                      </w:pPr>
                      <w:hyperlink r:id="rId157" w:history="1">
                        <w:r w:rsidR="001E0DA4" w:rsidRPr="007C6A4A">
                          <w:rPr>
                            <w:rStyle w:val="Hyperlink"/>
                            <w:rFonts w:cstheme="minorHAnsi"/>
                          </w:rPr>
                          <w:t>Financial Man</w:t>
                        </w:r>
                        <w:r w:rsidR="001E0DA4" w:rsidRPr="007C6A4A">
                          <w:rPr>
                            <w:rStyle w:val="Hyperlink"/>
                            <w:rFonts w:cstheme="minorHAnsi"/>
                          </w:rPr>
                          <w:t>a</w:t>
                        </w:r>
                        <w:r w:rsidR="001E0DA4" w:rsidRPr="007C6A4A">
                          <w:rPr>
                            <w:rStyle w:val="Hyperlink"/>
                            <w:rFonts w:cstheme="minorHAnsi"/>
                          </w:rPr>
                          <w:t>gement Guidelines</w:t>
                        </w:r>
                      </w:hyperlink>
                    </w:p>
                    <w:p w14:paraId="138A13DB" w14:textId="5E42F56A" w:rsidR="001E0DA4" w:rsidRPr="000C781C" w:rsidRDefault="007F142D" w:rsidP="00C74B9B">
                      <w:pPr>
                        <w:spacing w:after="120" w:line="240" w:lineRule="auto"/>
                        <w:rPr>
                          <w:rFonts w:ascii="Verdana" w:hAnsi="Verdana"/>
                          <w:sz w:val="18"/>
                          <w:szCs w:val="18"/>
                        </w:rPr>
                      </w:pPr>
                      <w:hyperlink r:id="rId158" w:history="1">
                        <w:r w:rsidR="001E0DA4" w:rsidRPr="007C6A4A">
                          <w:rPr>
                            <w:rStyle w:val="Hyperlink"/>
                            <w:rFonts w:cstheme="minorHAnsi"/>
                          </w:rPr>
                          <w:t>Financia</w:t>
                        </w:r>
                        <w:r w:rsidR="001E0DA4" w:rsidRPr="007C6A4A">
                          <w:rPr>
                            <w:rStyle w:val="Hyperlink"/>
                            <w:rFonts w:cstheme="minorHAnsi"/>
                          </w:rPr>
                          <w:t>l</w:t>
                        </w:r>
                        <w:r w:rsidR="001E0DA4" w:rsidRPr="007C6A4A">
                          <w:rPr>
                            <w:rStyle w:val="Hyperlink"/>
                            <w:rFonts w:cstheme="minorHAnsi"/>
                          </w:rPr>
                          <w:t xml:space="preserve"> Monitoring Guidelines</w:t>
                        </w:r>
                      </w:hyperlink>
                      <w:r w:rsidR="00987075" w:rsidRPr="00987075">
                        <w:rPr>
                          <w:rStyle w:val="Hyperlink"/>
                          <w:rFonts w:cstheme="minorHAnsi"/>
                          <w:u w:val="none"/>
                        </w:rPr>
                        <w:t xml:space="preserve"> </w:t>
                      </w:r>
                      <w:r w:rsidR="00987075" w:rsidRPr="002A78C8">
                        <w:rPr>
                          <w:rFonts w:cstheme="minorHAnsi"/>
                        </w:rPr>
                        <w:t>(for MFA staff only)</w:t>
                      </w:r>
                    </w:p>
                    <w:p w14:paraId="33286AC3" w14:textId="7DD47FC2" w:rsidR="001E0DA4" w:rsidRPr="000C781C" w:rsidRDefault="007F142D" w:rsidP="00C74B9B">
                      <w:pPr>
                        <w:spacing w:after="120" w:line="240" w:lineRule="auto"/>
                        <w:rPr>
                          <w:rFonts w:ascii="Verdana" w:hAnsi="Verdana"/>
                          <w:sz w:val="18"/>
                          <w:szCs w:val="18"/>
                        </w:rPr>
                      </w:pPr>
                      <w:hyperlink r:id="rId159" w:history="1">
                        <w:r w:rsidR="001E0DA4" w:rsidRPr="00A063C8">
                          <w:rPr>
                            <w:rStyle w:val="Hyperlink"/>
                            <w:rFonts w:ascii="Verdana" w:hAnsi="Verdana"/>
                            <w:sz w:val="18"/>
                            <w:szCs w:val="18"/>
                          </w:rPr>
                          <w:t>Grant Managemen</w:t>
                        </w:r>
                        <w:r w:rsidR="001E0DA4" w:rsidRPr="00A063C8">
                          <w:rPr>
                            <w:rStyle w:val="Hyperlink"/>
                            <w:rFonts w:ascii="Verdana" w:hAnsi="Verdana"/>
                            <w:sz w:val="18"/>
                            <w:szCs w:val="18"/>
                          </w:rPr>
                          <w:t>t</w:t>
                        </w:r>
                        <w:r w:rsidR="001E0DA4" w:rsidRPr="00A063C8">
                          <w:rPr>
                            <w:rStyle w:val="Hyperlink"/>
                            <w:rFonts w:ascii="Verdana" w:hAnsi="Verdana"/>
                            <w:sz w:val="18"/>
                            <w:szCs w:val="18"/>
                          </w:rPr>
                          <w:t xml:space="preserve"> Guidelines</w:t>
                        </w:r>
                      </w:hyperlink>
                      <w:r w:rsidR="001E0DA4">
                        <w:rPr>
                          <w:rFonts w:ascii="Verdana" w:hAnsi="Verdana"/>
                          <w:sz w:val="18"/>
                          <w:szCs w:val="18"/>
                        </w:rPr>
                        <w:t xml:space="preserve"> </w:t>
                      </w:r>
                      <w:r w:rsidR="00987075" w:rsidRPr="002A78C8">
                        <w:rPr>
                          <w:rFonts w:cstheme="minorHAnsi"/>
                        </w:rPr>
                        <w:t>(for MFA staff only)</w:t>
                      </w:r>
                    </w:p>
                  </w:txbxContent>
                </v:textbox>
                <w10:wrap type="square" anchorx="margin"/>
              </v:shape>
            </w:pict>
          </mc:Fallback>
        </mc:AlternateContent>
      </w:r>
      <w:r w:rsidRPr="003A3E41">
        <w:rPr>
          <w:rFonts w:ascii="Garamond" w:eastAsia="Calibri" w:hAnsi="Garamond" w:cs="Times New Roman"/>
          <w:b/>
          <w:bCs/>
          <w:sz w:val="26"/>
          <w:szCs w:val="26"/>
        </w:rPr>
        <w:t>Considerati</w:t>
      </w:r>
      <w:r w:rsidR="002A3B98" w:rsidRPr="003A3E41">
        <w:rPr>
          <w:rFonts w:ascii="Garamond" w:eastAsia="Calibri" w:hAnsi="Garamond" w:cs="Times New Roman"/>
          <w:b/>
          <w:bCs/>
          <w:sz w:val="26"/>
          <w:szCs w:val="26"/>
        </w:rPr>
        <w:t>ons related to</w:t>
      </w:r>
      <w:r w:rsidRPr="003A3E41">
        <w:rPr>
          <w:rFonts w:ascii="Garamond" w:eastAsia="Calibri" w:hAnsi="Garamond" w:cs="Times New Roman"/>
          <w:b/>
          <w:bCs/>
          <w:sz w:val="26"/>
          <w:szCs w:val="26"/>
        </w:rPr>
        <w:t xml:space="preserve"> the completion of a project or programme start at the identification stage</w:t>
      </w:r>
      <w:r w:rsidR="00F9715A" w:rsidRPr="003A3E41">
        <w:rPr>
          <w:rFonts w:ascii="Garamond" w:eastAsia="Calibri" w:hAnsi="Garamond" w:cs="Times New Roman"/>
          <w:b/>
          <w:bCs/>
          <w:sz w:val="26"/>
          <w:szCs w:val="26"/>
        </w:rPr>
        <w:t xml:space="preserve"> and should be taken fully into account during the formulation phase</w:t>
      </w:r>
      <w:r w:rsidRPr="003A3E41">
        <w:rPr>
          <w:rFonts w:ascii="Garamond" w:eastAsia="Calibri" w:hAnsi="Garamond" w:cs="Times New Roman"/>
          <w:b/>
          <w:bCs/>
          <w:sz w:val="26"/>
          <w:szCs w:val="26"/>
        </w:rPr>
        <w:t xml:space="preserve">. </w:t>
      </w:r>
      <w:r w:rsidRPr="003A3E41">
        <w:rPr>
          <w:rFonts w:ascii="Garamond" w:eastAsia="Calibri" w:hAnsi="Garamond" w:cs="Times New Roman"/>
          <w:sz w:val="26"/>
          <w:szCs w:val="26"/>
        </w:rPr>
        <w:t>It is important to envisage the situation where structures, policies</w:t>
      </w:r>
      <w:r w:rsidR="007140A0" w:rsidRPr="003A3E41">
        <w:rPr>
          <w:rFonts w:ascii="Garamond" w:eastAsia="Calibri" w:hAnsi="Garamond" w:cs="Times New Roman"/>
          <w:sz w:val="26"/>
          <w:szCs w:val="26"/>
        </w:rPr>
        <w:t>,</w:t>
      </w:r>
      <w:r w:rsidRPr="003A3E41">
        <w:rPr>
          <w:rFonts w:ascii="Garamond" w:eastAsia="Calibri" w:hAnsi="Garamond" w:cs="Times New Roman"/>
          <w:sz w:val="26"/>
          <w:szCs w:val="26"/>
        </w:rPr>
        <w:t xml:space="preserve"> and partner activities are to continue </w:t>
      </w:r>
      <w:r w:rsidR="00C1630D" w:rsidRPr="003A3E41">
        <w:rPr>
          <w:rFonts w:ascii="Garamond" w:eastAsia="Calibri" w:hAnsi="Garamond" w:cs="Times New Roman"/>
          <w:sz w:val="26"/>
          <w:szCs w:val="26"/>
        </w:rPr>
        <w:t>independ</w:t>
      </w:r>
      <w:r w:rsidR="00363A2F" w:rsidRPr="003A3E41">
        <w:rPr>
          <w:rFonts w:ascii="Garamond" w:eastAsia="Calibri" w:hAnsi="Garamond" w:cs="Times New Roman"/>
          <w:sz w:val="26"/>
          <w:szCs w:val="26"/>
        </w:rPr>
        <w:t>en</w:t>
      </w:r>
      <w:r w:rsidR="00C1630D" w:rsidRPr="003A3E41">
        <w:rPr>
          <w:rFonts w:ascii="Garamond" w:eastAsia="Calibri" w:hAnsi="Garamond" w:cs="Times New Roman"/>
          <w:sz w:val="26"/>
          <w:szCs w:val="26"/>
        </w:rPr>
        <w:t>tly of donor funding.</w:t>
      </w:r>
      <w:r w:rsidRPr="003A3E41">
        <w:rPr>
          <w:rFonts w:ascii="Garamond" w:eastAsia="Calibri" w:hAnsi="Garamond" w:cs="Times New Roman"/>
          <w:sz w:val="26"/>
          <w:szCs w:val="26"/>
        </w:rPr>
        <w:t xml:space="preserve"> The processes related to winding down</w:t>
      </w:r>
      <w:r w:rsidR="00C1630D" w:rsidRPr="003A3E41">
        <w:rPr>
          <w:rFonts w:ascii="Garamond" w:eastAsia="Calibri" w:hAnsi="Garamond" w:cs="Times New Roman"/>
          <w:sz w:val="26"/>
          <w:szCs w:val="26"/>
        </w:rPr>
        <w:t>, eventually</w:t>
      </w:r>
      <w:r w:rsidRPr="003A3E41">
        <w:rPr>
          <w:rFonts w:ascii="Garamond" w:eastAsia="Calibri" w:hAnsi="Garamond" w:cs="Times New Roman"/>
          <w:sz w:val="26"/>
          <w:szCs w:val="26"/>
        </w:rPr>
        <w:t xml:space="preserve"> leading to completion of a project or a programme and finalised by the formal closure is thus to be prepared well in advance. For larger programmes such a complet</w:t>
      </w:r>
      <w:r w:rsidR="00B039A5" w:rsidRPr="003A3E41">
        <w:rPr>
          <w:rFonts w:ascii="Garamond" w:eastAsia="Calibri" w:hAnsi="Garamond" w:cs="Times New Roman"/>
          <w:sz w:val="26"/>
          <w:szCs w:val="26"/>
        </w:rPr>
        <w:t>ion process could take up to a</w:t>
      </w:r>
      <w:r w:rsidRPr="003A3E41">
        <w:rPr>
          <w:rFonts w:ascii="Garamond" w:eastAsia="Calibri" w:hAnsi="Garamond" w:cs="Times New Roman"/>
          <w:sz w:val="26"/>
          <w:szCs w:val="26"/>
        </w:rPr>
        <w:t xml:space="preserve"> year. The process</w:t>
      </w:r>
      <w:r w:rsidR="005C15E3" w:rsidRPr="003A3E41">
        <w:rPr>
          <w:rFonts w:ascii="Garamond" w:eastAsia="Calibri" w:hAnsi="Garamond" w:cs="Times New Roman"/>
          <w:sz w:val="26"/>
          <w:szCs w:val="26"/>
        </w:rPr>
        <w:t>es are guided by</w:t>
      </w:r>
      <w:r w:rsidRPr="003A3E41">
        <w:rPr>
          <w:rFonts w:ascii="Garamond" w:eastAsia="Calibri" w:hAnsi="Garamond" w:cs="Times New Roman"/>
          <w:sz w:val="26"/>
          <w:szCs w:val="26"/>
        </w:rPr>
        <w:t xml:space="preserve"> an </w:t>
      </w:r>
      <w:r w:rsidRPr="003A3E41">
        <w:rPr>
          <w:rFonts w:ascii="Garamond" w:eastAsia="Calibri" w:hAnsi="Garamond" w:cs="Times New Roman"/>
          <w:b/>
          <w:bCs/>
          <w:sz w:val="26"/>
          <w:szCs w:val="26"/>
        </w:rPr>
        <w:t>exit strategy</w:t>
      </w:r>
      <w:r w:rsidRPr="003A3E41">
        <w:rPr>
          <w:rFonts w:ascii="Garamond" w:eastAsia="Calibri" w:hAnsi="Garamond" w:cs="Times New Roman"/>
          <w:sz w:val="26"/>
          <w:szCs w:val="26"/>
        </w:rPr>
        <w:t xml:space="preserve"> based on discussions with partners.</w:t>
      </w:r>
    </w:p>
    <w:p w14:paraId="09899FC3" w14:textId="75F82FA9" w:rsidR="007E73E5" w:rsidRPr="003A3E41" w:rsidRDefault="00FA2B44" w:rsidP="00A90CA8">
      <w:pPr>
        <w:jc w:val="both"/>
        <w:rPr>
          <w:rFonts w:ascii="Garamond" w:eastAsia="Calibri" w:hAnsi="Garamond" w:cs="Times New Roman"/>
          <w:sz w:val="26"/>
          <w:szCs w:val="26"/>
        </w:rPr>
      </w:pPr>
      <w:r w:rsidRPr="003A3E41">
        <w:rPr>
          <w:rFonts w:ascii="Garamond" w:eastAsia="Calibri" w:hAnsi="Garamond" w:cs="Times New Roman"/>
          <w:b/>
          <w:bCs/>
          <w:sz w:val="26"/>
          <w:szCs w:val="26"/>
        </w:rPr>
        <w:t>All activities, which have a Danish bilateral contribution of more than DKK 1</w:t>
      </w:r>
      <w:r w:rsidR="00506287" w:rsidRPr="003A3E41">
        <w:rPr>
          <w:rFonts w:ascii="Garamond" w:eastAsia="Calibri" w:hAnsi="Garamond" w:cs="Times New Roman"/>
          <w:b/>
          <w:bCs/>
          <w:sz w:val="26"/>
          <w:szCs w:val="26"/>
        </w:rPr>
        <w:t xml:space="preserve"> million</w:t>
      </w:r>
      <w:r w:rsidR="001E43A8" w:rsidRPr="003A3E41">
        <w:rPr>
          <w:rStyle w:val="Fodnotehenvisning"/>
          <w:rFonts w:ascii="Garamond" w:eastAsia="Calibri" w:hAnsi="Garamond" w:cs="Times New Roman"/>
          <w:b/>
          <w:bCs/>
          <w:sz w:val="26"/>
          <w:szCs w:val="26"/>
        </w:rPr>
        <w:footnoteReference w:id="30"/>
      </w:r>
      <w:r w:rsidRPr="003A3E41">
        <w:rPr>
          <w:rFonts w:ascii="Garamond" w:eastAsia="Calibri" w:hAnsi="Garamond" w:cs="Times New Roman"/>
          <w:b/>
          <w:bCs/>
          <w:sz w:val="26"/>
          <w:szCs w:val="26"/>
        </w:rPr>
        <w:t xml:space="preserve"> must undergo a formal completion process</w:t>
      </w:r>
      <w:r w:rsidRPr="003A3E41">
        <w:rPr>
          <w:rFonts w:ascii="Garamond" w:eastAsia="Calibri" w:hAnsi="Garamond" w:cs="Times New Roman"/>
          <w:sz w:val="26"/>
          <w:szCs w:val="26"/>
        </w:rPr>
        <w:t xml:space="preserve">. </w:t>
      </w:r>
      <w:r w:rsidR="007E73E5" w:rsidRPr="003A3E41">
        <w:rPr>
          <w:rFonts w:ascii="Garamond" w:eastAsia="Calibri" w:hAnsi="Garamond" w:cs="Times New Roman"/>
          <w:sz w:val="26"/>
          <w:szCs w:val="26"/>
        </w:rPr>
        <w:t xml:space="preserve">The completion </w:t>
      </w:r>
      <w:r w:rsidR="00506287" w:rsidRPr="003A3E41">
        <w:rPr>
          <w:rFonts w:ascii="Garamond" w:eastAsia="Calibri" w:hAnsi="Garamond" w:cs="Times New Roman"/>
          <w:sz w:val="26"/>
          <w:szCs w:val="26"/>
        </w:rPr>
        <w:t xml:space="preserve">process </w:t>
      </w:r>
      <w:r w:rsidR="007E73E5" w:rsidRPr="003A3E41">
        <w:rPr>
          <w:rFonts w:ascii="Garamond" w:eastAsia="Calibri" w:hAnsi="Garamond" w:cs="Times New Roman"/>
          <w:sz w:val="26"/>
          <w:szCs w:val="26"/>
        </w:rPr>
        <w:t>entails the submission of a final report by the implementing partners to the responsible MFA unit</w:t>
      </w:r>
      <w:r w:rsidR="007140A0" w:rsidRPr="003A3E41">
        <w:rPr>
          <w:rFonts w:ascii="Garamond" w:eastAsia="Calibri" w:hAnsi="Garamond" w:cs="Times New Roman"/>
          <w:sz w:val="26"/>
          <w:szCs w:val="26"/>
        </w:rPr>
        <w:t>.</w:t>
      </w:r>
      <w:r w:rsidR="00082E6E" w:rsidRPr="003A3E41">
        <w:rPr>
          <w:rFonts w:ascii="Garamond" w:eastAsia="Calibri" w:hAnsi="Garamond" w:cs="Times New Roman"/>
          <w:sz w:val="26"/>
          <w:szCs w:val="26"/>
        </w:rPr>
        <w:t xml:space="preserve"> </w:t>
      </w:r>
      <w:r w:rsidR="007140A0" w:rsidRPr="003A3E41">
        <w:rPr>
          <w:rFonts w:ascii="Garamond" w:eastAsia="Calibri" w:hAnsi="Garamond" w:cs="Times New Roman"/>
          <w:sz w:val="26"/>
          <w:szCs w:val="26"/>
        </w:rPr>
        <w:t>B</w:t>
      </w:r>
      <w:r w:rsidR="00506287" w:rsidRPr="003A3E41">
        <w:rPr>
          <w:rFonts w:ascii="Garamond" w:eastAsia="Calibri" w:hAnsi="Garamond" w:cs="Times New Roman"/>
          <w:sz w:val="26"/>
          <w:szCs w:val="26"/>
        </w:rPr>
        <w:t>ased on this,</w:t>
      </w:r>
      <w:r w:rsidR="007E73E5" w:rsidRPr="003A3E41">
        <w:rPr>
          <w:rFonts w:ascii="Garamond" w:eastAsia="Calibri" w:hAnsi="Garamond" w:cs="Times New Roman"/>
          <w:sz w:val="26"/>
          <w:szCs w:val="26"/>
        </w:rPr>
        <w:t xml:space="preserve"> </w:t>
      </w:r>
      <w:proofErr w:type="gramStart"/>
      <w:r w:rsidR="007E73E5" w:rsidRPr="003A3E41">
        <w:rPr>
          <w:rFonts w:ascii="Garamond" w:eastAsia="Calibri" w:hAnsi="Garamond" w:cs="Times New Roman"/>
          <w:sz w:val="26"/>
          <w:szCs w:val="26"/>
        </w:rPr>
        <w:t xml:space="preserve">a </w:t>
      </w:r>
      <w:r w:rsidR="001E0DA4" w:rsidRPr="003A3E41" w:rsidDel="001E0DA4">
        <w:rPr>
          <w:rFonts w:ascii="Garamond" w:eastAsia="Calibri" w:hAnsi="Garamond" w:cs="Times New Roman"/>
          <w:sz w:val="26"/>
          <w:szCs w:val="26"/>
        </w:rPr>
        <w:t xml:space="preserve"> </w:t>
      </w:r>
      <w:r w:rsidR="00964D4F" w:rsidRPr="003A3E41">
        <w:rPr>
          <w:rFonts w:ascii="Garamond" w:eastAsia="Calibri" w:hAnsi="Garamond" w:cs="Times New Roman"/>
          <w:sz w:val="26"/>
          <w:szCs w:val="26"/>
        </w:rPr>
        <w:t>Project</w:t>
      </w:r>
      <w:proofErr w:type="gramEnd"/>
      <w:r w:rsidR="00964D4F" w:rsidRPr="003A3E41">
        <w:rPr>
          <w:rFonts w:ascii="Garamond" w:eastAsia="Calibri" w:hAnsi="Garamond" w:cs="Times New Roman"/>
          <w:sz w:val="26"/>
          <w:szCs w:val="26"/>
        </w:rPr>
        <w:t xml:space="preserve"> </w:t>
      </w:r>
      <w:r w:rsidR="008F1B42" w:rsidRPr="003A3E41">
        <w:rPr>
          <w:rFonts w:ascii="Garamond" w:eastAsia="Calibri" w:hAnsi="Garamond" w:cs="Times New Roman"/>
          <w:sz w:val="26"/>
          <w:szCs w:val="26"/>
        </w:rPr>
        <w:t>c</w:t>
      </w:r>
      <w:r w:rsidR="00964D4F" w:rsidRPr="003A3E41">
        <w:rPr>
          <w:rFonts w:ascii="Garamond" w:eastAsia="Calibri" w:hAnsi="Garamond" w:cs="Times New Roman"/>
          <w:sz w:val="26"/>
          <w:szCs w:val="26"/>
        </w:rPr>
        <w:t>ompletion summary</w:t>
      </w:r>
      <w:r w:rsidR="00EE637E" w:rsidRPr="003A3E41">
        <w:rPr>
          <w:rFonts w:ascii="Garamond" w:eastAsia="Calibri" w:hAnsi="Garamond" w:cs="Times New Roman"/>
          <w:sz w:val="26"/>
          <w:szCs w:val="26"/>
        </w:rPr>
        <w:t xml:space="preserve"> with a final reflection of achievements</w:t>
      </w:r>
      <w:r w:rsidR="00506287" w:rsidRPr="003A3E41">
        <w:rPr>
          <w:rFonts w:ascii="Garamond" w:eastAsia="Calibri" w:hAnsi="Garamond" w:cs="Times New Roman"/>
          <w:sz w:val="26"/>
          <w:szCs w:val="26"/>
        </w:rPr>
        <w:t xml:space="preserve"> </w:t>
      </w:r>
      <w:r w:rsidR="005A6677" w:rsidRPr="003A3E41">
        <w:rPr>
          <w:rFonts w:ascii="Garamond" w:eastAsia="Calibri" w:hAnsi="Garamond" w:cs="Times New Roman"/>
          <w:sz w:val="26"/>
          <w:szCs w:val="26"/>
        </w:rPr>
        <w:t xml:space="preserve">is </w:t>
      </w:r>
      <w:r w:rsidR="00506287" w:rsidRPr="003A3E41">
        <w:rPr>
          <w:rFonts w:ascii="Garamond" w:eastAsia="Calibri" w:hAnsi="Garamond" w:cs="Times New Roman"/>
          <w:sz w:val="26"/>
          <w:szCs w:val="26"/>
        </w:rPr>
        <w:t xml:space="preserve">submitted </w:t>
      </w:r>
      <w:r w:rsidR="001E0DA4" w:rsidRPr="003A3E41">
        <w:rPr>
          <w:rFonts w:ascii="Garamond" w:eastAsia="Calibri" w:hAnsi="Garamond" w:cs="Times New Roman"/>
          <w:sz w:val="26"/>
          <w:szCs w:val="26"/>
        </w:rPr>
        <w:t xml:space="preserve">directly in RFI </w:t>
      </w:r>
      <w:r w:rsidR="007E73E5" w:rsidRPr="003A3E41">
        <w:rPr>
          <w:rFonts w:ascii="Garamond" w:eastAsia="Calibri" w:hAnsi="Garamond" w:cs="Times New Roman"/>
          <w:sz w:val="26"/>
          <w:szCs w:val="26"/>
        </w:rPr>
        <w:t>by the responsible MFA unit</w:t>
      </w:r>
      <w:r w:rsidR="00506287" w:rsidRPr="003A3E41">
        <w:rPr>
          <w:rFonts w:ascii="Garamond" w:eastAsia="Calibri" w:hAnsi="Garamond" w:cs="Times New Roman"/>
          <w:sz w:val="26"/>
          <w:szCs w:val="26"/>
        </w:rPr>
        <w:t>.</w:t>
      </w:r>
    </w:p>
    <w:p w14:paraId="7FC2A0ED" w14:textId="77777777" w:rsidR="007E73E5" w:rsidRPr="003A3E41" w:rsidRDefault="007E73E5" w:rsidP="002959D1">
      <w:pPr>
        <w:spacing w:after="80" w:line="276" w:lineRule="auto"/>
        <w:jc w:val="both"/>
        <w:rPr>
          <w:rFonts w:ascii="Garamond" w:eastAsia="Calibri" w:hAnsi="Garamond" w:cs="Times New Roman"/>
          <w:sz w:val="26"/>
          <w:szCs w:val="26"/>
        </w:rPr>
      </w:pPr>
      <w:r w:rsidRPr="003A3E41">
        <w:rPr>
          <w:rFonts w:ascii="Garamond" w:eastAsia="Calibri" w:hAnsi="Garamond" w:cs="Times New Roman"/>
          <w:sz w:val="26"/>
          <w:szCs w:val="26"/>
        </w:rPr>
        <w:t>New pha</w:t>
      </w:r>
      <w:r w:rsidR="006557FF" w:rsidRPr="003A3E41">
        <w:rPr>
          <w:rFonts w:ascii="Garamond" w:eastAsia="Calibri" w:hAnsi="Garamond" w:cs="Times New Roman"/>
          <w:sz w:val="26"/>
          <w:szCs w:val="26"/>
        </w:rPr>
        <w:t>ses of project or programme support</w:t>
      </w:r>
      <w:r w:rsidRPr="003A3E41">
        <w:rPr>
          <w:rFonts w:ascii="Garamond" w:eastAsia="Calibri" w:hAnsi="Garamond" w:cs="Times New Roman"/>
          <w:sz w:val="26"/>
          <w:szCs w:val="26"/>
        </w:rPr>
        <w:t xml:space="preserve"> will always be c</w:t>
      </w:r>
      <w:r w:rsidR="00D42D37" w:rsidRPr="003A3E41">
        <w:rPr>
          <w:rFonts w:ascii="Garamond" w:eastAsia="Calibri" w:hAnsi="Garamond" w:cs="Times New Roman"/>
          <w:sz w:val="26"/>
          <w:szCs w:val="26"/>
        </w:rPr>
        <w:t xml:space="preserve">onsidered as new support, as it </w:t>
      </w:r>
      <w:r w:rsidRPr="003A3E41">
        <w:rPr>
          <w:rFonts w:ascii="Garamond" w:eastAsia="Calibri" w:hAnsi="Garamond" w:cs="Times New Roman"/>
          <w:sz w:val="26"/>
          <w:szCs w:val="26"/>
        </w:rPr>
        <w:t xml:space="preserve">requires new documentation and new appropriation. </w:t>
      </w:r>
      <w:r w:rsidR="00A15865" w:rsidRPr="003A3E41">
        <w:rPr>
          <w:rFonts w:ascii="Garamond" w:eastAsia="Calibri" w:hAnsi="Garamond" w:cs="Times New Roman"/>
          <w:sz w:val="26"/>
          <w:szCs w:val="26"/>
        </w:rPr>
        <w:t xml:space="preserve">Overlapping </w:t>
      </w:r>
      <w:r w:rsidRPr="003A3E41">
        <w:rPr>
          <w:rFonts w:ascii="Garamond" w:eastAsia="Calibri" w:hAnsi="Garamond" w:cs="Times New Roman"/>
          <w:sz w:val="26"/>
          <w:szCs w:val="26"/>
        </w:rPr>
        <w:t>implementation of support to tw</w:t>
      </w:r>
      <w:r w:rsidR="006557FF" w:rsidRPr="003A3E41">
        <w:rPr>
          <w:rFonts w:ascii="Garamond" w:eastAsia="Calibri" w:hAnsi="Garamond" w:cs="Times New Roman"/>
          <w:sz w:val="26"/>
          <w:szCs w:val="26"/>
        </w:rPr>
        <w:t>o phases of the same project or programme</w:t>
      </w:r>
      <w:r w:rsidRPr="003A3E41">
        <w:rPr>
          <w:rFonts w:ascii="Garamond" w:eastAsia="Calibri" w:hAnsi="Garamond" w:cs="Times New Roman"/>
          <w:sz w:val="26"/>
          <w:szCs w:val="26"/>
        </w:rPr>
        <w:t xml:space="preserve"> should be avoided</w:t>
      </w:r>
      <w:r w:rsidR="00D42D37" w:rsidRPr="003A3E41">
        <w:rPr>
          <w:rFonts w:ascii="Garamond" w:eastAsia="Calibri" w:hAnsi="Garamond" w:cs="Times New Roman"/>
          <w:sz w:val="26"/>
          <w:szCs w:val="26"/>
        </w:rPr>
        <w:t xml:space="preserve"> to the extent possible</w:t>
      </w:r>
      <w:r w:rsidRPr="003A3E41">
        <w:rPr>
          <w:rFonts w:ascii="Garamond" w:eastAsia="Calibri" w:hAnsi="Garamond" w:cs="Times New Roman"/>
          <w:sz w:val="26"/>
          <w:szCs w:val="26"/>
        </w:rPr>
        <w:t xml:space="preserve">, while </w:t>
      </w:r>
      <w:r w:rsidR="00A15865" w:rsidRPr="003A3E41">
        <w:rPr>
          <w:rFonts w:ascii="Garamond" w:eastAsia="Calibri" w:hAnsi="Garamond" w:cs="Times New Roman"/>
          <w:sz w:val="26"/>
          <w:szCs w:val="26"/>
        </w:rPr>
        <w:t xml:space="preserve">at the same time </w:t>
      </w:r>
      <w:r w:rsidRPr="003A3E41">
        <w:rPr>
          <w:rFonts w:ascii="Garamond" w:eastAsia="Calibri" w:hAnsi="Garamond" w:cs="Times New Roman"/>
          <w:sz w:val="26"/>
          <w:szCs w:val="26"/>
        </w:rPr>
        <w:t xml:space="preserve">ensuring that there is no major </w:t>
      </w:r>
      <w:r w:rsidR="000276E3" w:rsidRPr="003A3E41">
        <w:rPr>
          <w:rFonts w:ascii="Garamond" w:eastAsia="Calibri" w:hAnsi="Garamond" w:cs="Times New Roman"/>
          <w:sz w:val="26"/>
          <w:szCs w:val="26"/>
        </w:rPr>
        <w:t xml:space="preserve">gap </w:t>
      </w:r>
      <w:r w:rsidRPr="003A3E41">
        <w:rPr>
          <w:rFonts w:ascii="Garamond" w:eastAsia="Calibri" w:hAnsi="Garamond" w:cs="Times New Roman"/>
          <w:sz w:val="26"/>
          <w:szCs w:val="26"/>
        </w:rPr>
        <w:t>in implementation</w:t>
      </w:r>
      <w:r w:rsidR="00A15865" w:rsidRPr="003A3E41">
        <w:rPr>
          <w:rFonts w:ascii="Garamond" w:eastAsia="Calibri" w:hAnsi="Garamond" w:cs="Times New Roman"/>
          <w:sz w:val="26"/>
          <w:szCs w:val="26"/>
        </w:rPr>
        <w:t xml:space="preserve"> between phases</w:t>
      </w:r>
      <w:r w:rsidRPr="003A3E41">
        <w:rPr>
          <w:rFonts w:ascii="Garamond" w:eastAsia="Calibri" w:hAnsi="Garamond" w:cs="Times New Roman"/>
          <w:sz w:val="26"/>
          <w:szCs w:val="26"/>
        </w:rPr>
        <w:t xml:space="preserve">. </w:t>
      </w:r>
    </w:p>
    <w:p w14:paraId="0EBE959E" w14:textId="69122033" w:rsidR="007E73E5" w:rsidRPr="003A3E41" w:rsidRDefault="00E71CF8" w:rsidP="009D6347">
      <w:pPr>
        <w:pStyle w:val="Overskrift2"/>
        <w:rPr>
          <w:rFonts w:eastAsia="Calibri"/>
        </w:rPr>
      </w:pPr>
      <w:bookmarkStart w:id="91" w:name="_Toc223517646"/>
      <w:r w:rsidRPr="003A3E41">
        <w:rPr>
          <w:rFonts w:eastAsia="Times New Roman"/>
        </w:rPr>
        <w:t xml:space="preserve">5.1 </w:t>
      </w:r>
      <w:r w:rsidR="007E73E5" w:rsidRPr="003A3E41">
        <w:rPr>
          <w:rFonts w:eastAsia="Times New Roman"/>
        </w:rPr>
        <w:t>Implementing partner’s final report</w:t>
      </w:r>
      <w:bookmarkEnd w:id="91"/>
    </w:p>
    <w:p w14:paraId="407E88FE" w14:textId="4AB9D30F" w:rsidR="007E73E5" w:rsidRPr="003A3E41" w:rsidRDefault="002A3E4B" w:rsidP="002A3E4B">
      <w:pPr>
        <w:spacing w:after="240" w:line="276" w:lineRule="auto"/>
        <w:jc w:val="both"/>
        <w:rPr>
          <w:rFonts w:ascii="Garamond" w:eastAsia="Calibri" w:hAnsi="Garamond" w:cs="Times New Roman"/>
          <w:sz w:val="26"/>
          <w:szCs w:val="26"/>
        </w:rPr>
      </w:pPr>
      <w:r w:rsidRPr="003A3E41">
        <w:rPr>
          <w:rFonts w:ascii="Garamond" w:eastAsia="Calibri" w:hAnsi="Garamond" w:cs="Times New Roman"/>
          <w:b/>
          <w:noProof/>
          <w:sz w:val="26"/>
          <w:lang w:eastAsia="da-DK"/>
        </w:rPr>
        <mc:AlternateContent>
          <mc:Choice Requires="wps">
            <w:drawing>
              <wp:anchor distT="45720" distB="45720" distL="114300" distR="114300" simplePos="0" relativeHeight="251675648" behindDoc="0" locked="0" layoutInCell="1" allowOverlap="1" wp14:anchorId="291D9AFD" wp14:editId="0810A384">
                <wp:simplePos x="0" y="0"/>
                <wp:positionH relativeFrom="margin">
                  <wp:align>right</wp:align>
                </wp:positionH>
                <wp:positionV relativeFrom="paragraph">
                  <wp:posOffset>233680</wp:posOffset>
                </wp:positionV>
                <wp:extent cx="3136900" cy="2910840"/>
                <wp:effectExtent l="0" t="0" r="25400" b="22860"/>
                <wp:wrapSquare wrapText="bothSides"/>
                <wp:docPr id="2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91084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14:paraId="2B758B0B" w14:textId="77777777" w:rsidR="001E0DA4" w:rsidRPr="003E484E" w:rsidRDefault="001E0DA4" w:rsidP="003A50CA">
                            <w:pPr>
                              <w:spacing w:after="60"/>
                              <w:rPr>
                                <w:b/>
                              </w:rPr>
                            </w:pPr>
                            <w:r w:rsidRPr="003E484E">
                              <w:rPr>
                                <w:b/>
                              </w:rPr>
                              <w:t>The purpose of the completion phase is to ensure:</w:t>
                            </w:r>
                          </w:p>
                          <w:p w14:paraId="5763F398" w14:textId="77777777" w:rsidR="001E0DA4" w:rsidRPr="003527A6" w:rsidRDefault="001E0DA4" w:rsidP="002A3E4B">
                            <w:pPr>
                              <w:numPr>
                                <w:ilvl w:val="0"/>
                                <w:numId w:val="8"/>
                              </w:numPr>
                              <w:spacing w:after="80" w:line="240" w:lineRule="auto"/>
                              <w:ind w:hanging="359"/>
                              <w:contextualSpacing/>
                            </w:pPr>
                            <w:r w:rsidRPr="003527A6">
                              <w:t>That development results are documented.</w:t>
                            </w:r>
                          </w:p>
                          <w:p w14:paraId="3084FCD0" w14:textId="77777777" w:rsidR="001E0DA4" w:rsidRPr="003527A6" w:rsidRDefault="001E0DA4"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14:paraId="78E3954B" w14:textId="1FA27E56" w:rsidR="001E0DA4" w:rsidRPr="003527A6" w:rsidRDefault="001E0DA4" w:rsidP="002A3E4B">
                            <w:pPr>
                              <w:numPr>
                                <w:ilvl w:val="0"/>
                                <w:numId w:val="8"/>
                              </w:numPr>
                              <w:spacing w:after="80" w:line="240" w:lineRule="auto"/>
                              <w:ind w:hanging="359"/>
                              <w:contextualSpacing/>
                            </w:pPr>
                            <w:r w:rsidRPr="003527A6">
                              <w:t>That lessons learn</w:t>
                            </w:r>
                            <w:r w:rsidR="00A17661">
                              <w:t>t</w:t>
                            </w:r>
                            <w:r w:rsidRPr="003527A6">
                              <w:t xml:space="preserve"> are generated, discussed and</w:t>
                            </w:r>
                            <w:r>
                              <w:t>,</w:t>
                            </w:r>
                            <w:r w:rsidRPr="003527A6">
                              <w:t xml:space="preserve"> to the extent possible</w:t>
                            </w:r>
                            <w:r>
                              <w:t>,</w:t>
                            </w:r>
                            <w:r w:rsidRPr="003527A6">
                              <w:t xml:space="preserve"> integrated in</w:t>
                            </w:r>
                            <w:r>
                              <w:t>to partner</w:t>
                            </w:r>
                            <w:r w:rsidRPr="003527A6">
                              <w:t xml:space="preserve"> activities.</w:t>
                            </w:r>
                          </w:p>
                          <w:p w14:paraId="4DE3675D" w14:textId="77777777" w:rsidR="001E0DA4" w:rsidRPr="003527A6" w:rsidRDefault="001E0DA4" w:rsidP="002A3E4B">
                            <w:pPr>
                              <w:numPr>
                                <w:ilvl w:val="0"/>
                                <w:numId w:val="8"/>
                              </w:numPr>
                              <w:spacing w:after="80" w:line="240" w:lineRule="auto"/>
                              <w:ind w:hanging="359"/>
                              <w:contextualSpacing/>
                            </w:pPr>
                            <w:r w:rsidRPr="003527A6">
                              <w:t>That the process contributes to the overall Danish reporting on results.</w:t>
                            </w:r>
                          </w:p>
                          <w:p w14:paraId="28014436" w14:textId="77777777" w:rsidR="001E0DA4" w:rsidRPr="003527A6" w:rsidRDefault="001E0DA4"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14:paraId="53A294E5" w14:textId="77777777" w:rsidR="001E0DA4" w:rsidRPr="003527A6" w:rsidRDefault="001E0DA4" w:rsidP="002A3E4B">
                            <w:pPr>
                              <w:numPr>
                                <w:ilvl w:val="0"/>
                                <w:numId w:val="8"/>
                              </w:numPr>
                              <w:spacing w:after="80" w:line="240" w:lineRule="auto"/>
                              <w:ind w:hanging="359"/>
                              <w:contextualSpacing/>
                            </w:pPr>
                            <w:r w:rsidRPr="003527A6">
                              <w:t>A transition process to a next phase, if foreseen.</w:t>
                            </w:r>
                          </w:p>
                          <w:p w14:paraId="1F3707C2" w14:textId="77777777" w:rsidR="001E0DA4" w:rsidRDefault="001E0DA4" w:rsidP="002A3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D9AFD" id="_x0000_s1109" type="#_x0000_t202" style="position:absolute;left:0;text-align:left;margin-left:195.8pt;margin-top:18.4pt;width:247pt;height:229.2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" fillcolor="#dbdbdb [1302]" strokecolor="#dbdbdb [1302]">
                <v:textbox>
                  <w:txbxContent>
                    <w:p w14:paraId="2B758B0B" w14:textId="77777777" w:rsidR="001E0DA4" w:rsidRPr="003E484E" w:rsidRDefault="001E0DA4" w:rsidP="003A50CA">
                      <w:pPr>
                        <w:spacing w:after="60"/>
                        <w:rPr>
                          <w:b/>
                        </w:rPr>
                      </w:pPr>
                      <w:r w:rsidRPr="003E484E">
                        <w:rPr>
                          <w:b/>
                        </w:rPr>
                        <w:t>The purpose of the completion phase is to ensure:</w:t>
                      </w:r>
                    </w:p>
                    <w:p w14:paraId="5763F398" w14:textId="77777777" w:rsidR="001E0DA4" w:rsidRPr="003527A6" w:rsidRDefault="001E0DA4" w:rsidP="002A3E4B">
                      <w:pPr>
                        <w:numPr>
                          <w:ilvl w:val="0"/>
                          <w:numId w:val="8"/>
                        </w:numPr>
                        <w:spacing w:after="80" w:line="240" w:lineRule="auto"/>
                        <w:ind w:hanging="359"/>
                        <w:contextualSpacing/>
                      </w:pPr>
                      <w:r w:rsidRPr="003527A6">
                        <w:t>That development results are documented.</w:t>
                      </w:r>
                    </w:p>
                    <w:p w14:paraId="3084FCD0" w14:textId="77777777" w:rsidR="001E0DA4" w:rsidRPr="003527A6" w:rsidRDefault="001E0DA4"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14:paraId="78E3954B" w14:textId="1FA27E56" w:rsidR="001E0DA4" w:rsidRPr="003527A6" w:rsidRDefault="001E0DA4" w:rsidP="002A3E4B">
                      <w:pPr>
                        <w:numPr>
                          <w:ilvl w:val="0"/>
                          <w:numId w:val="8"/>
                        </w:numPr>
                        <w:spacing w:after="80" w:line="240" w:lineRule="auto"/>
                        <w:ind w:hanging="359"/>
                        <w:contextualSpacing/>
                      </w:pPr>
                      <w:r w:rsidRPr="003527A6">
                        <w:t>That lessons learn</w:t>
                      </w:r>
                      <w:r w:rsidR="00A17661">
                        <w:t>t</w:t>
                      </w:r>
                      <w:r w:rsidRPr="003527A6">
                        <w:t xml:space="preserve"> are generated, discussed and</w:t>
                      </w:r>
                      <w:r>
                        <w:t>,</w:t>
                      </w:r>
                      <w:r w:rsidRPr="003527A6">
                        <w:t xml:space="preserve"> to the extent possible</w:t>
                      </w:r>
                      <w:r>
                        <w:t>,</w:t>
                      </w:r>
                      <w:r w:rsidRPr="003527A6">
                        <w:t xml:space="preserve"> integrated in</w:t>
                      </w:r>
                      <w:r>
                        <w:t>to partner</w:t>
                      </w:r>
                      <w:r w:rsidRPr="003527A6">
                        <w:t xml:space="preserve"> activities.</w:t>
                      </w:r>
                    </w:p>
                    <w:p w14:paraId="4DE3675D" w14:textId="77777777" w:rsidR="001E0DA4" w:rsidRPr="003527A6" w:rsidRDefault="001E0DA4" w:rsidP="002A3E4B">
                      <w:pPr>
                        <w:numPr>
                          <w:ilvl w:val="0"/>
                          <w:numId w:val="8"/>
                        </w:numPr>
                        <w:spacing w:after="80" w:line="240" w:lineRule="auto"/>
                        <w:ind w:hanging="359"/>
                        <w:contextualSpacing/>
                      </w:pPr>
                      <w:r w:rsidRPr="003527A6">
                        <w:t>That the process contributes to the overall Danish reporting on results.</w:t>
                      </w:r>
                    </w:p>
                    <w:p w14:paraId="28014436" w14:textId="77777777" w:rsidR="001E0DA4" w:rsidRPr="003527A6" w:rsidRDefault="001E0DA4"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14:paraId="53A294E5" w14:textId="77777777" w:rsidR="001E0DA4" w:rsidRPr="003527A6" w:rsidRDefault="001E0DA4" w:rsidP="002A3E4B">
                      <w:pPr>
                        <w:numPr>
                          <w:ilvl w:val="0"/>
                          <w:numId w:val="8"/>
                        </w:numPr>
                        <w:spacing w:after="80" w:line="240" w:lineRule="auto"/>
                        <w:ind w:hanging="359"/>
                        <w:contextualSpacing/>
                      </w:pPr>
                      <w:r w:rsidRPr="003527A6">
                        <w:t>A transition process to a next phase, if foreseen.</w:t>
                      </w:r>
                    </w:p>
                    <w:p w14:paraId="1F3707C2" w14:textId="77777777" w:rsidR="001E0DA4" w:rsidRDefault="001E0DA4" w:rsidP="002A3E4B"/>
                  </w:txbxContent>
                </v:textbox>
                <w10:wrap type="square" anchorx="margin"/>
              </v:shape>
            </w:pict>
          </mc:Fallback>
        </mc:AlternateContent>
      </w:r>
      <w:r w:rsidR="007E73E5" w:rsidRPr="003A3E41">
        <w:rPr>
          <w:rFonts w:ascii="Garamond" w:eastAsia="Calibri" w:hAnsi="Garamond" w:cs="Times New Roman"/>
          <w:b/>
          <w:bCs/>
          <w:sz w:val="26"/>
          <w:szCs w:val="26"/>
        </w:rPr>
        <w:t xml:space="preserve">The implementing partner’s final report </w:t>
      </w:r>
      <w:r w:rsidR="007E73E5" w:rsidRPr="003A3E41">
        <w:rPr>
          <w:rFonts w:ascii="Garamond" w:eastAsia="Calibri" w:hAnsi="Garamond" w:cs="Times New Roman"/>
          <w:sz w:val="26"/>
          <w:szCs w:val="26"/>
        </w:rPr>
        <w:t>should follow the format of the partner’s own report</w:t>
      </w:r>
      <w:r w:rsidR="000276E3" w:rsidRPr="003A3E41">
        <w:rPr>
          <w:rFonts w:ascii="Garamond" w:eastAsia="Calibri" w:hAnsi="Garamond" w:cs="Times New Roman"/>
          <w:sz w:val="26"/>
          <w:szCs w:val="26"/>
        </w:rPr>
        <w:t>s</w:t>
      </w:r>
      <w:r w:rsidR="006557FF" w:rsidRPr="003A3E41">
        <w:rPr>
          <w:rFonts w:ascii="Garamond" w:eastAsia="Calibri" w:hAnsi="Garamond" w:cs="Times New Roman"/>
          <w:sz w:val="26"/>
          <w:szCs w:val="26"/>
        </w:rPr>
        <w:t>,</w:t>
      </w:r>
      <w:r w:rsidR="004C71DC" w:rsidRPr="003A3E41">
        <w:rPr>
          <w:rFonts w:ascii="Garamond" w:eastAsia="Calibri" w:hAnsi="Garamond" w:cs="Times New Roman"/>
          <w:sz w:val="26"/>
          <w:szCs w:val="26"/>
        </w:rPr>
        <w:t xml:space="preserve"> as used during the implementation</w:t>
      </w:r>
      <w:r w:rsidR="000124A6" w:rsidRPr="003A3E41">
        <w:rPr>
          <w:rFonts w:ascii="Garamond" w:eastAsia="Calibri" w:hAnsi="Garamond" w:cs="Times New Roman"/>
          <w:sz w:val="26"/>
          <w:szCs w:val="26"/>
        </w:rPr>
        <w:t>, presenting the cumulative results achieved during the implementation phase</w:t>
      </w:r>
      <w:r w:rsidR="007E73E5" w:rsidRPr="003A3E41">
        <w:rPr>
          <w:rFonts w:ascii="Garamond" w:eastAsia="Calibri" w:hAnsi="Garamond" w:cs="Times New Roman"/>
          <w:sz w:val="26"/>
          <w:szCs w:val="26"/>
        </w:rPr>
        <w:t>. The final report is submitted to the</w:t>
      </w:r>
      <w:r w:rsidR="006557FF" w:rsidRPr="003A3E41">
        <w:t xml:space="preserve"> </w:t>
      </w:r>
      <w:r w:rsidR="006557FF" w:rsidRPr="003A3E41">
        <w:rPr>
          <w:rFonts w:ascii="Garamond" w:eastAsia="Calibri" w:hAnsi="Garamond" w:cs="Times New Roman"/>
          <w:sz w:val="26"/>
          <w:szCs w:val="26"/>
        </w:rPr>
        <w:t xml:space="preserve">joint </w:t>
      </w:r>
      <w:proofErr w:type="gramStart"/>
      <w:r w:rsidR="006557FF" w:rsidRPr="003A3E41">
        <w:rPr>
          <w:rFonts w:ascii="Garamond" w:eastAsia="Calibri" w:hAnsi="Garamond" w:cs="Times New Roman"/>
          <w:sz w:val="26"/>
          <w:szCs w:val="26"/>
        </w:rPr>
        <w:t>decision making</w:t>
      </w:r>
      <w:proofErr w:type="gramEnd"/>
      <w:r w:rsidR="006557FF" w:rsidRPr="003A3E41">
        <w:rPr>
          <w:rFonts w:ascii="Garamond" w:eastAsia="Calibri" w:hAnsi="Garamond" w:cs="Times New Roman"/>
          <w:sz w:val="26"/>
          <w:szCs w:val="26"/>
        </w:rPr>
        <w:t xml:space="preserve"> body, such as a steering committee,</w:t>
      </w:r>
      <w:r w:rsidR="007D4F69" w:rsidRPr="003A3E41">
        <w:rPr>
          <w:rFonts w:ascii="Garamond" w:eastAsia="Calibri" w:hAnsi="Garamond" w:cs="Times New Roman"/>
          <w:sz w:val="26"/>
          <w:szCs w:val="26"/>
        </w:rPr>
        <w:t xml:space="preserve"> </w:t>
      </w:r>
      <w:r w:rsidR="009062EF" w:rsidRPr="003A3E41">
        <w:rPr>
          <w:rFonts w:ascii="Garamond" w:eastAsia="Calibri" w:hAnsi="Garamond" w:cs="Times New Roman"/>
          <w:sz w:val="26"/>
          <w:szCs w:val="26"/>
        </w:rPr>
        <w:t xml:space="preserve">no less than </w:t>
      </w:r>
      <w:r w:rsidR="000124A6" w:rsidRPr="003A3E41">
        <w:rPr>
          <w:rFonts w:ascii="Garamond" w:eastAsia="Calibri" w:hAnsi="Garamond" w:cs="Times New Roman"/>
          <w:sz w:val="26"/>
          <w:szCs w:val="26"/>
        </w:rPr>
        <w:t>one</w:t>
      </w:r>
      <w:r w:rsidR="007E73E5" w:rsidRPr="003A3E41">
        <w:rPr>
          <w:rFonts w:ascii="Garamond" w:eastAsia="Calibri" w:hAnsi="Garamond" w:cs="Times New Roman"/>
          <w:sz w:val="26"/>
          <w:szCs w:val="26"/>
        </w:rPr>
        <w:t xml:space="preserve"> month prior to the </w:t>
      </w:r>
      <w:r w:rsidR="000276E3" w:rsidRPr="003A3E41">
        <w:rPr>
          <w:rFonts w:ascii="Garamond" w:eastAsia="Calibri" w:hAnsi="Garamond" w:cs="Times New Roman"/>
          <w:sz w:val="26"/>
          <w:szCs w:val="26"/>
        </w:rPr>
        <w:t xml:space="preserve">termination </w:t>
      </w:r>
      <w:r w:rsidR="007E73E5" w:rsidRPr="003A3E41">
        <w:rPr>
          <w:rFonts w:ascii="Garamond" w:eastAsia="Calibri" w:hAnsi="Garamond" w:cs="Times New Roman"/>
          <w:sz w:val="26"/>
          <w:szCs w:val="26"/>
        </w:rPr>
        <w:t>of</w:t>
      </w:r>
      <w:r w:rsidR="003C581F" w:rsidRPr="003A3E41">
        <w:rPr>
          <w:rFonts w:ascii="Garamond" w:eastAsia="Calibri" w:hAnsi="Garamond" w:cs="Times New Roman"/>
          <w:sz w:val="26"/>
          <w:szCs w:val="26"/>
        </w:rPr>
        <w:t xml:space="preserve"> </w:t>
      </w:r>
      <w:r w:rsidR="007E73E5" w:rsidRPr="003A3E41">
        <w:rPr>
          <w:rFonts w:ascii="Garamond" w:eastAsia="Calibri" w:hAnsi="Garamond" w:cs="Times New Roman"/>
          <w:sz w:val="26"/>
          <w:szCs w:val="26"/>
        </w:rPr>
        <w:t>the legal agreement</w:t>
      </w:r>
      <w:r w:rsidR="003C581F" w:rsidRPr="003A3E41">
        <w:rPr>
          <w:rFonts w:ascii="Garamond" w:eastAsia="Calibri" w:hAnsi="Garamond" w:cs="Times New Roman"/>
          <w:sz w:val="26"/>
          <w:szCs w:val="26"/>
        </w:rPr>
        <w:t xml:space="preserve"> between the parties</w:t>
      </w:r>
      <w:r w:rsidR="007E73E5" w:rsidRPr="003A3E41">
        <w:rPr>
          <w:rFonts w:ascii="Garamond" w:eastAsia="Calibri" w:hAnsi="Garamond" w:cs="Times New Roman"/>
          <w:sz w:val="26"/>
          <w:szCs w:val="26"/>
        </w:rPr>
        <w:t xml:space="preserve">. </w:t>
      </w:r>
    </w:p>
    <w:p w14:paraId="515A53C3" w14:textId="4B765963" w:rsidR="007E73E5" w:rsidRPr="003A3E41" w:rsidRDefault="00E71CF8" w:rsidP="009D6347">
      <w:pPr>
        <w:pStyle w:val="Overskrift2"/>
        <w:rPr>
          <w:rFonts w:eastAsia="Calibri"/>
        </w:rPr>
      </w:pPr>
      <w:bookmarkStart w:id="92" w:name="_Toc223517647"/>
      <w:r w:rsidRPr="003A3E41">
        <w:rPr>
          <w:rFonts w:eastAsia="Times New Roman"/>
        </w:rPr>
        <w:t xml:space="preserve">5.2 </w:t>
      </w:r>
      <w:r w:rsidR="007E73E5" w:rsidRPr="003A3E41">
        <w:rPr>
          <w:rFonts w:eastAsia="Times New Roman"/>
        </w:rPr>
        <w:t xml:space="preserve">Responsible </w:t>
      </w:r>
      <w:r w:rsidR="009062EF" w:rsidRPr="003A3E41">
        <w:rPr>
          <w:rFonts w:eastAsia="Times New Roman"/>
        </w:rPr>
        <w:t xml:space="preserve">MFA </w:t>
      </w:r>
      <w:r w:rsidR="007E73E5" w:rsidRPr="003A3E41">
        <w:rPr>
          <w:rFonts w:eastAsia="Times New Roman"/>
        </w:rPr>
        <w:t xml:space="preserve">unit’s </w:t>
      </w:r>
      <w:r w:rsidR="00964D4F" w:rsidRPr="003A3E41">
        <w:rPr>
          <w:rFonts w:eastAsia="Times New Roman"/>
        </w:rPr>
        <w:t xml:space="preserve">Project </w:t>
      </w:r>
      <w:r w:rsidR="008F1B42" w:rsidRPr="003A3E41">
        <w:rPr>
          <w:rFonts w:eastAsia="Times New Roman"/>
        </w:rPr>
        <w:t>c</w:t>
      </w:r>
      <w:r w:rsidR="00964D4F" w:rsidRPr="003A3E41">
        <w:rPr>
          <w:rFonts w:eastAsia="Times New Roman"/>
        </w:rPr>
        <w:t>ompletion</w:t>
      </w:r>
      <w:r w:rsidR="008F1B42" w:rsidRPr="003A3E41">
        <w:rPr>
          <w:rFonts w:eastAsia="Times New Roman"/>
        </w:rPr>
        <w:t xml:space="preserve"> summary</w:t>
      </w:r>
      <w:bookmarkEnd w:id="92"/>
    </w:p>
    <w:p w14:paraId="114C315D" w14:textId="37D56051" w:rsidR="007E73E5" w:rsidRPr="003A3E41"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003A3E41">
        <w:rPr>
          <w:rFonts w:ascii="Garamond" w:eastAsia="Calibri" w:hAnsi="Garamond" w:cs="Calibri"/>
          <w:b/>
          <w:bCs/>
          <w:color w:val="000000"/>
          <w:sz w:val="26"/>
          <w:szCs w:val="26"/>
        </w:rPr>
        <w:t xml:space="preserve">The responsible MFA unit shall prepare a </w:t>
      </w:r>
      <w:r w:rsidR="00B4012B" w:rsidRPr="003A3E41">
        <w:rPr>
          <w:rFonts w:ascii="Garamond" w:eastAsia="Calibri" w:hAnsi="Garamond" w:cs="Calibri"/>
          <w:b/>
          <w:bCs/>
          <w:color w:val="000000"/>
          <w:sz w:val="26"/>
          <w:szCs w:val="26"/>
        </w:rPr>
        <w:t>P</w:t>
      </w:r>
      <w:r w:rsidR="008F1B42" w:rsidRPr="003A3E41">
        <w:rPr>
          <w:rFonts w:ascii="Garamond" w:eastAsia="Calibri" w:hAnsi="Garamond" w:cs="Calibri"/>
          <w:b/>
          <w:bCs/>
          <w:color w:val="000000"/>
          <w:sz w:val="26"/>
          <w:szCs w:val="26"/>
        </w:rPr>
        <w:t xml:space="preserve">roject completion summary </w:t>
      </w:r>
      <w:r w:rsidR="00134927" w:rsidRPr="003A3E41">
        <w:rPr>
          <w:rFonts w:ascii="Garamond" w:eastAsia="Calibri" w:hAnsi="Garamond" w:cs="Calibri"/>
          <w:b/>
          <w:bCs/>
          <w:color w:val="000000"/>
          <w:sz w:val="26"/>
          <w:szCs w:val="26"/>
        </w:rPr>
        <w:t xml:space="preserve">with a final reflection of results achieved </w:t>
      </w:r>
      <w:r w:rsidRPr="003A3E41">
        <w:rPr>
          <w:rFonts w:ascii="Garamond" w:eastAsia="Calibri" w:hAnsi="Garamond" w:cs="Calibri"/>
          <w:b/>
          <w:bCs/>
          <w:color w:val="000000"/>
          <w:sz w:val="26"/>
          <w:szCs w:val="26"/>
        </w:rPr>
        <w:t xml:space="preserve">as part of the completion and closure </w:t>
      </w:r>
      <w:r w:rsidR="009062EF" w:rsidRPr="003A3E41">
        <w:rPr>
          <w:rFonts w:ascii="Garamond" w:eastAsia="Calibri" w:hAnsi="Garamond" w:cs="Calibri"/>
          <w:b/>
          <w:bCs/>
          <w:color w:val="000000"/>
          <w:sz w:val="26"/>
          <w:szCs w:val="26"/>
        </w:rPr>
        <w:t>process</w:t>
      </w:r>
      <w:r w:rsidR="00241660" w:rsidRPr="003A3E41">
        <w:rPr>
          <w:rFonts w:ascii="Garamond" w:eastAsia="Calibri" w:hAnsi="Garamond" w:cs="Calibri"/>
          <w:b/>
          <w:bCs/>
          <w:color w:val="000000"/>
          <w:sz w:val="26"/>
          <w:szCs w:val="26"/>
        </w:rPr>
        <w:t xml:space="preserve"> </w:t>
      </w:r>
      <w:r w:rsidR="00241660" w:rsidRPr="003A3E41">
        <w:rPr>
          <w:rFonts w:ascii="Garamond" w:eastAsia="Calibri" w:hAnsi="Garamond" w:cs="Calibri"/>
          <w:bCs/>
          <w:color w:val="000000"/>
          <w:sz w:val="26"/>
          <w:szCs w:val="26"/>
        </w:rPr>
        <w:lastRenderedPageBreak/>
        <w:t xml:space="preserve">covering </w:t>
      </w:r>
      <w:r w:rsidR="003C581F" w:rsidRPr="003A3E41">
        <w:rPr>
          <w:rFonts w:ascii="Garamond" w:eastAsia="Calibri" w:hAnsi="Garamond" w:cs="Calibri"/>
          <w:color w:val="000000"/>
          <w:sz w:val="26"/>
          <w:szCs w:val="26"/>
        </w:rPr>
        <w:t>programme or project level</w:t>
      </w:r>
      <w:r w:rsidR="00D06DE4" w:rsidRPr="003A3E41">
        <w:rPr>
          <w:rFonts w:ascii="Garamond" w:eastAsia="Calibri" w:hAnsi="Garamond" w:cs="Calibri"/>
          <w:color w:val="000000"/>
          <w:sz w:val="26"/>
          <w:szCs w:val="26"/>
        </w:rPr>
        <w:t xml:space="preserve"> as relevant</w:t>
      </w:r>
      <w:r w:rsidR="003C581F" w:rsidRPr="003A3E41">
        <w:rPr>
          <w:rFonts w:ascii="Garamond" w:eastAsia="Calibri" w:hAnsi="Garamond" w:cs="Calibri"/>
          <w:color w:val="000000"/>
          <w:sz w:val="26"/>
          <w:szCs w:val="26"/>
        </w:rPr>
        <w:t xml:space="preserve">. The </w:t>
      </w:r>
      <w:r w:rsidR="00B4012B" w:rsidRPr="003A3E41">
        <w:rPr>
          <w:rFonts w:ascii="Garamond" w:eastAsia="Calibri" w:hAnsi="Garamond" w:cs="Calibri"/>
          <w:color w:val="000000"/>
          <w:sz w:val="26"/>
          <w:szCs w:val="26"/>
        </w:rPr>
        <w:t>P</w:t>
      </w:r>
      <w:r w:rsidR="00964D4F" w:rsidRPr="003A3E41">
        <w:rPr>
          <w:rFonts w:ascii="Garamond" w:eastAsia="Calibri" w:hAnsi="Garamond" w:cs="Calibri"/>
          <w:color w:val="000000"/>
          <w:sz w:val="26"/>
          <w:szCs w:val="26"/>
        </w:rPr>
        <w:t xml:space="preserve">roject </w:t>
      </w:r>
      <w:r w:rsidR="008F1B42" w:rsidRPr="003A3E41">
        <w:rPr>
          <w:rFonts w:ascii="Garamond" w:eastAsia="Calibri" w:hAnsi="Garamond" w:cs="Calibri"/>
          <w:color w:val="000000"/>
          <w:sz w:val="26"/>
          <w:szCs w:val="26"/>
        </w:rPr>
        <w:t xml:space="preserve">completion </w:t>
      </w:r>
      <w:r w:rsidR="00964D4F" w:rsidRPr="003A3E41">
        <w:rPr>
          <w:rFonts w:ascii="Garamond" w:eastAsia="Calibri" w:hAnsi="Garamond" w:cs="Calibri"/>
          <w:color w:val="000000"/>
          <w:sz w:val="26"/>
          <w:szCs w:val="26"/>
        </w:rPr>
        <w:t>summary</w:t>
      </w:r>
      <w:r w:rsidR="003C581F" w:rsidRPr="003A3E41">
        <w:t xml:space="preserve"> </w:t>
      </w:r>
      <w:r w:rsidR="003C581F" w:rsidRPr="003A3E41">
        <w:rPr>
          <w:rFonts w:ascii="Garamond" w:eastAsia="Calibri" w:hAnsi="Garamond" w:cs="Calibri"/>
          <w:color w:val="000000"/>
          <w:sz w:val="26"/>
          <w:szCs w:val="26"/>
        </w:rPr>
        <w:t>should highlight the main lessons learn</w:t>
      </w:r>
      <w:r w:rsidR="00A17661" w:rsidRPr="003A3E41">
        <w:rPr>
          <w:rFonts w:ascii="Garamond" w:eastAsia="Calibri" w:hAnsi="Garamond" w:cs="Calibri"/>
          <w:color w:val="000000"/>
          <w:sz w:val="26"/>
          <w:szCs w:val="26"/>
        </w:rPr>
        <w:t>t</w:t>
      </w:r>
      <w:r w:rsidRPr="003A3E41">
        <w:rPr>
          <w:rFonts w:ascii="Garamond" w:eastAsia="Calibri" w:hAnsi="Garamond" w:cs="Calibri"/>
          <w:color w:val="000000"/>
          <w:sz w:val="26"/>
          <w:szCs w:val="26"/>
        </w:rPr>
        <w:t xml:space="preserve"> </w:t>
      </w:r>
      <w:r w:rsidR="001C0C3E" w:rsidRPr="003A3E41">
        <w:rPr>
          <w:rFonts w:ascii="Garamond" w:eastAsia="Calibri" w:hAnsi="Garamond" w:cs="Calibri"/>
          <w:color w:val="000000"/>
          <w:sz w:val="26"/>
          <w:szCs w:val="26"/>
        </w:rPr>
        <w:t>based on the implementing partner's final report</w:t>
      </w:r>
      <w:r w:rsidR="00D73055" w:rsidRPr="003A3E41">
        <w:rPr>
          <w:rFonts w:ascii="Garamond" w:eastAsia="Calibri" w:hAnsi="Garamond" w:cs="Calibri"/>
          <w:color w:val="000000"/>
          <w:sz w:val="26"/>
          <w:szCs w:val="26"/>
        </w:rPr>
        <w:t>. This can also be used for possible guidance for</w:t>
      </w:r>
      <w:r w:rsidR="001C0C3E" w:rsidRPr="003A3E41">
        <w:rPr>
          <w:rFonts w:ascii="Garamond" w:hAnsi="Garamond"/>
          <w:color w:val="212529"/>
          <w:sz w:val="26"/>
          <w:szCs w:val="26"/>
          <w:shd w:val="clear" w:color="auto" w:fill="FFFFFF"/>
        </w:rPr>
        <w:t xml:space="preserve"> future cooperation</w:t>
      </w:r>
      <w:r w:rsidR="001C0C3E" w:rsidRPr="003A3E41">
        <w:rPr>
          <w:rFonts w:ascii="Garamond" w:eastAsia="Calibri" w:hAnsi="Garamond" w:cs="Calibri"/>
          <w:color w:val="000000"/>
          <w:sz w:val="26"/>
          <w:szCs w:val="26"/>
        </w:rPr>
        <w:t>. The MFA Unit should also reflect on the</w:t>
      </w:r>
      <w:r w:rsidR="003C581F" w:rsidRPr="003A3E41">
        <w:rPr>
          <w:rFonts w:ascii="Garamond" w:eastAsia="Calibri" w:hAnsi="Garamond" w:cs="Calibri"/>
          <w:color w:val="000000"/>
          <w:sz w:val="26"/>
          <w:szCs w:val="26"/>
        </w:rPr>
        <w:t xml:space="preserve"> </w:t>
      </w:r>
      <w:r w:rsidRPr="003A3E41">
        <w:rPr>
          <w:rFonts w:ascii="Garamond" w:eastAsia="Calibri" w:hAnsi="Garamond" w:cs="Calibri"/>
          <w:color w:val="000000"/>
          <w:sz w:val="26"/>
          <w:szCs w:val="26"/>
        </w:rPr>
        <w:t xml:space="preserve">conclusions </w:t>
      </w:r>
      <w:r w:rsidR="003C581F" w:rsidRPr="003A3E41">
        <w:rPr>
          <w:rFonts w:ascii="Garamond" w:eastAsia="Calibri" w:hAnsi="Garamond" w:cs="Calibri"/>
          <w:color w:val="000000"/>
          <w:sz w:val="26"/>
          <w:szCs w:val="26"/>
        </w:rPr>
        <w:t xml:space="preserve">by the joint </w:t>
      </w:r>
      <w:proofErr w:type="gramStart"/>
      <w:r w:rsidR="003C581F" w:rsidRPr="003A3E41">
        <w:rPr>
          <w:rFonts w:ascii="Garamond" w:eastAsia="Calibri" w:hAnsi="Garamond" w:cs="Calibri"/>
          <w:color w:val="000000"/>
          <w:sz w:val="26"/>
          <w:szCs w:val="26"/>
        </w:rPr>
        <w:t>decision making</w:t>
      </w:r>
      <w:proofErr w:type="gramEnd"/>
      <w:r w:rsidR="003C581F" w:rsidRPr="003A3E41">
        <w:rPr>
          <w:rFonts w:ascii="Garamond" w:eastAsia="Calibri" w:hAnsi="Garamond" w:cs="Calibri"/>
          <w:color w:val="000000"/>
          <w:sz w:val="26"/>
          <w:szCs w:val="26"/>
        </w:rPr>
        <w:t xml:space="preserve"> body </w:t>
      </w:r>
      <w:r w:rsidRPr="003A3E41">
        <w:rPr>
          <w:rFonts w:ascii="Garamond" w:eastAsia="Calibri" w:hAnsi="Garamond" w:cs="Calibri"/>
          <w:color w:val="000000"/>
          <w:sz w:val="26"/>
          <w:szCs w:val="26"/>
        </w:rPr>
        <w:t xml:space="preserve">regarding the achievement of </w:t>
      </w:r>
      <w:r w:rsidR="003C581F" w:rsidRPr="003A3E41">
        <w:rPr>
          <w:rFonts w:ascii="Garamond" w:eastAsia="Calibri" w:hAnsi="Garamond" w:cs="Calibri"/>
          <w:color w:val="000000"/>
          <w:sz w:val="26"/>
          <w:szCs w:val="26"/>
        </w:rPr>
        <w:t>the</w:t>
      </w:r>
      <w:r w:rsidR="000276E3" w:rsidRPr="003A3E41">
        <w:rPr>
          <w:rFonts w:ascii="Garamond" w:eastAsia="Calibri" w:hAnsi="Garamond" w:cs="Calibri"/>
          <w:color w:val="000000"/>
          <w:sz w:val="26"/>
          <w:szCs w:val="26"/>
        </w:rPr>
        <w:t xml:space="preserve"> expected</w:t>
      </w:r>
      <w:r w:rsidR="003C581F" w:rsidRPr="003A3E41">
        <w:rPr>
          <w:rFonts w:ascii="Garamond" w:eastAsia="Calibri" w:hAnsi="Garamond" w:cs="Calibri"/>
          <w:color w:val="000000"/>
          <w:sz w:val="26"/>
          <w:szCs w:val="26"/>
        </w:rPr>
        <w:t xml:space="preserve"> results,</w:t>
      </w:r>
      <w:r w:rsidR="001C0C3E" w:rsidRPr="003A3E41">
        <w:rPr>
          <w:rFonts w:ascii="Garamond" w:eastAsia="Calibri" w:hAnsi="Garamond" w:cs="Calibri"/>
          <w:color w:val="000000"/>
          <w:sz w:val="26"/>
          <w:szCs w:val="26"/>
        </w:rPr>
        <w:t xml:space="preserve"> including the theory of change</w:t>
      </w:r>
      <w:r w:rsidR="00443D45" w:rsidRPr="003A3E41">
        <w:rPr>
          <w:rFonts w:ascii="Garamond" w:hAnsi="Garamond"/>
          <w:color w:val="212529"/>
          <w:sz w:val="26"/>
          <w:szCs w:val="26"/>
          <w:shd w:val="clear" w:color="auto" w:fill="FFFFFF"/>
        </w:rPr>
        <w:t>, assumptions, risk development, and wider impact</w:t>
      </w:r>
      <w:r w:rsidR="001C0C3E" w:rsidRPr="003A3E41">
        <w:rPr>
          <w:rFonts w:ascii="Garamond" w:hAnsi="Garamond"/>
          <w:color w:val="212529"/>
          <w:sz w:val="26"/>
          <w:szCs w:val="26"/>
          <w:shd w:val="clear" w:color="auto" w:fill="FFFFFF"/>
        </w:rPr>
        <w:t xml:space="preserve">, such as the prospect of </w:t>
      </w:r>
      <w:r w:rsidR="00443D45" w:rsidRPr="003A3E41">
        <w:rPr>
          <w:rFonts w:ascii="Garamond" w:hAnsi="Garamond"/>
          <w:color w:val="212529"/>
          <w:sz w:val="26"/>
          <w:szCs w:val="26"/>
          <w:shd w:val="clear" w:color="auto" w:fill="FFFFFF"/>
        </w:rPr>
        <w:t>replication</w:t>
      </w:r>
      <w:r w:rsidR="001C0C3E" w:rsidRPr="003A3E41">
        <w:rPr>
          <w:rFonts w:ascii="Garamond" w:hAnsi="Garamond"/>
          <w:color w:val="212529"/>
          <w:sz w:val="26"/>
          <w:szCs w:val="26"/>
          <w:shd w:val="clear" w:color="auto" w:fill="FFFFFF"/>
        </w:rPr>
        <w:t xml:space="preserve"> or </w:t>
      </w:r>
      <w:r w:rsidR="00443D45" w:rsidRPr="003A3E41">
        <w:rPr>
          <w:rFonts w:ascii="Garamond" w:hAnsi="Garamond"/>
          <w:color w:val="212529"/>
          <w:sz w:val="26"/>
          <w:szCs w:val="26"/>
          <w:shd w:val="clear" w:color="auto" w:fill="FFFFFF"/>
        </w:rPr>
        <w:t>upscaling</w:t>
      </w:r>
      <w:r w:rsidR="001C0C3E" w:rsidRPr="003A3E41">
        <w:rPr>
          <w:rFonts w:ascii="Garamond" w:hAnsi="Garamond"/>
          <w:color w:val="212529"/>
          <w:sz w:val="26"/>
          <w:szCs w:val="26"/>
          <w:shd w:val="clear" w:color="auto" w:fill="FFFFFF"/>
        </w:rPr>
        <w:t xml:space="preserve">. </w:t>
      </w:r>
      <w:r w:rsidRPr="003A3E41">
        <w:rPr>
          <w:rFonts w:ascii="Garamond" w:eastAsia="Calibri" w:hAnsi="Garamond" w:cs="Calibri"/>
          <w:color w:val="000000"/>
          <w:sz w:val="26"/>
          <w:szCs w:val="26"/>
        </w:rPr>
        <w:t xml:space="preserve">The </w:t>
      </w:r>
      <w:r w:rsidR="00B4012B" w:rsidRPr="003A3E41">
        <w:rPr>
          <w:rFonts w:ascii="Garamond" w:eastAsia="Calibri" w:hAnsi="Garamond" w:cs="Calibri"/>
          <w:color w:val="000000"/>
          <w:sz w:val="26"/>
          <w:szCs w:val="26"/>
        </w:rPr>
        <w:t>P</w:t>
      </w:r>
      <w:r w:rsidR="00964D4F" w:rsidRPr="003A3E41">
        <w:rPr>
          <w:rFonts w:ascii="Garamond" w:eastAsia="Calibri" w:hAnsi="Garamond" w:cs="Calibri"/>
          <w:color w:val="000000"/>
          <w:sz w:val="26"/>
          <w:szCs w:val="26"/>
        </w:rPr>
        <w:t xml:space="preserve">roject </w:t>
      </w:r>
      <w:r w:rsidR="008F1B42" w:rsidRPr="003A3E41">
        <w:rPr>
          <w:rFonts w:ascii="Garamond" w:eastAsia="Calibri" w:hAnsi="Garamond" w:cs="Calibri"/>
          <w:color w:val="000000"/>
          <w:sz w:val="26"/>
          <w:szCs w:val="26"/>
        </w:rPr>
        <w:t xml:space="preserve">completion </w:t>
      </w:r>
      <w:r w:rsidR="00964D4F" w:rsidRPr="003A3E41">
        <w:rPr>
          <w:rFonts w:ascii="Garamond" w:eastAsia="Calibri" w:hAnsi="Garamond" w:cs="Calibri"/>
          <w:color w:val="000000"/>
          <w:sz w:val="26"/>
          <w:szCs w:val="26"/>
        </w:rPr>
        <w:t xml:space="preserve">summary must be </w:t>
      </w:r>
      <w:r w:rsidR="00443D45" w:rsidRPr="003A3E41">
        <w:rPr>
          <w:rFonts w:ascii="Garamond" w:eastAsia="Calibri" w:hAnsi="Garamond" w:cs="Calibri"/>
          <w:color w:val="000000"/>
          <w:sz w:val="26"/>
          <w:szCs w:val="26"/>
        </w:rPr>
        <w:t>approved</w:t>
      </w:r>
      <w:r w:rsidR="00964D4F" w:rsidRPr="003A3E41">
        <w:rPr>
          <w:rFonts w:ascii="Garamond" w:eastAsia="Calibri" w:hAnsi="Garamond" w:cs="Calibri"/>
          <w:color w:val="000000"/>
          <w:sz w:val="26"/>
          <w:szCs w:val="26"/>
        </w:rPr>
        <w:t xml:space="preserve"> by</w:t>
      </w:r>
      <w:r w:rsidR="00355ED5" w:rsidRPr="003A3E41">
        <w:rPr>
          <w:rFonts w:ascii="Garamond" w:eastAsia="Calibri" w:hAnsi="Garamond" w:cs="Calibri"/>
          <w:color w:val="000000"/>
          <w:sz w:val="26"/>
          <w:szCs w:val="26"/>
        </w:rPr>
        <w:t xml:space="preserve"> the Head of </w:t>
      </w:r>
      <w:r w:rsidR="009062EF" w:rsidRPr="003A3E41">
        <w:rPr>
          <w:rFonts w:ascii="Garamond" w:eastAsia="Calibri" w:hAnsi="Garamond" w:cs="Calibri"/>
          <w:color w:val="000000"/>
          <w:sz w:val="26"/>
          <w:szCs w:val="26"/>
        </w:rPr>
        <w:t xml:space="preserve">Unit </w:t>
      </w:r>
      <w:r w:rsidR="00355ED5" w:rsidRPr="003A3E41">
        <w:rPr>
          <w:rFonts w:ascii="Garamond" w:eastAsia="Calibri" w:hAnsi="Garamond" w:cs="Calibri"/>
          <w:color w:val="000000"/>
          <w:sz w:val="26"/>
          <w:szCs w:val="26"/>
        </w:rPr>
        <w:t xml:space="preserve">before it is </w:t>
      </w:r>
      <w:r w:rsidR="008F1B42" w:rsidRPr="003A3E41">
        <w:rPr>
          <w:rFonts w:ascii="Garamond" w:eastAsia="Calibri" w:hAnsi="Garamond" w:cs="Calibri"/>
          <w:color w:val="000000"/>
          <w:sz w:val="26"/>
          <w:szCs w:val="26"/>
        </w:rPr>
        <w:t>submitted in RFI</w:t>
      </w:r>
      <w:r w:rsidR="00355ED5" w:rsidRPr="003A3E41">
        <w:rPr>
          <w:rFonts w:ascii="Garamond" w:eastAsia="Calibri" w:hAnsi="Garamond" w:cs="Calibri"/>
          <w:color w:val="000000"/>
          <w:sz w:val="26"/>
          <w:szCs w:val="26"/>
        </w:rPr>
        <w:t>.</w:t>
      </w:r>
      <w:r w:rsidR="00443D45" w:rsidRPr="003A3E41">
        <w:rPr>
          <w:rFonts w:ascii="Garamond" w:eastAsia="Calibri" w:hAnsi="Garamond" w:cs="Calibri"/>
          <w:color w:val="000000"/>
          <w:sz w:val="26"/>
          <w:szCs w:val="26"/>
        </w:rPr>
        <w:t xml:space="preserve"> </w:t>
      </w:r>
    </w:p>
    <w:p w14:paraId="330E883D" w14:textId="77777777" w:rsidR="007E73E5" w:rsidRPr="003A3E41" w:rsidRDefault="007E73E5" w:rsidP="007E73E5">
      <w:pPr>
        <w:autoSpaceDE w:val="0"/>
        <w:autoSpaceDN w:val="0"/>
        <w:adjustRightInd w:val="0"/>
        <w:spacing w:after="0" w:line="276" w:lineRule="auto"/>
        <w:jc w:val="both"/>
        <w:rPr>
          <w:rFonts w:ascii="Garamond" w:eastAsia="Calibri" w:hAnsi="Garamond" w:cs="Calibri"/>
          <w:color w:val="000000"/>
          <w:sz w:val="26"/>
          <w:szCs w:val="24"/>
        </w:rPr>
      </w:pPr>
    </w:p>
    <w:p w14:paraId="58F2922A" w14:textId="6748439F" w:rsidR="00B164CF" w:rsidRPr="003A3E41" w:rsidRDefault="00E71CF8" w:rsidP="009D6347">
      <w:pPr>
        <w:pStyle w:val="Overskrift2"/>
        <w:rPr>
          <w:rFonts w:eastAsia="Calibri" w:cs="Calibri"/>
          <w:color w:val="000000"/>
        </w:rPr>
      </w:pPr>
      <w:bookmarkStart w:id="93" w:name="_Toc223517648"/>
      <w:r w:rsidRPr="003A3E41">
        <w:rPr>
          <w:rFonts w:eastAsia="Times New Roman"/>
        </w:rPr>
        <w:t xml:space="preserve">5.3 </w:t>
      </w:r>
      <w:r w:rsidR="00B164CF" w:rsidRPr="003A3E41">
        <w:rPr>
          <w:rFonts w:eastAsia="Times New Roman"/>
        </w:rPr>
        <w:t>Closure of the project</w:t>
      </w:r>
      <w:bookmarkEnd w:id="93"/>
      <w:r w:rsidR="00B164CF" w:rsidRPr="003A3E41">
        <w:rPr>
          <w:rFonts w:eastAsia="Times New Roman"/>
        </w:rPr>
        <w:t xml:space="preserve"> </w:t>
      </w:r>
    </w:p>
    <w:p w14:paraId="6CDE36AA" w14:textId="1F743A6D" w:rsidR="00B164CF" w:rsidRPr="003A3E41" w:rsidRDefault="00B164CF" w:rsidP="00B164CF">
      <w:pPr>
        <w:spacing w:after="80" w:line="276" w:lineRule="auto"/>
        <w:jc w:val="both"/>
        <w:rPr>
          <w:rFonts w:ascii="Garamond" w:eastAsia="Calibri" w:hAnsi="Garamond" w:cs="Times New Roman"/>
          <w:sz w:val="26"/>
          <w:szCs w:val="26"/>
          <w:lang w:eastAsia="da-DK"/>
        </w:rPr>
      </w:pPr>
      <w:r w:rsidRPr="003A3E41">
        <w:rPr>
          <w:rFonts w:ascii="Garamond" w:eastAsia="Calibri" w:hAnsi="Garamond" w:cs="Times New Roman"/>
          <w:sz w:val="26"/>
          <w:szCs w:val="26"/>
          <w:lang w:eastAsia="da-DK"/>
        </w:rPr>
        <w:t>A project is closed when all engagements registered under the programme or project are completed in PMI:</w:t>
      </w:r>
    </w:p>
    <w:p w14:paraId="23E3F6B2" w14:textId="28D77280"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All audit reports have been received and approved in GRAM.</w:t>
      </w:r>
    </w:p>
    <w:p w14:paraId="7B7BC388" w14:textId="46401429"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Any unspent funds and interest have been returned, or is in accordance with agreement.</w:t>
      </w:r>
    </w:p>
    <w:p w14:paraId="56093370" w14:textId="487929A0"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All reporting has been received in accordance with agreement.</w:t>
      </w:r>
    </w:p>
    <w:p w14:paraId="3A07336B" w14:textId="41CFD784"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No more expenses are pending (adviser costs, audit fees or other).</w:t>
      </w:r>
    </w:p>
    <w:p w14:paraId="414C60A5" w14:textId="77777777"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Any balance of provision on the engagement has been removed (reversed).</w:t>
      </w:r>
    </w:p>
    <w:p w14:paraId="2A246C70" w14:textId="77777777" w:rsidR="00B164CF" w:rsidRPr="003A3E41" w:rsidRDefault="00B164CF" w:rsidP="00B164CF">
      <w:pPr>
        <w:pStyle w:val="Listeafsnit"/>
        <w:numPr>
          <w:ilvl w:val="0"/>
          <w:numId w:val="44"/>
        </w:numPr>
        <w:spacing w:line="276" w:lineRule="auto"/>
        <w:jc w:val="both"/>
        <w:rPr>
          <w:rFonts w:ascii="Garamond" w:eastAsia="Calibri" w:hAnsi="Garamond" w:cs="Times New Roman"/>
          <w:sz w:val="26"/>
          <w:szCs w:val="26"/>
          <w:lang w:val="en-GB" w:eastAsia="da-DK"/>
        </w:rPr>
      </w:pPr>
      <w:r w:rsidRPr="003A3E41">
        <w:rPr>
          <w:rFonts w:ascii="Garamond" w:eastAsia="Calibri" w:hAnsi="Garamond" w:cs="Times New Roman"/>
          <w:sz w:val="26"/>
          <w:szCs w:val="26"/>
          <w:lang w:val="en-GB" w:eastAsia="da-DK"/>
        </w:rPr>
        <w:t>All mandatory documentation is filed in (P360).</w:t>
      </w:r>
    </w:p>
    <w:p w14:paraId="5260DE00" w14:textId="55A05D04" w:rsidR="00B164CF" w:rsidRPr="003A3E41" w:rsidRDefault="00B164CF" w:rsidP="00B164CF">
      <w:pPr>
        <w:spacing w:after="80" w:line="276" w:lineRule="auto"/>
        <w:jc w:val="both"/>
        <w:rPr>
          <w:rFonts w:ascii="Garamond" w:eastAsia="Calibri" w:hAnsi="Garamond" w:cs="Times New Roman"/>
          <w:sz w:val="26"/>
          <w:szCs w:val="26"/>
          <w:lang w:eastAsia="da-DK"/>
        </w:rPr>
      </w:pPr>
      <w:r w:rsidRPr="003A3E41">
        <w:rPr>
          <w:rFonts w:ascii="Garamond" w:eastAsia="Calibri" w:hAnsi="Garamond" w:cs="Times New Roman"/>
          <w:sz w:val="26"/>
          <w:szCs w:val="26"/>
          <w:lang w:eastAsia="da-DK"/>
        </w:rPr>
        <w:t xml:space="preserve">See the </w:t>
      </w:r>
      <w:hyperlink r:id="rId160" w:history="1">
        <w:r w:rsidRPr="003A3E41">
          <w:rPr>
            <w:rStyle w:val="Hyperlink"/>
            <w:rFonts w:ascii="Garamond" w:eastAsia="Calibri" w:hAnsi="Garamond" w:cs="Times New Roman"/>
            <w:sz w:val="26"/>
            <w:szCs w:val="26"/>
            <w:lang w:eastAsia="da-DK"/>
          </w:rPr>
          <w:t>Grant Management Guideline</w:t>
        </w:r>
      </w:hyperlink>
      <w:r w:rsidRPr="003A3E41">
        <w:rPr>
          <w:rFonts w:ascii="Garamond" w:eastAsia="Calibri" w:hAnsi="Garamond" w:cs="Times New Roman"/>
          <w:sz w:val="26"/>
          <w:szCs w:val="26"/>
          <w:lang w:eastAsia="da-DK"/>
        </w:rPr>
        <w:t xml:space="preserve"> (“</w:t>
      </w:r>
      <w:proofErr w:type="spellStart"/>
      <w:r w:rsidRPr="003A3E41">
        <w:rPr>
          <w:rFonts w:ascii="Garamond" w:eastAsia="Calibri" w:hAnsi="Garamond" w:cs="Times New Roman"/>
          <w:sz w:val="26"/>
          <w:szCs w:val="26"/>
          <w:lang w:eastAsia="da-DK"/>
        </w:rPr>
        <w:t>Sagsbehandlervejledningen</w:t>
      </w:r>
      <w:proofErr w:type="spellEnd"/>
      <w:r w:rsidRPr="003A3E41">
        <w:rPr>
          <w:rFonts w:ascii="Garamond" w:eastAsia="Calibri" w:hAnsi="Garamond" w:cs="Times New Roman"/>
          <w:sz w:val="26"/>
          <w:szCs w:val="26"/>
          <w:lang w:eastAsia="da-DK"/>
        </w:rPr>
        <w:t xml:space="preserve">”) for specific guidance on how to close down a programme or project in the MFA grant management systems.  </w:t>
      </w:r>
    </w:p>
    <w:p w14:paraId="4F53B278" w14:textId="77777777" w:rsidR="00B164CF" w:rsidRPr="003A3E41" w:rsidRDefault="00B164CF" w:rsidP="002959D1">
      <w:pPr>
        <w:spacing w:after="80" w:line="276" w:lineRule="auto"/>
        <w:jc w:val="both"/>
        <w:rPr>
          <w:rFonts w:ascii="Garamond" w:eastAsia="Calibri" w:hAnsi="Garamond" w:cs="Times New Roman"/>
          <w:b/>
          <w:bCs/>
          <w:sz w:val="26"/>
          <w:szCs w:val="26"/>
          <w:lang w:eastAsia="da-DK"/>
        </w:rPr>
      </w:pPr>
    </w:p>
    <w:p w14:paraId="121D05E3" w14:textId="77777777" w:rsidR="009B555E" w:rsidRPr="003A3E41" w:rsidRDefault="009B555E">
      <w:pPr>
        <w:rPr>
          <w:rFonts w:ascii="Diplomacy Office Bold" w:eastAsia="Times New Roman" w:hAnsi="Diplomacy Office Bold" w:cstheme="majorBidi"/>
          <w:b/>
          <w:bCs/>
          <w:color w:val="990033"/>
          <w:sz w:val="24"/>
          <w:szCs w:val="24"/>
        </w:rPr>
      </w:pPr>
      <w:r w:rsidRPr="003A3E41">
        <w:rPr>
          <w:rFonts w:ascii="Diplomacy Office Bold" w:eastAsia="Times New Roman" w:hAnsi="Diplomacy Office Bold"/>
          <w:color w:val="990033"/>
          <w:sz w:val="24"/>
          <w:szCs w:val="24"/>
        </w:rPr>
        <w:br w:type="page"/>
      </w:r>
    </w:p>
    <w:p w14:paraId="0C88B919" w14:textId="72323928" w:rsidR="00C65723" w:rsidRPr="003A3E41" w:rsidRDefault="00C65723" w:rsidP="00A6734A">
      <w:pPr>
        <w:pStyle w:val="Overskrift1"/>
      </w:pPr>
      <w:bookmarkStart w:id="94" w:name="_Toc223517649"/>
      <w:r w:rsidRPr="003A3E41">
        <w:lastRenderedPageBreak/>
        <w:t>S</w:t>
      </w:r>
      <w:r w:rsidR="009D4DFC" w:rsidRPr="003A3E41">
        <w:t>UMMARY OF REQUIREMENTS</w:t>
      </w:r>
      <w:bookmarkEnd w:id="94"/>
    </w:p>
    <w:tbl>
      <w:tblPr>
        <w:tblStyle w:val="MediumGrid3-Accent11"/>
        <w:tblW w:w="9629" w:type="dxa"/>
        <w:tblLayout w:type="fixed"/>
        <w:tblLook w:val="04A0" w:firstRow="1" w:lastRow="0" w:firstColumn="1" w:lastColumn="0" w:noHBand="0" w:noVBand="1"/>
      </w:tblPr>
      <w:tblGrid>
        <w:gridCol w:w="2518"/>
        <w:gridCol w:w="2434"/>
        <w:gridCol w:w="2409"/>
        <w:gridCol w:w="2268"/>
      </w:tblGrid>
      <w:tr w:rsidR="004140AD" w:rsidRPr="003A3E41" w14:paraId="175DB4D8" w14:textId="77777777" w:rsidTr="005269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FFFFFF" w:themeColor="background1"/>
            </w:tcBorders>
            <w:shd w:val="clear" w:color="auto" w:fill="990033"/>
          </w:tcPr>
          <w:p w14:paraId="38CF66F2"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Process, documentation</w:t>
            </w:r>
          </w:p>
        </w:tc>
        <w:tc>
          <w:tcPr>
            <w:tcW w:w="7111" w:type="dxa"/>
            <w:gridSpan w:val="3"/>
            <w:tcBorders>
              <w:top w:val="nil"/>
            </w:tcBorders>
            <w:shd w:val="clear" w:color="auto" w:fill="990033"/>
          </w:tcPr>
          <w:p w14:paraId="07AD1DD2" w14:textId="77777777" w:rsidR="004140AD" w:rsidRPr="003A3E41" w:rsidRDefault="004140AD" w:rsidP="005269AA">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Programme/project grant sizes</w:t>
            </w:r>
          </w:p>
        </w:tc>
      </w:tr>
      <w:tr w:rsidR="004140AD" w:rsidRPr="003A3E41" w14:paraId="7FBD7EE9"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4" w:space="0" w:color="FFFFFF" w:themeColor="background1"/>
            </w:tcBorders>
            <w:shd w:val="clear" w:color="auto" w:fill="990033"/>
            <w:hideMark/>
          </w:tcPr>
          <w:p w14:paraId="00EF74C0"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Type of intervention</w:t>
            </w:r>
          </w:p>
          <w:p w14:paraId="7D5E98A7"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p>
          <w:p w14:paraId="311333A2"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48B0A1B2" w14:textId="77777777" w:rsidR="004140AD" w:rsidRPr="003A3E41" w:rsidRDefault="004140AD" w:rsidP="005269AA">
            <w:pPr>
              <w:spacing w:line="276" w:lineRule="auto"/>
              <w:jc w:val="both"/>
              <w:rPr>
                <w:rFonts w:asciiTheme="minorHAnsi" w:eastAsia="Calibri" w:hAnsiTheme="minorHAnsi" w:cstheme="minorHAnsi"/>
                <w:b w:val="0"/>
                <w:bCs w:val="0"/>
                <w:sz w:val="24"/>
                <w:szCs w:val="24"/>
                <w:highlight w:val="yellow"/>
                <w:lang w:val="en-GB"/>
              </w:rPr>
            </w:pPr>
            <w:r w:rsidRPr="003A3E41">
              <w:rPr>
                <w:rFonts w:asciiTheme="minorHAnsi" w:eastAsia="Calibri" w:hAnsiTheme="minorHAnsi" w:cstheme="minorHAnsi"/>
                <w:sz w:val="24"/>
                <w:szCs w:val="24"/>
                <w:lang w:val="en-GB"/>
              </w:rPr>
              <w:t xml:space="preserve">Task force </w:t>
            </w:r>
          </w:p>
          <w:p w14:paraId="3B380D52" w14:textId="77777777" w:rsidR="004140AD" w:rsidRPr="003A3E41" w:rsidRDefault="004140AD" w:rsidP="005269AA">
            <w:pPr>
              <w:spacing w:line="276" w:lineRule="auto"/>
              <w:rPr>
                <w:rFonts w:asciiTheme="minorHAnsi" w:eastAsia="Calibri" w:hAnsiTheme="minorHAnsi" w:cstheme="minorHAnsi"/>
                <w:b w:val="0"/>
                <w:bCs w:val="0"/>
                <w:sz w:val="24"/>
                <w:szCs w:val="24"/>
                <w:lang w:val="en-GB"/>
              </w:rPr>
            </w:pPr>
          </w:p>
          <w:p w14:paraId="7063CC97" w14:textId="77777777" w:rsidR="004140AD" w:rsidRPr="003A3E41" w:rsidRDefault="004140AD" w:rsidP="005269AA">
            <w:pPr>
              <w:spacing w:line="276" w:lineRule="auto"/>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Presentation at Kick off meeting</w:t>
            </w:r>
          </w:p>
          <w:p w14:paraId="3FACB9D6"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60621FAE"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 xml:space="preserve"> Appraisal</w:t>
            </w:r>
          </w:p>
          <w:p w14:paraId="2F66475B"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01CC2C2E"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10C78415"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p>
          <w:p w14:paraId="5122C2EB"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Number of partners</w:t>
            </w:r>
          </w:p>
          <w:p w14:paraId="3D9C7F12" w14:textId="77777777" w:rsidR="004140AD" w:rsidRPr="003A3E41" w:rsidRDefault="004140AD" w:rsidP="005269AA">
            <w:pPr>
              <w:spacing w:after="240" w:line="276" w:lineRule="auto"/>
              <w:jc w:val="both"/>
              <w:rPr>
                <w:rFonts w:asciiTheme="minorHAnsi" w:eastAsia="Calibri" w:hAnsiTheme="minorHAnsi" w:cstheme="minorHAnsi"/>
                <w:b w:val="0"/>
                <w:bCs w:val="0"/>
                <w:sz w:val="24"/>
                <w:szCs w:val="24"/>
                <w:lang w:val="en-GB"/>
              </w:rPr>
            </w:pPr>
          </w:p>
          <w:p w14:paraId="37C3BD3E"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6B3FB5FC" w14:textId="77777777" w:rsidR="004140AD" w:rsidRPr="003A3E41" w:rsidRDefault="004140AD" w:rsidP="005269AA">
            <w:pPr>
              <w:spacing w:line="276" w:lineRule="auto"/>
              <w:jc w:val="both"/>
              <w:rPr>
                <w:rFonts w:asciiTheme="minorHAnsi" w:eastAsia="Calibri" w:hAnsiTheme="minorHAnsi" w:cstheme="minorHAnsi"/>
                <w:sz w:val="24"/>
                <w:szCs w:val="24"/>
                <w:highlight w:val="yellow"/>
                <w:lang w:val="en-GB"/>
              </w:rPr>
            </w:pPr>
            <w:r w:rsidRPr="003A3E41">
              <w:rPr>
                <w:rFonts w:asciiTheme="minorHAnsi" w:eastAsia="Calibri" w:hAnsiTheme="minorHAnsi" w:cstheme="minorHAnsi"/>
                <w:sz w:val="24"/>
                <w:szCs w:val="24"/>
                <w:lang w:val="en-GB"/>
              </w:rPr>
              <w:t>Programme/Project document</w:t>
            </w:r>
          </w:p>
        </w:tc>
        <w:tc>
          <w:tcPr>
            <w:tcW w:w="2434" w:type="dxa"/>
            <w:shd w:val="clear" w:color="auto" w:fill="CC0000"/>
          </w:tcPr>
          <w:p w14:paraId="063562CF"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Programmes</w:t>
            </w:r>
            <w:r w:rsidRPr="003A3E41">
              <w:rPr>
                <w:rStyle w:val="Fodnotehenvisning"/>
                <w:rFonts w:asciiTheme="minorHAnsi" w:eastAsia="Calibri" w:hAnsiTheme="minorHAnsi" w:cstheme="minorHAnsi"/>
                <w:color w:val="FFFFFF" w:themeColor="background1"/>
                <w:sz w:val="22"/>
                <w:szCs w:val="22"/>
                <w:lang w:val="en-GB"/>
              </w:rPr>
              <w:footnoteReference w:id="31"/>
            </w:r>
            <w:r w:rsidRPr="003A3E41">
              <w:rPr>
                <w:rFonts w:asciiTheme="minorHAnsi" w:eastAsia="Calibri" w:hAnsiTheme="minorHAnsi" w:cstheme="minorHAnsi"/>
                <w:color w:val="FFFFFF" w:themeColor="background1"/>
                <w:sz w:val="22"/>
                <w:szCs w:val="22"/>
                <w:lang w:val="en-GB"/>
              </w:rPr>
              <w:t>/</w:t>
            </w:r>
          </w:p>
          <w:p w14:paraId="491C6628"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Projects above DKK  100 million</w:t>
            </w:r>
          </w:p>
        </w:tc>
        <w:tc>
          <w:tcPr>
            <w:tcW w:w="2409" w:type="dxa"/>
            <w:shd w:val="clear" w:color="auto" w:fill="CC0000"/>
          </w:tcPr>
          <w:p w14:paraId="6187E6E5"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Programmes/</w:t>
            </w:r>
          </w:p>
          <w:p w14:paraId="35B1BB47" w14:textId="58AF4CBB"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Projects</w:t>
            </w:r>
            <w:r w:rsidR="00B55582" w:rsidRPr="003A3E41">
              <w:rPr>
                <w:rFonts w:asciiTheme="minorHAnsi" w:eastAsia="Calibri" w:hAnsiTheme="minorHAnsi" w:cstheme="minorHAnsi"/>
                <w:color w:val="FFFFFF" w:themeColor="background1"/>
                <w:sz w:val="22"/>
                <w:szCs w:val="22"/>
                <w:lang w:val="en-GB"/>
              </w:rPr>
              <w:t xml:space="preserve"> above</w:t>
            </w:r>
          </w:p>
          <w:p w14:paraId="7E6A75B2" w14:textId="5341FE4F"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DKK 20</w:t>
            </w:r>
            <w:r w:rsidR="00B55582" w:rsidRPr="003A3E41">
              <w:rPr>
                <w:rFonts w:asciiTheme="minorHAnsi" w:eastAsia="Calibri" w:hAnsiTheme="minorHAnsi" w:cstheme="minorHAnsi"/>
                <w:color w:val="FFFFFF" w:themeColor="background1"/>
                <w:sz w:val="22"/>
                <w:szCs w:val="22"/>
                <w:lang w:val="en-GB"/>
              </w:rPr>
              <w:t xml:space="preserve"> to </w:t>
            </w:r>
            <w:r w:rsidRPr="003A3E41">
              <w:rPr>
                <w:rFonts w:asciiTheme="minorHAnsi" w:eastAsia="Calibri" w:hAnsiTheme="minorHAnsi" w:cstheme="minorHAnsi"/>
                <w:color w:val="FFFFFF" w:themeColor="background1"/>
                <w:sz w:val="22"/>
                <w:szCs w:val="22"/>
                <w:lang w:val="en-GB"/>
              </w:rPr>
              <w:t>100 million</w:t>
            </w:r>
            <w:r w:rsidR="00B55582" w:rsidRPr="003A3E41">
              <w:rPr>
                <w:rFonts w:asciiTheme="minorHAnsi" w:eastAsia="Calibri" w:hAnsiTheme="minorHAnsi" w:cstheme="minorHAnsi"/>
                <w:color w:val="FFFFFF" w:themeColor="background1"/>
                <w:sz w:val="22"/>
                <w:szCs w:val="22"/>
                <w:lang w:val="en-GB"/>
              </w:rPr>
              <w:t xml:space="preserve"> (inclusive)</w:t>
            </w:r>
          </w:p>
        </w:tc>
        <w:tc>
          <w:tcPr>
            <w:tcW w:w="2268" w:type="dxa"/>
            <w:shd w:val="clear" w:color="auto" w:fill="CC0000"/>
            <w:hideMark/>
          </w:tcPr>
          <w:p w14:paraId="553224E0" w14:textId="3B7D701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FFFFFF" w:themeColor="background1"/>
                <w:sz w:val="22"/>
                <w:szCs w:val="22"/>
                <w:lang w:val="en-GB"/>
              </w:rPr>
            </w:pPr>
            <w:r w:rsidRPr="003A3E41">
              <w:rPr>
                <w:rFonts w:asciiTheme="minorHAnsi" w:eastAsia="Calibri" w:hAnsiTheme="minorHAnsi" w:cstheme="minorHAnsi"/>
                <w:color w:val="FFFFFF" w:themeColor="background1"/>
                <w:sz w:val="22"/>
                <w:szCs w:val="22"/>
                <w:lang w:val="en-GB"/>
              </w:rPr>
              <w:t>Projects up to DKK 20 million</w:t>
            </w:r>
            <w:r w:rsidR="00B55582" w:rsidRPr="003A3E41">
              <w:rPr>
                <w:rFonts w:asciiTheme="minorHAnsi" w:eastAsia="Calibri" w:hAnsiTheme="minorHAnsi" w:cstheme="minorHAnsi"/>
                <w:color w:val="FFFFFF" w:themeColor="background1"/>
                <w:sz w:val="22"/>
                <w:szCs w:val="22"/>
                <w:lang w:val="en-GB"/>
              </w:rPr>
              <w:t xml:space="preserve"> (inclusive)</w:t>
            </w:r>
          </w:p>
        </w:tc>
      </w:tr>
      <w:tr w:rsidR="004140AD" w:rsidRPr="003A3E41" w14:paraId="1C98B3B4" w14:textId="77777777" w:rsidTr="004140AD">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23BAB32C" w14:textId="77777777" w:rsidR="004140AD" w:rsidRPr="003A3E41" w:rsidRDefault="004140AD" w:rsidP="005269AA">
            <w:pPr>
              <w:spacing w:line="276" w:lineRule="auto"/>
              <w:jc w:val="both"/>
              <w:rPr>
                <w:rFonts w:asciiTheme="minorHAnsi" w:eastAsia="Calibri" w:hAnsiTheme="minorHAnsi" w:cstheme="minorHAnsi"/>
                <w:sz w:val="24"/>
                <w:szCs w:val="24"/>
                <w:highlight w:val="yellow"/>
                <w:lang w:val="en-GB"/>
              </w:rPr>
            </w:pPr>
          </w:p>
        </w:tc>
        <w:tc>
          <w:tcPr>
            <w:tcW w:w="2434" w:type="dxa"/>
            <w:shd w:val="clear" w:color="auto" w:fill="D9D9D9" w:themeFill="background1" w:themeFillShade="D9"/>
          </w:tcPr>
          <w:p w14:paraId="4C7862A5"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Optional</w:t>
            </w:r>
          </w:p>
        </w:tc>
        <w:tc>
          <w:tcPr>
            <w:tcW w:w="2409" w:type="dxa"/>
            <w:shd w:val="clear" w:color="auto" w:fill="D9D9D9" w:themeFill="background1" w:themeFillShade="D9"/>
          </w:tcPr>
          <w:p w14:paraId="416D2E9B" w14:textId="77777777" w:rsidR="004140AD" w:rsidRPr="003A3E41" w:rsidRDefault="004140AD" w:rsidP="005269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Optional</w:t>
            </w:r>
            <w:r w:rsidRPr="003A3E41">
              <w:rPr>
                <w:rFonts w:asciiTheme="minorHAnsi" w:eastAsia="Calibri" w:hAnsiTheme="minorHAnsi" w:cstheme="minorHAnsi"/>
                <w:sz w:val="22"/>
                <w:szCs w:val="22"/>
                <w:lang w:val="en-GB"/>
              </w:rPr>
              <w:br/>
            </w:r>
          </w:p>
        </w:tc>
        <w:tc>
          <w:tcPr>
            <w:tcW w:w="2268" w:type="dxa"/>
            <w:shd w:val="clear" w:color="auto" w:fill="D9D9D9" w:themeFill="background1" w:themeFillShade="D9"/>
          </w:tcPr>
          <w:p w14:paraId="14A1C1E9" w14:textId="77777777" w:rsidR="004140AD" w:rsidRPr="003A3E41" w:rsidRDefault="004140AD" w:rsidP="005269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lang w:val="en-GB"/>
              </w:rPr>
            </w:pPr>
            <w:r w:rsidRPr="003A3E41">
              <w:rPr>
                <w:rFonts w:asciiTheme="minorHAnsi" w:eastAsia="Calibri" w:hAnsiTheme="minorHAnsi" w:cstheme="minorHAnsi"/>
                <w:sz w:val="22"/>
                <w:szCs w:val="22"/>
                <w:lang w:val="en-GB"/>
              </w:rPr>
              <w:t>NA</w:t>
            </w:r>
          </w:p>
        </w:tc>
      </w:tr>
      <w:tr w:rsidR="004140AD" w:rsidRPr="003A3E41" w14:paraId="60DB2EFB"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2932D2BD"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BFBFBF" w:themeFill="background1" w:themeFillShade="BF"/>
          </w:tcPr>
          <w:p w14:paraId="1DCB680A"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4C0F279B" wp14:editId="7C6F3F25">
                  <wp:extent cx="237393" cy="237393"/>
                  <wp:effectExtent l="0" t="0" r="0" b="0"/>
                  <wp:docPr id="2049" name="Picture 207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14:paraId="1F631722"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p>
        </w:tc>
        <w:tc>
          <w:tcPr>
            <w:tcW w:w="2409" w:type="dxa"/>
            <w:shd w:val="clear" w:color="auto" w:fill="BFBFBF" w:themeFill="background1" w:themeFillShade="BF"/>
          </w:tcPr>
          <w:p w14:paraId="377B427A"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52D6667A" wp14:editId="06262FDD">
                  <wp:extent cx="237393" cy="237393"/>
                  <wp:effectExtent l="0" t="0" r="0" b="0"/>
                  <wp:docPr id="6" name="Picture 207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268" w:type="dxa"/>
            <w:shd w:val="clear" w:color="auto" w:fill="BFBFBF" w:themeFill="background1" w:themeFillShade="BF"/>
          </w:tcPr>
          <w:p w14:paraId="0EB214F8"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NA</w:t>
            </w:r>
          </w:p>
        </w:tc>
      </w:tr>
      <w:tr w:rsidR="004140AD" w:rsidRPr="003A3E41" w14:paraId="123BE59F" w14:textId="77777777" w:rsidTr="004140AD">
        <w:trPr>
          <w:trHeight w:val="153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53A63890"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D9D9D9" w:themeFill="background1" w:themeFillShade="D9"/>
          </w:tcPr>
          <w:p w14:paraId="2AD4BCF0"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Early appraisal</w:t>
            </w:r>
          </w:p>
          <w:p w14:paraId="3E6107BF" w14:textId="3BEAF354"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by </w:t>
            </w:r>
            <w:r w:rsidR="00415B12" w:rsidRPr="003A3E41">
              <w:rPr>
                <w:rFonts w:asciiTheme="minorHAnsi" w:eastAsia="Calibri" w:hAnsiTheme="minorHAnsi" w:cstheme="minorHAnsi"/>
                <w:sz w:val="22"/>
                <w:szCs w:val="22"/>
                <w:lang w:val="en-GB"/>
              </w:rPr>
              <w:t>LÆRING</w:t>
            </w:r>
            <w:r w:rsidRPr="003A3E41">
              <w:rPr>
                <w:rFonts w:asciiTheme="minorHAnsi" w:eastAsia="Calibri" w:hAnsiTheme="minorHAnsi" w:cstheme="minorHAnsi"/>
                <w:sz w:val="22"/>
                <w:szCs w:val="22"/>
                <w:lang w:val="en-GB"/>
              </w:rPr>
              <w:t xml:space="preserve"> followed by desk verification</w:t>
            </w:r>
          </w:p>
        </w:tc>
        <w:tc>
          <w:tcPr>
            <w:tcW w:w="2409" w:type="dxa"/>
            <w:shd w:val="clear" w:color="auto" w:fill="D9D9D9" w:themeFill="background1" w:themeFillShade="D9"/>
          </w:tcPr>
          <w:p w14:paraId="2B730BF2"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Appraisal by external consultants (depending on risk category)</w:t>
            </w:r>
          </w:p>
          <w:p w14:paraId="779E096B"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c>
          <w:tcPr>
            <w:tcW w:w="2268" w:type="dxa"/>
            <w:shd w:val="clear" w:color="auto" w:fill="D9D9D9" w:themeFill="background1" w:themeFillShade="D9"/>
          </w:tcPr>
          <w:p w14:paraId="04DC4B28"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Responsible MFA unit</w:t>
            </w:r>
          </w:p>
        </w:tc>
      </w:tr>
      <w:tr w:rsidR="004140AD" w:rsidRPr="003A3E41" w14:paraId="0D130DB6" w14:textId="77777777" w:rsidTr="004140AD">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1EE4BF0F"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BFBFBF" w:themeFill="background1" w:themeFillShade="BF"/>
          </w:tcPr>
          <w:p w14:paraId="48826210" w14:textId="77777777" w:rsidR="004140AD" w:rsidRPr="003A3E41" w:rsidRDefault="004140AD" w:rsidP="005269AA">
            <w:pPr>
              <w:spacing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Max. 10 for country programmes </w:t>
            </w:r>
          </w:p>
          <w:p w14:paraId="4CF8E1D1" w14:textId="77777777" w:rsidR="004140AD" w:rsidRPr="003A3E41" w:rsidRDefault="004140AD" w:rsidP="005269AA">
            <w:pPr>
              <w:spacing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Max. 8 for other programmes</w:t>
            </w:r>
          </w:p>
          <w:p w14:paraId="02FBFF3F"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Only 1 for projects</w:t>
            </w:r>
          </w:p>
        </w:tc>
        <w:tc>
          <w:tcPr>
            <w:tcW w:w="2409" w:type="dxa"/>
            <w:shd w:val="clear" w:color="auto" w:fill="BFBFBF" w:themeFill="background1" w:themeFillShade="BF"/>
          </w:tcPr>
          <w:p w14:paraId="187BD214" w14:textId="77777777" w:rsidR="004140AD" w:rsidRPr="003A3E41" w:rsidRDefault="004140AD" w:rsidP="005269AA">
            <w:pPr>
              <w:spacing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Max. 3 for programmes</w:t>
            </w:r>
          </w:p>
          <w:p w14:paraId="613719F7" w14:textId="77777777" w:rsidR="004140AD" w:rsidRPr="003A3E41" w:rsidRDefault="004140AD" w:rsidP="005269AA">
            <w:pPr>
              <w:spacing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Only 1 for projects</w:t>
            </w:r>
          </w:p>
        </w:tc>
        <w:tc>
          <w:tcPr>
            <w:tcW w:w="2268" w:type="dxa"/>
            <w:shd w:val="clear" w:color="auto" w:fill="BFBFBF" w:themeFill="background1" w:themeFillShade="BF"/>
          </w:tcPr>
          <w:p w14:paraId="19EBFB44" w14:textId="77777777" w:rsidR="004140AD" w:rsidRPr="003A3E41" w:rsidRDefault="004140AD" w:rsidP="005269AA">
            <w:pPr>
              <w:spacing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Max. 1</w:t>
            </w:r>
          </w:p>
        </w:tc>
      </w:tr>
      <w:tr w:rsidR="004140AD" w:rsidRPr="00001CA3" w14:paraId="676B3168" w14:textId="77777777" w:rsidTr="004140AD">
        <w:trPr>
          <w:trHeight w:val="1816"/>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14:paraId="2F01C6D3"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D9D9D9" w:themeFill="background1" w:themeFillShade="D9"/>
          </w:tcPr>
          <w:p w14:paraId="72355FF8"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Max. 15 pages MFA</w:t>
            </w:r>
          </w:p>
          <w:p w14:paraId="04AFACB3"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proofErr w:type="gramStart"/>
            <w:r w:rsidRPr="00001CA3">
              <w:rPr>
                <w:rFonts w:asciiTheme="minorHAnsi" w:eastAsia="Calibri" w:hAnsiTheme="minorHAnsi" w:cstheme="minorHAnsi"/>
                <w:sz w:val="22"/>
                <w:szCs w:val="22"/>
                <w:lang w:val="fr-FR"/>
              </w:rPr>
              <w:t>programme</w:t>
            </w:r>
            <w:proofErr w:type="gramEnd"/>
            <w:r w:rsidRPr="00001CA3">
              <w:rPr>
                <w:rFonts w:asciiTheme="minorHAnsi" w:eastAsia="Calibri" w:hAnsiTheme="minorHAnsi" w:cstheme="minorHAnsi"/>
                <w:sz w:val="22"/>
                <w:szCs w:val="22"/>
                <w:lang w:val="fr-FR"/>
              </w:rPr>
              <w:t xml:space="preserve"> doc.</w:t>
            </w:r>
          </w:p>
          <w:p w14:paraId="62810F64"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 xml:space="preserve">Max 5 pages per MFA </w:t>
            </w:r>
            <w:proofErr w:type="spellStart"/>
            <w:r w:rsidRPr="00001CA3">
              <w:rPr>
                <w:rFonts w:asciiTheme="minorHAnsi" w:eastAsia="Calibri" w:hAnsiTheme="minorHAnsi" w:cstheme="minorHAnsi"/>
                <w:sz w:val="22"/>
                <w:szCs w:val="22"/>
                <w:lang w:val="fr-FR"/>
              </w:rPr>
              <w:t>project</w:t>
            </w:r>
            <w:proofErr w:type="spellEnd"/>
            <w:r w:rsidRPr="00001CA3">
              <w:rPr>
                <w:rFonts w:asciiTheme="minorHAnsi" w:eastAsia="Calibri" w:hAnsiTheme="minorHAnsi" w:cstheme="minorHAnsi"/>
                <w:sz w:val="22"/>
                <w:szCs w:val="22"/>
                <w:lang w:val="fr-FR"/>
              </w:rPr>
              <w:t xml:space="preserve"> document</w:t>
            </w:r>
          </w:p>
        </w:tc>
        <w:tc>
          <w:tcPr>
            <w:tcW w:w="2409" w:type="dxa"/>
            <w:shd w:val="clear" w:color="auto" w:fill="D9D9D9" w:themeFill="background1" w:themeFillShade="D9"/>
          </w:tcPr>
          <w:p w14:paraId="0C384A4B"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Max. 10 pages MFA</w:t>
            </w:r>
          </w:p>
          <w:p w14:paraId="6686E65A"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proofErr w:type="gramStart"/>
            <w:r w:rsidRPr="00001CA3">
              <w:rPr>
                <w:rFonts w:asciiTheme="minorHAnsi" w:eastAsia="Calibri" w:hAnsiTheme="minorHAnsi" w:cstheme="minorHAnsi"/>
                <w:sz w:val="22"/>
                <w:szCs w:val="22"/>
                <w:lang w:val="fr-FR"/>
              </w:rPr>
              <w:t>programme</w:t>
            </w:r>
            <w:proofErr w:type="gramEnd"/>
            <w:r w:rsidRPr="00001CA3">
              <w:rPr>
                <w:rFonts w:asciiTheme="minorHAnsi" w:eastAsia="Calibri" w:hAnsiTheme="minorHAnsi" w:cstheme="minorHAnsi"/>
                <w:sz w:val="22"/>
                <w:szCs w:val="22"/>
                <w:lang w:val="fr-FR"/>
              </w:rPr>
              <w:t xml:space="preserve"> doc.</w:t>
            </w:r>
          </w:p>
          <w:p w14:paraId="603FF2FE"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 xml:space="preserve">Max 5 pages per MFA </w:t>
            </w:r>
            <w:proofErr w:type="spellStart"/>
            <w:r w:rsidRPr="00001CA3">
              <w:rPr>
                <w:rFonts w:asciiTheme="minorHAnsi" w:eastAsia="Calibri" w:hAnsiTheme="minorHAnsi" w:cstheme="minorHAnsi"/>
                <w:sz w:val="22"/>
                <w:szCs w:val="22"/>
                <w:lang w:val="fr-FR"/>
              </w:rPr>
              <w:t>project</w:t>
            </w:r>
            <w:proofErr w:type="spellEnd"/>
            <w:r w:rsidRPr="00001CA3">
              <w:rPr>
                <w:rFonts w:asciiTheme="minorHAnsi" w:eastAsia="Calibri" w:hAnsiTheme="minorHAnsi" w:cstheme="minorHAnsi"/>
                <w:sz w:val="22"/>
                <w:szCs w:val="22"/>
                <w:lang w:val="fr-FR"/>
              </w:rPr>
              <w:t xml:space="preserve"> document</w:t>
            </w:r>
          </w:p>
        </w:tc>
        <w:tc>
          <w:tcPr>
            <w:tcW w:w="2268" w:type="dxa"/>
            <w:shd w:val="clear" w:color="auto" w:fill="D9D9D9" w:themeFill="background1" w:themeFillShade="D9"/>
          </w:tcPr>
          <w:p w14:paraId="1059F47C"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Max. 5 pages</w:t>
            </w:r>
          </w:p>
          <w:p w14:paraId="6604F656" w14:textId="77777777" w:rsidR="004140AD" w:rsidRPr="00001CA3"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fr-FR"/>
              </w:rPr>
            </w:pPr>
            <w:r w:rsidRPr="00001CA3">
              <w:rPr>
                <w:rFonts w:asciiTheme="minorHAnsi" w:eastAsia="Calibri" w:hAnsiTheme="minorHAnsi" w:cstheme="minorHAnsi"/>
                <w:sz w:val="22"/>
                <w:szCs w:val="22"/>
                <w:lang w:val="fr-FR"/>
              </w:rPr>
              <w:t xml:space="preserve">MFA </w:t>
            </w:r>
            <w:proofErr w:type="spellStart"/>
            <w:r w:rsidRPr="00001CA3">
              <w:rPr>
                <w:rFonts w:asciiTheme="minorHAnsi" w:eastAsia="Calibri" w:hAnsiTheme="minorHAnsi" w:cstheme="minorHAnsi"/>
                <w:sz w:val="22"/>
                <w:szCs w:val="22"/>
                <w:lang w:val="fr-FR"/>
              </w:rPr>
              <w:t>project</w:t>
            </w:r>
            <w:proofErr w:type="spellEnd"/>
            <w:r w:rsidRPr="00001CA3">
              <w:rPr>
                <w:rFonts w:asciiTheme="minorHAnsi" w:eastAsia="Calibri" w:hAnsiTheme="minorHAnsi" w:cstheme="minorHAnsi"/>
                <w:sz w:val="22"/>
                <w:szCs w:val="22"/>
                <w:lang w:val="fr-FR"/>
              </w:rPr>
              <w:t xml:space="preserve"> document</w:t>
            </w:r>
          </w:p>
        </w:tc>
      </w:tr>
      <w:tr w:rsidR="004140AD" w:rsidRPr="003A3E41" w14:paraId="291BF780"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14:paraId="16535FC4"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Results framework</w:t>
            </w:r>
          </w:p>
          <w:p w14:paraId="178D94C8"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MFA PD</w:t>
            </w:r>
          </w:p>
          <w:p w14:paraId="2D918770"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430591CE" w14:textId="77777777" w:rsidR="004140AD" w:rsidRPr="003A3E41" w:rsidRDefault="004140AD" w:rsidP="005269AA">
            <w:pPr>
              <w:spacing w:after="240" w:line="276" w:lineRule="auto"/>
              <w:jc w:val="both"/>
              <w:rPr>
                <w:rFonts w:asciiTheme="minorHAnsi" w:eastAsia="Calibri" w:hAnsiTheme="minorHAnsi" w:cstheme="minorHAnsi"/>
                <w:b w:val="0"/>
                <w:bCs w:val="0"/>
                <w:sz w:val="24"/>
                <w:szCs w:val="24"/>
                <w:lang w:val="en-GB"/>
              </w:rPr>
            </w:pPr>
          </w:p>
          <w:p w14:paraId="47B75591" w14:textId="77777777" w:rsidR="004140AD" w:rsidRPr="003A3E41" w:rsidRDefault="004140AD" w:rsidP="005269AA">
            <w:pPr>
              <w:spacing w:before="360"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Partner PD</w:t>
            </w:r>
          </w:p>
        </w:tc>
        <w:tc>
          <w:tcPr>
            <w:tcW w:w="2434" w:type="dxa"/>
            <w:shd w:val="clear" w:color="auto" w:fill="BFBFBF" w:themeFill="background1" w:themeFillShade="BF"/>
          </w:tcPr>
          <w:p w14:paraId="5F5A6B53"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0206E716" wp14:editId="5DDBFA80">
                  <wp:extent cx="234315" cy="234315"/>
                  <wp:effectExtent l="0" t="0" r="0" b="0"/>
                  <wp:docPr id="2051" name="Billede 20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t>Strategic objectives at programme level;</w:t>
            </w:r>
          </w:p>
          <w:p w14:paraId="2AD42C37"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MFA results frameworks for each project  </w:t>
            </w:r>
          </w:p>
          <w:p w14:paraId="2A020B9B" w14:textId="2B2EFD63" w:rsidR="004140AD" w:rsidRPr="003A3E41" w:rsidRDefault="004140AD" w:rsidP="006133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Partner RF</w:t>
            </w:r>
          </w:p>
        </w:tc>
        <w:tc>
          <w:tcPr>
            <w:tcW w:w="2409" w:type="dxa"/>
            <w:shd w:val="clear" w:color="auto" w:fill="BFBFBF" w:themeFill="background1" w:themeFillShade="BF"/>
          </w:tcPr>
          <w:p w14:paraId="2B83F148"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5B25F397" wp14:editId="59FED8B2">
                  <wp:extent cx="234315" cy="234315"/>
                  <wp:effectExtent l="0" t="0" r="0" b="0"/>
                  <wp:docPr id="2052" name="Billede 20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t>Strategic objectives at programme level;</w:t>
            </w:r>
          </w:p>
          <w:p w14:paraId="7FCC24EE"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MFA results frameworks for each project  </w:t>
            </w:r>
          </w:p>
          <w:p w14:paraId="1C4BAFC5" w14:textId="54891D1E" w:rsidR="004140AD" w:rsidRPr="003A3E41" w:rsidRDefault="004140AD" w:rsidP="006133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Partner RF</w:t>
            </w:r>
          </w:p>
        </w:tc>
        <w:tc>
          <w:tcPr>
            <w:tcW w:w="2268" w:type="dxa"/>
            <w:shd w:val="clear" w:color="auto" w:fill="BFBFBF" w:themeFill="background1" w:themeFillShade="BF"/>
          </w:tcPr>
          <w:p w14:paraId="59D6D372" w14:textId="77777777" w:rsidR="00613371" w:rsidRPr="003A3E41" w:rsidRDefault="004140AD" w:rsidP="006133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20CC13A3" wp14:editId="501A0811">
                  <wp:extent cx="237393" cy="237393"/>
                  <wp:effectExtent l="0" t="0" r="0" b="0"/>
                  <wp:docPr id="10" name="Picture 3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14:paraId="683DDF5D" w14:textId="20F10844" w:rsidR="004140AD" w:rsidRPr="003A3E41" w:rsidRDefault="004140AD" w:rsidP="006133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MFA results framework </w:t>
            </w:r>
          </w:p>
          <w:p w14:paraId="28AED159"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p>
          <w:p w14:paraId="7938F262" w14:textId="77777777" w:rsidR="00613371" w:rsidRPr="003A3E41" w:rsidRDefault="00613371"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p>
          <w:p w14:paraId="42D9659C" w14:textId="18B78C2B" w:rsidR="004140AD" w:rsidRPr="003A3E41" w:rsidRDefault="004140AD" w:rsidP="006133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Partner RF</w:t>
            </w:r>
          </w:p>
        </w:tc>
      </w:tr>
      <w:tr w:rsidR="004140AD" w:rsidRPr="003A3E41" w14:paraId="2D490425" w14:textId="77777777" w:rsidTr="004140AD">
        <w:trPr>
          <w:trHeight w:val="1123"/>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14:paraId="6B5F5C3C" w14:textId="77777777" w:rsidR="004140AD" w:rsidRPr="003A3E41" w:rsidRDefault="004140AD" w:rsidP="005269AA">
            <w:pPr>
              <w:spacing w:line="276" w:lineRule="auto"/>
              <w:rPr>
                <w:rFonts w:asciiTheme="minorHAnsi" w:eastAsia="Calibri" w:hAnsiTheme="minorHAnsi" w:cstheme="minorHAnsi"/>
                <w:sz w:val="24"/>
                <w:szCs w:val="24"/>
                <w:lang w:val="en-GB"/>
              </w:rPr>
            </w:pPr>
          </w:p>
          <w:p w14:paraId="44624D9A"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Risk assessment matrix (project level)</w:t>
            </w:r>
          </w:p>
        </w:tc>
        <w:tc>
          <w:tcPr>
            <w:tcW w:w="2434" w:type="dxa"/>
            <w:shd w:val="clear" w:color="auto" w:fill="D9D9D9" w:themeFill="background1" w:themeFillShade="D9"/>
          </w:tcPr>
          <w:p w14:paraId="0A47E4B1"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11B44254" wp14:editId="4B61554D">
                  <wp:extent cx="237393" cy="237393"/>
                  <wp:effectExtent l="0" t="0" r="0" b="0"/>
                  <wp:docPr id="2056" name="Picture 3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r>
          </w:p>
        </w:tc>
        <w:tc>
          <w:tcPr>
            <w:tcW w:w="2409" w:type="dxa"/>
            <w:shd w:val="clear" w:color="auto" w:fill="D9D9D9" w:themeFill="background1" w:themeFillShade="D9"/>
          </w:tcPr>
          <w:p w14:paraId="031D0251" w14:textId="77777777" w:rsidR="004140AD" w:rsidRPr="003A3E41" w:rsidRDefault="004140AD" w:rsidP="005269A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70123B12" wp14:editId="0671020D">
                  <wp:extent cx="234315" cy="234315"/>
                  <wp:effectExtent l="0" t="0" r="0" b="0"/>
                  <wp:docPr id="2057" name="Billede 205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r>
          </w:p>
          <w:p w14:paraId="0AEE90C1" w14:textId="77777777" w:rsidR="004140AD" w:rsidRPr="003A3E41" w:rsidRDefault="004140AD" w:rsidP="005269A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c>
          <w:tcPr>
            <w:tcW w:w="2268" w:type="dxa"/>
            <w:shd w:val="clear" w:color="auto" w:fill="D9D9D9" w:themeFill="background1" w:themeFillShade="D9"/>
          </w:tcPr>
          <w:p w14:paraId="7D33FFD9" w14:textId="77777777" w:rsidR="004140AD" w:rsidRPr="003A3E41" w:rsidRDefault="004140AD" w:rsidP="005269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38685E67" wp14:editId="16FA594E">
                  <wp:extent cx="237393" cy="237393"/>
                  <wp:effectExtent l="0" t="0" r="0" b="0"/>
                  <wp:docPr id="11" name="Picture 3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t>If not sufficient in partner doc.</w:t>
            </w:r>
          </w:p>
        </w:tc>
      </w:tr>
    </w:tbl>
    <w:p w14:paraId="231CFFA1" w14:textId="77777777" w:rsidR="00613371" w:rsidRPr="003A3E41" w:rsidRDefault="00613371">
      <w:r w:rsidRPr="003A3E41">
        <w:rPr>
          <w:b/>
          <w:bCs/>
        </w:rPr>
        <w:br w:type="page"/>
      </w:r>
    </w:p>
    <w:tbl>
      <w:tblPr>
        <w:tblStyle w:val="MediumGrid3-Accent11"/>
        <w:tblW w:w="9629" w:type="dxa"/>
        <w:tblLayout w:type="fixed"/>
        <w:tblLook w:val="04A0" w:firstRow="1" w:lastRow="0" w:firstColumn="1" w:lastColumn="0" w:noHBand="0" w:noVBand="1"/>
      </w:tblPr>
      <w:tblGrid>
        <w:gridCol w:w="2518"/>
        <w:gridCol w:w="2434"/>
        <w:gridCol w:w="2409"/>
        <w:gridCol w:w="2268"/>
      </w:tblGrid>
      <w:tr w:rsidR="004140AD" w:rsidRPr="003A3E41" w14:paraId="6FEFE2FB" w14:textId="77777777" w:rsidTr="00414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14:paraId="6530B889" w14:textId="3533E676" w:rsidR="004140AD" w:rsidRPr="003A3E41" w:rsidRDefault="004140AD" w:rsidP="005269AA">
            <w:pPr>
              <w:spacing w:line="276" w:lineRule="auto"/>
              <w:jc w:val="both"/>
              <w:rPr>
                <w:rFonts w:asciiTheme="minorHAnsi" w:eastAsia="Calibri" w:hAnsiTheme="minorHAnsi" w:cstheme="minorHAnsi"/>
                <w:sz w:val="24"/>
                <w:szCs w:val="24"/>
                <w:lang w:val="en-GB"/>
              </w:rPr>
            </w:pPr>
          </w:p>
          <w:p w14:paraId="19244959"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 xml:space="preserve">Context Analysis </w:t>
            </w:r>
          </w:p>
          <w:p w14:paraId="201E8C30"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BFBFBF" w:themeFill="background1" w:themeFillShade="BF"/>
            <w:hideMark/>
          </w:tcPr>
          <w:p w14:paraId="4EF4D166"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val="en-GB"/>
              </w:rPr>
            </w:pPr>
            <w:r w:rsidRPr="003A3E41">
              <w:rPr>
                <w:rFonts w:eastAsia="Calibri" w:cstheme="minorHAnsi"/>
                <w:noProof/>
                <w:lang w:eastAsia="da-DK"/>
              </w:rPr>
              <w:drawing>
                <wp:inline distT="0" distB="0" distL="0" distR="0" wp14:anchorId="750B2C7A" wp14:editId="48B63277">
                  <wp:extent cx="237393" cy="237393"/>
                  <wp:effectExtent l="0" t="0" r="0" b="0"/>
                  <wp:docPr id="2060" name="Picture 4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r>
            <w:r w:rsidRPr="003A3E41">
              <w:rPr>
                <w:rFonts w:asciiTheme="minorHAnsi" w:eastAsia="Calibri" w:hAnsiTheme="minorHAnsi" w:cstheme="minorHAnsi"/>
                <w:b w:val="0"/>
                <w:bCs w:val="0"/>
                <w:color w:val="auto"/>
                <w:sz w:val="22"/>
                <w:szCs w:val="22"/>
                <w:lang w:val="en-GB"/>
              </w:rPr>
              <w:t>In programme document as annex </w:t>
            </w:r>
          </w:p>
          <w:p w14:paraId="2112063B"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b w:val="0"/>
                <w:bCs w:val="0"/>
                <w:color w:val="auto"/>
                <w:sz w:val="22"/>
                <w:szCs w:val="22"/>
                <w:lang w:val="en-GB"/>
              </w:rPr>
              <w:t>Stand-alone projects in annex</w:t>
            </w:r>
          </w:p>
        </w:tc>
        <w:tc>
          <w:tcPr>
            <w:tcW w:w="2409" w:type="dxa"/>
            <w:shd w:val="clear" w:color="auto" w:fill="BFBFBF" w:themeFill="background1" w:themeFillShade="BF"/>
            <w:hideMark/>
          </w:tcPr>
          <w:p w14:paraId="4B85C68C"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val="en-GB"/>
              </w:rPr>
            </w:pPr>
            <w:r w:rsidRPr="003A3E41">
              <w:rPr>
                <w:rFonts w:eastAsia="Calibri" w:cstheme="minorHAnsi"/>
                <w:noProof/>
                <w:lang w:eastAsia="da-DK"/>
              </w:rPr>
              <w:drawing>
                <wp:inline distT="0" distB="0" distL="0" distR="0" wp14:anchorId="10BAD9AC" wp14:editId="6B3D582D">
                  <wp:extent cx="234315" cy="234315"/>
                  <wp:effectExtent l="0" t="0" r="0" b="0"/>
                  <wp:docPr id="2061" name="Billede 206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br/>
            </w:r>
            <w:r w:rsidRPr="003A3E41">
              <w:rPr>
                <w:rFonts w:asciiTheme="minorHAnsi" w:eastAsia="Calibri" w:hAnsiTheme="minorHAnsi" w:cstheme="minorHAnsi"/>
                <w:b w:val="0"/>
                <w:bCs w:val="0"/>
                <w:color w:val="auto"/>
                <w:sz w:val="22"/>
                <w:szCs w:val="22"/>
                <w:lang w:val="en-GB"/>
              </w:rPr>
              <w:t xml:space="preserve">In programme document as annex  </w:t>
            </w:r>
          </w:p>
          <w:p w14:paraId="661EBCC7"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b w:val="0"/>
                <w:bCs w:val="0"/>
                <w:color w:val="auto"/>
                <w:sz w:val="22"/>
                <w:szCs w:val="22"/>
                <w:lang w:val="en-GB"/>
              </w:rPr>
              <w:t>Stand-alone projects in annex</w:t>
            </w:r>
          </w:p>
        </w:tc>
        <w:tc>
          <w:tcPr>
            <w:tcW w:w="2268" w:type="dxa"/>
            <w:shd w:val="clear" w:color="auto" w:fill="BFBFBF" w:themeFill="background1" w:themeFillShade="BF"/>
            <w:hideMark/>
          </w:tcPr>
          <w:p w14:paraId="443D08EA"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p w14:paraId="748BE50D" w14:textId="77777777" w:rsidR="004140AD" w:rsidRPr="003A3E41" w:rsidRDefault="004140AD" w:rsidP="005269A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r>
      <w:tr w:rsidR="004140AD" w:rsidRPr="003A3E41" w14:paraId="4AE645E4"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14:paraId="60E3996A"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16815672"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Approval</w:t>
            </w:r>
          </w:p>
        </w:tc>
        <w:tc>
          <w:tcPr>
            <w:tcW w:w="2434" w:type="dxa"/>
            <w:shd w:val="clear" w:color="auto" w:fill="BFBFBF" w:themeFill="background1" w:themeFillShade="BF"/>
          </w:tcPr>
          <w:p w14:paraId="7ADE0C35"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2"/>
                <w:szCs w:val="22"/>
                <w:lang w:val="en-GB"/>
              </w:rPr>
            </w:pPr>
            <w:r w:rsidRPr="003A3E41">
              <w:rPr>
                <w:rFonts w:asciiTheme="minorHAnsi" w:eastAsia="Calibri" w:hAnsiTheme="minorHAnsi" w:cstheme="minorHAnsi"/>
                <w:sz w:val="22"/>
                <w:szCs w:val="22"/>
                <w:lang w:val="en-GB"/>
              </w:rPr>
              <w:t xml:space="preserve">Minister </w:t>
            </w:r>
          </w:p>
          <w:p w14:paraId="33874152"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2"/>
                <w:szCs w:val="22"/>
                <w:lang w:val="en-GB"/>
              </w:rPr>
            </w:pPr>
          </w:p>
        </w:tc>
        <w:tc>
          <w:tcPr>
            <w:tcW w:w="2409" w:type="dxa"/>
            <w:shd w:val="clear" w:color="auto" w:fill="BFBFBF" w:themeFill="background1" w:themeFillShade="BF"/>
          </w:tcPr>
          <w:p w14:paraId="5498A4B8" w14:textId="24C065B5" w:rsidR="004140AD" w:rsidRPr="003A3E41" w:rsidRDefault="0026362F"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2"/>
                <w:szCs w:val="22"/>
                <w:lang w:val="en-GB"/>
              </w:rPr>
            </w:pPr>
            <w:r w:rsidRPr="003A3E41">
              <w:rPr>
                <w:rFonts w:asciiTheme="minorHAnsi" w:eastAsia="Calibri" w:hAnsiTheme="minorHAnsi" w:cstheme="minorHAnsi"/>
                <w:sz w:val="22"/>
                <w:szCs w:val="22"/>
                <w:lang w:val="en-GB"/>
              </w:rPr>
              <w:t xml:space="preserve">Minister </w:t>
            </w:r>
          </w:p>
        </w:tc>
        <w:tc>
          <w:tcPr>
            <w:tcW w:w="2268" w:type="dxa"/>
            <w:shd w:val="clear" w:color="auto" w:fill="BFBFBF" w:themeFill="background1" w:themeFillShade="BF"/>
          </w:tcPr>
          <w:p w14:paraId="13B424DE" w14:textId="2B11CADD" w:rsidR="0026362F" w:rsidRPr="003A3E41" w:rsidRDefault="005F5245"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Op to</w:t>
            </w:r>
            <w:r w:rsidR="0026362F" w:rsidRPr="003A3E41">
              <w:rPr>
                <w:rFonts w:asciiTheme="minorHAnsi" w:eastAsia="Calibri" w:hAnsiTheme="minorHAnsi" w:cstheme="minorHAnsi"/>
                <w:sz w:val="22"/>
                <w:szCs w:val="22"/>
                <w:lang w:val="en-GB"/>
              </w:rPr>
              <w:t xml:space="preserve"> DKK 10 million: </w:t>
            </w:r>
            <w:r w:rsidR="004140AD" w:rsidRPr="003A3E41">
              <w:rPr>
                <w:rFonts w:asciiTheme="minorHAnsi" w:eastAsia="Calibri" w:hAnsiTheme="minorHAnsi" w:cstheme="minorHAnsi"/>
                <w:sz w:val="22"/>
                <w:szCs w:val="22"/>
                <w:lang w:val="en-GB"/>
              </w:rPr>
              <w:t>Head of Unit</w:t>
            </w:r>
          </w:p>
          <w:p w14:paraId="19C81949" w14:textId="040A9A7D" w:rsidR="004140AD" w:rsidRPr="003A3E41" w:rsidRDefault="0026362F"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Above DKK 10 million:</w:t>
            </w:r>
          </w:p>
          <w:p w14:paraId="7EF3F6B7" w14:textId="3E5FC0DF" w:rsidR="0026362F" w:rsidRPr="003A3E41" w:rsidRDefault="0026362F"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2"/>
                <w:szCs w:val="22"/>
                <w:lang w:val="en-GB"/>
              </w:rPr>
            </w:pPr>
            <w:r w:rsidRPr="003A3E41">
              <w:rPr>
                <w:rFonts w:asciiTheme="minorHAnsi" w:eastAsia="Calibri" w:hAnsiTheme="minorHAnsi" w:cstheme="minorHAnsi"/>
                <w:sz w:val="22"/>
                <w:szCs w:val="22"/>
                <w:lang w:val="en-GB"/>
              </w:rPr>
              <w:t>Minister</w:t>
            </w:r>
          </w:p>
        </w:tc>
      </w:tr>
      <w:tr w:rsidR="004140AD" w:rsidRPr="003A3E41" w14:paraId="2F217A6F" w14:textId="77777777" w:rsidTr="004140AD">
        <w:trPr>
          <w:trHeight w:val="609"/>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990033"/>
            <w:hideMark/>
          </w:tcPr>
          <w:p w14:paraId="7F142BFE"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 xml:space="preserve">Annual results reporting </w:t>
            </w:r>
          </w:p>
        </w:tc>
        <w:tc>
          <w:tcPr>
            <w:tcW w:w="2434" w:type="dxa"/>
            <w:shd w:val="clear" w:color="auto" w:fill="BFBFBF" w:themeFill="background1" w:themeFillShade="BF"/>
            <w:hideMark/>
          </w:tcPr>
          <w:p w14:paraId="43E8AC41"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2B6C9522" wp14:editId="7FA20AA5">
                  <wp:extent cx="237393" cy="237393"/>
                  <wp:effectExtent l="0" t="0" r="0" b="0"/>
                  <wp:docPr id="2064"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409" w:type="dxa"/>
            <w:shd w:val="clear" w:color="auto" w:fill="BFBFBF" w:themeFill="background1" w:themeFillShade="BF"/>
            <w:hideMark/>
          </w:tcPr>
          <w:p w14:paraId="5025128D"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067F5F38" wp14:editId="5F74A3CF">
                  <wp:extent cx="237393" cy="237393"/>
                  <wp:effectExtent l="0" t="0" r="0" b="0"/>
                  <wp:docPr id="2065" name="Picture 4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268" w:type="dxa"/>
            <w:shd w:val="clear" w:color="auto" w:fill="BFBFBF" w:themeFill="background1" w:themeFillShade="BF"/>
            <w:hideMark/>
          </w:tcPr>
          <w:p w14:paraId="39459C5D"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18BD2C72" wp14:editId="2C5EC8A3">
                  <wp:extent cx="237393" cy="237393"/>
                  <wp:effectExtent l="0" t="0" r="0" b="0"/>
                  <wp:docPr id="2066" name="Picture 4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r w:rsidR="004140AD" w:rsidRPr="003A3E41" w14:paraId="66741E9C"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4" w:space="0" w:color="auto"/>
            </w:tcBorders>
            <w:shd w:val="clear" w:color="auto" w:fill="990033"/>
          </w:tcPr>
          <w:p w14:paraId="3262C3F9" w14:textId="77777777" w:rsidR="004140AD" w:rsidRPr="003A3E41" w:rsidRDefault="004140AD" w:rsidP="005269AA">
            <w:pPr>
              <w:spacing w:line="276" w:lineRule="auto"/>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Annual stock taking report</w:t>
            </w:r>
            <w:r w:rsidRPr="003A3E41">
              <w:rPr>
                <w:rFonts w:asciiTheme="minorHAnsi" w:eastAsia="Calibri" w:hAnsiTheme="minorHAnsi" w:cstheme="minorHAnsi"/>
                <w:b w:val="0"/>
                <w:bCs w:val="0"/>
                <w:sz w:val="24"/>
                <w:szCs w:val="24"/>
                <w:lang w:val="en-GB"/>
              </w:rPr>
              <w:t xml:space="preserve"> </w:t>
            </w:r>
          </w:p>
        </w:tc>
        <w:tc>
          <w:tcPr>
            <w:tcW w:w="2434" w:type="dxa"/>
            <w:shd w:val="clear" w:color="auto" w:fill="BFBFBF" w:themeFill="background1" w:themeFillShade="BF"/>
          </w:tcPr>
          <w:p w14:paraId="12050485"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4B43EA09" wp14:editId="0776266D">
                  <wp:extent cx="237393" cy="237393"/>
                  <wp:effectExtent l="0" t="0" r="0" b="0"/>
                  <wp:docPr id="34"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409" w:type="dxa"/>
            <w:shd w:val="clear" w:color="auto" w:fill="BFBFBF" w:themeFill="background1" w:themeFillShade="BF"/>
          </w:tcPr>
          <w:p w14:paraId="658B2CB8"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5AACDE31" wp14:editId="34D4D94A">
                  <wp:extent cx="237393" cy="237393"/>
                  <wp:effectExtent l="0" t="0" r="0" b="0"/>
                  <wp:docPr id="35"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268" w:type="dxa"/>
            <w:shd w:val="clear" w:color="auto" w:fill="BFBFBF" w:themeFill="background1" w:themeFillShade="BF"/>
          </w:tcPr>
          <w:p w14:paraId="273F76D9"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NA</w:t>
            </w:r>
          </w:p>
        </w:tc>
      </w:tr>
      <w:tr w:rsidR="004140AD" w:rsidRPr="003A3E41" w14:paraId="3A437535" w14:textId="77777777" w:rsidTr="004140AD">
        <w:trPr>
          <w:trHeight w:val="1486"/>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990033"/>
            <w:hideMark/>
          </w:tcPr>
          <w:p w14:paraId="0FC73558"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Unallocated funds (only programmes)</w:t>
            </w:r>
          </w:p>
          <w:p w14:paraId="68562F4F"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p w14:paraId="4D61C855" w14:textId="77777777" w:rsidR="004140AD" w:rsidRPr="003A3E41" w:rsidRDefault="004140AD" w:rsidP="005269AA">
            <w:pPr>
              <w:spacing w:line="276" w:lineRule="auto"/>
              <w:jc w:val="both"/>
              <w:rPr>
                <w:rFonts w:asciiTheme="minorHAnsi" w:eastAsia="Calibri" w:hAnsiTheme="minorHAnsi" w:cstheme="minorHAnsi"/>
                <w:sz w:val="24"/>
                <w:szCs w:val="24"/>
                <w:lang w:val="en-GB"/>
              </w:rPr>
            </w:pPr>
          </w:p>
        </w:tc>
        <w:tc>
          <w:tcPr>
            <w:tcW w:w="2434" w:type="dxa"/>
            <w:shd w:val="clear" w:color="auto" w:fill="BFBFBF" w:themeFill="background1" w:themeFillShade="BF"/>
          </w:tcPr>
          <w:p w14:paraId="3B4F4E87"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Max. 25% of total programme budget</w:t>
            </w:r>
          </w:p>
        </w:tc>
        <w:tc>
          <w:tcPr>
            <w:tcW w:w="2409" w:type="dxa"/>
            <w:shd w:val="clear" w:color="auto" w:fill="BFBFBF" w:themeFill="background1" w:themeFillShade="BF"/>
            <w:hideMark/>
          </w:tcPr>
          <w:p w14:paraId="6C846F3A"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Max. 25% of total of programme budget for grants over DKK 50 million</w:t>
            </w:r>
          </w:p>
        </w:tc>
        <w:tc>
          <w:tcPr>
            <w:tcW w:w="2268" w:type="dxa"/>
            <w:shd w:val="clear" w:color="auto" w:fill="BFBFBF" w:themeFill="background1" w:themeFillShade="BF"/>
          </w:tcPr>
          <w:p w14:paraId="2FABEA46"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NA</w:t>
            </w:r>
          </w:p>
          <w:p w14:paraId="71474FFA"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p w14:paraId="57D40DC6"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r>
      <w:tr w:rsidR="004140AD" w:rsidRPr="003A3E41" w14:paraId="122897CC" w14:textId="77777777" w:rsidTr="004140AD">
        <w:trPr>
          <w:cnfStyle w:val="000000100000" w:firstRow="0" w:lastRow="0" w:firstColumn="0" w:lastColumn="0" w:oddVBand="0" w:evenVBand="0" w:oddHBand="1" w:evenHBand="0" w:firstRowFirstColumn="0" w:firstRowLastColumn="0" w:lastRowFirstColumn="0" w:lastRowLastColumn="0"/>
          <w:trHeight w:val="1175"/>
        </w:trPr>
        <w:tc>
          <w:tcPr>
            <w:cnfStyle w:val="001000000000" w:firstRow="0" w:lastRow="0" w:firstColumn="1" w:lastColumn="0" w:oddVBand="0" w:evenVBand="0" w:oddHBand="0" w:evenHBand="0" w:firstRowFirstColumn="0" w:firstRowLastColumn="0" w:lastRowFirstColumn="0" w:lastRowLastColumn="0"/>
            <w:tcW w:w="2518" w:type="dxa"/>
            <w:shd w:val="clear" w:color="auto" w:fill="990033"/>
          </w:tcPr>
          <w:p w14:paraId="48F43DA2"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 xml:space="preserve">Reallocation of funds by the responsible MFA unit </w:t>
            </w:r>
          </w:p>
        </w:tc>
        <w:tc>
          <w:tcPr>
            <w:tcW w:w="2434" w:type="dxa"/>
            <w:shd w:val="clear" w:color="auto" w:fill="D9D9D9" w:themeFill="background1" w:themeFillShade="D9"/>
          </w:tcPr>
          <w:p w14:paraId="5CED4AD0"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15% between projects</w:t>
            </w:r>
          </w:p>
          <w:p w14:paraId="165BFB09"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10% per budget line in a project</w:t>
            </w:r>
          </w:p>
        </w:tc>
        <w:tc>
          <w:tcPr>
            <w:tcW w:w="2409" w:type="dxa"/>
            <w:shd w:val="clear" w:color="auto" w:fill="D9D9D9" w:themeFill="background1" w:themeFillShade="D9"/>
          </w:tcPr>
          <w:p w14:paraId="61BA4A34"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15% between projects </w:t>
            </w:r>
          </w:p>
          <w:p w14:paraId="42BDA719"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10% per budget line in a project</w:t>
            </w:r>
          </w:p>
        </w:tc>
        <w:tc>
          <w:tcPr>
            <w:tcW w:w="2268" w:type="dxa"/>
            <w:shd w:val="clear" w:color="auto" w:fill="D9D9D9" w:themeFill="background1" w:themeFillShade="D9"/>
          </w:tcPr>
          <w:p w14:paraId="00C04DBE"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10% per budget line</w:t>
            </w:r>
          </w:p>
        </w:tc>
      </w:tr>
      <w:tr w:rsidR="004140AD" w:rsidRPr="003A3E41" w14:paraId="099151C9" w14:textId="77777777" w:rsidTr="004140AD">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14:paraId="3A541665"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 xml:space="preserve">Approval of changes in outcomes </w:t>
            </w:r>
          </w:p>
        </w:tc>
        <w:tc>
          <w:tcPr>
            <w:tcW w:w="2434" w:type="dxa"/>
            <w:shd w:val="clear" w:color="auto" w:fill="BFBFBF" w:themeFill="background1" w:themeFillShade="BF"/>
          </w:tcPr>
          <w:p w14:paraId="46EBFDC1"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Head of Unit</w:t>
            </w:r>
          </w:p>
          <w:p w14:paraId="66729F84"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c>
          <w:tcPr>
            <w:tcW w:w="2409" w:type="dxa"/>
            <w:shd w:val="clear" w:color="auto" w:fill="BFBFBF" w:themeFill="background1" w:themeFillShade="BF"/>
          </w:tcPr>
          <w:p w14:paraId="565E72F4"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Head of Unit</w:t>
            </w:r>
          </w:p>
          <w:p w14:paraId="006CD8FB"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p>
        </w:tc>
        <w:tc>
          <w:tcPr>
            <w:tcW w:w="2268" w:type="dxa"/>
            <w:shd w:val="clear" w:color="auto" w:fill="BFBFBF" w:themeFill="background1" w:themeFillShade="BF"/>
          </w:tcPr>
          <w:p w14:paraId="6ACCBC98"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Head of Unit</w:t>
            </w:r>
          </w:p>
        </w:tc>
      </w:tr>
      <w:tr w:rsidR="004140AD" w:rsidRPr="003A3E41" w14:paraId="7FAC3862"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14:paraId="26FB4A36"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 xml:space="preserve">Approval of changes </w:t>
            </w:r>
            <w:proofErr w:type="gramStart"/>
            <w:r w:rsidRPr="003A3E41">
              <w:rPr>
                <w:rFonts w:asciiTheme="minorHAnsi" w:eastAsia="Calibri" w:hAnsiTheme="minorHAnsi" w:cstheme="minorHAnsi"/>
                <w:sz w:val="24"/>
                <w:szCs w:val="24"/>
                <w:lang w:val="en-GB"/>
              </w:rPr>
              <w:t>in  objectives</w:t>
            </w:r>
            <w:proofErr w:type="gramEnd"/>
            <w:r w:rsidRPr="003A3E41">
              <w:rPr>
                <w:rFonts w:asciiTheme="minorHAnsi" w:eastAsia="Calibri" w:hAnsiTheme="minorHAnsi" w:cstheme="minorHAnsi"/>
                <w:sz w:val="24"/>
                <w:szCs w:val="24"/>
                <w:lang w:val="en-GB"/>
              </w:rPr>
              <w:t xml:space="preserve"> </w:t>
            </w:r>
          </w:p>
        </w:tc>
        <w:tc>
          <w:tcPr>
            <w:tcW w:w="2434" w:type="dxa"/>
            <w:shd w:val="clear" w:color="auto" w:fill="D9D9D9" w:themeFill="background1" w:themeFillShade="D9"/>
          </w:tcPr>
          <w:p w14:paraId="115ACA51"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Minister through Secretary/Under Secretary for Development Policy</w:t>
            </w:r>
          </w:p>
        </w:tc>
        <w:tc>
          <w:tcPr>
            <w:tcW w:w="2409" w:type="dxa"/>
            <w:shd w:val="clear" w:color="auto" w:fill="D9D9D9" w:themeFill="background1" w:themeFillShade="D9"/>
          </w:tcPr>
          <w:p w14:paraId="631050F4"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iCs/>
                <w:sz w:val="22"/>
                <w:szCs w:val="22"/>
                <w:lang w:val="en-GB"/>
              </w:rPr>
            </w:pPr>
            <w:r w:rsidRPr="003A3E41">
              <w:rPr>
                <w:rFonts w:asciiTheme="minorHAnsi" w:eastAsia="Calibri" w:hAnsiTheme="minorHAnsi" w:cstheme="minorHAnsi"/>
                <w:i/>
                <w:iCs/>
                <w:sz w:val="22"/>
                <w:szCs w:val="22"/>
                <w:lang w:val="en-GB"/>
              </w:rPr>
              <w:t>DKK 50-100 million:</w:t>
            </w:r>
          </w:p>
          <w:p w14:paraId="03FE7E15"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Secretary/Under Secretary for Development Policy </w:t>
            </w:r>
          </w:p>
          <w:p w14:paraId="55378C26"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iCs/>
                <w:sz w:val="22"/>
                <w:szCs w:val="22"/>
                <w:lang w:val="en-GB"/>
              </w:rPr>
            </w:pPr>
            <w:r w:rsidRPr="003A3E41">
              <w:rPr>
                <w:rFonts w:asciiTheme="minorHAnsi" w:eastAsia="Calibri" w:hAnsiTheme="minorHAnsi" w:cstheme="minorHAnsi"/>
                <w:i/>
                <w:iCs/>
                <w:sz w:val="22"/>
                <w:szCs w:val="22"/>
                <w:lang w:val="en-GB"/>
              </w:rPr>
              <w:t>DKK 20-50 million:</w:t>
            </w:r>
          </w:p>
          <w:p w14:paraId="4F086133"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Head of Unit</w:t>
            </w:r>
          </w:p>
        </w:tc>
        <w:tc>
          <w:tcPr>
            <w:tcW w:w="2268" w:type="dxa"/>
            <w:shd w:val="clear" w:color="auto" w:fill="D9D9D9" w:themeFill="background1" w:themeFillShade="D9"/>
          </w:tcPr>
          <w:p w14:paraId="0F85C1BD" w14:textId="77777777" w:rsidR="004140AD" w:rsidRPr="003A3E41" w:rsidRDefault="004140AD" w:rsidP="005269A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Head of Unit</w:t>
            </w:r>
          </w:p>
        </w:tc>
      </w:tr>
      <w:tr w:rsidR="004140AD" w:rsidRPr="003A3E41" w14:paraId="2A640EBA" w14:textId="77777777" w:rsidTr="004140AD">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14:paraId="0CFBF5AD" w14:textId="77777777" w:rsidR="004140AD" w:rsidRPr="003A3E41" w:rsidRDefault="004140AD" w:rsidP="005269AA">
            <w:pPr>
              <w:spacing w:line="276" w:lineRule="auto"/>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Possible development specialist support</w:t>
            </w:r>
          </w:p>
        </w:tc>
        <w:tc>
          <w:tcPr>
            <w:tcW w:w="2434" w:type="dxa"/>
            <w:shd w:val="clear" w:color="auto" w:fill="BFBFBF" w:themeFill="background1" w:themeFillShade="BF"/>
          </w:tcPr>
          <w:p w14:paraId="390C9AE1"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 xml:space="preserve">Identification, formulation, implementation </w:t>
            </w:r>
          </w:p>
        </w:tc>
        <w:tc>
          <w:tcPr>
            <w:tcW w:w="2409" w:type="dxa"/>
            <w:shd w:val="clear" w:color="auto" w:fill="BFBFBF" w:themeFill="background1" w:themeFillShade="BF"/>
          </w:tcPr>
          <w:p w14:paraId="339E89F3"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Advisory services on request</w:t>
            </w:r>
          </w:p>
        </w:tc>
        <w:tc>
          <w:tcPr>
            <w:tcW w:w="2268" w:type="dxa"/>
            <w:shd w:val="clear" w:color="auto" w:fill="BFBFBF" w:themeFill="background1" w:themeFillShade="BF"/>
          </w:tcPr>
          <w:p w14:paraId="641EEB71" w14:textId="77777777" w:rsidR="004140AD" w:rsidRPr="003A3E41" w:rsidRDefault="004140AD" w:rsidP="005269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asciiTheme="minorHAnsi" w:eastAsia="Calibri" w:hAnsiTheme="minorHAnsi" w:cstheme="minorHAnsi"/>
                <w:sz w:val="22"/>
                <w:szCs w:val="22"/>
                <w:lang w:val="en-GB"/>
              </w:rPr>
              <w:t>Advisory services on request</w:t>
            </w:r>
          </w:p>
        </w:tc>
      </w:tr>
      <w:tr w:rsidR="004140AD" w:rsidRPr="003A3E41" w14:paraId="6F794C0F" w14:textId="77777777" w:rsidTr="00414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bottom w:val="single" w:sz="8" w:space="0" w:color="FFFFFF"/>
            </w:tcBorders>
            <w:shd w:val="clear" w:color="auto" w:fill="990033"/>
          </w:tcPr>
          <w:p w14:paraId="5B95C8E4" w14:textId="77777777" w:rsidR="004140AD" w:rsidRPr="003A3E41" w:rsidRDefault="004140AD" w:rsidP="005269AA">
            <w:pPr>
              <w:spacing w:line="276" w:lineRule="auto"/>
              <w:jc w:val="both"/>
              <w:rPr>
                <w:rFonts w:asciiTheme="minorHAnsi" w:eastAsia="Calibri" w:hAnsiTheme="minorHAnsi" w:cstheme="minorHAnsi"/>
                <w:b w:val="0"/>
                <w:bCs w:val="0"/>
                <w:sz w:val="24"/>
                <w:szCs w:val="24"/>
                <w:lang w:val="en-GB"/>
              </w:rPr>
            </w:pPr>
            <w:r w:rsidRPr="003A3E41">
              <w:rPr>
                <w:rFonts w:asciiTheme="minorHAnsi" w:eastAsia="Calibri" w:hAnsiTheme="minorHAnsi" w:cstheme="minorHAnsi"/>
                <w:sz w:val="24"/>
                <w:szCs w:val="24"/>
                <w:lang w:val="en-GB"/>
              </w:rPr>
              <w:t>Midterm review</w:t>
            </w:r>
          </w:p>
          <w:p w14:paraId="1C48AC12" w14:textId="267B03EB" w:rsidR="004140AD" w:rsidRPr="003A3E41" w:rsidRDefault="004140AD" w:rsidP="005269AA">
            <w:pPr>
              <w:spacing w:line="276" w:lineRule="auto"/>
              <w:jc w:val="both"/>
              <w:rPr>
                <w:rFonts w:asciiTheme="minorHAnsi" w:eastAsia="Calibri" w:hAnsiTheme="minorHAnsi" w:cstheme="minorHAnsi"/>
                <w:sz w:val="24"/>
                <w:szCs w:val="24"/>
                <w:lang w:val="en-GB"/>
              </w:rPr>
            </w:pPr>
            <w:r w:rsidRPr="003A3E41">
              <w:rPr>
                <w:rFonts w:asciiTheme="minorHAnsi" w:eastAsia="Calibri" w:hAnsiTheme="minorHAnsi" w:cstheme="minorHAnsi"/>
                <w:sz w:val="24"/>
                <w:szCs w:val="24"/>
                <w:lang w:val="en-GB"/>
              </w:rPr>
              <w:t>(</w:t>
            </w:r>
            <w:proofErr w:type="gramStart"/>
            <w:r w:rsidRPr="003A3E41">
              <w:rPr>
                <w:rFonts w:asciiTheme="minorHAnsi" w:eastAsia="Calibri" w:hAnsiTheme="minorHAnsi" w:cstheme="minorHAnsi"/>
                <w:sz w:val="24"/>
                <w:szCs w:val="24"/>
                <w:lang w:val="en-GB"/>
              </w:rPr>
              <w:t>by</w:t>
            </w:r>
            <w:proofErr w:type="gramEnd"/>
            <w:r w:rsidRPr="003A3E41">
              <w:rPr>
                <w:rFonts w:asciiTheme="minorHAnsi" w:eastAsia="Calibri" w:hAnsiTheme="minorHAnsi" w:cstheme="minorHAnsi"/>
                <w:sz w:val="24"/>
                <w:szCs w:val="24"/>
                <w:lang w:val="en-GB"/>
              </w:rPr>
              <w:t xml:space="preserve"> </w:t>
            </w:r>
            <w:r w:rsidR="00415B12" w:rsidRPr="003A3E41">
              <w:rPr>
                <w:rFonts w:asciiTheme="minorHAnsi" w:eastAsia="Calibri" w:hAnsiTheme="minorHAnsi" w:cstheme="minorHAnsi"/>
                <w:sz w:val="24"/>
                <w:szCs w:val="24"/>
                <w:lang w:val="en-GB"/>
              </w:rPr>
              <w:t>LÆRING</w:t>
            </w:r>
            <w:r w:rsidRPr="003A3E41">
              <w:rPr>
                <w:rFonts w:asciiTheme="minorHAnsi" w:eastAsia="Calibri" w:hAnsiTheme="minorHAnsi" w:cstheme="minorHAnsi"/>
                <w:sz w:val="24"/>
                <w:szCs w:val="24"/>
                <w:lang w:val="en-GB"/>
              </w:rPr>
              <w:t>)</w:t>
            </w:r>
          </w:p>
        </w:tc>
        <w:tc>
          <w:tcPr>
            <w:tcW w:w="2434" w:type="dxa"/>
            <w:shd w:val="clear" w:color="auto" w:fill="D9D9D9" w:themeFill="background1" w:themeFillShade="D9"/>
          </w:tcPr>
          <w:p w14:paraId="2AFDEED4" w14:textId="77777777" w:rsidR="004140AD" w:rsidRPr="003A3E41" w:rsidRDefault="004140AD" w:rsidP="005269AA">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noProof/>
                <w:sz w:val="26"/>
                <w:lang w:val="en-GB" w:eastAsia="da-DK"/>
              </w:rPr>
            </w:pPr>
            <w:r w:rsidRPr="003A3E41">
              <w:rPr>
                <w:rFonts w:eastAsia="Calibri" w:cs="Times New Roman"/>
                <w:noProof/>
                <w:lang w:eastAsia="da-DK"/>
              </w:rPr>
              <w:drawing>
                <wp:inline distT="0" distB="0" distL="0" distR="0" wp14:anchorId="64A0BD67" wp14:editId="058F0A3D">
                  <wp:extent cx="237393" cy="237393"/>
                  <wp:effectExtent l="0" t="0" r="0" b="0"/>
                  <wp:docPr id="24"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409" w:type="dxa"/>
            <w:shd w:val="clear" w:color="auto" w:fill="D9D9D9" w:themeFill="background1" w:themeFillShade="D9"/>
          </w:tcPr>
          <w:p w14:paraId="6AC00F02" w14:textId="77777777" w:rsidR="004140AD" w:rsidRPr="003A3E41" w:rsidRDefault="004140AD" w:rsidP="00612E0F">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sz w:val="22"/>
                <w:szCs w:val="22"/>
                <w:lang w:val="en-GB" w:eastAsia="da-DK"/>
              </w:rPr>
            </w:pPr>
            <w:r w:rsidRPr="003A3E41">
              <w:rPr>
                <w:rFonts w:eastAsia="Calibri" w:cstheme="minorHAnsi"/>
                <w:noProof/>
                <w:lang w:eastAsia="da-DK"/>
              </w:rPr>
              <w:drawing>
                <wp:inline distT="0" distB="0" distL="0" distR="0" wp14:anchorId="5B887643" wp14:editId="1D2DD9B5">
                  <wp:extent cx="237393" cy="237393"/>
                  <wp:effectExtent l="0" t="0" r="0" b="0"/>
                  <wp:docPr id="25" name="Picture 4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3A3E41">
              <w:rPr>
                <w:rFonts w:asciiTheme="minorHAnsi" w:eastAsia="Calibri" w:hAnsiTheme="minorHAnsi" w:cstheme="minorHAnsi"/>
                <w:sz w:val="22"/>
                <w:szCs w:val="22"/>
                <w:lang w:val="en-GB"/>
              </w:rPr>
              <w:t xml:space="preserve"> above DKK 50 million</w:t>
            </w:r>
          </w:p>
        </w:tc>
        <w:tc>
          <w:tcPr>
            <w:tcW w:w="2268" w:type="dxa"/>
            <w:shd w:val="clear" w:color="auto" w:fill="D9D9D9" w:themeFill="background1" w:themeFillShade="D9"/>
          </w:tcPr>
          <w:p w14:paraId="650CB151" w14:textId="77777777" w:rsidR="004140AD" w:rsidRPr="003A3E41" w:rsidRDefault="004140AD" w:rsidP="005269AA">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noProof/>
                <w:color w:val="000000"/>
                <w:sz w:val="22"/>
                <w:szCs w:val="22"/>
                <w:lang w:val="en-GB" w:eastAsia="da-DK"/>
              </w:rPr>
            </w:pPr>
            <w:r w:rsidRPr="003A3E41">
              <w:rPr>
                <w:rFonts w:asciiTheme="minorHAnsi" w:eastAsia="Calibri" w:hAnsiTheme="minorHAnsi" w:cstheme="minorHAnsi"/>
                <w:sz w:val="22"/>
                <w:szCs w:val="22"/>
                <w:lang w:val="en-GB"/>
              </w:rPr>
              <w:t>NA</w:t>
            </w:r>
          </w:p>
        </w:tc>
      </w:tr>
      <w:tr w:rsidR="004140AD" w:rsidRPr="003A3E41" w14:paraId="409C2CF9" w14:textId="77777777" w:rsidTr="004140AD">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990033"/>
          </w:tcPr>
          <w:p w14:paraId="1B67D3B6" w14:textId="77777777" w:rsidR="004140AD" w:rsidRPr="003A3E41" w:rsidRDefault="004140AD" w:rsidP="005269AA">
            <w:pPr>
              <w:spacing w:line="276" w:lineRule="auto"/>
              <w:rPr>
                <w:rFonts w:asciiTheme="minorHAnsi" w:eastAsia="Calibri" w:hAnsiTheme="minorHAnsi" w:cstheme="minorHAnsi"/>
                <w:i/>
                <w:sz w:val="24"/>
                <w:szCs w:val="24"/>
                <w:lang w:val="en-GB"/>
              </w:rPr>
            </w:pPr>
            <w:r w:rsidRPr="003A3E41">
              <w:rPr>
                <w:rFonts w:asciiTheme="minorHAnsi" w:eastAsia="Calibri" w:hAnsiTheme="minorHAnsi" w:cstheme="minorHAnsi"/>
                <w:sz w:val="24"/>
                <w:szCs w:val="24"/>
                <w:lang w:val="en-GB"/>
              </w:rPr>
              <w:t>Project completion summary</w:t>
            </w:r>
          </w:p>
        </w:tc>
        <w:tc>
          <w:tcPr>
            <w:tcW w:w="2434" w:type="dxa"/>
            <w:shd w:val="clear" w:color="auto" w:fill="D9D9D9" w:themeFill="background1" w:themeFillShade="D9"/>
          </w:tcPr>
          <w:p w14:paraId="7931B51F" w14:textId="77777777" w:rsidR="004140AD" w:rsidRPr="003A3E41" w:rsidRDefault="004140AD" w:rsidP="005269A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3A3E41">
              <w:rPr>
                <w:rFonts w:ascii="Garamond" w:eastAsia="Calibri" w:hAnsi="Garamond" w:cs="Times New Roman"/>
                <w:noProof/>
                <w:sz w:val="26"/>
                <w:lang w:eastAsia="da-DK"/>
              </w:rPr>
              <w:drawing>
                <wp:inline distT="0" distB="0" distL="0" distR="0" wp14:anchorId="0305C7C7" wp14:editId="0FCDDAAA">
                  <wp:extent cx="237393" cy="237393"/>
                  <wp:effectExtent l="0" t="0" r="0" b="0"/>
                  <wp:docPr id="2073" name="Picture 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409" w:type="dxa"/>
            <w:shd w:val="clear" w:color="auto" w:fill="D9D9D9" w:themeFill="background1" w:themeFillShade="D9"/>
          </w:tcPr>
          <w:p w14:paraId="02FE5576" w14:textId="77777777" w:rsidR="004140AD" w:rsidRPr="003A3E41" w:rsidRDefault="004140AD" w:rsidP="005269A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val="en-GB"/>
              </w:rPr>
            </w:pPr>
            <w:r w:rsidRPr="003A3E41">
              <w:rPr>
                <w:rFonts w:eastAsia="Calibri" w:cstheme="minorHAnsi"/>
                <w:noProof/>
                <w:lang w:eastAsia="da-DK"/>
              </w:rPr>
              <w:drawing>
                <wp:inline distT="0" distB="0" distL="0" distR="0" wp14:anchorId="674A562B" wp14:editId="29D8991F">
                  <wp:extent cx="237393" cy="237393"/>
                  <wp:effectExtent l="0" t="0" r="0" b="0"/>
                  <wp:docPr id="2074" name="Picture 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268" w:type="dxa"/>
            <w:shd w:val="clear" w:color="auto" w:fill="D9D9D9" w:themeFill="background1" w:themeFillShade="D9"/>
          </w:tcPr>
          <w:p w14:paraId="72213242" w14:textId="77777777" w:rsidR="004140AD" w:rsidRPr="003A3E41" w:rsidRDefault="004140AD" w:rsidP="005269AA">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 w:val="22"/>
                <w:szCs w:val="22"/>
                <w:lang w:val="en-GB"/>
              </w:rPr>
            </w:pPr>
            <w:r w:rsidRPr="003A3E41">
              <w:rPr>
                <w:rFonts w:eastAsia="Calibri" w:cstheme="minorHAnsi"/>
                <w:noProof/>
                <w:lang w:eastAsia="da-DK"/>
              </w:rPr>
              <w:drawing>
                <wp:inline distT="0" distB="0" distL="0" distR="0" wp14:anchorId="75770A82" wp14:editId="72DB0BAB">
                  <wp:extent cx="237393" cy="237393"/>
                  <wp:effectExtent l="0" t="0" r="0" b="0"/>
                  <wp:docPr id="2076" name="Picture 53"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bl>
    <w:p w14:paraId="2D4A64ED" w14:textId="7DF4F106" w:rsidR="00C65723" w:rsidRPr="003A3E41" w:rsidRDefault="00C65723" w:rsidP="004140AD"/>
    <w:sectPr w:rsidR="00C65723" w:rsidRPr="003A3E41" w:rsidSect="00F755F7">
      <w:pgSz w:w="11906" w:h="16838" w:code="9"/>
      <w:pgMar w:top="1094" w:right="1134"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AE6B" w14:textId="77777777" w:rsidR="00844CEE" w:rsidRDefault="00844CEE" w:rsidP="001E63BB">
      <w:pPr>
        <w:spacing w:after="0" w:line="240" w:lineRule="auto"/>
      </w:pPr>
      <w:r>
        <w:separator/>
      </w:r>
    </w:p>
  </w:endnote>
  <w:endnote w:type="continuationSeparator" w:id="0">
    <w:p w14:paraId="156EB0C1" w14:textId="77777777" w:rsidR="00844CEE" w:rsidRDefault="00844CEE" w:rsidP="001E63BB">
      <w:pPr>
        <w:spacing w:after="0" w:line="240" w:lineRule="auto"/>
      </w:pPr>
      <w:r>
        <w:continuationSeparator/>
      </w:r>
    </w:p>
  </w:endnote>
  <w:endnote w:type="continuationNotice" w:id="1">
    <w:p w14:paraId="03E517D3" w14:textId="77777777" w:rsidR="00844CEE" w:rsidRDefault="00844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MetaNormal">
    <w:panose1 w:val="00000000000000000000"/>
    <w:charset w:val="00"/>
    <w:family w:val="auto"/>
    <w:pitch w:val="variable"/>
    <w:sig w:usb0="00000003" w:usb1="00000000" w:usb2="00000000" w:usb3="00000000" w:csb0="00000001"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52004"/>
      <w:docPartObj>
        <w:docPartGallery w:val="Page Numbers (Bottom of Page)"/>
        <w:docPartUnique/>
      </w:docPartObj>
    </w:sdtPr>
    <w:sdtEndPr/>
    <w:sdtContent>
      <w:p w14:paraId="002C08B5" w14:textId="10DC749E" w:rsidR="001E0DA4" w:rsidRDefault="007D11B7">
        <w:pPr>
          <w:pStyle w:val="Sidefod"/>
          <w:jc w:val="right"/>
        </w:pPr>
        <w:r>
          <w:fldChar w:fldCharType="begin"/>
        </w:r>
        <w:r>
          <w:instrText xml:space="preserve"> PAGE   \* MERGEFORMAT </w:instrText>
        </w:r>
        <w:r>
          <w:fldChar w:fldCharType="separate"/>
        </w:r>
        <w:r>
          <w:rPr>
            <w:noProof/>
          </w:rPr>
          <w:t>2</w:t>
        </w:r>
        <w:r>
          <w:fldChar w:fldCharType="end"/>
        </w:r>
      </w:p>
    </w:sdtContent>
  </w:sdt>
  <w:p w14:paraId="3456AD72" w14:textId="77777777" w:rsidR="001E0DA4" w:rsidRDefault="001E0D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2B8" w14:textId="77777777" w:rsidR="00844CEE" w:rsidRDefault="00844CEE" w:rsidP="001E63BB">
      <w:pPr>
        <w:spacing w:after="0" w:line="240" w:lineRule="auto"/>
      </w:pPr>
      <w:r>
        <w:separator/>
      </w:r>
    </w:p>
  </w:footnote>
  <w:footnote w:type="continuationSeparator" w:id="0">
    <w:p w14:paraId="2232CB1E" w14:textId="77777777" w:rsidR="00844CEE" w:rsidRDefault="00844CEE" w:rsidP="001E63BB">
      <w:pPr>
        <w:spacing w:after="0" w:line="240" w:lineRule="auto"/>
      </w:pPr>
      <w:r>
        <w:continuationSeparator/>
      </w:r>
    </w:p>
  </w:footnote>
  <w:footnote w:type="continuationNotice" w:id="1">
    <w:p w14:paraId="4C4D4422" w14:textId="77777777" w:rsidR="00844CEE" w:rsidRDefault="00844CEE">
      <w:pPr>
        <w:spacing w:after="0" w:line="240" w:lineRule="auto"/>
      </w:pPr>
    </w:p>
  </w:footnote>
  <w:footnote w:id="2">
    <w:p w14:paraId="596379CD" w14:textId="10AF8024" w:rsidR="001E0DA4" w:rsidRPr="00B6304B" w:rsidRDefault="001E0DA4">
      <w:pPr>
        <w:pStyle w:val="Fodnotetekst"/>
        <w:rPr>
          <w:lang w:val="en-US"/>
        </w:rPr>
      </w:pPr>
      <w:r>
        <w:rPr>
          <w:rStyle w:val="Fodnotehenvisning"/>
        </w:rPr>
        <w:footnoteRef/>
      </w:r>
      <w:r w:rsidRPr="00B6304B">
        <w:rPr>
          <w:lang w:val="en-US"/>
        </w:rPr>
        <w:t xml:space="preserve"> The OECD/DAC maintains a more complete</w:t>
      </w:r>
      <w:r>
        <w:rPr>
          <w:lang w:val="en-US"/>
        </w:rPr>
        <w:t xml:space="preserve"> glossary </w:t>
      </w:r>
      <w:r w:rsidRPr="00B6304B">
        <w:rPr>
          <w:lang w:val="en-US"/>
        </w:rPr>
        <w:t xml:space="preserve">of </w:t>
      </w:r>
      <w:r>
        <w:rPr>
          <w:lang w:val="en-US"/>
        </w:rPr>
        <w:t xml:space="preserve">key terms and concepts at: </w:t>
      </w:r>
      <w:hyperlink r:id="rId1" w:history="1">
        <w:r w:rsidR="00143609">
          <w:rPr>
            <w:rStyle w:val="Hyperlink"/>
            <w:lang w:val="en-US"/>
          </w:rPr>
          <w:t>https://www.oecd.org/en/topics/development-co-operation.html</w:t>
        </w:r>
      </w:hyperlink>
    </w:p>
    <w:p w14:paraId="5844824A" w14:textId="77777777" w:rsidR="001E0DA4" w:rsidRPr="00B6304B" w:rsidRDefault="001E0DA4">
      <w:pPr>
        <w:pStyle w:val="Fodnotetekst"/>
        <w:rPr>
          <w:lang w:val="en-US"/>
        </w:rPr>
      </w:pPr>
    </w:p>
  </w:footnote>
  <w:footnote w:id="3">
    <w:p w14:paraId="1BEF1E16" w14:textId="39490EDC" w:rsidR="00020DCC" w:rsidRPr="00A3380D" w:rsidRDefault="00020DCC" w:rsidP="00020DCC">
      <w:pPr>
        <w:pStyle w:val="Fodnotetekst"/>
      </w:pPr>
      <w:r>
        <w:rPr>
          <w:rStyle w:val="Fodnotehenvisning"/>
        </w:rPr>
        <w:footnoteRef/>
      </w:r>
      <w:r>
        <w:t xml:space="preserve"> Core contributions to multilateral and international organisations on the </w:t>
      </w:r>
      <w:hyperlink r:id="rId2" w:history="1">
        <w:r w:rsidRPr="006E6C0C">
          <w:rPr>
            <w:rStyle w:val="Hyperlink"/>
          </w:rPr>
          <w:t xml:space="preserve">OECD/DAC list </w:t>
        </w:r>
      </w:hyperlink>
      <w:r>
        <w:t xml:space="preserve">are categorised as multilateral and the guidelines for </w:t>
      </w:r>
      <w:hyperlink r:id="rId3" w:history="1">
        <w:r w:rsidRPr="00706D12">
          <w:rPr>
            <w:rStyle w:val="Hyperlink"/>
          </w:rPr>
          <w:t>core support to multilateral and international organisations</w:t>
        </w:r>
      </w:hyperlink>
      <w:r>
        <w:t xml:space="preserve"> apply.</w:t>
      </w:r>
    </w:p>
  </w:footnote>
  <w:footnote w:id="4">
    <w:p w14:paraId="40A22AF9" w14:textId="0A317D2E" w:rsidR="00987075" w:rsidRPr="00987075" w:rsidRDefault="00987075">
      <w:pPr>
        <w:pStyle w:val="Fodnotetekst"/>
      </w:pPr>
      <w:r>
        <w:rPr>
          <w:rStyle w:val="Fodnotehenvisning"/>
        </w:rPr>
        <w:footnoteRef/>
      </w:r>
      <w:r>
        <w:t xml:space="preserve"> </w:t>
      </w:r>
      <w:r w:rsidRPr="00987075">
        <w:t>See Guidance Note for hard earmarked contributions to multilateral organisations</w:t>
      </w:r>
      <w:r>
        <w:t xml:space="preserve"> under </w:t>
      </w:r>
      <w:hyperlink r:id="rId4" w:history="1">
        <w:r w:rsidRPr="00987075">
          <w:rPr>
            <w:rStyle w:val="Hyperlink"/>
          </w:rPr>
          <w:t>Tools and Templates</w:t>
        </w:r>
      </w:hyperlink>
      <w:r>
        <w:t>.</w:t>
      </w:r>
    </w:p>
  </w:footnote>
  <w:footnote w:id="5">
    <w:p w14:paraId="24512AFD" w14:textId="77777777" w:rsidR="00795F5E" w:rsidRPr="003B5121" w:rsidRDefault="00795F5E" w:rsidP="00795F5E">
      <w:pPr>
        <w:pStyle w:val="Fodnotetekst"/>
      </w:pPr>
      <w:r w:rsidRPr="003B5121">
        <w:rPr>
          <w:rStyle w:val="Fodnotehenvisning"/>
        </w:rPr>
        <w:footnoteRef/>
      </w:r>
      <w:r w:rsidRPr="003B5121">
        <w:t xml:space="preserve"> </w:t>
      </w:r>
      <w:r w:rsidRPr="003B5121">
        <w:rPr>
          <w:rFonts w:eastAsia="Calibri" w:cs="Times New Roman"/>
        </w:rPr>
        <w:t xml:space="preserve">A number of </w:t>
      </w:r>
      <w:hyperlink r:id="rId5" w:history="1">
        <w:r w:rsidRPr="003B5121">
          <w:rPr>
            <w:rStyle w:val="Hyperlink"/>
            <w:rFonts w:eastAsia="Calibri" w:cs="Times New Roman"/>
          </w:rPr>
          <w:t>‘How-to Notes’</w:t>
        </w:r>
      </w:hyperlink>
      <w:r w:rsidRPr="003B5121">
        <w:rPr>
          <w:rFonts w:eastAsia="Calibri" w:cs="Times New Roman"/>
        </w:rPr>
        <w:t xml:space="preserve"> which form a shared framework of reference have been prepared to support the implementation of the Danish strategy for development cooperation</w:t>
      </w:r>
      <w:r w:rsidRPr="003B5121">
        <w:t xml:space="preserve"> </w:t>
      </w:r>
    </w:p>
  </w:footnote>
  <w:footnote w:id="6">
    <w:p w14:paraId="3DC87757" w14:textId="08BDB0C0" w:rsidR="001E0DA4" w:rsidRPr="00E12BF6" w:rsidRDefault="001E0DA4">
      <w:pPr>
        <w:pStyle w:val="Fodnotetekst"/>
        <w:rPr>
          <w:lang w:val="en-US"/>
        </w:rPr>
      </w:pPr>
      <w:r>
        <w:rPr>
          <w:rStyle w:val="Fodnotehenvisning"/>
        </w:rPr>
        <w:footnoteRef/>
      </w:r>
      <w:r>
        <w:t xml:space="preserve"> In Danish: “</w:t>
      </w:r>
      <w:r w:rsidRPr="00E12BF6">
        <w:rPr>
          <w:lang w:val="en-US"/>
        </w:rPr>
        <w:t>anmærkning</w:t>
      </w:r>
      <w:r w:rsidR="00045E4E">
        <w:rPr>
          <w:lang w:val="en-US"/>
        </w:rPr>
        <w:t>stekst</w:t>
      </w:r>
      <w:r w:rsidRPr="00E12BF6">
        <w:rPr>
          <w:lang w:val="en-US"/>
        </w:rPr>
        <w:t>”.</w:t>
      </w:r>
    </w:p>
  </w:footnote>
  <w:footnote w:id="7">
    <w:p w14:paraId="4E970BB6" w14:textId="77777777" w:rsidR="001E0DA4" w:rsidRPr="007B7743" w:rsidRDefault="001E0DA4">
      <w:pPr>
        <w:pStyle w:val="Fodnotetekst"/>
      </w:pPr>
      <w:r>
        <w:rPr>
          <w:rStyle w:val="Fodnotehenvisning"/>
        </w:rPr>
        <w:footnoteRef/>
      </w:r>
      <w:r>
        <w:t xml:space="preserve"> Under the current rules, for soft earmarking to be accepted, the organisation’s financial and narrative reporting must clearly distinguish between support for countries on the DAC List of ODA Recipients and non-ODA countries. Thereby, the financial contribution becomes technically earmarked and is counted as bilateral ODA assistance.</w:t>
      </w:r>
    </w:p>
  </w:footnote>
  <w:footnote w:id="8">
    <w:p w14:paraId="13A92D6C" w14:textId="0DF20E7E" w:rsidR="001E0DA4" w:rsidRPr="00ED402A" w:rsidRDefault="001E0DA4">
      <w:pPr>
        <w:pStyle w:val="Fodnotetekst"/>
      </w:pPr>
      <w:r>
        <w:rPr>
          <w:rStyle w:val="Fodnotehenvisning"/>
        </w:rPr>
        <w:footnoteRef/>
      </w:r>
      <w:r>
        <w:t xml:space="preserve"> </w:t>
      </w:r>
      <w:r w:rsidRPr="00987075">
        <w:t xml:space="preserve">See </w:t>
      </w:r>
      <w:r w:rsidR="00987075" w:rsidRPr="00987075">
        <w:t>Guidance Note for hard earmarked contributions to multilateral organisations</w:t>
      </w:r>
      <w:r w:rsidR="00987075">
        <w:t xml:space="preserve"> under </w:t>
      </w:r>
      <w:hyperlink r:id="rId6" w:history="1">
        <w:r w:rsidR="00987075" w:rsidRPr="00987075">
          <w:rPr>
            <w:rStyle w:val="Hyperlink"/>
          </w:rPr>
          <w:t>Tools and Templates</w:t>
        </w:r>
      </w:hyperlink>
      <w:r w:rsidR="00987075">
        <w:t>.</w:t>
      </w:r>
    </w:p>
  </w:footnote>
  <w:footnote w:id="9">
    <w:p w14:paraId="7B5A420E" w14:textId="7049FD65" w:rsidR="001325AA" w:rsidRPr="001325AA" w:rsidRDefault="001325AA">
      <w:pPr>
        <w:pStyle w:val="Fodnotetekst"/>
      </w:pPr>
      <w:r>
        <w:rPr>
          <w:rStyle w:val="Fodnotehenvisning"/>
        </w:rPr>
        <w:footnoteRef/>
      </w:r>
      <w:r>
        <w:t xml:space="preserve"> Consult chapter 3</w:t>
      </w:r>
    </w:p>
  </w:footnote>
  <w:footnote w:id="10">
    <w:p w14:paraId="5BFF0009" w14:textId="77777777" w:rsidR="00107911" w:rsidRPr="004C0336" w:rsidRDefault="00107911" w:rsidP="00107911">
      <w:pPr>
        <w:pStyle w:val="Fodnotetekst"/>
      </w:pPr>
      <w:r>
        <w:rPr>
          <w:rStyle w:val="Fodnotehenvisning"/>
        </w:rPr>
        <w:footnoteRef/>
      </w:r>
      <w:r>
        <w:t xml:space="preserve"> Consult How to Note on xx</w:t>
      </w:r>
    </w:p>
  </w:footnote>
  <w:footnote w:id="11">
    <w:p w14:paraId="0F4DE46B" w14:textId="5B70B33E" w:rsidR="00F04D0D" w:rsidRPr="00F04D0D" w:rsidRDefault="00F04D0D" w:rsidP="00F04D0D">
      <w:pPr>
        <w:spacing w:after="0" w:line="276" w:lineRule="auto"/>
        <w:jc w:val="both"/>
      </w:pPr>
      <w:r>
        <w:rPr>
          <w:rStyle w:val="Fodnotehenvisning"/>
        </w:rPr>
        <w:footnoteRef/>
      </w:r>
      <w:r>
        <w:t xml:space="preserve"> </w:t>
      </w:r>
      <w:r w:rsidRPr="00F04D0D">
        <w:rPr>
          <w:rFonts w:ascii="Garamond" w:eastAsia="Calibri" w:hAnsi="Garamond" w:cs="Times New Roman"/>
          <w:sz w:val="20"/>
          <w:szCs w:val="20"/>
        </w:rPr>
        <w:t xml:space="preserve">If the responsible MFA unit considers taking on a delegated partnership as implementing as lead partner, the  </w:t>
      </w:r>
      <w:hyperlink r:id="rId7" w:history="1">
        <w:r w:rsidRPr="00F04D0D">
          <w:rPr>
            <w:rStyle w:val="Hyperlink"/>
            <w:rFonts w:ascii="Garamond" w:eastAsia="Calibri" w:hAnsi="Garamond" w:cs="Times New Roman"/>
            <w:sz w:val="20"/>
            <w:szCs w:val="20"/>
          </w:rPr>
          <w:t>Process Start Template (PST)</w:t>
        </w:r>
      </w:hyperlink>
      <w:r w:rsidRPr="00F04D0D">
        <w:rPr>
          <w:rFonts w:ascii="Garamond" w:eastAsia="Calibri" w:hAnsi="Garamond" w:cs="Times New Roman"/>
          <w:sz w:val="20"/>
          <w:szCs w:val="20"/>
        </w:rPr>
        <w:t xml:space="preserve"> </w:t>
      </w:r>
      <w:r w:rsidRPr="00212522">
        <w:rPr>
          <w:rFonts w:ascii="Garamond" w:eastAsia="Calibri" w:hAnsi="Garamond" w:cs="Times New Roman"/>
          <w:sz w:val="20"/>
          <w:szCs w:val="20"/>
        </w:rPr>
        <w:t>should</w:t>
      </w:r>
      <w:r w:rsidRPr="00F04D0D">
        <w:rPr>
          <w:rFonts w:ascii="Garamond" w:eastAsia="Calibri" w:hAnsi="Garamond" w:cs="Times New Roman"/>
          <w:sz w:val="20"/>
          <w:szCs w:val="20"/>
        </w:rPr>
        <w:t xml:space="preserve"> be completed at this point</w:t>
      </w:r>
      <w:r>
        <w:rPr>
          <w:rFonts w:ascii="Garamond" w:eastAsia="Calibri" w:hAnsi="Garamond" w:cs="Times New Roman"/>
          <w:sz w:val="20"/>
          <w:szCs w:val="20"/>
        </w:rPr>
        <w:t>.</w:t>
      </w:r>
      <w:r w:rsidR="00212522" w:rsidRPr="00212522">
        <w:rPr>
          <w:rFonts w:ascii="Garamond" w:hAnsi="Garamond"/>
          <w:sz w:val="20"/>
          <w:szCs w:val="20"/>
        </w:rPr>
        <w:t xml:space="preserve"> </w:t>
      </w:r>
      <w:r w:rsidR="003A3E41">
        <w:t>(</w:t>
      </w:r>
      <w:r w:rsidR="003A3E41" w:rsidRPr="003A3E41">
        <w:rPr>
          <w:rFonts w:ascii="Garamond" w:hAnsi="Garamond"/>
          <w:sz w:val="20"/>
          <w:szCs w:val="20"/>
        </w:rPr>
        <w:t>Umbrella, only available to MFA staff)</w:t>
      </w:r>
      <w:r w:rsidR="00212522">
        <w:rPr>
          <w:rFonts w:ascii="Garamond" w:hAnsi="Garamond"/>
          <w:sz w:val="20"/>
          <w:szCs w:val="20"/>
        </w:rPr>
        <w:t>.</w:t>
      </w:r>
    </w:p>
  </w:footnote>
  <w:footnote w:id="12">
    <w:p w14:paraId="101283D6" w14:textId="277DFB67" w:rsidR="00386125" w:rsidRPr="007A0B23" w:rsidRDefault="00386125" w:rsidP="00386125">
      <w:pPr>
        <w:pStyle w:val="Fodnotetekst"/>
      </w:pPr>
      <w:r>
        <w:rPr>
          <w:rStyle w:val="Fodnotehenvisning"/>
        </w:rPr>
        <w:footnoteRef/>
      </w:r>
      <w:r w:rsidRPr="5859C71D">
        <w:t xml:space="preserve"> </w:t>
      </w:r>
      <w:r>
        <w:t xml:space="preserve"> S</w:t>
      </w:r>
      <w:r w:rsidRPr="000D4E00">
        <w:t xml:space="preserve">ee the </w:t>
      </w:r>
      <w:hyperlink r:id="rId8" w:history="1">
        <w:r w:rsidRPr="000D4E00">
          <w:rPr>
            <w:rStyle w:val="Hyperlink"/>
          </w:rPr>
          <w:t>Guidelines on the distinction between grant agreements and public procument contracts</w:t>
        </w:r>
      </w:hyperlink>
      <w:r>
        <w:t xml:space="preserve"> June 2023 (</w:t>
      </w:r>
      <w:r w:rsidR="003A3E41" w:rsidRPr="003A3E41">
        <w:t>Umbrella, only available to MFA staff)</w:t>
      </w:r>
      <w:r w:rsidRPr="000D4E00">
        <w:t>.</w:t>
      </w:r>
    </w:p>
  </w:footnote>
  <w:footnote w:id="13">
    <w:p w14:paraId="4D405B6D" w14:textId="12110854" w:rsidR="009F205B" w:rsidRPr="009F205B" w:rsidRDefault="009F205B">
      <w:pPr>
        <w:pStyle w:val="Fodnotetekst"/>
      </w:pPr>
      <w:r>
        <w:rPr>
          <w:rStyle w:val="Fodnotehenvisning"/>
        </w:rPr>
        <w:footnoteRef/>
      </w:r>
      <w:r>
        <w:t xml:space="preserve"> Use the “</w:t>
      </w:r>
      <w:r w:rsidRPr="006E294D">
        <w:t>Grant award note regarding handling of direct award</w:t>
      </w:r>
      <w:r>
        <w:t>” annexed to the Guidelines for Selecting Grant Recipients.</w:t>
      </w:r>
      <w:r w:rsidRPr="006E294D">
        <w:t xml:space="preserve"> </w:t>
      </w:r>
    </w:p>
  </w:footnote>
  <w:footnote w:id="14">
    <w:p w14:paraId="2C57B3D3" w14:textId="26C2A2E3" w:rsidR="00BA4F5B" w:rsidRPr="002D126C" w:rsidRDefault="00BA4F5B" w:rsidP="00BA4F5B">
      <w:pPr>
        <w:spacing w:after="0" w:line="276" w:lineRule="auto"/>
        <w:jc w:val="both"/>
      </w:pPr>
      <w:r>
        <w:rPr>
          <w:rStyle w:val="Fodnotehenvisning"/>
        </w:rPr>
        <w:footnoteRef/>
      </w:r>
      <w:r>
        <w:t xml:space="preserve"> </w:t>
      </w:r>
      <w:r w:rsidRPr="002D126C">
        <w:rPr>
          <w:rFonts w:ascii="Garamond" w:hAnsi="Garamond"/>
          <w:sz w:val="20"/>
          <w:szCs w:val="20"/>
        </w:rPr>
        <w:t xml:space="preserve">Consult </w:t>
      </w:r>
      <w:r>
        <w:rPr>
          <w:rFonts w:ascii="Garamond" w:hAnsi="Garamond"/>
          <w:sz w:val="20"/>
          <w:szCs w:val="20"/>
        </w:rPr>
        <w:t>Guidelines for selection of grant recipients and Call for proposals guidelines here</w:t>
      </w:r>
      <w:r w:rsidRPr="00335307">
        <w:rPr>
          <w:rFonts w:ascii="Garamond" w:hAnsi="Garamond"/>
          <w:sz w:val="20"/>
          <w:szCs w:val="20"/>
        </w:rPr>
        <w:t xml:space="preserve">:  </w:t>
      </w:r>
      <w:hyperlink r:id="rId9" w:history="1">
        <w:r w:rsidRPr="00335307">
          <w:rPr>
            <w:rFonts w:ascii="Garamond" w:hAnsi="Garamond"/>
            <w:color w:val="0000FF"/>
            <w:sz w:val="20"/>
            <w:szCs w:val="20"/>
            <w:u w:val="single"/>
          </w:rPr>
          <w:t>Selecting grant recipients</w:t>
        </w:r>
      </w:hyperlink>
      <w:r w:rsidRPr="002D126C">
        <w:rPr>
          <w:rFonts w:ascii="Garamond" w:hAnsi="Garamond"/>
          <w:sz w:val="20"/>
          <w:szCs w:val="20"/>
        </w:rPr>
        <w:t>.</w:t>
      </w:r>
      <w:r w:rsidRPr="00B8285E">
        <w:rPr>
          <w:rFonts w:ascii="Garamond" w:hAnsi="Garamond"/>
          <w:sz w:val="26"/>
          <w:szCs w:val="26"/>
        </w:rPr>
        <w:t xml:space="preserve">  </w:t>
      </w:r>
    </w:p>
  </w:footnote>
  <w:footnote w:id="15">
    <w:p w14:paraId="5410120F" w14:textId="77777777" w:rsidR="001E0DA4" w:rsidRPr="00C25FDD" w:rsidRDefault="001E0DA4">
      <w:pPr>
        <w:pStyle w:val="Fodnotetekst"/>
      </w:pPr>
      <w:r>
        <w:rPr>
          <w:rStyle w:val="Fodnotehenvisning"/>
        </w:rPr>
        <w:footnoteRef/>
      </w:r>
      <w:r>
        <w:t xml:space="preserve"> </w:t>
      </w:r>
      <w:r w:rsidRPr="00C25FDD">
        <w:rPr>
          <w:lang w:val="en-US"/>
        </w:rPr>
        <w:t>In the project database PMI (Project Management Interface), all programmes and projects are called “projects” and all constituent parts (e.g. agreement with implementing partner) are called ‘engagements’. In FMI (Financial Management Interface), engagements that encompass supporting activities, such as for example contracts, conferences, advisors, un-allocated funds, are distinguishable and each follow different specific management-patterns.</w:t>
      </w:r>
    </w:p>
  </w:footnote>
  <w:footnote w:id="16">
    <w:p w14:paraId="6C76555F" w14:textId="77777777" w:rsidR="000E1E18" w:rsidRPr="00990773" w:rsidRDefault="000E1E18" w:rsidP="000E1E18">
      <w:pPr>
        <w:pStyle w:val="Fodnotetekst"/>
      </w:pPr>
      <w:r>
        <w:rPr>
          <w:rStyle w:val="Fodnotehenvisning"/>
        </w:rPr>
        <w:footnoteRef/>
      </w:r>
      <w:r>
        <w:t xml:space="preserve"> </w:t>
      </w:r>
      <w:r w:rsidRPr="00990773">
        <w:t>There are cases, where the nature of the programme is such that the legal agreement is with one partner, which subcontracts impleme</w:t>
      </w:r>
      <w:r>
        <w:t>ntation to a number of partners, but it counts as one partner.</w:t>
      </w:r>
    </w:p>
  </w:footnote>
  <w:footnote w:id="17">
    <w:p w14:paraId="72807980" w14:textId="0C120092" w:rsidR="00450DCD" w:rsidRPr="00450DCD" w:rsidRDefault="00450DCD">
      <w:pPr>
        <w:pStyle w:val="Fodnotetekst"/>
      </w:pPr>
      <w:r>
        <w:rPr>
          <w:rStyle w:val="Fodnotehenvisning"/>
        </w:rPr>
        <w:footnoteRef/>
      </w:r>
      <w:r>
        <w:t xml:space="preserve"> See </w:t>
      </w:r>
      <w:hyperlink r:id="rId10" w:history="1">
        <w:r w:rsidRPr="001D603A">
          <w:rPr>
            <w:rStyle w:val="Hyperlink"/>
          </w:rPr>
          <w:t xml:space="preserve">Guidance Note on </w:t>
        </w:r>
        <w:r w:rsidR="001D603A" w:rsidRPr="001D603A">
          <w:rPr>
            <w:rStyle w:val="Hyperlink"/>
          </w:rPr>
          <w:t xml:space="preserve">the application of </w:t>
        </w:r>
        <w:r w:rsidRPr="001D603A">
          <w:rPr>
            <w:rStyle w:val="Hyperlink"/>
          </w:rPr>
          <w:t>Rio mark</w:t>
        </w:r>
        <w:r w:rsidR="001D603A" w:rsidRPr="001D603A">
          <w:rPr>
            <w:rStyle w:val="Hyperlink"/>
          </w:rPr>
          <w:t>ers in Danish Development Cooperation</w:t>
        </w:r>
      </w:hyperlink>
      <w:r>
        <w:t>.</w:t>
      </w:r>
    </w:p>
  </w:footnote>
  <w:footnote w:id="18">
    <w:p w14:paraId="026A165A" w14:textId="2D752155" w:rsidR="00001CA3" w:rsidRPr="00001CA3" w:rsidRDefault="00001CA3">
      <w:pPr>
        <w:pStyle w:val="Fodnotetekst"/>
      </w:pPr>
      <w:r>
        <w:rPr>
          <w:rStyle w:val="Fodnotehenvisning"/>
        </w:rPr>
        <w:footnoteRef/>
      </w:r>
      <w:r>
        <w:t xml:space="preserve"> </w:t>
      </w:r>
      <w:r w:rsidRPr="00001CA3">
        <w:t>See f</w:t>
      </w:r>
      <w:r>
        <w:t xml:space="preserve">ormats under </w:t>
      </w:r>
      <w:hyperlink r:id="rId11" w:history="1">
        <w:r w:rsidRPr="00001CA3">
          <w:rPr>
            <w:rStyle w:val="Hyperlink"/>
          </w:rPr>
          <w:t>Development Cooperatio</w:t>
        </w:r>
        <w:r w:rsidRPr="00001CA3">
          <w:rPr>
            <w:rStyle w:val="Hyperlink"/>
          </w:rPr>
          <w:t>n</w:t>
        </w:r>
        <w:r w:rsidRPr="00001CA3">
          <w:rPr>
            <w:rStyle w:val="Hyperlink"/>
          </w:rPr>
          <w:t xml:space="preserve"> Agreements</w:t>
        </w:r>
      </w:hyperlink>
    </w:p>
  </w:footnote>
  <w:footnote w:id="19">
    <w:p w14:paraId="6F45C1C8" w14:textId="036E8531" w:rsidR="00787617" w:rsidRPr="00787617" w:rsidRDefault="00787617" w:rsidP="00787617">
      <w:pPr>
        <w:spacing w:after="0"/>
        <w:jc w:val="both"/>
      </w:pPr>
      <w:r>
        <w:rPr>
          <w:rStyle w:val="Fodnotehenvisning"/>
        </w:rPr>
        <w:footnoteRef/>
      </w:r>
      <w:r>
        <w:t xml:space="preserve"> </w:t>
      </w:r>
      <w:r w:rsidRPr="00787617">
        <w:rPr>
          <w:rFonts w:ascii="Garamond" w:hAnsi="Garamond"/>
          <w:sz w:val="20"/>
          <w:szCs w:val="20"/>
        </w:rPr>
        <w:t>The MFA case management system Public 360</w:t>
      </w:r>
      <w:r w:rsidRPr="00787617">
        <w:rPr>
          <w:rFonts w:ascii="Garamond" w:hAnsi="Garamond"/>
          <w:sz w:val="20"/>
          <w:szCs w:val="20"/>
          <w:vertAlign w:val="superscript"/>
        </w:rPr>
        <w:t>o</w:t>
      </w:r>
      <w:r w:rsidRPr="00787617">
        <w:rPr>
          <w:rFonts w:ascii="Garamond" w:hAnsi="Garamond"/>
          <w:sz w:val="20"/>
          <w:szCs w:val="20"/>
        </w:rPr>
        <w:t xml:space="preserve"> should be used for all workflows related to approval processes described in these guidelines and for filing as per MFA instructions.</w:t>
      </w:r>
    </w:p>
  </w:footnote>
  <w:footnote w:id="20">
    <w:p w14:paraId="668A2DA8" w14:textId="741B3FA8" w:rsidR="00CD1965" w:rsidRPr="00BB014F" w:rsidRDefault="00CD1965" w:rsidP="00CD1965">
      <w:pPr>
        <w:pStyle w:val="Fodnotetekst"/>
      </w:pPr>
      <w:r>
        <w:rPr>
          <w:rStyle w:val="Fodnotehenvisning"/>
        </w:rPr>
        <w:footnoteRef/>
      </w:r>
      <w:r>
        <w:t xml:space="preserve"> If needed or i</w:t>
      </w:r>
      <w:r w:rsidRPr="00C42FF3">
        <w:t>f partner documentation is not s</w:t>
      </w:r>
      <w:r>
        <w:t xml:space="preserve">ufficient, include Annex </w:t>
      </w:r>
      <w:r w:rsidR="000666BF">
        <w:t>D and E</w:t>
      </w:r>
      <w:r>
        <w:t>.</w:t>
      </w:r>
    </w:p>
  </w:footnote>
  <w:footnote w:id="21">
    <w:p w14:paraId="5DFEF9F8" w14:textId="77777777" w:rsidR="001E0DA4" w:rsidRPr="00AD6E28" w:rsidRDefault="001E0DA4">
      <w:pPr>
        <w:pStyle w:val="Fodnotetekst"/>
      </w:pPr>
      <w:r>
        <w:rPr>
          <w:rStyle w:val="Fodnotehenvisning"/>
        </w:rPr>
        <w:footnoteRef/>
      </w:r>
      <w:r>
        <w:t xml:space="preserve"> </w:t>
      </w:r>
      <w:r w:rsidRPr="006F3EE3">
        <w:t>An agreement with an implementing partner is different from a consultancy contract for instance with a fund manager, who is an auxiliary entity, not an implementing partner.</w:t>
      </w:r>
      <w:r>
        <w:t xml:space="preserve"> </w:t>
      </w:r>
    </w:p>
  </w:footnote>
  <w:footnote w:id="22">
    <w:p w14:paraId="19C8872C" w14:textId="744465B1" w:rsidR="001E0DA4" w:rsidRPr="00043CE3" w:rsidRDefault="001E0DA4">
      <w:pPr>
        <w:pStyle w:val="Fodnotetekst"/>
        <w:rPr>
          <w:lang w:val="en-US"/>
        </w:rPr>
      </w:pPr>
      <w:r w:rsidRPr="00A774E4">
        <w:rPr>
          <w:rStyle w:val="Fodnotehenvisning"/>
        </w:rPr>
        <w:footnoteRef/>
      </w:r>
      <w:r w:rsidRPr="00A774E4">
        <w:t xml:space="preserve"> A</w:t>
      </w:r>
      <w:r w:rsidRPr="00A774E4">
        <w:rPr>
          <w:lang w:val="en-US"/>
        </w:rPr>
        <w:t xml:space="preserve"> Danish project/programme document is mandatory</w:t>
      </w:r>
      <w:r>
        <w:rPr>
          <w:lang w:val="en-US"/>
        </w:rPr>
        <w:t>,</w:t>
      </w:r>
      <w:r w:rsidRPr="00A774E4">
        <w:rPr>
          <w:lang w:val="en-US"/>
        </w:rPr>
        <w:t xml:space="preserve"> which </w:t>
      </w:r>
      <w:r w:rsidR="00834B62">
        <w:rPr>
          <w:lang w:val="en-US"/>
        </w:rPr>
        <w:t>is</w:t>
      </w:r>
      <w:r w:rsidRPr="00A774E4">
        <w:rPr>
          <w:lang w:val="en-US"/>
        </w:rPr>
        <w:t xml:space="preserve"> supplemented by a partner project/programme document. </w:t>
      </w:r>
    </w:p>
  </w:footnote>
  <w:footnote w:id="23">
    <w:p w14:paraId="53178AC0" w14:textId="5E4699DC" w:rsidR="001E0DA4" w:rsidRPr="00AD6E28" w:rsidRDefault="001E0DA4">
      <w:pPr>
        <w:pStyle w:val="Fodnotetekst"/>
      </w:pPr>
      <w:r w:rsidRPr="006F3EE3">
        <w:rPr>
          <w:rStyle w:val="Fodnotehenvisning"/>
        </w:rPr>
        <w:footnoteRef/>
      </w:r>
      <w:r w:rsidRPr="006F3EE3">
        <w:t xml:space="preserve"> Most development banks, UN organisations, larger INGO and other international organisations normally have their own format, which Denmark normally accepts with the caveat mentioned.</w:t>
      </w:r>
      <w:r w:rsidR="00C861BE">
        <w:t xml:space="preserve"> Negotiated agreement are in place for several UN agencies, </w:t>
      </w:r>
      <w:r w:rsidR="00F10A49">
        <w:t xml:space="preserve">templates </w:t>
      </w:r>
      <w:r w:rsidR="00BE55EA">
        <w:t xml:space="preserve">can be accessed through this </w:t>
      </w:r>
      <w:hyperlink r:id="rId12" w:history="1">
        <w:r w:rsidR="00BE55EA" w:rsidRPr="00BE55EA">
          <w:rPr>
            <w:rStyle w:val="Hyperlink"/>
          </w:rPr>
          <w:t>link</w:t>
        </w:r>
      </w:hyperlink>
      <w:r w:rsidR="00BE55EA">
        <w:t xml:space="preserve"> (for MFA staff only). </w:t>
      </w:r>
    </w:p>
  </w:footnote>
  <w:footnote w:id="24">
    <w:p w14:paraId="4932D6CB" w14:textId="7EFE3314" w:rsidR="001E0DA4" w:rsidRPr="00364062" w:rsidRDefault="001E0DA4">
      <w:pPr>
        <w:pStyle w:val="Fodnotetekst"/>
      </w:pPr>
      <w:r>
        <w:rPr>
          <w:rStyle w:val="Fodnotehenvisning"/>
        </w:rPr>
        <w:footnoteRef/>
      </w:r>
      <w:r>
        <w:t xml:space="preserve"> E.g. a</w:t>
      </w:r>
      <w:r w:rsidRPr="0076283F">
        <w:t>nti-corruption, child labour, SEAH</w:t>
      </w:r>
      <w:r w:rsidR="004C7E08">
        <w:t>,</w:t>
      </w:r>
      <w:r w:rsidRPr="0076283F">
        <w:t xml:space="preserve"> anti-terrorism</w:t>
      </w:r>
      <w:r w:rsidR="0013706F">
        <w:t xml:space="preserve">, </w:t>
      </w:r>
      <w:r w:rsidR="004C7E08">
        <w:t xml:space="preserve">and </w:t>
      </w:r>
      <w:r w:rsidR="0013706F">
        <w:t>sanction listing</w:t>
      </w:r>
      <w:r w:rsidRPr="0076283F">
        <w:t>.</w:t>
      </w:r>
    </w:p>
  </w:footnote>
  <w:footnote w:id="25">
    <w:p w14:paraId="0C493C5C" w14:textId="5A20B213" w:rsidR="00F10A49" w:rsidRPr="00F10A49" w:rsidRDefault="00F10A49">
      <w:pPr>
        <w:pStyle w:val="Fodnotetekst"/>
      </w:pPr>
      <w:r>
        <w:rPr>
          <w:rStyle w:val="Fodnotehenvisning"/>
        </w:rPr>
        <w:footnoteRef/>
      </w:r>
      <w:r>
        <w:t xml:space="preserve"> </w:t>
      </w:r>
      <w:r w:rsidRPr="00232F70">
        <w:t xml:space="preserve">The Responsible Desk Officer </w:t>
      </w:r>
      <w:r>
        <w:t xml:space="preserve">may </w:t>
      </w:r>
      <w:r w:rsidRPr="00232F70">
        <w:t>use the PMI Task-List to register relevant management actions.</w:t>
      </w:r>
    </w:p>
  </w:footnote>
  <w:footnote w:id="26">
    <w:p w14:paraId="701679EB" w14:textId="1842B5BD" w:rsidR="00A334B0" w:rsidRPr="00A334B0" w:rsidRDefault="00A334B0" w:rsidP="00A334B0">
      <w:pPr>
        <w:pStyle w:val="Kommentartekst"/>
      </w:pPr>
      <w:r>
        <w:rPr>
          <w:rStyle w:val="Fodnotehenvisning"/>
        </w:rPr>
        <w:footnoteRef/>
      </w:r>
      <w:r w:rsidRPr="00A334B0">
        <w:t xml:space="preserve"> </w:t>
      </w:r>
      <w:r w:rsidRPr="00A334B0">
        <w:rPr>
          <w:rFonts w:ascii="Garamond" w:hAnsi="Garamond"/>
        </w:rPr>
        <w:t>Note that a</w:t>
      </w:r>
      <w:r w:rsidRPr="00A334B0">
        <w:t xml:space="preserve"> </w:t>
      </w:r>
      <w:r w:rsidRPr="00A334B0">
        <w:rPr>
          <w:rFonts w:ascii="Garamond" w:hAnsi="Garamond"/>
        </w:rPr>
        <w:t>Task-List function is available in PMI, which may serve a</w:t>
      </w:r>
      <w:r>
        <w:rPr>
          <w:rFonts w:ascii="Garamond" w:hAnsi="Garamond"/>
        </w:rPr>
        <w:t xml:space="preserve">s an </w:t>
      </w:r>
      <w:r w:rsidRPr="00A334B0">
        <w:rPr>
          <w:rFonts w:ascii="Garamond" w:hAnsi="Garamond"/>
        </w:rPr>
        <w:t>ele</w:t>
      </w:r>
      <w:r>
        <w:rPr>
          <w:rFonts w:ascii="Garamond" w:hAnsi="Garamond"/>
        </w:rPr>
        <w:t>c</w:t>
      </w:r>
      <w:r w:rsidRPr="00A334B0">
        <w:rPr>
          <w:rFonts w:ascii="Garamond" w:hAnsi="Garamond"/>
        </w:rPr>
        <w:t>troni</w:t>
      </w:r>
      <w:r>
        <w:rPr>
          <w:rFonts w:ascii="Garamond" w:hAnsi="Garamond"/>
        </w:rPr>
        <w:t>c</w:t>
      </w:r>
      <w:r w:rsidRPr="00A334B0">
        <w:rPr>
          <w:rFonts w:ascii="Garamond" w:hAnsi="Garamond"/>
        </w:rPr>
        <w:t xml:space="preserve"> PAP.</w:t>
      </w:r>
      <w:r w:rsidRPr="00A334B0">
        <w:t xml:space="preserve"> </w:t>
      </w:r>
    </w:p>
    <w:p w14:paraId="14782ECB" w14:textId="29501400" w:rsidR="00A334B0" w:rsidRPr="00A334B0" w:rsidRDefault="00A334B0">
      <w:pPr>
        <w:pStyle w:val="Fodnotetekst"/>
      </w:pPr>
    </w:p>
  </w:footnote>
  <w:footnote w:id="27">
    <w:p w14:paraId="343AA4EF" w14:textId="13060178" w:rsidR="001E0DA4" w:rsidRPr="003F1BC2" w:rsidRDefault="001E0DA4" w:rsidP="0044527B">
      <w:pPr>
        <w:pStyle w:val="Fodnotetekst"/>
      </w:pPr>
      <w:r>
        <w:rPr>
          <w:rStyle w:val="Fodnotehenvisning"/>
        </w:rPr>
        <w:footnoteRef/>
      </w:r>
      <w:r>
        <w:t xml:space="preserve"> Third party monitoring can take many forms, but the basic principle is to hire an external entity (e.g. a company) to monitor on behalf of the donor. </w:t>
      </w:r>
      <w:r w:rsidRPr="00013831">
        <w:t xml:space="preserve">In specific contexts or circumstances such as security concerns and resource constraints, </w:t>
      </w:r>
      <w:r>
        <w:t>this can be particularly</w:t>
      </w:r>
      <w:r w:rsidRPr="00013831">
        <w:t xml:space="preserve"> relevant</w:t>
      </w:r>
      <w:r>
        <w:t>.</w:t>
      </w:r>
    </w:p>
  </w:footnote>
  <w:footnote w:id="28">
    <w:p w14:paraId="1299A3C1" w14:textId="713F6B38" w:rsidR="006E114A" w:rsidRPr="006E114A" w:rsidRDefault="006E114A">
      <w:pPr>
        <w:pStyle w:val="Fodnotetekst"/>
      </w:pPr>
      <w:r>
        <w:rPr>
          <w:rStyle w:val="Fodnotehenvisning"/>
        </w:rPr>
        <w:footnoteRef/>
      </w:r>
      <w:r>
        <w:t xml:space="preserve"> See note on lesson learnt regarinding MEAL contracts, incl. ToR</w:t>
      </w:r>
    </w:p>
  </w:footnote>
  <w:footnote w:id="29">
    <w:p w14:paraId="12700982" w14:textId="6DA2A0F6" w:rsidR="00806A2A" w:rsidRPr="00806A2A" w:rsidRDefault="00806A2A">
      <w:pPr>
        <w:pStyle w:val="Fodnotetekst"/>
      </w:pPr>
      <w:r>
        <w:rPr>
          <w:rStyle w:val="Fodnotehenvisning"/>
        </w:rPr>
        <w:footnoteRef/>
      </w:r>
      <w:r>
        <w:t xml:space="preserve"> </w:t>
      </w:r>
      <w:r w:rsidR="003D6A98">
        <w:t>F</w:t>
      </w:r>
      <w:r>
        <w:t xml:space="preserve">urther guidance is found at </w:t>
      </w:r>
      <w:r w:rsidRPr="00806A2A">
        <w:t xml:space="preserve">the </w:t>
      </w:r>
      <w:r w:rsidRPr="00806A2A">
        <w:rPr>
          <w:rFonts w:eastAsia="Calibri" w:cs="Times New Roman"/>
        </w:rPr>
        <w:t>Grant Management Portal</w:t>
      </w:r>
      <w:r>
        <w:rPr>
          <w:rFonts w:eastAsia="Calibri" w:cs="Times New Roman"/>
        </w:rPr>
        <w:t xml:space="preserve"> (only accessible for MFA staff)</w:t>
      </w:r>
      <w:r>
        <w:t xml:space="preserve"> </w:t>
      </w:r>
    </w:p>
  </w:footnote>
  <w:footnote w:id="30">
    <w:p w14:paraId="54908E19" w14:textId="77777777" w:rsidR="001E0DA4" w:rsidRPr="001E43A8" w:rsidRDefault="001E0DA4">
      <w:pPr>
        <w:pStyle w:val="Fodnotetekst"/>
        <w:rPr>
          <w:lang w:val="en-US"/>
        </w:rPr>
      </w:pPr>
      <w:r>
        <w:rPr>
          <w:rStyle w:val="Fodnotehenvisning"/>
        </w:rPr>
        <w:footnoteRef/>
      </w:r>
      <w:r>
        <w:t xml:space="preserve"> </w:t>
      </w:r>
      <w:r w:rsidRPr="001E43A8">
        <w:rPr>
          <w:lang w:val="en-US"/>
        </w:rPr>
        <w:t xml:space="preserve">As a general rule programmes and projects should have a budget of minimum </w:t>
      </w:r>
      <w:r>
        <w:rPr>
          <w:lang w:val="en-US"/>
        </w:rPr>
        <w:t>DKK 5 million, but this is in the understanding that there are a few instruments which produces smaller grants.</w:t>
      </w:r>
    </w:p>
  </w:footnote>
  <w:footnote w:id="31">
    <w:p w14:paraId="585B956F" w14:textId="77777777" w:rsidR="004140AD" w:rsidRPr="00791292" w:rsidRDefault="004140AD" w:rsidP="004140AD">
      <w:pPr>
        <w:pStyle w:val="Fodnotetekst"/>
        <w:rPr>
          <w:lang w:val="en-US"/>
        </w:rPr>
      </w:pPr>
      <w:r>
        <w:rPr>
          <w:rStyle w:val="Fodnotehenvisning"/>
        </w:rPr>
        <w:footnoteRef/>
      </w:r>
      <w:r w:rsidRPr="5859C71D">
        <w:t xml:space="preserve"> </w:t>
      </w:r>
      <w:r w:rsidRPr="00791292">
        <w:rPr>
          <w:lang w:val="en-US"/>
        </w:rPr>
        <w:t xml:space="preserve">Programmes may include </w:t>
      </w:r>
      <w:r>
        <w:rPr>
          <w:lang w:val="en-US"/>
        </w:rPr>
        <w:t xml:space="preserve">country programmes, </w:t>
      </w:r>
      <w:r w:rsidRPr="00791292">
        <w:rPr>
          <w:lang w:val="en-US"/>
        </w:rPr>
        <w:t xml:space="preserve">regional programmes, thematic programmes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0AA"/>
    <w:multiLevelType w:val="hybridMultilevel"/>
    <w:tmpl w:val="7ABCD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DD6CA6"/>
    <w:multiLevelType w:val="multilevel"/>
    <w:tmpl w:val="F3B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4745B"/>
    <w:multiLevelType w:val="hybridMultilevel"/>
    <w:tmpl w:val="3AF06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D75FDD"/>
    <w:multiLevelType w:val="hybridMultilevel"/>
    <w:tmpl w:val="8140E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256F68"/>
    <w:multiLevelType w:val="hybridMultilevel"/>
    <w:tmpl w:val="E1BEF2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3562EB"/>
    <w:multiLevelType w:val="hybridMultilevel"/>
    <w:tmpl w:val="0BB8DC16"/>
    <w:lvl w:ilvl="0" w:tplc="D16812A8">
      <w:start w:val="1"/>
      <w:numFmt w:val="bullet"/>
      <w:lvlText w:val=""/>
      <w:lvlJc w:val="left"/>
      <w:pPr>
        <w:ind w:left="720" w:hanging="72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93D1CAD"/>
    <w:multiLevelType w:val="hybridMultilevel"/>
    <w:tmpl w:val="926240EE"/>
    <w:lvl w:ilvl="0" w:tplc="C10A47D2">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FC77D64"/>
    <w:multiLevelType w:val="hybridMultilevel"/>
    <w:tmpl w:val="5C34D110"/>
    <w:lvl w:ilvl="0" w:tplc="F9061CA8">
      <w:start w:val="1"/>
      <w:numFmt w:val="bullet"/>
      <w:lvlText w:val="•"/>
      <w:lvlJc w:val="left"/>
      <w:pPr>
        <w:tabs>
          <w:tab w:val="num" w:pos="720"/>
        </w:tabs>
        <w:ind w:left="720" w:hanging="360"/>
      </w:pPr>
      <w:rPr>
        <w:rFonts w:ascii="Arial" w:hAnsi="Arial" w:hint="default"/>
      </w:rPr>
    </w:lvl>
    <w:lvl w:ilvl="1" w:tplc="E130AB9E" w:tentative="1">
      <w:start w:val="1"/>
      <w:numFmt w:val="bullet"/>
      <w:lvlText w:val="•"/>
      <w:lvlJc w:val="left"/>
      <w:pPr>
        <w:tabs>
          <w:tab w:val="num" w:pos="1440"/>
        </w:tabs>
        <w:ind w:left="1440" w:hanging="360"/>
      </w:pPr>
      <w:rPr>
        <w:rFonts w:ascii="Arial" w:hAnsi="Arial" w:hint="default"/>
      </w:rPr>
    </w:lvl>
    <w:lvl w:ilvl="2" w:tplc="37D8CF26" w:tentative="1">
      <w:start w:val="1"/>
      <w:numFmt w:val="bullet"/>
      <w:lvlText w:val="•"/>
      <w:lvlJc w:val="left"/>
      <w:pPr>
        <w:tabs>
          <w:tab w:val="num" w:pos="2160"/>
        </w:tabs>
        <w:ind w:left="2160" w:hanging="360"/>
      </w:pPr>
      <w:rPr>
        <w:rFonts w:ascii="Arial" w:hAnsi="Arial" w:hint="default"/>
      </w:rPr>
    </w:lvl>
    <w:lvl w:ilvl="3" w:tplc="6E426D20" w:tentative="1">
      <w:start w:val="1"/>
      <w:numFmt w:val="bullet"/>
      <w:lvlText w:val="•"/>
      <w:lvlJc w:val="left"/>
      <w:pPr>
        <w:tabs>
          <w:tab w:val="num" w:pos="2880"/>
        </w:tabs>
        <w:ind w:left="2880" w:hanging="360"/>
      </w:pPr>
      <w:rPr>
        <w:rFonts w:ascii="Arial" w:hAnsi="Arial" w:hint="default"/>
      </w:rPr>
    </w:lvl>
    <w:lvl w:ilvl="4" w:tplc="CAB88EFA" w:tentative="1">
      <w:start w:val="1"/>
      <w:numFmt w:val="bullet"/>
      <w:lvlText w:val="•"/>
      <w:lvlJc w:val="left"/>
      <w:pPr>
        <w:tabs>
          <w:tab w:val="num" w:pos="3600"/>
        </w:tabs>
        <w:ind w:left="3600" w:hanging="360"/>
      </w:pPr>
      <w:rPr>
        <w:rFonts w:ascii="Arial" w:hAnsi="Arial" w:hint="default"/>
      </w:rPr>
    </w:lvl>
    <w:lvl w:ilvl="5" w:tplc="95429A52" w:tentative="1">
      <w:start w:val="1"/>
      <w:numFmt w:val="bullet"/>
      <w:lvlText w:val="•"/>
      <w:lvlJc w:val="left"/>
      <w:pPr>
        <w:tabs>
          <w:tab w:val="num" w:pos="4320"/>
        </w:tabs>
        <w:ind w:left="4320" w:hanging="360"/>
      </w:pPr>
      <w:rPr>
        <w:rFonts w:ascii="Arial" w:hAnsi="Arial" w:hint="default"/>
      </w:rPr>
    </w:lvl>
    <w:lvl w:ilvl="6" w:tplc="E18EA38C" w:tentative="1">
      <w:start w:val="1"/>
      <w:numFmt w:val="bullet"/>
      <w:lvlText w:val="•"/>
      <w:lvlJc w:val="left"/>
      <w:pPr>
        <w:tabs>
          <w:tab w:val="num" w:pos="5040"/>
        </w:tabs>
        <w:ind w:left="5040" w:hanging="360"/>
      </w:pPr>
      <w:rPr>
        <w:rFonts w:ascii="Arial" w:hAnsi="Arial" w:hint="default"/>
      </w:rPr>
    </w:lvl>
    <w:lvl w:ilvl="7" w:tplc="E2EC0712" w:tentative="1">
      <w:start w:val="1"/>
      <w:numFmt w:val="bullet"/>
      <w:lvlText w:val="•"/>
      <w:lvlJc w:val="left"/>
      <w:pPr>
        <w:tabs>
          <w:tab w:val="num" w:pos="5760"/>
        </w:tabs>
        <w:ind w:left="5760" w:hanging="360"/>
      </w:pPr>
      <w:rPr>
        <w:rFonts w:ascii="Arial" w:hAnsi="Arial" w:hint="default"/>
      </w:rPr>
    </w:lvl>
    <w:lvl w:ilvl="8" w:tplc="A6AA5F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C801DD"/>
    <w:multiLevelType w:val="hybridMultilevel"/>
    <w:tmpl w:val="4AEA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1D4B57"/>
    <w:multiLevelType w:val="hybridMultilevel"/>
    <w:tmpl w:val="356E4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2416C53"/>
    <w:multiLevelType w:val="hybridMultilevel"/>
    <w:tmpl w:val="711A69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4152B87"/>
    <w:multiLevelType w:val="hybridMultilevel"/>
    <w:tmpl w:val="503A5A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156C0BD0"/>
    <w:multiLevelType w:val="hybridMultilevel"/>
    <w:tmpl w:val="A7FAA2F4"/>
    <w:lvl w:ilvl="0" w:tplc="0406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75FD"/>
    <w:multiLevelType w:val="hybridMultilevel"/>
    <w:tmpl w:val="C15ECE46"/>
    <w:lvl w:ilvl="0" w:tplc="6F00E79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DAF7370"/>
    <w:multiLevelType w:val="hybridMultilevel"/>
    <w:tmpl w:val="AB9E730E"/>
    <w:lvl w:ilvl="0" w:tplc="040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561F"/>
    <w:multiLevelType w:val="hybridMultilevel"/>
    <w:tmpl w:val="1D1E58D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C947266"/>
    <w:multiLevelType w:val="hybridMultilevel"/>
    <w:tmpl w:val="E8941F7E"/>
    <w:lvl w:ilvl="0" w:tplc="1BE45290">
      <w:start w:val="3"/>
      <w:numFmt w:val="upperLetter"/>
      <w:lvlText w:val="%1."/>
      <w:lvlJc w:val="left"/>
      <w:pPr>
        <w:ind w:left="360" w:hanging="360"/>
      </w:pPr>
      <w:rPr>
        <w:rFonts w:cstheme="minorHAnsi"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4B5955"/>
    <w:multiLevelType w:val="hybridMultilevel"/>
    <w:tmpl w:val="E708A106"/>
    <w:lvl w:ilvl="0" w:tplc="040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61FA7"/>
    <w:multiLevelType w:val="multilevel"/>
    <w:tmpl w:val="EFA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40FC1"/>
    <w:multiLevelType w:val="hybridMultilevel"/>
    <w:tmpl w:val="18888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F7430D6"/>
    <w:multiLevelType w:val="hybridMultilevel"/>
    <w:tmpl w:val="5EB01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FEA5648"/>
    <w:multiLevelType w:val="hybridMultilevel"/>
    <w:tmpl w:val="AF4A59B0"/>
    <w:lvl w:ilvl="0" w:tplc="1A2416A2">
      <w:start w:val="1"/>
      <w:numFmt w:val="bullet"/>
      <w:lvlText w:val=""/>
      <w:lvlJc w:val="left"/>
      <w:pPr>
        <w:tabs>
          <w:tab w:val="num" w:pos="363"/>
        </w:tabs>
        <w:ind w:left="363" w:hanging="360"/>
      </w:pPr>
      <w:rPr>
        <w:rFonts w:ascii="Symbol" w:hAnsi="Symbol" w:hint="default"/>
      </w:rPr>
    </w:lvl>
    <w:lvl w:ilvl="1" w:tplc="AADAECA0" w:tentative="1">
      <w:start w:val="1"/>
      <w:numFmt w:val="bullet"/>
      <w:lvlText w:val=""/>
      <w:lvlJc w:val="left"/>
      <w:pPr>
        <w:tabs>
          <w:tab w:val="num" w:pos="1083"/>
        </w:tabs>
        <w:ind w:left="1083" w:hanging="360"/>
      </w:pPr>
      <w:rPr>
        <w:rFonts w:ascii="Symbol" w:hAnsi="Symbol" w:hint="default"/>
      </w:rPr>
    </w:lvl>
    <w:lvl w:ilvl="2" w:tplc="7CE84314" w:tentative="1">
      <w:start w:val="1"/>
      <w:numFmt w:val="bullet"/>
      <w:lvlText w:val=""/>
      <w:lvlJc w:val="left"/>
      <w:pPr>
        <w:tabs>
          <w:tab w:val="num" w:pos="1803"/>
        </w:tabs>
        <w:ind w:left="1803" w:hanging="360"/>
      </w:pPr>
      <w:rPr>
        <w:rFonts w:ascii="Symbol" w:hAnsi="Symbol" w:hint="default"/>
      </w:rPr>
    </w:lvl>
    <w:lvl w:ilvl="3" w:tplc="A2A64518" w:tentative="1">
      <w:start w:val="1"/>
      <w:numFmt w:val="bullet"/>
      <w:lvlText w:val=""/>
      <w:lvlJc w:val="left"/>
      <w:pPr>
        <w:tabs>
          <w:tab w:val="num" w:pos="2523"/>
        </w:tabs>
        <w:ind w:left="2523" w:hanging="360"/>
      </w:pPr>
      <w:rPr>
        <w:rFonts w:ascii="Symbol" w:hAnsi="Symbol" w:hint="default"/>
      </w:rPr>
    </w:lvl>
    <w:lvl w:ilvl="4" w:tplc="2FEAA87E" w:tentative="1">
      <w:start w:val="1"/>
      <w:numFmt w:val="bullet"/>
      <w:lvlText w:val=""/>
      <w:lvlJc w:val="left"/>
      <w:pPr>
        <w:tabs>
          <w:tab w:val="num" w:pos="3243"/>
        </w:tabs>
        <w:ind w:left="3243" w:hanging="360"/>
      </w:pPr>
      <w:rPr>
        <w:rFonts w:ascii="Symbol" w:hAnsi="Symbol" w:hint="default"/>
      </w:rPr>
    </w:lvl>
    <w:lvl w:ilvl="5" w:tplc="985C7066" w:tentative="1">
      <w:start w:val="1"/>
      <w:numFmt w:val="bullet"/>
      <w:lvlText w:val=""/>
      <w:lvlJc w:val="left"/>
      <w:pPr>
        <w:tabs>
          <w:tab w:val="num" w:pos="3963"/>
        </w:tabs>
        <w:ind w:left="3963" w:hanging="360"/>
      </w:pPr>
      <w:rPr>
        <w:rFonts w:ascii="Symbol" w:hAnsi="Symbol" w:hint="default"/>
      </w:rPr>
    </w:lvl>
    <w:lvl w:ilvl="6" w:tplc="9B360AE4" w:tentative="1">
      <w:start w:val="1"/>
      <w:numFmt w:val="bullet"/>
      <w:lvlText w:val=""/>
      <w:lvlJc w:val="left"/>
      <w:pPr>
        <w:tabs>
          <w:tab w:val="num" w:pos="4683"/>
        </w:tabs>
        <w:ind w:left="4683" w:hanging="360"/>
      </w:pPr>
      <w:rPr>
        <w:rFonts w:ascii="Symbol" w:hAnsi="Symbol" w:hint="default"/>
      </w:rPr>
    </w:lvl>
    <w:lvl w:ilvl="7" w:tplc="510A78A2" w:tentative="1">
      <w:start w:val="1"/>
      <w:numFmt w:val="bullet"/>
      <w:lvlText w:val=""/>
      <w:lvlJc w:val="left"/>
      <w:pPr>
        <w:tabs>
          <w:tab w:val="num" w:pos="5403"/>
        </w:tabs>
        <w:ind w:left="5403" w:hanging="360"/>
      </w:pPr>
      <w:rPr>
        <w:rFonts w:ascii="Symbol" w:hAnsi="Symbol" w:hint="default"/>
      </w:rPr>
    </w:lvl>
    <w:lvl w:ilvl="8" w:tplc="65D61D46" w:tentative="1">
      <w:start w:val="1"/>
      <w:numFmt w:val="bullet"/>
      <w:lvlText w:val=""/>
      <w:lvlJc w:val="left"/>
      <w:pPr>
        <w:tabs>
          <w:tab w:val="num" w:pos="6123"/>
        </w:tabs>
        <w:ind w:left="6123" w:hanging="360"/>
      </w:pPr>
      <w:rPr>
        <w:rFonts w:ascii="Symbol" w:hAnsi="Symbol" w:hint="default"/>
      </w:rPr>
    </w:lvl>
  </w:abstractNum>
  <w:abstractNum w:abstractNumId="22" w15:restartNumberingAfterBreak="0">
    <w:nsid w:val="320C3DA5"/>
    <w:multiLevelType w:val="hybridMultilevel"/>
    <w:tmpl w:val="A1583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691AD0"/>
    <w:multiLevelType w:val="hybridMultilevel"/>
    <w:tmpl w:val="86F86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3F20DEF"/>
    <w:multiLevelType w:val="hybridMultilevel"/>
    <w:tmpl w:val="D854B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4097F17"/>
    <w:multiLevelType w:val="hybridMultilevel"/>
    <w:tmpl w:val="B25AA1D6"/>
    <w:lvl w:ilvl="0" w:tplc="3F5ABB1A">
      <w:start w:val="1"/>
      <w:numFmt w:val="bullet"/>
      <w:lvlText w:val="•"/>
      <w:lvlJc w:val="left"/>
      <w:pPr>
        <w:tabs>
          <w:tab w:val="num" w:pos="720"/>
        </w:tabs>
        <w:ind w:left="720" w:hanging="360"/>
      </w:pPr>
      <w:rPr>
        <w:rFonts w:ascii="Arial" w:hAnsi="Arial" w:hint="default"/>
      </w:rPr>
    </w:lvl>
    <w:lvl w:ilvl="1" w:tplc="6F823B1A" w:tentative="1">
      <w:start w:val="1"/>
      <w:numFmt w:val="bullet"/>
      <w:lvlText w:val="•"/>
      <w:lvlJc w:val="left"/>
      <w:pPr>
        <w:tabs>
          <w:tab w:val="num" w:pos="1440"/>
        </w:tabs>
        <w:ind w:left="1440" w:hanging="360"/>
      </w:pPr>
      <w:rPr>
        <w:rFonts w:ascii="Arial" w:hAnsi="Arial" w:hint="default"/>
      </w:rPr>
    </w:lvl>
    <w:lvl w:ilvl="2" w:tplc="D4D0EB10" w:tentative="1">
      <w:start w:val="1"/>
      <w:numFmt w:val="bullet"/>
      <w:lvlText w:val="•"/>
      <w:lvlJc w:val="left"/>
      <w:pPr>
        <w:tabs>
          <w:tab w:val="num" w:pos="2160"/>
        </w:tabs>
        <w:ind w:left="2160" w:hanging="360"/>
      </w:pPr>
      <w:rPr>
        <w:rFonts w:ascii="Arial" w:hAnsi="Arial" w:hint="default"/>
      </w:rPr>
    </w:lvl>
    <w:lvl w:ilvl="3" w:tplc="7B723BD4" w:tentative="1">
      <w:start w:val="1"/>
      <w:numFmt w:val="bullet"/>
      <w:lvlText w:val="•"/>
      <w:lvlJc w:val="left"/>
      <w:pPr>
        <w:tabs>
          <w:tab w:val="num" w:pos="2880"/>
        </w:tabs>
        <w:ind w:left="2880" w:hanging="360"/>
      </w:pPr>
      <w:rPr>
        <w:rFonts w:ascii="Arial" w:hAnsi="Arial" w:hint="default"/>
      </w:rPr>
    </w:lvl>
    <w:lvl w:ilvl="4" w:tplc="C5BA0520" w:tentative="1">
      <w:start w:val="1"/>
      <w:numFmt w:val="bullet"/>
      <w:lvlText w:val="•"/>
      <w:lvlJc w:val="left"/>
      <w:pPr>
        <w:tabs>
          <w:tab w:val="num" w:pos="3600"/>
        </w:tabs>
        <w:ind w:left="3600" w:hanging="360"/>
      </w:pPr>
      <w:rPr>
        <w:rFonts w:ascii="Arial" w:hAnsi="Arial" w:hint="default"/>
      </w:rPr>
    </w:lvl>
    <w:lvl w:ilvl="5" w:tplc="D9C84A64" w:tentative="1">
      <w:start w:val="1"/>
      <w:numFmt w:val="bullet"/>
      <w:lvlText w:val="•"/>
      <w:lvlJc w:val="left"/>
      <w:pPr>
        <w:tabs>
          <w:tab w:val="num" w:pos="4320"/>
        </w:tabs>
        <w:ind w:left="4320" w:hanging="360"/>
      </w:pPr>
      <w:rPr>
        <w:rFonts w:ascii="Arial" w:hAnsi="Arial" w:hint="default"/>
      </w:rPr>
    </w:lvl>
    <w:lvl w:ilvl="6" w:tplc="53BA8D9C" w:tentative="1">
      <w:start w:val="1"/>
      <w:numFmt w:val="bullet"/>
      <w:lvlText w:val="•"/>
      <w:lvlJc w:val="left"/>
      <w:pPr>
        <w:tabs>
          <w:tab w:val="num" w:pos="5040"/>
        </w:tabs>
        <w:ind w:left="5040" w:hanging="360"/>
      </w:pPr>
      <w:rPr>
        <w:rFonts w:ascii="Arial" w:hAnsi="Arial" w:hint="default"/>
      </w:rPr>
    </w:lvl>
    <w:lvl w:ilvl="7" w:tplc="44FE4A1E" w:tentative="1">
      <w:start w:val="1"/>
      <w:numFmt w:val="bullet"/>
      <w:lvlText w:val="•"/>
      <w:lvlJc w:val="left"/>
      <w:pPr>
        <w:tabs>
          <w:tab w:val="num" w:pos="5760"/>
        </w:tabs>
        <w:ind w:left="5760" w:hanging="360"/>
      </w:pPr>
      <w:rPr>
        <w:rFonts w:ascii="Arial" w:hAnsi="Arial" w:hint="default"/>
      </w:rPr>
    </w:lvl>
    <w:lvl w:ilvl="8" w:tplc="BC3866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56F1623"/>
    <w:multiLevelType w:val="multilevel"/>
    <w:tmpl w:val="C0EC9FF0"/>
    <w:lvl w:ilvl="0">
      <w:start w:val="6"/>
      <w:numFmt w:val="bullet"/>
      <w:lvlText w:val="●"/>
      <w:lvlJc w:val="left"/>
      <w:pPr>
        <w:ind w:left="359" w:firstLine="360"/>
      </w:pPr>
      <w:rPr>
        <w:rFonts w:ascii="Arial" w:eastAsia="Arial" w:hAnsi="Arial" w:cs="Arial"/>
      </w:rPr>
    </w:lvl>
    <w:lvl w:ilvl="1">
      <w:start w:val="1"/>
      <w:numFmt w:val="bullet"/>
      <w:lvlText w:val="o"/>
      <w:lvlJc w:val="left"/>
      <w:pPr>
        <w:ind w:left="1079" w:firstLine="1080"/>
      </w:pPr>
      <w:rPr>
        <w:rFonts w:ascii="Arial" w:eastAsia="Arial" w:hAnsi="Arial" w:cs="Arial"/>
      </w:rPr>
    </w:lvl>
    <w:lvl w:ilvl="2">
      <w:start w:val="1"/>
      <w:numFmt w:val="bullet"/>
      <w:lvlText w:val="▪"/>
      <w:lvlJc w:val="left"/>
      <w:pPr>
        <w:ind w:left="1799" w:firstLine="1800"/>
      </w:pPr>
      <w:rPr>
        <w:rFonts w:ascii="Arial" w:eastAsia="Arial" w:hAnsi="Arial" w:cs="Arial"/>
      </w:rPr>
    </w:lvl>
    <w:lvl w:ilvl="3">
      <w:start w:val="1"/>
      <w:numFmt w:val="bullet"/>
      <w:lvlText w:val="●"/>
      <w:lvlJc w:val="left"/>
      <w:pPr>
        <w:ind w:left="2519" w:firstLine="2520"/>
      </w:pPr>
      <w:rPr>
        <w:rFonts w:ascii="Arial" w:eastAsia="Arial" w:hAnsi="Arial" w:cs="Arial"/>
      </w:rPr>
    </w:lvl>
    <w:lvl w:ilvl="4">
      <w:start w:val="1"/>
      <w:numFmt w:val="bullet"/>
      <w:lvlText w:val="o"/>
      <w:lvlJc w:val="left"/>
      <w:pPr>
        <w:ind w:left="3239" w:firstLine="3240"/>
      </w:pPr>
      <w:rPr>
        <w:rFonts w:ascii="Arial" w:eastAsia="Arial" w:hAnsi="Arial" w:cs="Arial"/>
      </w:rPr>
    </w:lvl>
    <w:lvl w:ilvl="5">
      <w:start w:val="1"/>
      <w:numFmt w:val="bullet"/>
      <w:lvlText w:val="▪"/>
      <w:lvlJc w:val="left"/>
      <w:pPr>
        <w:ind w:left="3959" w:firstLine="3960"/>
      </w:pPr>
      <w:rPr>
        <w:rFonts w:ascii="Arial" w:eastAsia="Arial" w:hAnsi="Arial" w:cs="Arial"/>
      </w:rPr>
    </w:lvl>
    <w:lvl w:ilvl="6">
      <w:start w:val="1"/>
      <w:numFmt w:val="bullet"/>
      <w:lvlText w:val="●"/>
      <w:lvlJc w:val="left"/>
      <w:pPr>
        <w:ind w:left="4679" w:firstLine="4680"/>
      </w:pPr>
      <w:rPr>
        <w:rFonts w:ascii="Arial" w:eastAsia="Arial" w:hAnsi="Arial" w:cs="Arial"/>
      </w:rPr>
    </w:lvl>
    <w:lvl w:ilvl="7">
      <w:start w:val="1"/>
      <w:numFmt w:val="bullet"/>
      <w:lvlText w:val="o"/>
      <w:lvlJc w:val="left"/>
      <w:pPr>
        <w:ind w:left="5399" w:firstLine="5400"/>
      </w:pPr>
      <w:rPr>
        <w:rFonts w:ascii="Arial" w:eastAsia="Arial" w:hAnsi="Arial" w:cs="Arial"/>
      </w:rPr>
    </w:lvl>
    <w:lvl w:ilvl="8">
      <w:start w:val="1"/>
      <w:numFmt w:val="bullet"/>
      <w:lvlText w:val="▪"/>
      <w:lvlJc w:val="left"/>
      <w:pPr>
        <w:ind w:left="6119" w:firstLine="6120"/>
      </w:pPr>
      <w:rPr>
        <w:rFonts w:ascii="Arial" w:eastAsia="Arial" w:hAnsi="Arial" w:cs="Arial"/>
      </w:rPr>
    </w:lvl>
  </w:abstractNum>
  <w:abstractNum w:abstractNumId="27" w15:restartNumberingAfterBreak="0">
    <w:nsid w:val="3689756B"/>
    <w:multiLevelType w:val="hybridMultilevel"/>
    <w:tmpl w:val="C8BC504E"/>
    <w:lvl w:ilvl="0" w:tplc="54B8AF96">
      <w:start w:val="1"/>
      <w:numFmt w:val="lowerRoman"/>
      <w:lvlText w:val="(%1)"/>
      <w:lvlJc w:val="left"/>
      <w:pPr>
        <w:ind w:left="720" w:hanging="360"/>
      </w:pPr>
      <w:rPr>
        <w:rFonts w:ascii="Garamond" w:eastAsiaTheme="minorHAnsi" w:hAnsi="Garamond"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7724902"/>
    <w:multiLevelType w:val="hybridMultilevel"/>
    <w:tmpl w:val="BE0EA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83C1D3A"/>
    <w:multiLevelType w:val="hybridMultilevel"/>
    <w:tmpl w:val="EA9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AB4FA7"/>
    <w:multiLevelType w:val="hybridMultilevel"/>
    <w:tmpl w:val="A0544930"/>
    <w:lvl w:ilvl="0" w:tplc="04060001">
      <w:start w:val="1"/>
      <w:numFmt w:val="bullet"/>
      <w:lvlText w:val=""/>
      <w:lvlJc w:val="left"/>
      <w:pPr>
        <w:ind w:left="717" w:hanging="360"/>
      </w:pPr>
      <w:rPr>
        <w:rFonts w:ascii="Symbol" w:hAnsi="Symbol" w:hint="default"/>
      </w:rPr>
    </w:lvl>
    <w:lvl w:ilvl="1" w:tplc="04060003" w:tentative="1">
      <w:start w:val="1"/>
      <w:numFmt w:val="bullet"/>
      <w:lvlText w:val="o"/>
      <w:lvlJc w:val="left"/>
      <w:pPr>
        <w:ind w:left="1372" w:hanging="360"/>
      </w:pPr>
      <w:rPr>
        <w:rFonts w:ascii="Courier New" w:hAnsi="Courier New" w:cs="Courier New" w:hint="default"/>
      </w:rPr>
    </w:lvl>
    <w:lvl w:ilvl="2" w:tplc="04060005" w:tentative="1">
      <w:start w:val="1"/>
      <w:numFmt w:val="bullet"/>
      <w:lvlText w:val=""/>
      <w:lvlJc w:val="left"/>
      <w:pPr>
        <w:ind w:left="2092" w:hanging="360"/>
      </w:pPr>
      <w:rPr>
        <w:rFonts w:ascii="Wingdings" w:hAnsi="Wingdings" w:hint="default"/>
      </w:rPr>
    </w:lvl>
    <w:lvl w:ilvl="3" w:tplc="04060001" w:tentative="1">
      <w:start w:val="1"/>
      <w:numFmt w:val="bullet"/>
      <w:lvlText w:val=""/>
      <w:lvlJc w:val="left"/>
      <w:pPr>
        <w:ind w:left="2812" w:hanging="360"/>
      </w:pPr>
      <w:rPr>
        <w:rFonts w:ascii="Symbol" w:hAnsi="Symbol" w:hint="default"/>
      </w:rPr>
    </w:lvl>
    <w:lvl w:ilvl="4" w:tplc="04060003" w:tentative="1">
      <w:start w:val="1"/>
      <w:numFmt w:val="bullet"/>
      <w:lvlText w:val="o"/>
      <w:lvlJc w:val="left"/>
      <w:pPr>
        <w:ind w:left="3532" w:hanging="360"/>
      </w:pPr>
      <w:rPr>
        <w:rFonts w:ascii="Courier New" w:hAnsi="Courier New" w:cs="Courier New" w:hint="default"/>
      </w:rPr>
    </w:lvl>
    <w:lvl w:ilvl="5" w:tplc="04060005" w:tentative="1">
      <w:start w:val="1"/>
      <w:numFmt w:val="bullet"/>
      <w:lvlText w:val=""/>
      <w:lvlJc w:val="left"/>
      <w:pPr>
        <w:ind w:left="4252" w:hanging="360"/>
      </w:pPr>
      <w:rPr>
        <w:rFonts w:ascii="Wingdings" w:hAnsi="Wingdings" w:hint="default"/>
      </w:rPr>
    </w:lvl>
    <w:lvl w:ilvl="6" w:tplc="04060001" w:tentative="1">
      <w:start w:val="1"/>
      <w:numFmt w:val="bullet"/>
      <w:lvlText w:val=""/>
      <w:lvlJc w:val="left"/>
      <w:pPr>
        <w:ind w:left="4972" w:hanging="360"/>
      </w:pPr>
      <w:rPr>
        <w:rFonts w:ascii="Symbol" w:hAnsi="Symbol" w:hint="default"/>
      </w:rPr>
    </w:lvl>
    <w:lvl w:ilvl="7" w:tplc="04060003" w:tentative="1">
      <w:start w:val="1"/>
      <w:numFmt w:val="bullet"/>
      <w:lvlText w:val="o"/>
      <w:lvlJc w:val="left"/>
      <w:pPr>
        <w:ind w:left="5692" w:hanging="360"/>
      </w:pPr>
      <w:rPr>
        <w:rFonts w:ascii="Courier New" w:hAnsi="Courier New" w:cs="Courier New" w:hint="default"/>
      </w:rPr>
    </w:lvl>
    <w:lvl w:ilvl="8" w:tplc="04060005" w:tentative="1">
      <w:start w:val="1"/>
      <w:numFmt w:val="bullet"/>
      <w:lvlText w:val=""/>
      <w:lvlJc w:val="left"/>
      <w:pPr>
        <w:ind w:left="6412" w:hanging="360"/>
      </w:pPr>
      <w:rPr>
        <w:rFonts w:ascii="Wingdings" w:hAnsi="Wingdings" w:hint="default"/>
      </w:rPr>
    </w:lvl>
  </w:abstractNum>
  <w:abstractNum w:abstractNumId="31" w15:restartNumberingAfterBreak="0">
    <w:nsid w:val="410A634F"/>
    <w:multiLevelType w:val="hybridMultilevel"/>
    <w:tmpl w:val="1B56F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5D6F70"/>
    <w:multiLevelType w:val="hybridMultilevel"/>
    <w:tmpl w:val="CBFC3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DD2BF7"/>
    <w:multiLevelType w:val="hybridMultilevel"/>
    <w:tmpl w:val="4252C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97427C9"/>
    <w:multiLevelType w:val="hybridMultilevel"/>
    <w:tmpl w:val="E2A6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52010A"/>
    <w:multiLevelType w:val="hybridMultilevel"/>
    <w:tmpl w:val="3CA63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EFC622E"/>
    <w:multiLevelType w:val="hybridMultilevel"/>
    <w:tmpl w:val="96386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73411A"/>
    <w:multiLevelType w:val="multilevel"/>
    <w:tmpl w:val="9F2E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DA3212"/>
    <w:multiLevelType w:val="hybridMultilevel"/>
    <w:tmpl w:val="3E964D0C"/>
    <w:lvl w:ilvl="0" w:tplc="71C8A7A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53523732"/>
    <w:multiLevelType w:val="hybridMultilevel"/>
    <w:tmpl w:val="CCE4EC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3524899"/>
    <w:multiLevelType w:val="hybridMultilevel"/>
    <w:tmpl w:val="D9D4572A"/>
    <w:lvl w:ilvl="0" w:tplc="7C6A753C">
      <w:start w:val="1"/>
      <w:numFmt w:val="upperLetter"/>
      <w:lvlText w:val="%1."/>
      <w:lvlJc w:val="left"/>
      <w:pPr>
        <w:ind w:left="360" w:hanging="360"/>
      </w:pPr>
      <w:rPr>
        <w:rFonts w:eastAsia="Calibri" w:cstheme="minorHAnsi" w:hint="default"/>
        <w:b/>
        <w:i/>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4672BC7"/>
    <w:multiLevelType w:val="hybridMultilevel"/>
    <w:tmpl w:val="3B3A8B54"/>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F33894"/>
    <w:multiLevelType w:val="hybridMultilevel"/>
    <w:tmpl w:val="84F8B1FA"/>
    <w:lvl w:ilvl="0" w:tplc="6D362D6A">
      <w:start w:val="1"/>
      <w:numFmt w:val="lowerRoman"/>
      <w:lvlText w:val="%1)"/>
      <w:lvlJc w:val="left"/>
      <w:pPr>
        <w:ind w:left="1080" w:hanging="720"/>
      </w:pPr>
      <w:rPr>
        <w:rFonts w:hint="default"/>
        <w:lang w:val="da-DK"/>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56704DB3"/>
    <w:multiLevelType w:val="hybridMultilevel"/>
    <w:tmpl w:val="B718A3AA"/>
    <w:lvl w:ilvl="0" w:tplc="1BE43B84">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4" w15:restartNumberingAfterBreak="0">
    <w:nsid w:val="599332FB"/>
    <w:multiLevelType w:val="hybridMultilevel"/>
    <w:tmpl w:val="E9446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BC5557B"/>
    <w:multiLevelType w:val="hybridMultilevel"/>
    <w:tmpl w:val="E270743A"/>
    <w:lvl w:ilvl="0" w:tplc="39E09F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140CE3"/>
    <w:multiLevelType w:val="multilevel"/>
    <w:tmpl w:val="26C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8F23E4"/>
    <w:multiLevelType w:val="hybridMultilevel"/>
    <w:tmpl w:val="27CE706C"/>
    <w:lvl w:ilvl="0" w:tplc="45B839A6">
      <w:start w:val="1"/>
      <w:numFmt w:val="bullet"/>
      <w:lvlText w:val=""/>
      <w:lvlJc w:val="left"/>
      <w:pPr>
        <w:tabs>
          <w:tab w:val="num" w:pos="720"/>
        </w:tabs>
        <w:ind w:left="720" w:hanging="360"/>
      </w:pPr>
      <w:rPr>
        <w:rFonts w:ascii="Symbol" w:hAnsi="Symbol" w:hint="default"/>
      </w:rPr>
    </w:lvl>
    <w:lvl w:ilvl="1" w:tplc="DE4492BE" w:tentative="1">
      <w:start w:val="1"/>
      <w:numFmt w:val="bullet"/>
      <w:lvlText w:val=""/>
      <w:lvlJc w:val="left"/>
      <w:pPr>
        <w:tabs>
          <w:tab w:val="num" w:pos="1440"/>
        </w:tabs>
        <w:ind w:left="1440" w:hanging="360"/>
      </w:pPr>
      <w:rPr>
        <w:rFonts w:ascii="Symbol" w:hAnsi="Symbol" w:hint="default"/>
      </w:rPr>
    </w:lvl>
    <w:lvl w:ilvl="2" w:tplc="ECAE8AC4" w:tentative="1">
      <w:start w:val="1"/>
      <w:numFmt w:val="bullet"/>
      <w:lvlText w:val=""/>
      <w:lvlJc w:val="left"/>
      <w:pPr>
        <w:tabs>
          <w:tab w:val="num" w:pos="2160"/>
        </w:tabs>
        <w:ind w:left="2160" w:hanging="360"/>
      </w:pPr>
      <w:rPr>
        <w:rFonts w:ascii="Symbol" w:hAnsi="Symbol" w:hint="default"/>
      </w:rPr>
    </w:lvl>
    <w:lvl w:ilvl="3" w:tplc="05607F6C" w:tentative="1">
      <w:start w:val="1"/>
      <w:numFmt w:val="bullet"/>
      <w:lvlText w:val=""/>
      <w:lvlJc w:val="left"/>
      <w:pPr>
        <w:tabs>
          <w:tab w:val="num" w:pos="2880"/>
        </w:tabs>
        <w:ind w:left="2880" w:hanging="360"/>
      </w:pPr>
      <w:rPr>
        <w:rFonts w:ascii="Symbol" w:hAnsi="Symbol" w:hint="default"/>
      </w:rPr>
    </w:lvl>
    <w:lvl w:ilvl="4" w:tplc="E8EE8536" w:tentative="1">
      <w:start w:val="1"/>
      <w:numFmt w:val="bullet"/>
      <w:lvlText w:val=""/>
      <w:lvlJc w:val="left"/>
      <w:pPr>
        <w:tabs>
          <w:tab w:val="num" w:pos="3600"/>
        </w:tabs>
        <w:ind w:left="3600" w:hanging="360"/>
      </w:pPr>
      <w:rPr>
        <w:rFonts w:ascii="Symbol" w:hAnsi="Symbol" w:hint="default"/>
      </w:rPr>
    </w:lvl>
    <w:lvl w:ilvl="5" w:tplc="F7E46AD8" w:tentative="1">
      <w:start w:val="1"/>
      <w:numFmt w:val="bullet"/>
      <w:lvlText w:val=""/>
      <w:lvlJc w:val="left"/>
      <w:pPr>
        <w:tabs>
          <w:tab w:val="num" w:pos="4320"/>
        </w:tabs>
        <w:ind w:left="4320" w:hanging="360"/>
      </w:pPr>
      <w:rPr>
        <w:rFonts w:ascii="Symbol" w:hAnsi="Symbol" w:hint="default"/>
      </w:rPr>
    </w:lvl>
    <w:lvl w:ilvl="6" w:tplc="56045CC2" w:tentative="1">
      <w:start w:val="1"/>
      <w:numFmt w:val="bullet"/>
      <w:lvlText w:val=""/>
      <w:lvlJc w:val="left"/>
      <w:pPr>
        <w:tabs>
          <w:tab w:val="num" w:pos="5040"/>
        </w:tabs>
        <w:ind w:left="5040" w:hanging="360"/>
      </w:pPr>
      <w:rPr>
        <w:rFonts w:ascii="Symbol" w:hAnsi="Symbol" w:hint="default"/>
      </w:rPr>
    </w:lvl>
    <w:lvl w:ilvl="7" w:tplc="03121914" w:tentative="1">
      <w:start w:val="1"/>
      <w:numFmt w:val="bullet"/>
      <w:lvlText w:val=""/>
      <w:lvlJc w:val="left"/>
      <w:pPr>
        <w:tabs>
          <w:tab w:val="num" w:pos="5760"/>
        </w:tabs>
        <w:ind w:left="5760" w:hanging="360"/>
      </w:pPr>
      <w:rPr>
        <w:rFonts w:ascii="Symbol" w:hAnsi="Symbol" w:hint="default"/>
      </w:rPr>
    </w:lvl>
    <w:lvl w:ilvl="8" w:tplc="814489C6"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66209BA"/>
    <w:multiLevelType w:val="hybridMultilevel"/>
    <w:tmpl w:val="AFB06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BE0449A"/>
    <w:multiLevelType w:val="hybridMultilevel"/>
    <w:tmpl w:val="90F45C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6E1A3150"/>
    <w:multiLevelType w:val="hybridMultilevel"/>
    <w:tmpl w:val="0E8A3E8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E7C4E76"/>
    <w:multiLevelType w:val="hybridMultilevel"/>
    <w:tmpl w:val="959E6BF2"/>
    <w:lvl w:ilvl="0" w:tplc="C120912C">
      <w:start w:val="1"/>
      <w:numFmt w:val="bullet"/>
      <w:lvlText w:val="•"/>
      <w:lvlJc w:val="left"/>
      <w:pPr>
        <w:tabs>
          <w:tab w:val="num" w:pos="720"/>
        </w:tabs>
        <w:ind w:left="720" w:hanging="360"/>
      </w:pPr>
      <w:rPr>
        <w:rFonts w:ascii="Arial" w:hAnsi="Arial" w:hint="default"/>
      </w:rPr>
    </w:lvl>
    <w:lvl w:ilvl="1" w:tplc="AED82804" w:tentative="1">
      <w:start w:val="1"/>
      <w:numFmt w:val="bullet"/>
      <w:lvlText w:val="•"/>
      <w:lvlJc w:val="left"/>
      <w:pPr>
        <w:tabs>
          <w:tab w:val="num" w:pos="1440"/>
        </w:tabs>
        <w:ind w:left="1440" w:hanging="360"/>
      </w:pPr>
      <w:rPr>
        <w:rFonts w:ascii="Arial" w:hAnsi="Arial" w:hint="default"/>
      </w:rPr>
    </w:lvl>
    <w:lvl w:ilvl="2" w:tplc="944A703A" w:tentative="1">
      <w:start w:val="1"/>
      <w:numFmt w:val="bullet"/>
      <w:lvlText w:val="•"/>
      <w:lvlJc w:val="left"/>
      <w:pPr>
        <w:tabs>
          <w:tab w:val="num" w:pos="2160"/>
        </w:tabs>
        <w:ind w:left="2160" w:hanging="360"/>
      </w:pPr>
      <w:rPr>
        <w:rFonts w:ascii="Arial" w:hAnsi="Arial" w:hint="default"/>
      </w:rPr>
    </w:lvl>
    <w:lvl w:ilvl="3" w:tplc="FD6807AA" w:tentative="1">
      <w:start w:val="1"/>
      <w:numFmt w:val="bullet"/>
      <w:lvlText w:val="•"/>
      <w:lvlJc w:val="left"/>
      <w:pPr>
        <w:tabs>
          <w:tab w:val="num" w:pos="2880"/>
        </w:tabs>
        <w:ind w:left="2880" w:hanging="360"/>
      </w:pPr>
      <w:rPr>
        <w:rFonts w:ascii="Arial" w:hAnsi="Arial" w:hint="default"/>
      </w:rPr>
    </w:lvl>
    <w:lvl w:ilvl="4" w:tplc="7E0E41B8" w:tentative="1">
      <w:start w:val="1"/>
      <w:numFmt w:val="bullet"/>
      <w:lvlText w:val="•"/>
      <w:lvlJc w:val="left"/>
      <w:pPr>
        <w:tabs>
          <w:tab w:val="num" w:pos="3600"/>
        </w:tabs>
        <w:ind w:left="3600" w:hanging="360"/>
      </w:pPr>
      <w:rPr>
        <w:rFonts w:ascii="Arial" w:hAnsi="Arial" w:hint="default"/>
      </w:rPr>
    </w:lvl>
    <w:lvl w:ilvl="5" w:tplc="7EE8E6F8" w:tentative="1">
      <w:start w:val="1"/>
      <w:numFmt w:val="bullet"/>
      <w:lvlText w:val="•"/>
      <w:lvlJc w:val="left"/>
      <w:pPr>
        <w:tabs>
          <w:tab w:val="num" w:pos="4320"/>
        </w:tabs>
        <w:ind w:left="4320" w:hanging="360"/>
      </w:pPr>
      <w:rPr>
        <w:rFonts w:ascii="Arial" w:hAnsi="Arial" w:hint="default"/>
      </w:rPr>
    </w:lvl>
    <w:lvl w:ilvl="6" w:tplc="364A1EC8" w:tentative="1">
      <w:start w:val="1"/>
      <w:numFmt w:val="bullet"/>
      <w:lvlText w:val="•"/>
      <w:lvlJc w:val="left"/>
      <w:pPr>
        <w:tabs>
          <w:tab w:val="num" w:pos="5040"/>
        </w:tabs>
        <w:ind w:left="5040" w:hanging="360"/>
      </w:pPr>
      <w:rPr>
        <w:rFonts w:ascii="Arial" w:hAnsi="Arial" w:hint="default"/>
      </w:rPr>
    </w:lvl>
    <w:lvl w:ilvl="7" w:tplc="384AC89E" w:tentative="1">
      <w:start w:val="1"/>
      <w:numFmt w:val="bullet"/>
      <w:lvlText w:val="•"/>
      <w:lvlJc w:val="left"/>
      <w:pPr>
        <w:tabs>
          <w:tab w:val="num" w:pos="5760"/>
        </w:tabs>
        <w:ind w:left="5760" w:hanging="360"/>
      </w:pPr>
      <w:rPr>
        <w:rFonts w:ascii="Arial" w:hAnsi="Arial" w:hint="default"/>
      </w:rPr>
    </w:lvl>
    <w:lvl w:ilvl="8" w:tplc="06FAF38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FE03A8A"/>
    <w:multiLevelType w:val="hybridMultilevel"/>
    <w:tmpl w:val="F42C01BA"/>
    <w:lvl w:ilvl="0" w:tplc="C22E055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713F3F2E"/>
    <w:multiLevelType w:val="hybridMultilevel"/>
    <w:tmpl w:val="3710F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4F1206A"/>
    <w:multiLevelType w:val="hybridMultilevel"/>
    <w:tmpl w:val="69E2620C"/>
    <w:lvl w:ilvl="0" w:tplc="EA02D3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E56B91"/>
    <w:multiLevelType w:val="hybridMultilevel"/>
    <w:tmpl w:val="7EA86960"/>
    <w:lvl w:ilvl="0" w:tplc="341C885A">
      <w:start w:val="1"/>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EB4A8B"/>
    <w:multiLevelType w:val="hybridMultilevel"/>
    <w:tmpl w:val="EC785ECA"/>
    <w:lvl w:ilvl="0" w:tplc="EA02D3C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210068"/>
    <w:multiLevelType w:val="hybridMultilevel"/>
    <w:tmpl w:val="3932A6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F774824"/>
    <w:multiLevelType w:val="hybridMultilevel"/>
    <w:tmpl w:val="285816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9"/>
  </w:num>
  <w:num w:numId="2">
    <w:abstractNumId w:val="27"/>
  </w:num>
  <w:num w:numId="3">
    <w:abstractNumId w:val="30"/>
  </w:num>
  <w:num w:numId="4">
    <w:abstractNumId w:val="57"/>
  </w:num>
  <w:num w:numId="5">
    <w:abstractNumId w:val="35"/>
  </w:num>
  <w:num w:numId="6">
    <w:abstractNumId w:val="43"/>
  </w:num>
  <w:num w:numId="7">
    <w:abstractNumId w:val="48"/>
  </w:num>
  <w:num w:numId="8">
    <w:abstractNumId w:val="26"/>
  </w:num>
  <w:num w:numId="9">
    <w:abstractNumId w:val="9"/>
  </w:num>
  <w:num w:numId="10">
    <w:abstractNumId w:val="20"/>
  </w:num>
  <w:num w:numId="11">
    <w:abstractNumId w:val="19"/>
  </w:num>
  <w:num w:numId="12">
    <w:abstractNumId w:val="23"/>
  </w:num>
  <w:num w:numId="13">
    <w:abstractNumId w:val="13"/>
  </w:num>
  <w:num w:numId="14">
    <w:abstractNumId w:val="0"/>
  </w:num>
  <w:num w:numId="15">
    <w:abstractNumId w:val="24"/>
  </w:num>
  <w:num w:numId="16">
    <w:abstractNumId w:val="52"/>
  </w:num>
  <w:num w:numId="17">
    <w:abstractNumId w:val="5"/>
  </w:num>
  <w:num w:numId="18">
    <w:abstractNumId w:val="44"/>
  </w:num>
  <w:num w:numId="19">
    <w:abstractNumId w:val="11"/>
  </w:num>
  <w:num w:numId="20">
    <w:abstractNumId w:val="58"/>
  </w:num>
  <w:num w:numId="21">
    <w:abstractNumId w:val="3"/>
  </w:num>
  <w:num w:numId="22">
    <w:abstractNumId w:val="38"/>
  </w:num>
  <w:num w:numId="23">
    <w:abstractNumId w:val="50"/>
  </w:num>
  <w:num w:numId="24">
    <w:abstractNumId w:val="28"/>
  </w:num>
  <w:num w:numId="25">
    <w:abstractNumId w:val="2"/>
  </w:num>
  <w:num w:numId="26">
    <w:abstractNumId w:val="10"/>
  </w:num>
  <w:num w:numId="27">
    <w:abstractNumId w:val="33"/>
  </w:num>
  <w:num w:numId="28">
    <w:abstractNumId w:val="4"/>
  </w:num>
  <w:num w:numId="29">
    <w:abstractNumId w:val="55"/>
  </w:num>
  <w:num w:numId="30">
    <w:abstractNumId w:val="17"/>
  </w:num>
  <w:num w:numId="31">
    <w:abstractNumId w:val="53"/>
  </w:num>
  <w:num w:numId="32">
    <w:abstractNumId w:val="49"/>
  </w:num>
  <w:num w:numId="33">
    <w:abstractNumId w:val="6"/>
  </w:num>
  <w:num w:numId="34">
    <w:abstractNumId w:val="15"/>
  </w:num>
  <w:num w:numId="35">
    <w:abstractNumId w:val="42"/>
  </w:num>
  <w:num w:numId="36">
    <w:abstractNumId w:val="32"/>
  </w:num>
  <w:num w:numId="37">
    <w:abstractNumId w:val="8"/>
  </w:num>
  <w:num w:numId="38">
    <w:abstractNumId w:val="31"/>
  </w:num>
  <w:num w:numId="39">
    <w:abstractNumId w:val="14"/>
  </w:num>
  <w:num w:numId="40">
    <w:abstractNumId w:val="40"/>
  </w:num>
  <w:num w:numId="41">
    <w:abstractNumId w:val="16"/>
  </w:num>
  <w:num w:numId="42">
    <w:abstractNumId w:val="29"/>
  </w:num>
  <w:num w:numId="43">
    <w:abstractNumId w:val="21"/>
  </w:num>
  <w:num w:numId="44">
    <w:abstractNumId w:val="1"/>
  </w:num>
  <w:num w:numId="45">
    <w:abstractNumId w:val="37"/>
  </w:num>
  <w:num w:numId="46">
    <w:abstractNumId w:val="46"/>
  </w:num>
  <w:num w:numId="47">
    <w:abstractNumId w:val="18"/>
  </w:num>
  <w:num w:numId="48">
    <w:abstractNumId w:val="51"/>
  </w:num>
  <w:num w:numId="49">
    <w:abstractNumId w:val="25"/>
  </w:num>
  <w:num w:numId="50">
    <w:abstractNumId w:val="36"/>
  </w:num>
  <w:num w:numId="51">
    <w:abstractNumId w:val="22"/>
  </w:num>
  <w:num w:numId="52">
    <w:abstractNumId w:val="41"/>
  </w:num>
  <w:num w:numId="53">
    <w:abstractNumId w:val="34"/>
  </w:num>
  <w:num w:numId="54">
    <w:abstractNumId w:val="45"/>
  </w:num>
  <w:num w:numId="55">
    <w:abstractNumId w:val="54"/>
  </w:num>
  <w:num w:numId="56">
    <w:abstractNumId w:val="56"/>
  </w:num>
  <w:num w:numId="57">
    <w:abstractNumId w:val="7"/>
  </w:num>
  <w:num w:numId="58">
    <w:abstractNumId w:val="47"/>
  </w:num>
  <w:num w:numId="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6"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ocumentProtection w:edit="comments" w:enforcement="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BB"/>
    <w:rsid w:val="00000165"/>
    <w:rsid w:val="000006EC"/>
    <w:rsid w:val="00000C7E"/>
    <w:rsid w:val="00001CA3"/>
    <w:rsid w:val="00001CDD"/>
    <w:rsid w:val="00002526"/>
    <w:rsid w:val="00002DE3"/>
    <w:rsid w:val="00003242"/>
    <w:rsid w:val="00003295"/>
    <w:rsid w:val="000036AB"/>
    <w:rsid w:val="00003D66"/>
    <w:rsid w:val="00005D6A"/>
    <w:rsid w:val="0000618B"/>
    <w:rsid w:val="00006E89"/>
    <w:rsid w:val="00007018"/>
    <w:rsid w:val="00007F0C"/>
    <w:rsid w:val="000103D4"/>
    <w:rsid w:val="00011067"/>
    <w:rsid w:val="00011AAF"/>
    <w:rsid w:val="00011ABE"/>
    <w:rsid w:val="00011D45"/>
    <w:rsid w:val="000123B4"/>
    <w:rsid w:val="000124A6"/>
    <w:rsid w:val="00013093"/>
    <w:rsid w:val="00013417"/>
    <w:rsid w:val="00013E57"/>
    <w:rsid w:val="00014347"/>
    <w:rsid w:val="0001446C"/>
    <w:rsid w:val="00014780"/>
    <w:rsid w:val="000162FC"/>
    <w:rsid w:val="00016448"/>
    <w:rsid w:val="000168E4"/>
    <w:rsid w:val="00020DCC"/>
    <w:rsid w:val="0002184B"/>
    <w:rsid w:val="000219BF"/>
    <w:rsid w:val="00021CC4"/>
    <w:rsid w:val="00022DC6"/>
    <w:rsid w:val="0002350A"/>
    <w:rsid w:val="000241C4"/>
    <w:rsid w:val="000251E9"/>
    <w:rsid w:val="000255C5"/>
    <w:rsid w:val="00026363"/>
    <w:rsid w:val="00026DDB"/>
    <w:rsid w:val="000276E3"/>
    <w:rsid w:val="00027E0C"/>
    <w:rsid w:val="000300A7"/>
    <w:rsid w:val="00031F19"/>
    <w:rsid w:val="00031F35"/>
    <w:rsid w:val="00032188"/>
    <w:rsid w:val="000322CE"/>
    <w:rsid w:val="000327CB"/>
    <w:rsid w:val="00033534"/>
    <w:rsid w:val="00034281"/>
    <w:rsid w:val="000343BD"/>
    <w:rsid w:val="000356F0"/>
    <w:rsid w:val="000358A5"/>
    <w:rsid w:val="00036AA9"/>
    <w:rsid w:val="000371F8"/>
    <w:rsid w:val="0004024B"/>
    <w:rsid w:val="0004046E"/>
    <w:rsid w:val="00040F60"/>
    <w:rsid w:val="000418E1"/>
    <w:rsid w:val="000419FB"/>
    <w:rsid w:val="00041D14"/>
    <w:rsid w:val="0004264C"/>
    <w:rsid w:val="0004286E"/>
    <w:rsid w:val="00043CE3"/>
    <w:rsid w:val="00043F2F"/>
    <w:rsid w:val="00044505"/>
    <w:rsid w:val="000445B5"/>
    <w:rsid w:val="00044A41"/>
    <w:rsid w:val="0004565C"/>
    <w:rsid w:val="00045A80"/>
    <w:rsid w:val="00045E4E"/>
    <w:rsid w:val="00047AC3"/>
    <w:rsid w:val="00047B79"/>
    <w:rsid w:val="00047F53"/>
    <w:rsid w:val="0005037D"/>
    <w:rsid w:val="0005048D"/>
    <w:rsid w:val="00053D91"/>
    <w:rsid w:val="00054082"/>
    <w:rsid w:val="000545C5"/>
    <w:rsid w:val="00054E2D"/>
    <w:rsid w:val="0005605F"/>
    <w:rsid w:val="0005608F"/>
    <w:rsid w:val="000568BA"/>
    <w:rsid w:val="00056967"/>
    <w:rsid w:val="000576B1"/>
    <w:rsid w:val="00057A2E"/>
    <w:rsid w:val="00057B1A"/>
    <w:rsid w:val="00057E85"/>
    <w:rsid w:val="00060BB7"/>
    <w:rsid w:val="0006121B"/>
    <w:rsid w:val="00065004"/>
    <w:rsid w:val="000666BF"/>
    <w:rsid w:val="00070D78"/>
    <w:rsid w:val="0007106D"/>
    <w:rsid w:val="000728F9"/>
    <w:rsid w:val="000732D0"/>
    <w:rsid w:val="00073EED"/>
    <w:rsid w:val="0007426D"/>
    <w:rsid w:val="000748C2"/>
    <w:rsid w:val="0007517D"/>
    <w:rsid w:val="00075617"/>
    <w:rsid w:val="00075AD4"/>
    <w:rsid w:val="00075AF6"/>
    <w:rsid w:val="000761CB"/>
    <w:rsid w:val="000767D6"/>
    <w:rsid w:val="000769CA"/>
    <w:rsid w:val="00076E2E"/>
    <w:rsid w:val="00077D1E"/>
    <w:rsid w:val="00080F6F"/>
    <w:rsid w:val="00081440"/>
    <w:rsid w:val="00081811"/>
    <w:rsid w:val="00082462"/>
    <w:rsid w:val="00082E6E"/>
    <w:rsid w:val="00083AE0"/>
    <w:rsid w:val="00084026"/>
    <w:rsid w:val="00084774"/>
    <w:rsid w:val="00084A1C"/>
    <w:rsid w:val="00086406"/>
    <w:rsid w:val="000864CD"/>
    <w:rsid w:val="0008690C"/>
    <w:rsid w:val="00087109"/>
    <w:rsid w:val="0008723C"/>
    <w:rsid w:val="00090012"/>
    <w:rsid w:val="00090B62"/>
    <w:rsid w:val="00091A65"/>
    <w:rsid w:val="00092F37"/>
    <w:rsid w:val="00093231"/>
    <w:rsid w:val="00093948"/>
    <w:rsid w:val="000947E9"/>
    <w:rsid w:val="00094E42"/>
    <w:rsid w:val="000962D3"/>
    <w:rsid w:val="0009648E"/>
    <w:rsid w:val="000969D9"/>
    <w:rsid w:val="0009773A"/>
    <w:rsid w:val="00097EAA"/>
    <w:rsid w:val="000A0876"/>
    <w:rsid w:val="000A1173"/>
    <w:rsid w:val="000A1758"/>
    <w:rsid w:val="000A1EFE"/>
    <w:rsid w:val="000A3175"/>
    <w:rsid w:val="000A4029"/>
    <w:rsid w:val="000A4377"/>
    <w:rsid w:val="000A4463"/>
    <w:rsid w:val="000A4E70"/>
    <w:rsid w:val="000A77E7"/>
    <w:rsid w:val="000A783E"/>
    <w:rsid w:val="000A7945"/>
    <w:rsid w:val="000A7E4B"/>
    <w:rsid w:val="000B0946"/>
    <w:rsid w:val="000B1341"/>
    <w:rsid w:val="000B1995"/>
    <w:rsid w:val="000B2682"/>
    <w:rsid w:val="000B2DE5"/>
    <w:rsid w:val="000B457D"/>
    <w:rsid w:val="000B4883"/>
    <w:rsid w:val="000B64F3"/>
    <w:rsid w:val="000B6785"/>
    <w:rsid w:val="000B75C6"/>
    <w:rsid w:val="000C0100"/>
    <w:rsid w:val="000C0431"/>
    <w:rsid w:val="000C055E"/>
    <w:rsid w:val="000C0632"/>
    <w:rsid w:val="000C08D7"/>
    <w:rsid w:val="000C21B5"/>
    <w:rsid w:val="000C280B"/>
    <w:rsid w:val="000C2D91"/>
    <w:rsid w:val="000C37FE"/>
    <w:rsid w:val="000C39D6"/>
    <w:rsid w:val="000C40D3"/>
    <w:rsid w:val="000C4309"/>
    <w:rsid w:val="000C5599"/>
    <w:rsid w:val="000C781C"/>
    <w:rsid w:val="000C7D6E"/>
    <w:rsid w:val="000C7EE1"/>
    <w:rsid w:val="000D0F64"/>
    <w:rsid w:val="000D1563"/>
    <w:rsid w:val="000D1790"/>
    <w:rsid w:val="000D21DA"/>
    <w:rsid w:val="000D2355"/>
    <w:rsid w:val="000D2813"/>
    <w:rsid w:val="000D323A"/>
    <w:rsid w:val="000D3AAF"/>
    <w:rsid w:val="000D403F"/>
    <w:rsid w:val="000D43A2"/>
    <w:rsid w:val="000D4E00"/>
    <w:rsid w:val="000D4F2D"/>
    <w:rsid w:val="000D509D"/>
    <w:rsid w:val="000D581C"/>
    <w:rsid w:val="000D58F4"/>
    <w:rsid w:val="000D59C3"/>
    <w:rsid w:val="000D7130"/>
    <w:rsid w:val="000D7A76"/>
    <w:rsid w:val="000D7B17"/>
    <w:rsid w:val="000D7F70"/>
    <w:rsid w:val="000E0967"/>
    <w:rsid w:val="000E0A91"/>
    <w:rsid w:val="000E0BAD"/>
    <w:rsid w:val="000E18FC"/>
    <w:rsid w:val="000E1967"/>
    <w:rsid w:val="000E1BDC"/>
    <w:rsid w:val="000E1E18"/>
    <w:rsid w:val="000E51DB"/>
    <w:rsid w:val="000E658D"/>
    <w:rsid w:val="000E7E04"/>
    <w:rsid w:val="000F04C6"/>
    <w:rsid w:val="000F1011"/>
    <w:rsid w:val="000F1313"/>
    <w:rsid w:val="000F13B0"/>
    <w:rsid w:val="000F1E7B"/>
    <w:rsid w:val="000F211C"/>
    <w:rsid w:val="000F24AB"/>
    <w:rsid w:val="000F29F0"/>
    <w:rsid w:val="000F30B4"/>
    <w:rsid w:val="000F39B5"/>
    <w:rsid w:val="000F3AEF"/>
    <w:rsid w:val="000F3D0D"/>
    <w:rsid w:val="000F47BC"/>
    <w:rsid w:val="000F4EF3"/>
    <w:rsid w:val="000F571E"/>
    <w:rsid w:val="000F57B6"/>
    <w:rsid w:val="000F6795"/>
    <w:rsid w:val="0010044F"/>
    <w:rsid w:val="001006B5"/>
    <w:rsid w:val="001008B5"/>
    <w:rsid w:val="001008CB"/>
    <w:rsid w:val="00100A44"/>
    <w:rsid w:val="00100D94"/>
    <w:rsid w:val="00101EEB"/>
    <w:rsid w:val="00101F88"/>
    <w:rsid w:val="00102820"/>
    <w:rsid w:val="0010498E"/>
    <w:rsid w:val="001053E3"/>
    <w:rsid w:val="00106F70"/>
    <w:rsid w:val="00107911"/>
    <w:rsid w:val="00107BF0"/>
    <w:rsid w:val="00111352"/>
    <w:rsid w:val="001116D6"/>
    <w:rsid w:val="00112F27"/>
    <w:rsid w:val="0011336E"/>
    <w:rsid w:val="001136DB"/>
    <w:rsid w:val="001144CB"/>
    <w:rsid w:val="00114B2D"/>
    <w:rsid w:val="00115063"/>
    <w:rsid w:val="00116C4E"/>
    <w:rsid w:val="00116EB3"/>
    <w:rsid w:val="001172D1"/>
    <w:rsid w:val="00120498"/>
    <w:rsid w:val="0012076A"/>
    <w:rsid w:val="00121249"/>
    <w:rsid w:val="001213B1"/>
    <w:rsid w:val="00122134"/>
    <w:rsid w:val="001222B4"/>
    <w:rsid w:val="00123019"/>
    <w:rsid w:val="001232A6"/>
    <w:rsid w:val="00123BCE"/>
    <w:rsid w:val="00123FBF"/>
    <w:rsid w:val="00127817"/>
    <w:rsid w:val="001308D8"/>
    <w:rsid w:val="001310C4"/>
    <w:rsid w:val="00131AC9"/>
    <w:rsid w:val="00131EAB"/>
    <w:rsid w:val="001325AA"/>
    <w:rsid w:val="00132650"/>
    <w:rsid w:val="00132885"/>
    <w:rsid w:val="001329BC"/>
    <w:rsid w:val="00132C5A"/>
    <w:rsid w:val="001331D4"/>
    <w:rsid w:val="001334BC"/>
    <w:rsid w:val="00134897"/>
    <w:rsid w:val="00134927"/>
    <w:rsid w:val="00134C48"/>
    <w:rsid w:val="00135A9A"/>
    <w:rsid w:val="00136557"/>
    <w:rsid w:val="0013666E"/>
    <w:rsid w:val="00136A0A"/>
    <w:rsid w:val="0013706F"/>
    <w:rsid w:val="00137889"/>
    <w:rsid w:val="00141B14"/>
    <w:rsid w:val="001420F3"/>
    <w:rsid w:val="0014221C"/>
    <w:rsid w:val="0014276C"/>
    <w:rsid w:val="001428CC"/>
    <w:rsid w:val="00142DAE"/>
    <w:rsid w:val="00142DBE"/>
    <w:rsid w:val="00143609"/>
    <w:rsid w:val="00143D42"/>
    <w:rsid w:val="001441D0"/>
    <w:rsid w:val="00145028"/>
    <w:rsid w:val="00146B77"/>
    <w:rsid w:val="00147A85"/>
    <w:rsid w:val="00150091"/>
    <w:rsid w:val="00151252"/>
    <w:rsid w:val="00152515"/>
    <w:rsid w:val="00152550"/>
    <w:rsid w:val="001549D2"/>
    <w:rsid w:val="00155557"/>
    <w:rsid w:val="00155AEC"/>
    <w:rsid w:val="00155B8C"/>
    <w:rsid w:val="00155BE7"/>
    <w:rsid w:val="00155D9F"/>
    <w:rsid w:val="00155DB5"/>
    <w:rsid w:val="00160CDF"/>
    <w:rsid w:val="00160FC6"/>
    <w:rsid w:val="00161408"/>
    <w:rsid w:val="001616DC"/>
    <w:rsid w:val="00161E72"/>
    <w:rsid w:val="00163508"/>
    <w:rsid w:val="001657E2"/>
    <w:rsid w:val="001665D4"/>
    <w:rsid w:val="0016700E"/>
    <w:rsid w:val="00170099"/>
    <w:rsid w:val="00170E36"/>
    <w:rsid w:val="0017168F"/>
    <w:rsid w:val="001716D3"/>
    <w:rsid w:val="00171EA5"/>
    <w:rsid w:val="001730EF"/>
    <w:rsid w:val="00173120"/>
    <w:rsid w:val="001733D6"/>
    <w:rsid w:val="00173A1A"/>
    <w:rsid w:val="00173CFB"/>
    <w:rsid w:val="0017507F"/>
    <w:rsid w:val="00175CA6"/>
    <w:rsid w:val="00176C6D"/>
    <w:rsid w:val="00176DA5"/>
    <w:rsid w:val="00180228"/>
    <w:rsid w:val="0018130C"/>
    <w:rsid w:val="00181691"/>
    <w:rsid w:val="001828AC"/>
    <w:rsid w:val="001837C3"/>
    <w:rsid w:val="001837C9"/>
    <w:rsid w:val="00183B6D"/>
    <w:rsid w:val="001840DF"/>
    <w:rsid w:val="00184690"/>
    <w:rsid w:val="00184FE6"/>
    <w:rsid w:val="001850C0"/>
    <w:rsid w:val="001869DE"/>
    <w:rsid w:val="00187F0A"/>
    <w:rsid w:val="00190722"/>
    <w:rsid w:val="001917DF"/>
    <w:rsid w:val="00191CC9"/>
    <w:rsid w:val="001920F9"/>
    <w:rsid w:val="001927C4"/>
    <w:rsid w:val="00193D92"/>
    <w:rsid w:val="00195BF0"/>
    <w:rsid w:val="00195DBB"/>
    <w:rsid w:val="00196B35"/>
    <w:rsid w:val="0019709F"/>
    <w:rsid w:val="00197D4E"/>
    <w:rsid w:val="001A0BC2"/>
    <w:rsid w:val="001A11BF"/>
    <w:rsid w:val="001A2798"/>
    <w:rsid w:val="001A2957"/>
    <w:rsid w:val="001A3441"/>
    <w:rsid w:val="001A3859"/>
    <w:rsid w:val="001A3D67"/>
    <w:rsid w:val="001A57B3"/>
    <w:rsid w:val="001A5C3F"/>
    <w:rsid w:val="001A6494"/>
    <w:rsid w:val="001A6E27"/>
    <w:rsid w:val="001A6FFE"/>
    <w:rsid w:val="001A7175"/>
    <w:rsid w:val="001A77E5"/>
    <w:rsid w:val="001B08A3"/>
    <w:rsid w:val="001B0B47"/>
    <w:rsid w:val="001B0BC5"/>
    <w:rsid w:val="001B142A"/>
    <w:rsid w:val="001B16D3"/>
    <w:rsid w:val="001B173A"/>
    <w:rsid w:val="001B219B"/>
    <w:rsid w:val="001B25B4"/>
    <w:rsid w:val="001B2D35"/>
    <w:rsid w:val="001B35D6"/>
    <w:rsid w:val="001B3EA7"/>
    <w:rsid w:val="001B41C9"/>
    <w:rsid w:val="001B43ED"/>
    <w:rsid w:val="001B531E"/>
    <w:rsid w:val="001B6436"/>
    <w:rsid w:val="001B6EA0"/>
    <w:rsid w:val="001C02E5"/>
    <w:rsid w:val="001C02FF"/>
    <w:rsid w:val="001C0C3E"/>
    <w:rsid w:val="001C12D0"/>
    <w:rsid w:val="001C1540"/>
    <w:rsid w:val="001C1985"/>
    <w:rsid w:val="001C1DCB"/>
    <w:rsid w:val="001C219D"/>
    <w:rsid w:val="001C21F4"/>
    <w:rsid w:val="001C401F"/>
    <w:rsid w:val="001C4E9F"/>
    <w:rsid w:val="001C557C"/>
    <w:rsid w:val="001C5CD5"/>
    <w:rsid w:val="001C62E2"/>
    <w:rsid w:val="001C7753"/>
    <w:rsid w:val="001C7E92"/>
    <w:rsid w:val="001D0013"/>
    <w:rsid w:val="001D067F"/>
    <w:rsid w:val="001D1735"/>
    <w:rsid w:val="001D17E0"/>
    <w:rsid w:val="001D287B"/>
    <w:rsid w:val="001D28F1"/>
    <w:rsid w:val="001D3A25"/>
    <w:rsid w:val="001D455B"/>
    <w:rsid w:val="001D4BFF"/>
    <w:rsid w:val="001D542A"/>
    <w:rsid w:val="001D586C"/>
    <w:rsid w:val="001D603A"/>
    <w:rsid w:val="001D6462"/>
    <w:rsid w:val="001D64D9"/>
    <w:rsid w:val="001D781E"/>
    <w:rsid w:val="001D7DE7"/>
    <w:rsid w:val="001E094A"/>
    <w:rsid w:val="001E0AF7"/>
    <w:rsid w:val="001E0DA4"/>
    <w:rsid w:val="001E1107"/>
    <w:rsid w:val="001E2FEC"/>
    <w:rsid w:val="001E311C"/>
    <w:rsid w:val="001E3384"/>
    <w:rsid w:val="001E3A1B"/>
    <w:rsid w:val="001E3B7B"/>
    <w:rsid w:val="001E3C23"/>
    <w:rsid w:val="001E3EC8"/>
    <w:rsid w:val="001E3F36"/>
    <w:rsid w:val="001E4085"/>
    <w:rsid w:val="001E4266"/>
    <w:rsid w:val="001E43A8"/>
    <w:rsid w:val="001E4E9A"/>
    <w:rsid w:val="001E534F"/>
    <w:rsid w:val="001E5D25"/>
    <w:rsid w:val="001E63BB"/>
    <w:rsid w:val="001E6A60"/>
    <w:rsid w:val="001E6C7E"/>
    <w:rsid w:val="001E6D81"/>
    <w:rsid w:val="001E6EF6"/>
    <w:rsid w:val="001E70B4"/>
    <w:rsid w:val="001E7133"/>
    <w:rsid w:val="001E7161"/>
    <w:rsid w:val="001E7A41"/>
    <w:rsid w:val="001F041F"/>
    <w:rsid w:val="001F0685"/>
    <w:rsid w:val="001F0A18"/>
    <w:rsid w:val="001F1226"/>
    <w:rsid w:val="001F2302"/>
    <w:rsid w:val="001F2A62"/>
    <w:rsid w:val="001F30AF"/>
    <w:rsid w:val="001F37EE"/>
    <w:rsid w:val="001F37EF"/>
    <w:rsid w:val="001F382E"/>
    <w:rsid w:val="001F3A64"/>
    <w:rsid w:val="001F3C45"/>
    <w:rsid w:val="001F4C1B"/>
    <w:rsid w:val="001F4C39"/>
    <w:rsid w:val="001F5287"/>
    <w:rsid w:val="001F5EBE"/>
    <w:rsid w:val="001F65BC"/>
    <w:rsid w:val="001F6C96"/>
    <w:rsid w:val="001F7DE3"/>
    <w:rsid w:val="00200382"/>
    <w:rsid w:val="00200C38"/>
    <w:rsid w:val="00200C68"/>
    <w:rsid w:val="00200E66"/>
    <w:rsid w:val="0020217F"/>
    <w:rsid w:val="002022B6"/>
    <w:rsid w:val="00202CF2"/>
    <w:rsid w:val="0020376F"/>
    <w:rsid w:val="0020398F"/>
    <w:rsid w:val="00203BB1"/>
    <w:rsid w:val="0020440B"/>
    <w:rsid w:val="002044FF"/>
    <w:rsid w:val="00204666"/>
    <w:rsid w:val="00204937"/>
    <w:rsid w:val="002053D1"/>
    <w:rsid w:val="00205EE7"/>
    <w:rsid w:val="0020602B"/>
    <w:rsid w:val="00207230"/>
    <w:rsid w:val="0020787C"/>
    <w:rsid w:val="00207B94"/>
    <w:rsid w:val="00207CD1"/>
    <w:rsid w:val="002115D1"/>
    <w:rsid w:val="00211C99"/>
    <w:rsid w:val="002124ED"/>
    <w:rsid w:val="00212522"/>
    <w:rsid w:val="00212F54"/>
    <w:rsid w:val="00214559"/>
    <w:rsid w:val="002145B0"/>
    <w:rsid w:val="0021543E"/>
    <w:rsid w:val="00215715"/>
    <w:rsid w:val="00215C2A"/>
    <w:rsid w:val="00215E66"/>
    <w:rsid w:val="00216627"/>
    <w:rsid w:val="00216724"/>
    <w:rsid w:val="0021676A"/>
    <w:rsid w:val="00217A75"/>
    <w:rsid w:val="00217C77"/>
    <w:rsid w:val="00217F72"/>
    <w:rsid w:val="0022262B"/>
    <w:rsid w:val="00222E8E"/>
    <w:rsid w:val="00223614"/>
    <w:rsid w:val="0022370A"/>
    <w:rsid w:val="00224968"/>
    <w:rsid w:val="0022598D"/>
    <w:rsid w:val="0022659A"/>
    <w:rsid w:val="00226D43"/>
    <w:rsid w:val="00226EFB"/>
    <w:rsid w:val="0022750B"/>
    <w:rsid w:val="00227605"/>
    <w:rsid w:val="0023001D"/>
    <w:rsid w:val="00230386"/>
    <w:rsid w:val="0023127F"/>
    <w:rsid w:val="00232A94"/>
    <w:rsid w:val="0023525D"/>
    <w:rsid w:val="00235B15"/>
    <w:rsid w:val="00236FF7"/>
    <w:rsid w:val="00237517"/>
    <w:rsid w:val="00237BED"/>
    <w:rsid w:val="0024114D"/>
    <w:rsid w:val="0024148D"/>
    <w:rsid w:val="00241660"/>
    <w:rsid w:val="00241E05"/>
    <w:rsid w:val="002421DE"/>
    <w:rsid w:val="00242BA3"/>
    <w:rsid w:val="002438D5"/>
    <w:rsid w:val="00243A14"/>
    <w:rsid w:val="00243FEA"/>
    <w:rsid w:val="00244976"/>
    <w:rsid w:val="00244CBF"/>
    <w:rsid w:val="002466AA"/>
    <w:rsid w:val="00246C2D"/>
    <w:rsid w:val="00246E5C"/>
    <w:rsid w:val="00247DD3"/>
    <w:rsid w:val="002502B2"/>
    <w:rsid w:val="00250C55"/>
    <w:rsid w:val="00250D00"/>
    <w:rsid w:val="0025103A"/>
    <w:rsid w:val="00251133"/>
    <w:rsid w:val="00251137"/>
    <w:rsid w:val="002540E1"/>
    <w:rsid w:val="002544C0"/>
    <w:rsid w:val="002552F4"/>
    <w:rsid w:val="002557EB"/>
    <w:rsid w:val="00255D7A"/>
    <w:rsid w:val="00257C24"/>
    <w:rsid w:val="0026030D"/>
    <w:rsid w:val="0026113D"/>
    <w:rsid w:val="00261253"/>
    <w:rsid w:val="00261574"/>
    <w:rsid w:val="00261D3D"/>
    <w:rsid w:val="00261EFD"/>
    <w:rsid w:val="0026253E"/>
    <w:rsid w:val="00262C39"/>
    <w:rsid w:val="00263382"/>
    <w:rsid w:val="0026362F"/>
    <w:rsid w:val="0026385A"/>
    <w:rsid w:val="0026524F"/>
    <w:rsid w:val="00265411"/>
    <w:rsid w:val="0026636D"/>
    <w:rsid w:val="00266A17"/>
    <w:rsid w:val="00267AF4"/>
    <w:rsid w:val="00267B84"/>
    <w:rsid w:val="00270630"/>
    <w:rsid w:val="00271497"/>
    <w:rsid w:val="00271CD7"/>
    <w:rsid w:val="0027207C"/>
    <w:rsid w:val="00272935"/>
    <w:rsid w:val="0027343B"/>
    <w:rsid w:val="00273901"/>
    <w:rsid w:val="00273A59"/>
    <w:rsid w:val="00273B64"/>
    <w:rsid w:val="00273C57"/>
    <w:rsid w:val="00273E69"/>
    <w:rsid w:val="002746F2"/>
    <w:rsid w:val="00275924"/>
    <w:rsid w:val="00275A53"/>
    <w:rsid w:val="00276330"/>
    <w:rsid w:val="00277BB2"/>
    <w:rsid w:val="002803BF"/>
    <w:rsid w:val="00281D53"/>
    <w:rsid w:val="00281DE7"/>
    <w:rsid w:val="00281F20"/>
    <w:rsid w:val="00282843"/>
    <w:rsid w:val="00284B4B"/>
    <w:rsid w:val="002855D0"/>
    <w:rsid w:val="00285ECC"/>
    <w:rsid w:val="00286014"/>
    <w:rsid w:val="0028710F"/>
    <w:rsid w:val="00287362"/>
    <w:rsid w:val="00287F37"/>
    <w:rsid w:val="00287FBA"/>
    <w:rsid w:val="002903F5"/>
    <w:rsid w:val="00290E72"/>
    <w:rsid w:val="00291339"/>
    <w:rsid w:val="00291396"/>
    <w:rsid w:val="00291A7C"/>
    <w:rsid w:val="00291BD3"/>
    <w:rsid w:val="00291D48"/>
    <w:rsid w:val="00291DEC"/>
    <w:rsid w:val="00291F25"/>
    <w:rsid w:val="00293481"/>
    <w:rsid w:val="00294593"/>
    <w:rsid w:val="00295926"/>
    <w:rsid w:val="002959D1"/>
    <w:rsid w:val="00295D4E"/>
    <w:rsid w:val="00295D6B"/>
    <w:rsid w:val="00296133"/>
    <w:rsid w:val="002975C2"/>
    <w:rsid w:val="00297640"/>
    <w:rsid w:val="002A024E"/>
    <w:rsid w:val="002A0623"/>
    <w:rsid w:val="002A0ECC"/>
    <w:rsid w:val="002A14F9"/>
    <w:rsid w:val="002A19BD"/>
    <w:rsid w:val="002A23E2"/>
    <w:rsid w:val="002A3B98"/>
    <w:rsid w:val="002A3E4B"/>
    <w:rsid w:val="002A44DC"/>
    <w:rsid w:val="002A4B2C"/>
    <w:rsid w:val="002A4B72"/>
    <w:rsid w:val="002A523D"/>
    <w:rsid w:val="002A593E"/>
    <w:rsid w:val="002A5F21"/>
    <w:rsid w:val="002A6924"/>
    <w:rsid w:val="002A74B9"/>
    <w:rsid w:val="002A78C8"/>
    <w:rsid w:val="002A78CA"/>
    <w:rsid w:val="002A7D84"/>
    <w:rsid w:val="002B118A"/>
    <w:rsid w:val="002B1D0B"/>
    <w:rsid w:val="002B21E0"/>
    <w:rsid w:val="002B2685"/>
    <w:rsid w:val="002B2B8A"/>
    <w:rsid w:val="002B35C0"/>
    <w:rsid w:val="002B3813"/>
    <w:rsid w:val="002B3B18"/>
    <w:rsid w:val="002B4D77"/>
    <w:rsid w:val="002B59C8"/>
    <w:rsid w:val="002B5FC6"/>
    <w:rsid w:val="002B75B1"/>
    <w:rsid w:val="002B782B"/>
    <w:rsid w:val="002B7A76"/>
    <w:rsid w:val="002C0622"/>
    <w:rsid w:val="002C074E"/>
    <w:rsid w:val="002C089C"/>
    <w:rsid w:val="002C0F10"/>
    <w:rsid w:val="002C182C"/>
    <w:rsid w:val="002C195C"/>
    <w:rsid w:val="002C19AF"/>
    <w:rsid w:val="002C2092"/>
    <w:rsid w:val="002C3F67"/>
    <w:rsid w:val="002C40E4"/>
    <w:rsid w:val="002C47D0"/>
    <w:rsid w:val="002C4B59"/>
    <w:rsid w:val="002C4DE2"/>
    <w:rsid w:val="002C54F8"/>
    <w:rsid w:val="002C5534"/>
    <w:rsid w:val="002C56E6"/>
    <w:rsid w:val="002C67AE"/>
    <w:rsid w:val="002C6C85"/>
    <w:rsid w:val="002C7004"/>
    <w:rsid w:val="002C7AD8"/>
    <w:rsid w:val="002C7D1B"/>
    <w:rsid w:val="002D06B2"/>
    <w:rsid w:val="002D126C"/>
    <w:rsid w:val="002D1647"/>
    <w:rsid w:val="002D2A21"/>
    <w:rsid w:val="002D36A2"/>
    <w:rsid w:val="002D3DC2"/>
    <w:rsid w:val="002D3DC4"/>
    <w:rsid w:val="002D55DA"/>
    <w:rsid w:val="002D589D"/>
    <w:rsid w:val="002D58CF"/>
    <w:rsid w:val="002D5AB8"/>
    <w:rsid w:val="002D63CD"/>
    <w:rsid w:val="002D6CA1"/>
    <w:rsid w:val="002D758B"/>
    <w:rsid w:val="002D7892"/>
    <w:rsid w:val="002D78C9"/>
    <w:rsid w:val="002D7C9E"/>
    <w:rsid w:val="002E0080"/>
    <w:rsid w:val="002E0E6C"/>
    <w:rsid w:val="002E0F6E"/>
    <w:rsid w:val="002E128C"/>
    <w:rsid w:val="002E2CF4"/>
    <w:rsid w:val="002E2D36"/>
    <w:rsid w:val="002E32AF"/>
    <w:rsid w:val="002E5824"/>
    <w:rsid w:val="002E5DA3"/>
    <w:rsid w:val="002E5EFE"/>
    <w:rsid w:val="002E65CC"/>
    <w:rsid w:val="002E685A"/>
    <w:rsid w:val="002F0F2E"/>
    <w:rsid w:val="002F111B"/>
    <w:rsid w:val="002F1ECC"/>
    <w:rsid w:val="002F236D"/>
    <w:rsid w:val="002F3286"/>
    <w:rsid w:val="002F377F"/>
    <w:rsid w:val="002F3C17"/>
    <w:rsid w:val="002F5035"/>
    <w:rsid w:val="002F5350"/>
    <w:rsid w:val="002F59AA"/>
    <w:rsid w:val="002F65B0"/>
    <w:rsid w:val="002F6CF4"/>
    <w:rsid w:val="002F6F82"/>
    <w:rsid w:val="002F754D"/>
    <w:rsid w:val="002F770D"/>
    <w:rsid w:val="002F78E6"/>
    <w:rsid w:val="00300054"/>
    <w:rsid w:val="00300CD3"/>
    <w:rsid w:val="00301A91"/>
    <w:rsid w:val="0030205C"/>
    <w:rsid w:val="003022B9"/>
    <w:rsid w:val="00302CAE"/>
    <w:rsid w:val="00302E43"/>
    <w:rsid w:val="00303875"/>
    <w:rsid w:val="00305354"/>
    <w:rsid w:val="00305572"/>
    <w:rsid w:val="00305ADE"/>
    <w:rsid w:val="00305F72"/>
    <w:rsid w:val="0030641B"/>
    <w:rsid w:val="00306646"/>
    <w:rsid w:val="00306A1A"/>
    <w:rsid w:val="00306DF0"/>
    <w:rsid w:val="00306F4F"/>
    <w:rsid w:val="00310266"/>
    <w:rsid w:val="00310BB3"/>
    <w:rsid w:val="00311020"/>
    <w:rsid w:val="00311554"/>
    <w:rsid w:val="00311A39"/>
    <w:rsid w:val="0031230F"/>
    <w:rsid w:val="0031285A"/>
    <w:rsid w:val="0031297E"/>
    <w:rsid w:val="00312A1A"/>
    <w:rsid w:val="00312DC5"/>
    <w:rsid w:val="003136A9"/>
    <w:rsid w:val="00313974"/>
    <w:rsid w:val="00313ABB"/>
    <w:rsid w:val="00313F73"/>
    <w:rsid w:val="00317B4B"/>
    <w:rsid w:val="00317D80"/>
    <w:rsid w:val="003205A6"/>
    <w:rsid w:val="00321801"/>
    <w:rsid w:val="003222A0"/>
    <w:rsid w:val="00323014"/>
    <w:rsid w:val="0032347C"/>
    <w:rsid w:val="00323710"/>
    <w:rsid w:val="00323915"/>
    <w:rsid w:val="0032582B"/>
    <w:rsid w:val="0032584D"/>
    <w:rsid w:val="00325C4D"/>
    <w:rsid w:val="003272D2"/>
    <w:rsid w:val="00327482"/>
    <w:rsid w:val="003301C0"/>
    <w:rsid w:val="003308A1"/>
    <w:rsid w:val="00331516"/>
    <w:rsid w:val="00331700"/>
    <w:rsid w:val="00332200"/>
    <w:rsid w:val="00332D22"/>
    <w:rsid w:val="00333381"/>
    <w:rsid w:val="00333974"/>
    <w:rsid w:val="00333DEC"/>
    <w:rsid w:val="00334446"/>
    <w:rsid w:val="00334455"/>
    <w:rsid w:val="003353BA"/>
    <w:rsid w:val="00335D5A"/>
    <w:rsid w:val="00336FDE"/>
    <w:rsid w:val="00337691"/>
    <w:rsid w:val="00340DFA"/>
    <w:rsid w:val="00341B20"/>
    <w:rsid w:val="00341F5C"/>
    <w:rsid w:val="00343351"/>
    <w:rsid w:val="0034395C"/>
    <w:rsid w:val="00344135"/>
    <w:rsid w:val="003453D7"/>
    <w:rsid w:val="00345BF2"/>
    <w:rsid w:val="0034637C"/>
    <w:rsid w:val="00346438"/>
    <w:rsid w:val="003464B5"/>
    <w:rsid w:val="003464EA"/>
    <w:rsid w:val="00346621"/>
    <w:rsid w:val="00346CD0"/>
    <w:rsid w:val="0034777E"/>
    <w:rsid w:val="00347E9A"/>
    <w:rsid w:val="003500BF"/>
    <w:rsid w:val="00350C70"/>
    <w:rsid w:val="003516F0"/>
    <w:rsid w:val="003526EF"/>
    <w:rsid w:val="003541FC"/>
    <w:rsid w:val="003549EA"/>
    <w:rsid w:val="00354E6C"/>
    <w:rsid w:val="00355ED5"/>
    <w:rsid w:val="0035635C"/>
    <w:rsid w:val="00357565"/>
    <w:rsid w:val="003575AA"/>
    <w:rsid w:val="003577C9"/>
    <w:rsid w:val="00357F2A"/>
    <w:rsid w:val="00360062"/>
    <w:rsid w:val="0036023A"/>
    <w:rsid w:val="00360E1A"/>
    <w:rsid w:val="00361046"/>
    <w:rsid w:val="0036267E"/>
    <w:rsid w:val="00362F08"/>
    <w:rsid w:val="00363023"/>
    <w:rsid w:val="003633F6"/>
    <w:rsid w:val="003637D4"/>
    <w:rsid w:val="003637E4"/>
    <w:rsid w:val="00363A2C"/>
    <w:rsid w:val="00363A2F"/>
    <w:rsid w:val="00363AD2"/>
    <w:rsid w:val="00364062"/>
    <w:rsid w:val="003644F4"/>
    <w:rsid w:val="00364879"/>
    <w:rsid w:val="00365949"/>
    <w:rsid w:val="0036625B"/>
    <w:rsid w:val="003666EC"/>
    <w:rsid w:val="00370926"/>
    <w:rsid w:val="00371CB9"/>
    <w:rsid w:val="00372A13"/>
    <w:rsid w:val="00372CB6"/>
    <w:rsid w:val="00373350"/>
    <w:rsid w:val="003735E2"/>
    <w:rsid w:val="00373980"/>
    <w:rsid w:val="003750B9"/>
    <w:rsid w:val="0037547A"/>
    <w:rsid w:val="00375652"/>
    <w:rsid w:val="00375975"/>
    <w:rsid w:val="00375FA5"/>
    <w:rsid w:val="0037611E"/>
    <w:rsid w:val="0037703E"/>
    <w:rsid w:val="00377D3F"/>
    <w:rsid w:val="00380154"/>
    <w:rsid w:val="00380ACE"/>
    <w:rsid w:val="00380BC7"/>
    <w:rsid w:val="0038164A"/>
    <w:rsid w:val="0038258C"/>
    <w:rsid w:val="00383AD2"/>
    <w:rsid w:val="0038420C"/>
    <w:rsid w:val="00384713"/>
    <w:rsid w:val="00384A42"/>
    <w:rsid w:val="00384E6A"/>
    <w:rsid w:val="00386003"/>
    <w:rsid w:val="0038601B"/>
    <w:rsid w:val="00386125"/>
    <w:rsid w:val="003869EA"/>
    <w:rsid w:val="003878FC"/>
    <w:rsid w:val="00390AB0"/>
    <w:rsid w:val="003914AF"/>
    <w:rsid w:val="00391A3D"/>
    <w:rsid w:val="00391BC5"/>
    <w:rsid w:val="00392ED5"/>
    <w:rsid w:val="00392FFB"/>
    <w:rsid w:val="00393039"/>
    <w:rsid w:val="003936AC"/>
    <w:rsid w:val="00393994"/>
    <w:rsid w:val="00395AC6"/>
    <w:rsid w:val="00395C6F"/>
    <w:rsid w:val="00396329"/>
    <w:rsid w:val="00396DFD"/>
    <w:rsid w:val="00397160"/>
    <w:rsid w:val="00397A1B"/>
    <w:rsid w:val="00397E09"/>
    <w:rsid w:val="003A04E6"/>
    <w:rsid w:val="003A0D53"/>
    <w:rsid w:val="003A1AD3"/>
    <w:rsid w:val="003A2523"/>
    <w:rsid w:val="003A26D4"/>
    <w:rsid w:val="003A31A1"/>
    <w:rsid w:val="003A3A2B"/>
    <w:rsid w:val="003A3E41"/>
    <w:rsid w:val="003A4607"/>
    <w:rsid w:val="003A46F8"/>
    <w:rsid w:val="003A4F5C"/>
    <w:rsid w:val="003A50CA"/>
    <w:rsid w:val="003A51A1"/>
    <w:rsid w:val="003A5AB9"/>
    <w:rsid w:val="003A5C73"/>
    <w:rsid w:val="003A5F4B"/>
    <w:rsid w:val="003A6BB4"/>
    <w:rsid w:val="003B17B4"/>
    <w:rsid w:val="003B18CA"/>
    <w:rsid w:val="003B35A7"/>
    <w:rsid w:val="003B4B80"/>
    <w:rsid w:val="003B5121"/>
    <w:rsid w:val="003B5738"/>
    <w:rsid w:val="003B5A2F"/>
    <w:rsid w:val="003B6864"/>
    <w:rsid w:val="003B68B0"/>
    <w:rsid w:val="003B69AC"/>
    <w:rsid w:val="003B6C8F"/>
    <w:rsid w:val="003B7B1E"/>
    <w:rsid w:val="003C01FD"/>
    <w:rsid w:val="003C037E"/>
    <w:rsid w:val="003C0706"/>
    <w:rsid w:val="003C12A9"/>
    <w:rsid w:val="003C1517"/>
    <w:rsid w:val="003C1CBE"/>
    <w:rsid w:val="003C1CF9"/>
    <w:rsid w:val="003C2AE5"/>
    <w:rsid w:val="003C392A"/>
    <w:rsid w:val="003C39EE"/>
    <w:rsid w:val="003C41C9"/>
    <w:rsid w:val="003C4259"/>
    <w:rsid w:val="003C4309"/>
    <w:rsid w:val="003C581F"/>
    <w:rsid w:val="003C5A80"/>
    <w:rsid w:val="003C5C62"/>
    <w:rsid w:val="003C6009"/>
    <w:rsid w:val="003C6555"/>
    <w:rsid w:val="003C6E11"/>
    <w:rsid w:val="003C7086"/>
    <w:rsid w:val="003C79FB"/>
    <w:rsid w:val="003D062B"/>
    <w:rsid w:val="003D1356"/>
    <w:rsid w:val="003D16C0"/>
    <w:rsid w:val="003D17D2"/>
    <w:rsid w:val="003D1B7B"/>
    <w:rsid w:val="003D2249"/>
    <w:rsid w:val="003D2288"/>
    <w:rsid w:val="003D2756"/>
    <w:rsid w:val="003D2B48"/>
    <w:rsid w:val="003D313A"/>
    <w:rsid w:val="003D3B57"/>
    <w:rsid w:val="003D4AFE"/>
    <w:rsid w:val="003D500D"/>
    <w:rsid w:val="003D52BB"/>
    <w:rsid w:val="003D6A98"/>
    <w:rsid w:val="003D7EFC"/>
    <w:rsid w:val="003E0A27"/>
    <w:rsid w:val="003E0CF6"/>
    <w:rsid w:val="003E1AA8"/>
    <w:rsid w:val="003E26AC"/>
    <w:rsid w:val="003E27B2"/>
    <w:rsid w:val="003E2E03"/>
    <w:rsid w:val="003E329F"/>
    <w:rsid w:val="003E399F"/>
    <w:rsid w:val="003E4385"/>
    <w:rsid w:val="003E484E"/>
    <w:rsid w:val="003E4AA1"/>
    <w:rsid w:val="003E4FCF"/>
    <w:rsid w:val="003E5237"/>
    <w:rsid w:val="003E5AE3"/>
    <w:rsid w:val="003F1A7B"/>
    <w:rsid w:val="003F1BC2"/>
    <w:rsid w:val="003F1D14"/>
    <w:rsid w:val="003F29B3"/>
    <w:rsid w:val="003F2BD0"/>
    <w:rsid w:val="003F2E4D"/>
    <w:rsid w:val="003F3229"/>
    <w:rsid w:val="003F42F8"/>
    <w:rsid w:val="003F4C52"/>
    <w:rsid w:val="003F4D2C"/>
    <w:rsid w:val="003F4DFF"/>
    <w:rsid w:val="003F5988"/>
    <w:rsid w:val="003F65A1"/>
    <w:rsid w:val="003F6AFC"/>
    <w:rsid w:val="003F72E1"/>
    <w:rsid w:val="00400CD7"/>
    <w:rsid w:val="00400D02"/>
    <w:rsid w:val="00401A1E"/>
    <w:rsid w:val="00401E8B"/>
    <w:rsid w:val="0040269C"/>
    <w:rsid w:val="004031A2"/>
    <w:rsid w:val="00403F46"/>
    <w:rsid w:val="0040497B"/>
    <w:rsid w:val="00405188"/>
    <w:rsid w:val="00405488"/>
    <w:rsid w:val="004059A5"/>
    <w:rsid w:val="00405D7B"/>
    <w:rsid w:val="00405E46"/>
    <w:rsid w:val="00405FA2"/>
    <w:rsid w:val="00406383"/>
    <w:rsid w:val="00406F58"/>
    <w:rsid w:val="004074BF"/>
    <w:rsid w:val="00410054"/>
    <w:rsid w:val="00410175"/>
    <w:rsid w:val="004106DC"/>
    <w:rsid w:val="00410912"/>
    <w:rsid w:val="00411BE1"/>
    <w:rsid w:val="00412331"/>
    <w:rsid w:val="00412537"/>
    <w:rsid w:val="004140AD"/>
    <w:rsid w:val="004140FF"/>
    <w:rsid w:val="00414D5A"/>
    <w:rsid w:val="00414FB4"/>
    <w:rsid w:val="0041500E"/>
    <w:rsid w:val="00415123"/>
    <w:rsid w:val="004152B0"/>
    <w:rsid w:val="0041561F"/>
    <w:rsid w:val="00415B12"/>
    <w:rsid w:val="00416612"/>
    <w:rsid w:val="00416A35"/>
    <w:rsid w:val="00416C1B"/>
    <w:rsid w:val="004171FE"/>
    <w:rsid w:val="00417325"/>
    <w:rsid w:val="0041748A"/>
    <w:rsid w:val="004179E4"/>
    <w:rsid w:val="00417EFA"/>
    <w:rsid w:val="00420D49"/>
    <w:rsid w:val="0042164F"/>
    <w:rsid w:val="004216B8"/>
    <w:rsid w:val="00421A09"/>
    <w:rsid w:val="0042342D"/>
    <w:rsid w:val="0042357E"/>
    <w:rsid w:val="00423A93"/>
    <w:rsid w:val="004246DF"/>
    <w:rsid w:val="00424A9A"/>
    <w:rsid w:val="00424C04"/>
    <w:rsid w:val="0042599D"/>
    <w:rsid w:val="00426378"/>
    <w:rsid w:val="004270DB"/>
    <w:rsid w:val="0042749A"/>
    <w:rsid w:val="00427DCE"/>
    <w:rsid w:val="004302A7"/>
    <w:rsid w:val="00430A31"/>
    <w:rsid w:val="00431BB3"/>
    <w:rsid w:val="00431D2A"/>
    <w:rsid w:val="0043212D"/>
    <w:rsid w:val="0043237D"/>
    <w:rsid w:val="004331F3"/>
    <w:rsid w:val="004335F0"/>
    <w:rsid w:val="00433CB4"/>
    <w:rsid w:val="00433E8B"/>
    <w:rsid w:val="004345FC"/>
    <w:rsid w:val="00435323"/>
    <w:rsid w:val="00435B45"/>
    <w:rsid w:val="0043644D"/>
    <w:rsid w:val="00436817"/>
    <w:rsid w:val="0043698A"/>
    <w:rsid w:val="00436D21"/>
    <w:rsid w:val="0043712A"/>
    <w:rsid w:val="0043760B"/>
    <w:rsid w:val="00437B21"/>
    <w:rsid w:val="00437EDD"/>
    <w:rsid w:val="0044004B"/>
    <w:rsid w:val="00440ADD"/>
    <w:rsid w:val="00440D28"/>
    <w:rsid w:val="00441008"/>
    <w:rsid w:val="0044156B"/>
    <w:rsid w:val="0044269C"/>
    <w:rsid w:val="0044368E"/>
    <w:rsid w:val="00443948"/>
    <w:rsid w:val="00443B82"/>
    <w:rsid w:val="00443D45"/>
    <w:rsid w:val="004441A3"/>
    <w:rsid w:val="00444E48"/>
    <w:rsid w:val="004451E0"/>
    <w:rsid w:val="0044527B"/>
    <w:rsid w:val="00445499"/>
    <w:rsid w:val="00445AC5"/>
    <w:rsid w:val="00445EAD"/>
    <w:rsid w:val="00447BC4"/>
    <w:rsid w:val="0045071E"/>
    <w:rsid w:val="00450C84"/>
    <w:rsid w:val="00450DCD"/>
    <w:rsid w:val="00451964"/>
    <w:rsid w:val="00452283"/>
    <w:rsid w:val="00452E0E"/>
    <w:rsid w:val="0045316D"/>
    <w:rsid w:val="00453BC5"/>
    <w:rsid w:val="004565D5"/>
    <w:rsid w:val="00457789"/>
    <w:rsid w:val="00457C6F"/>
    <w:rsid w:val="00457CA6"/>
    <w:rsid w:val="004614FC"/>
    <w:rsid w:val="00462A01"/>
    <w:rsid w:val="00462EE6"/>
    <w:rsid w:val="004631DD"/>
    <w:rsid w:val="00463254"/>
    <w:rsid w:val="00463A4D"/>
    <w:rsid w:val="0046422D"/>
    <w:rsid w:val="004643B4"/>
    <w:rsid w:val="004666D9"/>
    <w:rsid w:val="00467870"/>
    <w:rsid w:val="00467AD6"/>
    <w:rsid w:val="0047007F"/>
    <w:rsid w:val="00470305"/>
    <w:rsid w:val="00470605"/>
    <w:rsid w:val="004712B2"/>
    <w:rsid w:val="004713E7"/>
    <w:rsid w:val="0047144C"/>
    <w:rsid w:val="004716E5"/>
    <w:rsid w:val="004719CC"/>
    <w:rsid w:val="00471D4C"/>
    <w:rsid w:val="0047253F"/>
    <w:rsid w:val="004727ED"/>
    <w:rsid w:val="00472FBE"/>
    <w:rsid w:val="00474A26"/>
    <w:rsid w:val="004766D5"/>
    <w:rsid w:val="004769A6"/>
    <w:rsid w:val="00476D8B"/>
    <w:rsid w:val="00476DEC"/>
    <w:rsid w:val="00477855"/>
    <w:rsid w:val="00480B60"/>
    <w:rsid w:val="00480E4D"/>
    <w:rsid w:val="00481FFE"/>
    <w:rsid w:val="00482128"/>
    <w:rsid w:val="00482242"/>
    <w:rsid w:val="004823EF"/>
    <w:rsid w:val="00482A84"/>
    <w:rsid w:val="004838CC"/>
    <w:rsid w:val="004842D2"/>
    <w:rsid w:val="00484E07"/>
    <w:rsid w:val="0048542A"/>
    <w:rsid w:val="00485BC1"/>
    <w:rsid w:val="004868CC"/>
    <w:rsid w:val="00486CCB"/>
    <w:rsid w:val="00487632"/>
    <w:rsid w:val="00487799"/>
    <w:rsid w:val="00487824"/>
    <w:rsid w:val="00487BD0"/>
    <w:rsid w:val="00490184"/>
    <w:rsid w:val="004905EC"/>
    <w:rsid w:val="00490C62"/>
    <w:rsid w:val="00491A21"/>
    <w:rsid w:val="00491EAC"/>
    <w:rsid w:val="004955B5"/>
    <w:rsid w:val="004959C2"/>
    <w:rsid w:val="00495ACE"/>
    <w:rsid w:val="00496E2B"/>
    <w:rsid w:val="004974AB"/>
    <w:rsid w:val="00497922"/>
    <w:rsid w:val="004A05BF"/>
    <w:rsid w:val="004A085B"/>
    <w:rsid w:val="004A2721"/>
    <w:rsid w:val="004A2C71"/>
    <w:rsid w:val="004A34AB"/>
    <w:rsid w:val="004A353B"/>
    <w:rsid w:val="004A3551"/>
    <w:rsid w:val="004A35A7"/>
    <w:rsid w:val="004A63F3"/>
    <w:rsid w:val="004A6985"/>
    <w:rsid w:val="004A7A76"/>
    <w:rsid w:val="004A7FFD"/>
    <w:rsid w:val="004B0C22"/>
    <w:rsid w:val="004B2635"/>
    <w:rsid w:val="004B2B2C"/>
    <w:rsid w:val="004B2DD9"/>
    <w:rsid w:val="004B4885"/>
    <w:rsid w:val="004B4C3C"/>
    <w:rsid w:val="004B64D3"/>
    <w:rsid w:val="004B7433"/>
    <w:rsid w:val="004B79BB"/>
    <w:rsid w:val="004B7CA2"/>
    <w:rsid w:val="004B7EDC"/>
    <w:rsid w:val="004C0868"/>
    <w:rsid w:val="004C12A9"/>
    <w:rsid w:val="004C3429"/>
    <w:rsid w:val="004C429C"/>
    <w:rsid w:val="004C47D8"/>
    <w:rsid w:val="004C4BFD"/>
    <w:rsid w:val="004C5868"/>
    <w:rsid w:val="004C59BB"/>
    <w:rsid w:val="004C5D6E"/>
    <w:rsid w:val="004C5E44"/>
    <w:rsid w:val="004C658D"/>
    <w:rsid w:val="004C6B2F"/>
    <w:rsid w:val="004C713F"/>
    <w:rsid w:val="004C71DC"/>
    <w:rsid w:val="004C7B79"/>
    <w:rsid w:val="004C7CC7"/>
    <w:rsid w:val="004C7E08"/>
    <w:rsid w:val="004D06A2"/>
    <w:rsid w:val="004D06DF"/>
    <w:rsid w:val="004D0890"/>
    <w:rsid w:val="004D0CBA"/>
    <w:rsid w:val="004D1180"/>
    <w:rsid w:val="004D135E"/>
    <w:rsid w:val="004D15C9"/>
    <w:rsid w:val="004D165C"/>
    <w:rsid w:val="004D355E"/>
    <w:rsid w:val="004D418D"/>
    <w:rsid w:val="004D600E"/>
    <w:rsid w:val="004D6706"/>
    <w:rsid w:val="004D6B3A"/>
    <w:rsid w:val="004D6BE9"/>
    <w:rsid w:val="004D79DF"/>
    <w:rsid w:val="004E0FA2"/>
    <w:rsid w:val="004E1272"/>
    <w:rsid w:val="004E198C"/>
    <w:rsid w:val="004E2061"/>
    <w:rsid w:val="004E2AFB"/>
    <w:rsid w:val="004E3239"/>
    <w:rsid w:val="004E3636"/>
    <w:rsid w:val="004E52DF"/>
    <w:rsid w:val="004E5986"/>
    <w:rsid w:val="004E7257"/>
    <w:rsid w:val="004E74A1"/>
    <w:rsid w:val="004E7CDF"/>
    <w:rsid w:val="004F00E7"/>
    <w:rsid w:val="004F02DF"/>
    <w:rsid w:val="004F0564"/>
    <w:rsid w:val="004F09A2"/>
    <w:rsid w:val="004F11BA"/>
    <w:rsid w:val="004F15C5"/>
    <w:rsid w:val="004F20BA"/>
    <w:rsid w:val="004F27F1"/>
    <w:rsid w:val="004F2B75"/>
    <w:rsid w:val="004F3FD7"/>
    <w:rsid w:val="004F5B24"/>
    <w:rsid w:val="004F5EE3"/>
    <w:rsid w:val="004F6266"/>
    <w:rsid w:val="004F6368"/>
    <w:rsid w:val="004F661A"/>
    <w:rsid w:val="004F6C08"/>
    <w:rsid w:val="004F70B7"/>
    <w:rsid w:val="004F75CE"/>
    <w:rsid w:val="004F7B52"/>
    <w:rsid w:val="005014D1"/>
    <w:rsid w:val="005015F4"/>
    <w:rsid w:val="005023A5"/>
    <w:rsid w:val="005025B6"/>
    <w:rsid w:val="0050301D"/>
    <w:rsid w:val="005032A9"/>
    <w:rsid w:val="005040E2"/>
    <w:rsid w:val="00504275"/>
    <w:rsid w:val="00505976"/>
    <w:rsid w:val="00506287"/>
    <w:rsid w:val="00507453"/>
    <w:rsid w:val="00510868"/>
    <w:rsid w:val="00510EA1"/>
    <w:rsid w:val="00511407"/>
    <w:rsid w:val="00512F5A"/>
    <w:rsid w:val="00513BF5"/>
    <w:rsid w:val="00513F3A"/>
    <w:rsid w:val="00514555"/>
    <w:rsid w:val="00514FD1"/>
    <w:rsid w:val="00515309"/>
    <w:rsid w:val="00516401"/>
    <w:rsid w:val="00517096"/>
    <w:rsid w:val="00517CAC"/>
    <w:rsid w:val="00517DD7"/>
    <w:rsid w:val="00520C49"/>
    <w:rsid w:val="00521E8A"/>
    <w:rsid w:val="00522AA2"/>
    <w:rsid w:val="0052365A"/>
    <w:rsid w:val="0052414C"/>
    <w:rsid w:val="00524436"/>
    <w:rsid w:val="0052449E"/>
    <w:rsid w:val="00524BAE"/>
    <w:rsid w:val="0052540B"/>
    <w:rsid w:val="00526082"/>
    <w:rsid w:val="005262FD"/>
    <w:rsid w:val="0052648A"/>
    <w:rsid w:val="00526DFF"/>
    <w:rsid w:val="00526EC0"/>
    <w:rsid w:val="00527442"/>
    <w:rsid w:val="0053001D"/>
    <w:rsid w:val="005300EF"/>
    <w:rsid w:val="00530B87"/>
    <w:rsid w:val="00532221"/>
    <w:rsid w:val="005323EA"/>
    <w:rsid w:val="00532484"/>
    <w:rsid w:val="005329B7"/>
    <w:rsid w:val="005339F0"/>
    <w:rsid w:val="00533BB3"/>
    <w:rsid w:val="00534A51"/>
    <w:rsid w:val="00541037"/>
    <w:rsid w:val="00541AA6"/>
    <w:rsid w:val="00541BFE"/>
    <w:rsid w:val="00541F10"/>
    <w:rsid w:val="00542A62"/>
    <w:rsid w:val="00543BB9"/>
    <w:rsid w:val="00543F2A"/>
    <w:rsid w:val="0054456D"/>
    <w:rsid w:val="00544E27"/>
    <w:rsid w:val="0054695C"/>
    <w:rsid w:val="00546ED0"/>
    <w:rsid w:val="005475FC"/>
    <w:rsid w:val="005477E3"/>
    <w:rsid w:val="00547D20"/>
    <w:rsid w:val="00550A66"/>
    <w:rsid w:val="00551D64"/>
    <w:rsid w:val="00551DC3"/>
    <w:rsid w:val="005521C9"/>
    <w:rsid w:val="00552254"/>
    <w:rsid w:val="005523BB"/>
    <w:rsid w:val="00552524"/>
    <w:rsid w:val="0055299D"/>
    <w:rsid w:val="00552DC1"/>
    <w:rsid w:val="00553967"/>
    <w:rsid w:val="0055399E"/>
    <w:rsid w:val="005539D1"/>
    <w:rsid w:val="00554606"/>
    <w:rsid w:val="00554FCC"/>
    <w:rsid w:val="00555470"/>
    <w:rsid w:val="005567C0"/>
    <w:rsid w:val="005572B0"/>
    <w:rsid w:val="005575A9"/>
    <w:rsid w:val="005575B4"/>
    <w:rsid w:val="00557AA8"/>
    <w:rsid w:val="00557DB4"/>
    <w:rsid w:val="0056065A"/>
    <w:rsid w:val="00560995"/>
    <w:rsid w:val="00560CAA"/>
    <w:rsid w:val="00561349"/>
    <w:rsid w:val="005618EA"/>
    <w:rsid w:val="00562020"/>
    <w:rsid w:val="00564A98"/>
    <w:rsid w:val="00564CEA"/>
    <w:rsid w:val="005663A0"/>
    <w:rsid w:val="0056653C"/>
    <w:rsid w:val="00566AD7"/>
    <w:rsid w:val="0056721D"/>
    <w:rsid w:val="00567311"/>
    <w:rsid w:val="00567945"/>
    <w:rsid w:val="00570A12"/>
    <w:rsid w:val="00570CC7"/>
    <w:rsid w:val="00571360"/>
    <w:rsid w:val="00571C97"/>
    <w:rsid w:val="00571DC7"/>
    <w:rsid w:val="00572643"/>
    <w:rsid w:val="005729DA"/>
    <w:rsid w:val="005739D4"/>
    <w:rsid w:val="00573FB0"/>
    <w:rsid w:val="00574095"/>
    <w:rsid w:val="00574581"/>
    <w:rsid w:val="00574668"/>
    <w:rsid w:val="00574AFF"/>
    <w:rsid w:val="00574D3F"/>
    <w:rsid w:val="00574FE8"/>
    <w:rsid w:val="005759D2"/>
    <w:rsid w:val="00575E68"/>
    <w:rsid w:val="005765AB"/>
    <w:rsid w:val="00576676"/>
    <w:rsid w:val="0057668C"/>
    <w:rsid w:val="00576E6B"/>
    <w:rsid w:val="005771BC"/>
    <w:rsid w:val="00577463"/>
    <w:rsid w:val="005801B0"/>
    <w:rsid w:val="005802A0"/>
    <w:rsid w:val="005803EC"/>
    <w:rsid w:val="00580A0F"/>
    <w:rsid w:val="0058100B"/>
    <w:rsid w:val="00581258"/>
    <w:rsid w:val="005813FC"/>
    <w:rsid w:val="005814DE"/>
    <w:rsid w:val="00581916"/>
    <w:rsid w:val="00581E54"/>
    <w:rsid w:val="005839C7"/>
    <w:rsid w:val="00584079"/>
    <w:rsid w:val="00584B09"/>
    <w:rsid w:val="00586824"/>
    <w:rsid w:val="00586B7A"/>
    <w:rsid w:val="00586BE9"/>
    <w:rsid w:val="005873CC"/>
    <w:rsid w:val="00587502"/>
    <w:rsid w:val="00590D14"/>
    <w:rsid w:val="00592EAD"/>
    <w:rsid w:val="005934AB"/>
    <w:rsid w:val="00593B66"/>
    <w:rsid w:val="00593C17"/>
    <w:rsid w:val="00594192"/>
    <w:rsid w:val="00594CAB"/>
    <w:rsid w:val="00595287"/>
    <w:rsid w:val="005956EF"/>
    <w:rsid w:val="00595929"/>
    <w:rsid w:val="00595A9C"/>
    <w:rsid w:val="00596075"/>
    <w:rsid w:val="00596858"/>
    <w:rsid w:val="005A0754"/>
    <w:rsid w:val="005A0C2E"/>
    <w:rsid w:val="005A1505"/>
    <w:rsid w:val="005A36CE"/>
    <w:rsid w:val="005A3DCF"/>
    <w:rsid w:val="005A3EA9"/>
    <w:rsid w:val="005A3EF3"/>
    <w:rsid w:val="005A3F56"/>
    <w:rsid w:val="005A4FA6"/>
    <w:rsid w:val="005A522B"/>
    <w:rsid w:val="005A52DA"/>
    <w:rsid w:val="005A591C"/>
    <w:rsid w:val="005A6677"/>
    <w:rsid w:val="005A6ED1"/>
    <w:rsid w:val="005A753C"/>
    <w:rsid w:val="005B08F7"/>
    <w:rsid w:val="005B0BA5"/>
    <w:rsid w:val="005B10A4"/>
    <w:rsid w:val="005B1F1C"/>
    <w:rsid w:val="005B234F"/>
    <w:rsid w:val="005B2885"/>
    <w:rsid w:val="005B2D56"/>
    <w:rsid w:val="005B2E99"/>
    <w:rsid w:val="005B3BA3"/>
    <w:rsid w:val="005B4FF4"/>
    <w:rsid w:val="005B57FA"/>
    <w:rsid w:val="005B5A6A"/>
    <w:rsid w:val="005B5FFA"/>
    <w:rsid w:val="005B648C"/>
    <w:rsid w:val="005B686F"/>
    <w:rsid w:val="005C0730"/>
    <w:rsid w:val="005C15E3"/>
    <w:rsid w:val="005C1B21"/>
    <w:rsid w:val="005C2359"/>
    <w:rsid w:val="005C2564"/>
    <w:rsid w:val="005C282F"/>
    <w:rsid w:val="005C2CE3"/>
    <w:rsid w:val="005C2EF5"/>
    <w:rsid w:val="005C37E4"/>
    <w:rsid w:val="005C395C"/>
    <w:rsid w:val="005C3F83"/>
    <w:rsid w:val="005C448D"/>
    <w:rsid w:val="005C4D6E"/>
    <w:rsid w:val="005C5386"/>
    <w:rsid w:val="005C54C5"/>
    <w:rsid w:val="005C57F4"/>
    <w:rsid w:val="005C5821"/>
    <w:rsid w:val="005C5932"/>
    <w:rsid w:val="005C6881"/>
    <w:rsid w:val="005C7059"/>
    <w:rsid w:val="005C74C1"/>
    <w:rsid w:val="005C7B28"/>
    <w:rsid w:val="005D0983"/>
    <w:rsid w:val="005D17D0"/>
    <w:rsid w:val="005D2AFA"/>
    <w:rsid w:val="005D2CA0"/>
    <w:rsid w:val="005D3098"/>
    <w:rsid w:val="005D4853"/>
    <w:rsid w:val="005D4C8E"/>
    <w:rsid w:val="005D503D"/>
    <w:rsid w:val="005D5639"/>
    <w:rsid w:val="005D66C7"/>
    <w:rsid w:val="005D7283"/>
    <w:rsid w:val="005D7618"/>
    <w:rsid w:val="005D76DD"/>
    <w:rsid w:val="005E0475"/>
    <w:rsid w:val="005E08AA"/>
    <w:rsid w:val="005E16EF"/>
    <w:rsid w:val="005E221D"/>
    <w:rsid w:val="005E2489"/>
    <w:rsid w:val="005E3542"/>
    <w:rsid w:val="005E3C3C"/>
    <w:rsid w:val="005E40E1"/>
    <w:rsid w:val="005E4D1D"/>
    <w:rsid w:val="005E5BF7"/>
    <w:rsid w:val="005E6EDA"/>
    <w:rsid w:val="005E6F60"/>
    <w:rsid w:val="005E72B0"/>
    <w:rsid w:val="005E737E"/>
    <w:rsid w:val="005F05EE"/>
    <w:rsid w:val="005F10BD"/>
    <w:rsid w:val="005F13B6"/>
    <w:rsid w:val="005F19E1"/>
    <w:rsid w:val="005F2E37"/>
    <w:rsid w:val="005F5245"/>
    <w:rsid w:val="005F54E5"/>
    <w:rsid w:val="005F6001"/>
    <w:rsid w:val="0060017D"/>
    <w:rsid w:val="006001E6"/>
    <w:rsid w:val="0060030B"/>
    <w:rsid w:val="0060060D"/>
    <w:rsid w:val="00600BBA"/>
    <w:rsid w:val="00600DA5"/>
    <w:rsid w:val="00601236"/>
    <w:rsid w:val="00601914"/>
    <w:rsid w:val="00602154"/>
    <w:rsid w:val="00602713"/>
    <w:rsid w:val="00602A6E"/>
    <w:rsid w:val="00602AF8"/>
    <w:rsid w:val="00602D93"/>
    <w:rsid w:val="006039F8"/>
    <w:rsid w:val="00603FF4"/>
    <w:rsid w:val="0060503D"/>
    <w:rsid w:val="00606871"/>
    <w:rsid w:val="00606C38"/>
    <w:rsid w:val="006106B1"/>
    <w:rsid w:val="00610A48"/>
    <w:rsid w:val="00610A83"/>
    <w:rsid w:val="00611282"/>
    <w:rsid w:val="0061199A"/>
    <w:rsid w:val="00612E0F"/>
    <w:rsid w:val="0061315A"/>
    <w:rsid w:val="00613371"/>
    <w:rsid w:val="00614773"/>
    <w:rsid w:val="0061526F"/>
    <w:rsid w:val="006153DE"/>
    <w:rsid w:val="006156DC"/>
    <w:rsid w:val="00615CE1"/>
    <w:rsid w:val="00616602"/>
    <w:rsid w:val="00616B18"/>
    <w:rsid w:val="00616FDF"/>
    <w:rsid w:val="00617C3D"/>
    <w:rsid w:val="00617FB7"/>
    <w:rsid w:val="00620227"/>
    <w:rsid w:val="00620FCB"/>
    <w:rsid w:val="00621EB4"/>
    <w:rsid w:val="0062284F"/>
    <w:rsid w:val="00623B5B"/>
    <w:rsid w:val="00625181"/>
    <w:rsid w:val="006256B7"/>
    <w:rsid w:val="00625D58"/>
    <w:rsid w:val="00626906"/>
    <w:rsid w:val="0062729B"/>
    <w:rsid w:val="006311F5"/>
    <w:rsid w:val="0063135C"/>
    <w:rsid w:val="00631469"/>
    <w:rsid w:val="00631657"/>
    <w:rsid w:val="00631753"/>
    <w:rsid w:val="006329E7"/>
    <w:rsid w:val="006335F0"/>
    <w:rsid w:val="0063448A"/>
    <w:rsid w:val="00634520"/>
    <w:rsid w:val="00636C35"/>
    <w:rsid w:val="00637E5F"/>
    <w:rsid w:val="00640211"/>
    <w:rsid w:val="006407B7"/>
    <w:rsid w:val="006408CC"/>
    <w:rsid w:val="006413B9"/>
    <w:rsid w:val="00641EBB"/>
    <w:rsid w:val="006426AF"/>
    <w:rsid w:val="00643804"/>
    <w:rsid w:val="0064381A"/>
    <w:rsid w:val="00643B56"/>
    <w:rsid w:val="00644FE5"/>
    <w:rsid w:val="00646ACF"/>
    <w:rsid w:val="0064738C"/>
    <w:rsid w:val="00650879"/>
    <w:rsid w:val="0065094D"/>
    <w:rsid w:val="006517C6"/>
    <w:rsid w:val="00651CB1"/>
    <w:rsid w:val="00651EB4"/>
    <w:rsid w:val="00652B89"/>
    <w:rsid w:val="00652DD8"/>
    <w:rsid w:val="00653862"/>
    <w:rsid w:val="00653F3C"/>
    <w:rsid w:val="006544A7"/>
    <w:rsid w:val="006557FF"/>
    <w:rsid w:val="00655D7E"/>
    <w:rsid w:val="00655DDA"/>
    <w:rsid w:val="0065678A"/>
    <w:rsid w:val="00656B8E"/>
    <w:rsid w:val="00657275"/>
    <w:rsid w:val="00660046"/>
    <w:rsid w:val="006602EA"/>
    <w:rsid w:val="006608F9"/>
    <w:rsid w:val="00660E5E"/>
    <w:rsid w:val="00661099"/>
    <w:rsid w:val="00661518"/>
    <w:rsid w:val="00661567"/>
    <w:rsid w:val="00661CF1"/>
    <w:rsid w:val="0066326E"/>
    <w:rsid w:val="00663B61"/>
    <w:rsid w:val="00663E02"/>
    <w:rsid w:val="006640F5"/>
    <w:rsid w:val="00664258"/>
    <w:rsid w:val="006644C7"/>
    <w:rsid w:val="006649FD"/>
    <w:rsid w:val="0066577E"/>
    <w:rsid w:val="006658F7"/>
    <w:rsid w:val="006664F2"/>
    <w:rsid w:val="0067014D"/>
    <w:rsid w:val="00672224"/>
    <w:rsid w:val="006723A6"/>
    <w:rsid w:val="006726D0"/>
    <w:rsid w:val="0067381C"/>
    <w:rsid w:val="0067485B"/>
    <w:rsid w:val="00675BBD"/>
    <w:rsid w:val="0067689F"/>
    <w:rsid w:val="00676BE0"/>
    <w:rsid w:val="00676C2D"/>
    <w:rsid w:val="00676F3E"/>
    <w:rsid w:val="00677003"/>
    <w:rsid w:val="00677435"/>
    <w:rsid w:val="00680915"/>
    <w:rsid w:val="00680BA6"/>
    <w:rsid w:val="00680DC1"/>
    <w:rsid w:val="00681801"/>
    <w:rsid w:val="00681BED"/>
    <w:rsid w:val="00682AEA"/>
    <w:rsid w:val="00682D2D"/>
    <w:rsid w:val="00684260"/>
    <w:rsid w:val="006843EB"/>
    <w:rsid w:val="00685098"/>
    <w:rsid w:val="0068538A"/>
    <w:rsid w:val="00685956"/>
    <w:rsid w:val="006870F0"/>
    <w:rsid w:val="006906CB"/>
    <w:rsid w:val="00690A22"/>
    <w:rsid w:val="00690FEE"/>
    <w:rsid w:val="00691699"/>
    <w:rsid w:val="00691A71"/>
    <w:rsid w:val="0069294B"/>
    <w:rsid w:val="00692A69"/>
    <w:rsid w:val="00692C72"/>
    <w:rsid w:val="006930F3"/>
    <w:rsid w:val="006937AC"/>
    <w:rsid w:val="00693894"/>
    <w:rsid w:val="00694404"/>
    <w:rsid w:val="00694835"/>
    <w:rsid w:val="00694CDB"/>
    <w:rsid w:val="00695EDB"/>
    <w:rsid w:val="006960A1"/>
    <w:rsid w:val="006964F1"/>
    <w:rsid w:val="00696862"/>
    <w:rsid w:val="00696ECF"/>
    <w:rsid w:val="0069737A"/>
    <w:rsid w:val="00697561"/>
    <w:rsid w:val="006A00C6"/>
    <w:rsid w:val="006A0304"/>
    <w:rsid w:val="006A10B7"/>
    <w:rsid w:val="006A1678"/>
    <w:rsid w:val="006A2E8E"/>
    <w:rsid w:val="006A5570"/>
    <w:rsid w:val="006A5684"/>
    <w:rsid w:val="006A56E5"/>
    <w:rsid w:val="006A6055"/>
    <w:rsid w:val="006A6622"/>
    <w:rsid w:val="006A668B"/>
    <w:rsid w:val="006A6796"/>
    <w:rsid w:val="006A768E"/>
    <w:rsid w:val="006A7D3A"/>
    <w:rsid w:val="006B057C"/>
    <w:rsid w:val="006B10CD"/>
    <w:rsid w:val="006B1804"/>
    <w:rsid w:val="006B2042"/>
    <w:rsid w:val="006B34D7"/>
    <w:rsid w:val="006B385D"/>
    <w:rsid w:val="006B3BBE"/>
    <w:rsid w:val="006B5543"/>
    <w:rsid w:val="006B55CB"/>
    <w:rsid w:val="006B5A2A"/>
    <w:rsid w:val="006B5A77"/>
    <w:rsid w:val="006B5E8B"/>
    <w:rsid w:val="006B6110"/>
    <w:rsid w:val="006B63DE"/>
    <w:rsid w:val="006B735A"/>
    <w:rsid w:val="006B7678"/>
    <w:rsid w:val="006C0CA2"/>
    <w:rsid w:val="006C10F2"/>
    <w:rsid w:val="006C293C"/>
    <w:rsid w:val="006C2E2E"/>
    <w:rsid w:val="006C2E86"/>
    <w:rsid w:val="006C3643"/>
    <w:rsid w:val="006C3961"/>
    <w:rsid w:val="006C3D89"/>
    <w:rsid w:val="006C48F8"/>
    <w:rsid w:val="006C53C2"/>
    <w:rsid w:val="006C5C47"/>
    <w:rsid w:val="006C6941"/>
    <w:rsid w:val="006C7C7A"/>
    <w:rsid w:val="006D03CF"/>
    <w:rsid w:val="006D065E"/>
    <w:rsid w:val="006D0EA6"/>
    <w:rsid w:val="006D1128"/>
    <w:rsid w:val="006D1B86"/>
    <w:rsid w:val="006D2328"/>
    <w:rsid w:val="006D2EFB"/>
    <w:rsid w:val="006D2F99"/>
    <w:rsid w:val="006D410D"/>
    <w:rsid w:val="006D5E2E"/>
    <w:rsid w:val="006D5F66"/>
    <w:rsid w:val="006D7517"/>
    <w:rsid w:val="006D7629"/>
    <w:rsid w:val="006D7663"/>
    <w:rsid w:val="006D7C84"/>
    <w:rsid w:val="006E1134"/>
    <w:rsid w:val="006E114A"/>
    <w:rsid w:val="006E1292"/>
    <w:rsid w:val="006E1524"/>
    <w:rsid w:val="006E2725"/>
    <w:rsid w:val="006E334D"/>
    <w:rsid w:val="006E3802"/>
    <w:rsid w:val="006E41FF"/>
    <w:rsid w:val="006E4494"/>
    <w:rsid w:val="006E4A09"/>
    <w:rsid w:val="006E6133"/>
    <w:rsid w:val="006E61CB"/>
    <w:rsid w:val="006E67F5"/>
    <w:rsid w:val="006E6804"/>
    <w:rsid w:val="006E6AD2"/>
    <w:rsid w:val="006E6C0C"/>
    <w:rsid w:val="006E708E"/>
    <w:rsid w:val="006E79DD"/>
    <w:rsid w:val="006E7E81"/>
    <w:rsid w:val="006F0610"/>
    <w:rsid w:val="006F24DA"/>
    <w:rsid w:val="006F259B"/>
    <w:rsid w:val="006F31FE"/>
    <w:rsid w:val="006F3EAD"/>
    <w:rsid w:val="006F3EE2"/>
    <w:rsid w:val="006F3EE3"/>
    <w:rsid w:val="006F4473"/>
    <w:rsid w:val="006F4BCF"/>
    <w:rsid w:val="006F5496"/>
    <w:rsid w:val="006F54A0"/>
    <w:rsid w:val="006F5C3C"/>
    <w:rsid w:val="006F6462"/>
    <w:rsid w:val="006F64F7"/>
    <w:rsid w:val="006F67AF"/>
    <w:rsid w:val="006F69F8"/>
    <w:rsid w:val="006F7A4C"/>
    <w:rsid w:val="00700BE4"/>
    <w:rsid w:val="007015D6"/>
    <w:rsid w:val="00701FD4"/>
    <w:rsid w:val="00703C44"/>
    <w:rsid w:val="00704EF7"/>
    <w:rsid w:val="0070575B"/>
    <w:rsid w:val="007059FE"/>
    <w:rsid w:val="00706052"/>
    <w:rsid w:val="00706152"/>
    <w:rsid w:val="00706446"/>
    <w:rsid w:val="00706D12"/>
    <w:rsid w:val="00707594"/>
    <w:rsid w:val="007077F4"/>
    <w:rsid w:val="0071057D"/>
    <w:rsid w:val="00710A4E"/>
    <w:rsid w:val="00712F11"/>
    <w:rsid w:val="00712F2C"/>
    <w:rsid w:val="007140A0"/>
    <w:rsid w:val="0071469C"/>
    <w:rsid w:val="00715198"/>
    <w:rsid w:val="007152A2"/>
    <w:rsid w:val="007152D2"/>
    <w:rsid w:val="00716173"/>
    <w:rsid w:val="0071765C"/>
    <w:rsid w:val="007176BD"/>
    <w:rsid w:val="00720356"/>
    <w:rsid w:val="00720CAD"/>
    <w:rsid w:val="00721CDA"/>
    <w:rsid w:val="007225AE"/>
    <w:rsid w:val="00722E89"/>
    <w:rsid w:val="0072317E"/>
    <w:rsid w:val="00723336"/>
    <w:rsid w:val="00723FF4"/>
    <w:rsid w:val="0072440B"/>
    <w:rsid w:val="007247C6"/>
    <w:rsid w:val="007255E2"/>
    <w:rsid w:val="007258E7"/>
    <w:rsid w:val="007267A1"/>
    <w:rsid w:val="00726F82"/>
    <w:rsid w:val="00727414"/>
    <w:rsid w:val="00727664"/>
    <w:rsid w:val="00727B47"/>
    <w:rsid w:val="007323C8"/>
    <w:rsid w:val="007329C0"/>
    <w:rsid w:val="00732C21"/>
    <w:rsid w:val="0073331A"/>
    <w:rsid w:val="00733DFF"/>
    <w:rsid w:val="00734561"/>
    <w:rsid w:val="00734A2F"/>
    <w:rsid w:val="00734B4F"/>
    <w:rsid w:val="00735647"/>
    <w:rsid w:val="00735746"/>
    <w:rsid w:val="00736B66"/>
    <w:rsid w:val="00736EAF"/>
    <w:rsid w:val="007371E4"/>
    <w:rsid w:val="007374C5"/>
    <w:rsid w:val="00740F16"/>
    <w:rsid w:val="00741053"/>
    <w:rsid w:val="00741496"/>
    <w:rsid w:val="00741A30"/>
    <w:rsid w:val="00741BFD"/>
    <w:rsid w:val="0074227F"/>
    <w:rsid w:val="007424F8"/>
    <w:rsid w:val="00743273"/>
    <w:rsid w:val="0074337E"/>
    <w:rsid w:val="007436A3"/>
    <w:rsid w:val="00743EDA"/>
    <w:rsid w:val="00744CCC"/>
    <w:rsid w:val="00745CB6"/>
    <w:rsid w:val="00746458"/>
    <w:rsid w:val="0074690B"/>
    <w:rsid w:val="007508AA"/>
    <w:rsid w:val="0075096C"/>
    <w:rsid w:val="0075194D"/>
    <w:rsid w:val="007521FD"/>
    <w:rsid w:val="007523AA"/>
    <w:rsid w:val="00752B61"/>
    <w:rsid w:val="00752B82"/>
    <w:rsid w:val="007530D3"/>
    <w:rsid w:val="00753541"/>
    <w:rsid w:val="00753E6F"/>
    <w:rsid w:val="007542C4"/>
    <w:rsid w:val="00754FC4"/>
    <w:rsid w:val="0075564E"/>
    <w:rsid w:val="00755A69"/>
    <w:rsid w:val="00755CE7"/>
    <w:rsid w:val="0075611F"/>
    <w:rsid w:val="0075657A"/>
    <w:rsid w:val="00756770"/>
    <w:rsid w:val="00756A04"/>
    <w:rsid w:val="00760B12"/>
    <w:rsid w:val="0076118B"/>
    <w:rsid w:val="0076128B"/>
    <w:rsid w:val="00761745"/>
    <w:rsid w:val="007618EA"/>
    <w:rsid w:val="00762353"/>
    <w:rsid w:val="007625F4"/>
    <w:rsid w:val="0076283F"/>
    <w:rsid w:val="00762C87"/>
    <w:rsid w:val="00762D04"/>
    <w:rsid w:val="00763009"/>
    <w:rsid w:val="00763F9B"/>
    <w:rsid w:val="00764146"/>
    <w:rsid w:val="00764579"/>
    <w:rsid w:val="00764987"/>
    <w:rsid w:val="00764DCE"/>
    <w:rsid w:val="00765B00"/>
    <w:rsid w:val="0076614F"/>
    <w:rsid w:val="00766D70"/>
    <w:rsid w:val="0076756F"/>
    <w:rsid w:val="00770012"/>
    <w:rsid w:val="007704DD"/>
    <w:rsid w:val="00770DE9"/>
    <w:rsid w:val="007711BA"/>
    <w:rsid w:val="00771B0C"/>
    <w:rsid w:val="00771C55"/>
    <w:rsid w:val="007721EF"/>
    <w:rsid w:val="0077356C"/>
    <w:rsid w:val="007740D9"/>
    <w:rsid w:val="007747B3"/>
    <w:rsid w:val="00774AC5"/>
    <w:rsid w:val="0077536D"/>
    <w:rsid w:val="0077570D"/>
    <w:rsid w:val="007758B5"/>
    <w:rsid w:val="00775CD7"/>
    <w:rsid w:val="007760DB"/>
    <w:rsid w:val="0077632B"/>
    <w:rsid w:val="007764D5"/>
    <w:rsid w:val="00776891"/>
    <w:rsid w:val="00777DF3"/>
    <w:rsid w:val="00780732"/>
    <w:rsid w:val="00780912"/>
    <w:rsid w:val="00780D06"/>
    <w:rsid w:val="0078169C"/>
    <w:rsid w:val="00781860"/>
    <w:rsid w:val="00781C11"/>
    <w:rsid w:val="00782E43"/>
    <w:rsid w:val="00783149"/>
    <w:rsid w:val="0078393C"/>
    <w:rsid w:val="00784CEF"/>
    <w:rsid w:val="00785FF5"/>
    <w:rsid w:val="00786AE6"/>
    <w:rsid w:val="00787617"/>
    <w:rsid w:val="00787DA8"/>
    <w:rsid w:val="00790C9E"/>
    <w:rsid w:val="00791292"/>
    <w:rsid w:val="007916B8"/>
    <w:rsid w:val="00791C56"/>
    <w:rsid w:val="0079223B"/>
    <w:rsid w:val="00792348"/>
    <w:rsid w:val="0079255E"/>
    <w:rsid w:val="00792770"/>
    <w:rsid w:val="0079277C"/>
    <w:rsid w:val="00792998"/>
    <w:rsid w:val="00792E25"/>
    <w:rsid w:val="007930D0"/>
    <w:rsid w:val="00793A04"/>
    <w:rsid w:val="007942C0"/>
    <w:rsid w:val="00795F5E"/>
    <w:rsid w:val="0079641E"/>
    <w:rsid w:val="007978E9"/>
    <w:rsid w:val="00797D5D"/>
    <w:rsid w:val="00797E41"/>
    <w:rsid w:val="007A0B23"/>
    <w:rsid w:val="007A323F"/>
    <w:rsid w:val="007A3437"/>
    <w:rsid w:val="007A3919"/>
    <w:rsid w:val="007A3F49"/>
    <w:rsid w:val="007A4C14"/>
    <w:rsid w:val="007A5D7B"/>
    <w:rsid w:val="007A6386"/>
    <w:rsid w:val="007A68FB"/>
    <w:rsid w:val="007A7000"/>
    <w:rsid w:val="007A7FFA"/>
    <w:rsid w:val="007B0328"/>
    <w:rsid w:val="007B1730"/>
    <w:rsid w:val="007B1E2C"/>
    <w:rsid w:val="007B263A"/>
    <w:rsid w:val="007B31A4"/>
    <w:rsid w:val="007B381A"/>
    <w:rsid w:val="007B3F7D"/>
    <w:rsid w:val="007B5204"/>
    <w:rsid w:val="007B55D1"/>
    <w:rsid w:val="007B5A67"/>
    <w:rsid w:val="007B6346"/>
    <w:rsid w:val="007B6367"/>
    <w:rsid w:val="007B7743"/>
    <w:rsid w:val="007B7BF0"/>
    <w:rsid w:val="007C0141"/>
    <w:rsid w:val="007C026F"/>
    <w:rsid w:val="007C0CA3"/>
    <w:rsid w:val="007C11A1"/>
    <w:rsid w:val="007C12FD"/>
    <w:rsid w:val="007C2D68"/>
    <w:rsid w:val="007C2E3C"/>
    <w:rsid w:val="007C336D"/>
    <w:rsid w:val="007C3CE7"/>
    <w:rsid w:val="007C4286"/>
    <w:rsid w:val="007C44DF"/>
    <w:rsid w:val="007C6097"/>
    <w:rsid w:val="007C6584"/>
    <w:rsid w:val="007C691C"/>
    <w:rsid w:val="007C6A4A"/>
    <w:rsid w:val="007D09F2"/>
    <w:rsid w:val="007D0BA1"/>
    <w:rsid w:val="007D11B7"/>
    <w:rsid w:val="007D133D"/>
    <w:rsid w:val="007D1720"/>
    <w:rsid w:val="007D197B"/>
    <w:rsid w:val="007D2EAD"/>
    <w:rsid w:val="007D4F69"/>
    <w:rsid w:val="007D5F13"/>
    <w:rsid w:val="007D6EB1"/>
    <w:rsid w:val="007D78FE"/>
    <w:rsid w:val="007E173D"/>
    <w:rsid w:val="007E17A3"/>
    <w:rsid w:val="007E286A"/>
    <w:rsid w:val="007E41A5"/>
    <w:rsid w:val="007E46A7"/>
    <w:rsid w:val="007E4CB3"/>
    <w:rsid w:val="007E5254"/>
    <w:rsid w:val="007E56F6"/>
    <w:rsid w:val="007E5790"/>
    <w:rsid w:val="007E6F9E"/>
    <w:rsid w:val="007E73E5"/>
    <w:rsid w:val="007E7BFF"/>
    <w:rsid w:val="007E7CC3"/>
    <w:rsid w:val="007E7D36"/>
    <w:rsid w:val="007F01BC"/>
    <w:rsid w:val="007F06BF"/>
    <w:rsid w:val="007F0CB3"/>
    <w:rsid w:val="007F10CD"/>
    <w:rsid w:val="007F19BE"/>
    <w:rsid w:val="007F4CA7"/>
    <w:rsid w:val="007F5EBC"/>
    <w:rsid w:val="007F6017"/>
    <w:rsid w:val="007F6369"/>
    <w:rsid w:val="007F638F"/>
    <w:rsid w:val="007F738B"/>
    <w:rsid w:val="00800464"/>
    <w:rsid w:val="008014EE"/>
    <w:rsid w:val="00801C1F"/>
    <w:rsid w:val="00801E8D"/>
    <w:rsid w:val="00804EFD"/>
    <w:rsid w:val="00805141"/>
    <w:rsid w:val="008051F0"/>
    <w:rsid w:val="00805A42"/>
    <w:rsid w:val="00805BCC"/>
    <w:rsid w:val="008064DC"/>
    <w:rsid w:val="00806A2A"/>
    <w:rsid w:val="008073FE"/>
    <w:rsid w:val="00807425"/>
    <w:rsid w:val="00807B8F"/>
    <w:rsid w:val="008101B5"/>
    <w:rsid w:val="008108AE"/>
    <w:rsid w:val="00813369"/>
    <w:rsid w:val="008138A8"/>
    <w:rsid w:val="00813AC2"/>
    <w:rsid w:val="00813D5C"/>
    <w:rsid w:val="00814C35"/>
    <w:rsid w:val="00815254"/>
    <w:rsid w:val="00815679"/>
    <w:rsid w:val="008160F4"/>
    <w:rsid w:val="00816479"/>
    <w:rsid w:val="00816CFB"/>
    <w:rsid w:val="00816D3D"/>
    <w:rsid w:val="00817215"/>
    <w:rsid w:val="00820F59"/>
    <w:rsid w:val="00821DB8"/>
    <w:rsid w:val="00822021"/>
    <w:rsid w:val="00822637"/>
    <w:rsid w:val="00823C3C"/>
    <w:rsid w:val="008245F3"/>
    <w:rsid w:val="00824F0B"/>
    <w:rsid w:val="00825090"/>
    <w:rsid w:val="00825263"/>
    <w:rsid w:val="00825311"/>
    <w:rsid w:val="008255FB"/>
    <w:rsid w:val="00825B1C"/>
    <w:rsid w:val="008262C5"/>
    <w:rsid w:val="0082654C"/>
    <w:rsid w:val="008267CC"/>
    <w:rsid w:val="00826855"/>
    <w:rsid w:val="00826C21"/>
    <w:rsid w:val="00827E0A"/>
    <w:rsid w:val="00827E4F"/>
    <w:rsid w:val="0083000A"/>
    <w:rsid w:val="008300F2"/>
    <w:rsid w:val="00830396"/>
    <w:rsid w:val="008307C6"/>
    <w:rsid w:val="00830AC8"/>
    <w:rsid w:val="00831955"/>
    <w:rsid w:val="008319BE"/>
    <w:rsid w:val="00831B88"/>
    <w:rsid w:val="00831D77"/>
    <w:rsid w:val="008333DC"/>
    <w:rsid w:val="008348D9"/>
    <w:rsid w:val="00834B62"/>
    <w:rsid w:val="0083581E"/>
    <w:rsid w:val="008365FE"/>
    <w:rsid w:val="00836AB7"/>
    <w:rsid w:val="00836D25"/>
    <w:rsid w:val="0083713B"/>
    <w:rsid w:val="008375B7"/>
    <w:rsid w:val="00840D2D"/>
    <w:rsid w:val="008424AC"/>
    <w:rsid w:val="00842B31"/>
    <w:rsid w:val="00842F56"/>
    <w:rsid w:val="0084418B"/>
    <w:rsid w:val="00844CEE"/>
    <w:rsid w:val="00844D08"/>
    <w:rsid w:val="00845918"/>
    <w:rsid w:val="008459C2"/>
    <w:rsid w:val="008469A8"/>
    <w:rsid w:val="00846CB5"/>
    <w:rsid w:val="00847FC3"/>
    <w:rsid w:val="008501C3"/>
    <w:rsid w:val="00850277"/>
    <w:rsid w:val="00851BDC"/>
    <w:rsid w:val="00852CAD"/>
    <w:rsid w:val="00852D1F"/>
    <w:rsid w:val="00854B16"/>
    <w:rsid w:val="00855D7C"/>
    <w:rsid w:val="00857275"/>
    <w:rsid w:val="008579C5"/>
    <w:rsid w:val="00857A8E"/>
    <w:rsid w:val="00857B13"/>
    <w:rsid w:val="00860158"/>
    <w:rsid w:val="00860761"/>
    <w:rsid w:val="00860F06"/>
    <w:rsid w:val="008613B6"/>
    <w:rsid w:val="00862259"/>
    <w:rsid w:val="008632E7"/>
    <w:rsid w:val="00863848"/>
    <w:rsid w:val="00863D77"/>
    <w:rsid w:val="00864074"/>
    <w:rsid w:val="00864173"/>
    <w:rsid w:val="008661FD"/>
    <w:rsid w:val="00866F4F"/>
    <w:rsid w:val="008714B3"/>
    <w:rsid w:val="00872198"/>
    <w:rsid w:val="0087342D"/>
    <w:rsid w:val="008738B0"/>
    <w:rsid w:val="008738C6"/>
    <w:rsid w:val="008738E6"/>
    <w:rsid w:val="00873F08"/>
    <w:rsid w:val="00874E04"/>
    <w:rsid w:val="00874F91"/>
    <w:rsid w:val="008752BA"/>
    <w:rsid w:val="00875360"/>
    <w:rsid w:val="00876839"/>
    <w:rsid w:val="00877875"/>
    <w:rsid w:val="00880C6E"/>
    <w:rsid w:val="00880CB5"/>
    <w:rsid w:val="00880CCF"/>
    <w:rsid w:val="00880E17"/>
    <w:rsid w:val="00881038"/>
    <w:rsid w:val="0088163A"/>
    <w:rsid w:val="008817B4"/>
    <w:rsid w:val="00881CFC"/>
    <w:rsid w:val="00881EA5"/>
    <w:rsid w:val="0088216C"/>
    <w:rsid w:val="00882A16"/>
    <w:rsid w:val="00883306"/>
    <w:rsid w:val="008838DA"/>
    <w:rsid w:val="0088573F"/>
    <w:rsid w:val="00885B13"/>
    <w:rsid w:val="00886081"/>
    <w:rsid w:val="008862E7"/>
    <w:rsid w:val="008866B4"/>
    <w:rsid w:val="00886816"/>
    <w:rsid w:val="00886B59"/>
    <w:rsid w:val="00886E04"/>
    <w:rsid w:val="00887F50"/>
    <w:rsid w:val="00890151"/>
    <w:rsid w:val="008906A9"/>
    <w:rsid w:val="0089084B"/>
    <w:rsid w:val="00891BBC"/>
    <w:rsid w:val="00891EE5"/>
    <w:rsid w:val="00891FD3"/>
    <w:rsid w:val="00893628"/>
    <w:rsid w:val="00893787"/>
    <w:rsid w:val="00893793"/>
    <w:rsid w:val="00894990"/>
    <w:rsid w:val="00894A92"/>
    <w:rsid w:val="00894DD5"/>
    <w:rsid w:val="00895417"/>
    <w:rsid w:val="008A0772"/>
    <w:rsid w:val="008A0AB4"/>
    <w:rsid w:val="008A3933"/>
    <w:rsid w:val="008A39E1"/>
    <w:rsid w:val="008A4E23"/>
    <w:rsid w:val="008A58FC"/>
    <w:rsid w:val="008A648F"/>
    <w:rsid w:val="008A6E37"/>
    <w:rsid w:val="008A6FE6"/>
    <w:rsid w:val="008A73C8"/>
    <w:rsid w:val="008A745F"/>
    <w:rsid w:val="008B0589"/>
    <w:rsid w:val="008B12D0"/>
    <w:rsid w:val="008B161F"/>
    <w:rsid w:val="008B1657"/>
    <w:rsid w:val="008B2384"/>
    <w:rsid w:val="008B2ECE"/>
    <w:rsid w:val="008B4229"/>
    <w:rsid w:val="008B476E"/>
    <w:rsid w:val="008B478C"/>
    <w:rsid w:val="008B5C3A"/>
    <w:rsid w:val="008B63BB"/>
    <w:rsid w:val="008B6F15"/>
    <w:rsid w:val="008B6F94"/>
    <w:rsid w:val="008B7004"/>
    <w:rsid w:val="008B7790"/>
    <w:rsid w:val="008B7A10"/>
    <w:rsid w:val="008C26DF"/>
    <w:rsid w:val="008C31E6"/>
    <w:rsid w:val="008C3702"/>
    <w:rsid w:val="008C576F"/>
    <w:rsid w:val="008C579A"/>
    <w:rsid w:val="008C5984"/>
    <w:rsid w:val="008C5CD9"/>
    <w:rsid w:val="008C5D05"/>
    <w:rsid w:val="008C63B5"/>
    <w:rsid w:val="008C642A"/>
    <w:rsid w:val="008C6AFE"/>
    <w:rsid w:val="008C6FE4"/>
    <w:rsid w:val="008C7566"/>
    <w:rsid w:val="008C7B85"/>
    <w:rsid w:val="008D0461"/>
    <w:rsid w:val="008D0CEB"/>
    <w:rsid w:val="008D1231"/>
    <w:rsid w:val="008D160C"/>
    <w:rsid w:val="008D160E"/>
    <w:rsid w:val="008D25EB"/>
    <w:rsid w:val="008D3265"/>
    <w:rsid w:val="008D3E1B"/>
    <w:rsid w:val="008D4C92"/>
    <w:rsid w:val="008D596D"/>
    <w:rsid w:val="008D7974"/>
    <w:rsid w:val="008D7A64"/>
    <w:rsid w:val="008D7B82"/>
    <w:rsid w:val="008E0393"/>
    <w:rsid w:val="008E0D81"/>
    <w:rsid w:val="008E1BE3"/>
    <w:rsid w:val="008E359C"/>
    <w:rsid w:val="008E497C"/>
    <w:rsid w:val="008E4F36"/>
    <w:rsid w:val="008E53E3"/>
    <w:rsid w:val="008E5F39"/>
    <w:rsid w:val="008E71E9"/>
    <w:rsid w:val="008E7422"/>
    <w:rsid w:val="008F019D"/>
    <w:rsid w:val="008F0438"/>
    <w:rsid w:val="008F0CC1"/>
    <w:rsid w:val="008F11D1"/>
    <w:rsid w:val="008F125F"/>
    <w:rsid w:val="008F1B42"/>
    <w:rsid w:val="008F210C"/>
    <w:rsid w:val="008F2848"/>
    <w:rsid w:val="008F28E8"/>
    <w:rsid w:val="008F3F0E"/>
    <w:rsid w:val="008F42DF"/>
    <w:rsid w:val="008F4990"/>
    <w:rsid w:val="008F4F7D"/>
    <w:rsid w:val="008F53D3"/>
    <w:rsid w:val="008F589B"/>
    <w:rsid w:val="008F5DDC"/>
    <w:rsid w:val="008F65C3"/>
    <w:rsid w:val="008F6891"/>
    <w:rsid w:val="008F68D5"/>
    <w:rsid w:val="008F7D7D"/>
    <w:rsid w:val="00900357"/>
    <w:rsid w:val="00900F3C"/>
    <w:rsid w:val="00901BBD"/>
    <w:rsid w:val="00901E7F"/>
    <w:rsid w:val="00902539"/>
    <w:rsid w:val="00902E41"/>
    <w:rsid w:val="00902E69"/>
    <w:rsid w:val="00902EB3"/>
    <w:rsid w:val="00903307"/>
    <w:rsid w:val="0090373C"/>
    <w:rsid w:val="0090437C"/>
    <w:rsid w:val="009045B7"/>
    <w:rsid w:val="009046BB"/>
    <w:rsid w:val="00904A13"/>
    <w:rsid w:val="00904DA6"/>
    <w:rsid w:val="00904F28"/>
    <w:rsid w:val="009062EF"/>
    <w:rsid w:val="0090632A"/>
    <w:rsid w:val="009063C4"/>
    <w:rsid w:val="00906506"/>
    <w:rsid w:val="00906E87"/>
    <w:rsid w:val="00906E8A"/>
    <w:rsid w:val="009072A1"/>
    <w:rsid w:val="009072C9"/>
    <w:rsid w:val="0091003D"/>
    <w:rsid w:val="00910295"/>
    <w:rsid w:val="00910774"/>
    <w:rsid w:val="00911254"/>
    <w:rsid w:val="009114B6"/>
    <w:rsid w:val="0091151B"/>
    <w:rsid w:val="00911902"/>
    <w:rsid w:val="00911C02"/>
    <w:rsid w:val="00912C12"/>
    <w:rsid w:val="00912C57"/>
    <w:rsid w:val="0091302A"/>
    <w:rsid w:val="0091406F"/>
    <w:rsid w:val="0091468E"/>
    <w:rsid w:val="00915157"/>
    <w:rsid w:val="0091673D"/>
    <w:rsid w:val="0091684E"/>
    <w:rsid w:val="00917854"/>
    <w:rsid w:val="0092004D"/>
    <w:rsid w:val="00920525"/>
    <w:rsid w:val="009207E6"/>
    <w:rsid w:val="0092106F"/>
    <w:rsid w:val="0092174B"/>
    <w:rsid w:val="009220EA"/>
    <w:rsid w:val="00923008"/>
    <w:rsid w:val="00923139"/>
    <w:rsid w:val="0092319B"/>
    <w:rsid w:val="00924021"/>
    <w:rsid w:val="00924F8A"/>
    <w:rsid w:val="00925027"/>
    <w:rsid w:val="00925D2C"/>
    <w:rsid w:val="00927546"/>
    <w:rsid w:val="0093011B"/>
    <w:rsid w:val="009303D8"/>
    <w:rsid w:val="00931023"/>
    <w:rsid w:val="00931244"/>
    <w:rsid w:val="00932DE6"/>
    <w:rsid w:val="00933415"/>
    <w:rsid w:val="009346C1"/>
    <w:rsid w:val="00934A69"/>
    <w:rsid w:val="00934B0E"/>
    <w:rsid w:val="00935303"/>
    <w:rsid w:val="009355FF"/>
    <w:rsid w:val="00935F00"/>
    <w:rsid w:val="00935F54"/>
    <w:rsid w:val="00937D42"/>
    <w:rsid w:val="00937F3F"/>
    <w:rsid w:val="00941A6C"/>
    <w:rsid w:val="00942296"/>
    <w:rsid w:val="00943316"/>
    <w:rsid w:val="00943A40"/>
    <w:rsid w:val="00944E49"/>
    <w:rsid w:val="00944FB8"/>
    <w:rsid w:val="00946B86"/>
    <w:rsid w:val="009470A9"/>
    <w:rsid w:val="009478F9"/>
    <w:rsid w:val="0094797D"/>
    <w:rsid w:val="00947EB4"/>
    <w:rsid w:val="00950C49"/>
    <w:rsid w:val="009514D2"/>
    <w:rsid w:val="00951840"/>
    <w:rsid w:val="009519DF"/>
    <w:rsid w:val="009536DA"/>
    <w:rsid w:val="00953B9A"/>
    <w:rsid w:val="0095458A"/>
    <w:rsid w:val="00954DB2"/>
    <w:rsid w:val="009555D8"/>
    <w:rsid w:val="0095580C"/>
    <w:rsid w:val="00955A6B"/>
    <w:rsid w:val="00955FBB"/>
    <w:rsid w:val="00956036"/>
    <w:rsid w:val="00956745"/>
    <w:rsid w:val="009604F7"/>
    <w:rsid w:val="009608DE"/>
    <w:rsid w:val="00960B5A"/>
    <w:rsid w:val="00961512"/>
    <w:rsid w:val="00961869"/>
    <w:rsid w:val="00963318"/>
    <w:rsid w:val="00963C72"/>
    <w:rsid w:val="009640FE"/>
    <w:rsid w:val="0096439A"/>
    <w:rsid w:val="00964D4F"/>
    <w:rsid w:val="00965FF5"/>
    <w:rsid w:val="009667F7"/>
    <w:rsid w:val="009674CA"/>
    <w:rsid w:val="00970346"/>
    <w:rsid w:val="009705B5"/>
    <w:rsid w:val="0097083E"/>
    <w:rsid w:val="00970C6A"/>
    <w:rsid w:val="00970EB5"/>
    <w:rsid w:val="00971BD8"/>
    <w:rsid w:val="0097273A"/>
    <w:rsid w:val="00972794"/>
    <w:rsid w:val="00973083"/>
    <w:rsid w:val="00973B14"/>
    <w:rsid w:val="009741C8"/>
    <w:rsid w:val="009746DE"/>
    <w:rsid w:val="009747C6"/>
    <w:rsid w:val="00974BD0"/>
    <w:rsid w:val="009759B5"/>
    <w:rsid w:val="00976885"/>
    <w:rsid w:val="00976D52"/>
    <w:rsid w:val="00977099"/>
    <w:rsid w:val="00977262"/>
    <w:rsid w:val="00977A1D"/>
    <w:rsid w:val="00977B51"/>
    <w:rsid w:val="00981358"/>
    <w:rsid w:val="00981563"/>
    <w:rsid w:val="00982629"/>
    <w:rsid w:val="00982762"/>
    <w:rsid w:val="00982B9B"/>
    <w:rsid w:val="00982E5E"/>
    <w:rsid w:val="00983485"/>
    <w:rsid w:val="0098412C"/>
    <w:rsid w:val="00985E7A"/>
    <w:rsid w:val="009865BC"/>
    <w:rsid w:val="00987075"/>
    <w:rsid w:val="009870B9"/>
    <w:rsid w:val="00990600"/>
    <w:rsid w:val="00990773"/>
    <w:rsid w:val="00992124"/>
    <w:rsid w:val="00992C53"/>
    <w:rsid w:val="00993A26"/>
    <w:rsid w:val="00993C55"/>
    <w:rsid w:val="00994654"/>
    <w:rsid w:val="00994765"/>
    <w:rsid w:val="00994A8B"/>
    <w:rsid w:val="00994FE6"/>
    <w:rsid w:val="00995161"/>
    <w:rsid w:val="00995D4A"/>
    <w:rsid w:val="00995D69"/>
    <w:rsid w:val="009965F4"/>
    <w:rsid w:val="00997146"/>
    <w:rsid w:val="00997D20"/>
    <w:rsid w:val="009A0F9F"/>
    <w:rsid w:val="009A1122"/>
    <w:rsid w:val="009A1D28"/>
    <w:rsid w:val="009A1DE6"/>
    <w:rsid w:val="009A22D3"/>
    <w:rsid w:val="009A24D2"/>
    <w:rsid w:val="009A2A85"/>
    <w:rsid w:val="009A358D"/>
    <w:rsid w:val="009A3A7E"/>
    <w:rsid w:val="009A5085"/>
    <w:rsid w:val="009A70D2"/>
    <w:rsid w:val="009A77E2"/>
    <w:rsid w:val="009B0E42"/>
    <w:rsid w:val="009B1AFA"/>
    <w:rsid w:val="009B24BA"/>
    <w:rsid w:val="009B2975"/>
    <w:rsid w:val="009B41AD"/>
    <w:rsid w:val="009B4A45"/>
    <w:rsid w:val="009B51BE"/>
    <w:rsid w:val="009B536E"/>
    <w:rsid w:val="009B555E"/>
    <w:rsid w:val="009B572B"/>
    <w:rsid w:val="009B594B"/>
    <w:rsid w:val="009B7CE6"/>
    <w:rsid w:val="009C07D2"/>
    <w:rsid w:val="009C0D98"/>
    <w:rsid w:val="009C11D6"/>
    <w:rsid w:val="009C1405"/>
    <w:rsid w:val="009C1AA1"/>
    <w:rsid w:val="009C1BC4"/>
    <w:rsid w:val="009C1EE0"/>
    <w:rsid w:val="009C284A"/>
    <w:rsid w:val="009C2F54"/>
    <w:rsid w:val="009C3B72"/>
    <w:rsid w:val="009C4124"/>
    <w:rsid w:val="009C50B5"/>
    <w:rsid w:val="009C5531"/>
    <w:rsid w:val="009C56B7"/>
    <w:rsid w:val="009C58BF"/>
    <w:rsid w:val="009C6F80"/>
    <w:rsid w:val="009C72CE"/>
    <w:rsid w:val="009C730B"/>
    <w:rsid w:val="009C73E7"/>
    <w:rsid w:val="009C7990"/>
    <w:rsid w:val="009D0B4B"/>
    <w:rsid w:val="009D19C4"/>
    <w:rsid w:val="009D4790"/>
    <w:rsid w:val="009D4DFC"/>
    <w:rsid w:val="009D4F87"/>
    <w:rsid w:val="009D6347"/>
    <w:rsid w:val="009D6974"/>
    <w:rsid w:val="009D77DB"/>
    <w:rsid w:val="009D7D89"/>
    <w:rsid w:val="009D7DA7"/>
    <w:rsid w:val="009E05BE"/>
    <w:rsid w:val="009E1029"/>
    <w:rsid w:val="009E14AD"/>
    <w:rsid w:val="009E1A90"/>
    <w:rsid w:val="009E1ACD"/>
    <w:rsid w:val="009E3271"/>
    <w:rsid w:val="009E3855"/>
    <w:rsid w:val="009E3BDA"/>
    <w:rsid w:val="009E5FAA"/>
    <w:rsid w:val="009E6611"/>
    <w:rsid w:val="009E7717"/>
    <w:rsid w:val="009F0508"/>
    <w:rsid w:val="009F07BA"/>
    <w:rsid w:val="009F07F0"/>
    <w:rsid w:val="009F0DEF"/>
    <w:rsid w:val="009F0EE0"/>
    <w:rsid w:val="009F192F"/>
    <w:rsid w:val="009F205B"/>
    <w:rsid w:val="009F2065"/>
    <w:rsid w:val="009F253F"/>
    <w:rsid w:val="009F292D"/>
    <w:rsid w:val="009F29C3"/>
    <w:rsid w:val="009F2E75"/>
    <w:rsid w:val="009F2E99"/>
    <w:rsid w:val="009F3E88"/>
    <w:rsid w:val="009F41C8"/>
    <w:rsid w:val="009F47B4"/>
    <w:rsid w:val="009F5415"/>
    <w:rsid w:val="009F54C3"/>
    <w:rsid w:val="009F5904"/>
    <w:rsid w:val="009F597B"/>
    <w:rsid w:val="009F5DBF"/>
    <w:rsid w:val="009F68AC"/>
    <w:rsid w:val="009F7A85"/>
    <w:rsid w:val="009F7C22"/>
    <w:rsid w:val="00A00C8B"/>
    <w:rsid w:val="00A00EFC"/>
    <w:rsid w:val="00A01894"/>
    <w:rsid w:val="00A0243E"/>
    <w:rsid w:val="00A02DF0"/>
    <w:rsid w:val="00A02E86"/>
    <w:rsid w:val="00A02EFD"/>
    <w:rsid w:val="00A02F75"/>
    <w:rsid w:val="00A0434B"/>
    <w:rsid w:val="00A05E2A"/>
    <w:rsid w:val="00A063C8"/>
    <w:rsid w:val="00A07378"/>
    <w:rsid w:val="00A078F9"/>
    <w:rsid w:val="00A10075"/>
    <w:rsid w:val="00A10742"/>
    <w:rsid w:val="00A11DE0"/>
    <w:rsid w:val="00A12520"/>
    <w:rsid w:val="00A12647"/>
    <w:rsid w:val="00A12698"/>
    <w:rsid w:val="00A12FB7"/>
    <w:rsid w:val="00A1326E"/>
    <w:rsid w:val="00A13BB2"/>
    <w:rsid w:val="00A14B70"/>
    <w:rsid w:val="00A14CF5"/>
    <w:rsid w:val="00A151C3"/>
    <w:rsid w:val="00A15865"/>
    <w:rsid w:val="00A17661"/>
    <w:rsid w:val="00A177CB"/>
    <w:rsid w:val="00A20579"/>
    <w:rsid w:val="00A20912"/>
    <w:rsid w:val="00A209DD"/>
    <w:rsid w:val="00A21AA7"/>
    <w:rsid w:val="00A21E2B"/>
    <w:rsid w:val="00A22084"/>
    <w:rsid w:val="00A223A9"/>
    <w:rsid w:val="00A22581"/>
    <w:rsid w:val="00A22895"/>
    <w:rsid w:val="00A228F9"/>
    <w:rsid w:val="00A2349B"/>
    <w:rsid w:val="00A237DD"/>
    <w:rsid w:val="00A23A09"/>
    <w:rsid w:val="00A24257"/>
    <w:rsid w:val="00A24AB8"/>
    <w:rsid w:val="00A24B3F"/>
    <w:rsid w:val="00A24E04"/>
    <w:rsid w:val="00A24E0C"/>
    <w:rsid w:val="00A25329"/>
    <w:rsid w:val="00A2555C"/>
    <w:rsid w:val="00A26085"/>
    <w:rsid w:val="00A26243"/>
    <w:rsid w:val="00A3081A"/>
    <w:rsid w:val="00A30A63"/>
    <w:rsid w:val="00A30C15"/>
    <w:rsid w:val="00A313E0"/>
    <w:rsid w:val="00A314F0"/>
    <w:rsid w:val="00A315BE"/>
    <w:rsid w:val="00A32295"/>
    <w:rsid w:val="00A32E60"/>
    <w:rsid w:val="00A334B0"/>
    <w:rsid w:val="00A3354A"/>
    <w:rsid w:val="00A33CCD"/>
    <w:rsid w:val="00A3507D"/>
    <w:rsid w:val="00A350CA"/>
    <w:rsid w:val="00A35826"/>
    <w:rsid w:val="00A35D80"/>
    <w:rsid w:val="00A378D8"/>
    <w:rsid w:val="00A37E25"/>
    <w:rsid w:val="00A401B2"/>
    <w:rsid w:val="00A428AD"/>
    <w:rsid w:val="00A42D61"/>
    <w:rsid w:val="00A432AB"/>
    <w:rsid w:val="00A44077"/>
    <w:rsid w:val="00A452D2"/>
    <w:rsid w:val="00A45379"/>
    <w:rsid w:val="00A45D1F"/>
    <w:rsid w:val="00A46124"/>
    <w:rsid w:val="00A46BFF"/>
    <w:rsid w:val="00A46D80"/>
    <w:rsid w:val="00A47649"/>
    <w:rsid w:val="00A50183"/>
    <w:rsid w:val="00A503C3"/>
    <w:rsid w:val="00A5070F"/>
    <w:rsid w:val="00A51213"/>
    <w:rsid w:val="00A516C1"/>
    <w:rsid w:val="00A52665"/>
    <w:rsid w:val="00A527F2"/>
    <w:rsid w:val="00A56892"/>
    <w:rsid w:val="00A5721A"/>
    <w:rsid w:val="00A57456"/>
    <w:rsid w:val="00A57498"/>
    <w:rsid w:val="00A57BF8"/>
    <w:rsid w:val="00A60D03"/>
    <w:rsid w:val="00A617DC"/>
    <w:rsid w:val="00A61CE8"/>
    <w:rsid w:val="00A6217A"/>
    <w:rsid w:val="00A6234B"/>
    <w:rsid w:val="00A64467"/>
    <w:rsid w:val="00A648EA"/>
    <w:rsid w:val="00A649A2"/>
    <w:rsid w:val="00A64BB7"/>
    <w:rsid w:val="00A651A8"/>
    <w:rsid w:val="00A651B2"/>
    <w:rsid w:val="00A659C0"/>
    <w:rsid w:val="00A65AE5"/>
    <w:rsid w:val="00A6734A"/>
    <w:rsid w:val="00A676BD"/>
    <w:rsid w:val="00A67C3E"/>
    <w:rsid w:val="00A67E77"/>
    <w:rsid w:val="00A67FEB"/>
    <w:rsid w:val="00A7075D"/>
    <w:rsid w:val="00A7090C"/>
    <w:rsid w:val="00A71238"/>
    <w:rsid w:val="00A7227E"/>
    <w:rsid w:val="00A73833"/>
    <w:rsid w:val="00A739E6"/>
    <w:rsid w:val="00A73B3C"/>
    <w:rsid w:val="00A7421E"/>
    <w:rsid w:val="00A748D4"/>
    <w:rsid w:val="00A75B5D"/>
    <w:rsid w:val="00A76316"/>
    <w:rsid w:val="00A7709F"/>
    <w:rsid w:val="00A774E4"/>
    <w:rsid w:val="00A813C6"/>
    <w:rsid w:val="00A8230D"/>
    <w:rsid w:val="00A823B7"/>
    <w:rsid w:val="00A82ECE"/>
    <w:rsid w:val="00A830C3"/>
    <w:rsid w:val="00A830EC"/>
    <w:rsid w:val="00A85166"/>
    <w:rsid w:val="00A8540A"/>
    <w:rsid w:val="00A8717F"/>
    <w:rsid w:val="00A909C4"/>
    <w:rsid w:val="00A90CA8"/>
    <w:rsid w:val="00A90E84"/>
    <w:rsid w:val="00A91851"/>
    <w:rsid w:val="00A91BB5"/>
    <w:rsid w:val="00A91C81"/>
    <w:rsid w:val="00A91EA1"/>
    <w:rsid w:val="00A91F1F"/>
    <w:rsid w:val="00A927D0"/>
    <w:rsid w:val="00A92D76"/>
    <w:rsid w:val="00A9308B"/>
    <w:rsid w:val="00A93A1A"/>
    <w:rsid w:val="00A943F5"/>
    <w:rsid w:val="00A950B3"/>
    <w:rsid w:val="00A96C39"/>
    <w:rsid w:val="00A96C89"/>
    <w:rsid w:val="00A97368"/>
    <w:rsid w:val="00AA2987"/>
    <w:rsid w:val="00AA397D"/>
    <w:rsid w:val="00AA3C81"/>
    <w:rsid w:val="00AA3E35"/>
    <w:rsid w:val="00AA47E5"/>
    <w:rsid w:val="00AA6678"/>
    <w:rsid w:val="00AA6999"/>
    <w:rsid w:val="00AA6BC3"/>
    <w:rsid w:val="00AA7104"/>
    <w:rsid w:val="00AB011B"/>
    <w:rsid w:val="00AB0175"/>
    <w:rsid w:val="00AB0228"/>
    <w:rsid w:val="00AB0334"/>
    <w:rsid w:val="00AB072B"/>
    <w:rsid w:val="00AB088A"/>
    <w:rsid w:val="00AB10E6"/>
    <w:rsid w:val="00AB1346"/>
    <w:rsid w:val="00AB1B10"/>
    <w:rsid w:val="00AB26E0"/>
    <w:rsid w:val="00AB2E17"/>
    <w:rsid w:val="00AB3682"/>
    <w:rsid w:val="00AB4947"/>
    <w:rsid w:val="00AB6C08"/>
    <w:rsid w:val="00AB7819"/>
    <w:rsid w:val="00AB793C"/>
    <w:rsid w:val="00AC03F1"/>
    <w:rsid w:val="00AC0672"/>
    <w:rsid w:val="00AC08CE"/>
    <w:rsid w:val="00AC0CDF"/>
    <w:rsid w:val="00AC11B0"/>
    <w:rsid w:val="00AC1443"/>
    <w:rsid w:val="00AC1836"/>
    <w:rsid w:val="00AC1C51"/>
    <w:rsid w:val="00AC214B"/>
    <w:rsid w:val="00AC22A6"/>
    <w:rsid w:val="00AC23B8"/>
    <w:rsid w:val="00AC32DF"/>
    <w:rsid w:val="00AC3AFF"/>
    <w:rsid w:val="00AC3CB5"/>
    <w:rsid w:val="00AC3D16"/>
    <w:rsid w:val="00AC3E3D"/>
    <w:rsid w:val="00AC44E0"/>
    <w:rsid w:val="00AC59C4"/>
    <w:rsid w:val="00AC5B2D"/>
    <w:rsid w:val="00AC7191"/>
    <w:rsid w:val="00AC7828"/>
    <w:rsid w:val="00AD00A2"/>
    <w:rsid w:val="00AD1413"/>
    <w:rsid w:val="00AD2468"/>
    <w:rsid w:val="00AD2908"/>
    <w:rsid w:val="00AD32A7"/>
    <w:rsid w:val="00AD3EE6"/>
    <w:rsid w:val="00AD440C"/>
    <w:rsid w:val="00AD586E"/>
    <w:rsid w:val="00AD5EA7"/>
    <w:rsid w:val="00AD6E28"/>
    <w:rsid w:val="00AD7A46"/>
    <w:rsid w:val="00AD7DA3"/>
    <w:rsid w:val="00AE03F5"/>
    <w:rsid w:val="00AE0531"/>
    <w:rsid w:val="00AE0954"/>
    <w:rsid w:val="00AE2257"/>
    <w:rsid w:val="00AE28E2"/>
    <w:rsid w:val="00AE29F2"/>
    <w:rsid w:val="00AE2A03"/>
    <w:rsid w:val="00AE2BF9"/>
    <w:rsid w:val="00AE369B"/>
    <w:rsid w:val="00AE6361"/>
    <w:rsid w:val="00AE6E42"/>
    <w:rsid w:val="00AE700C"/>
    <w:rsid w:val="00AE7EB2"/>
    <w:rsid w:val="00AF0531"/>
    <w:rsid w:val="00AF137A"/>
    <w:rsid w:val="00AF17A9"/>
    <w:rsid w:val="00AF4B78"/>
    <w:rsid w:val="00AF5020"/>
    <w:rsid w:val="00AF5969"/>
    <w:rsid w:val="00AF73D5"/>
    <w:rsid w:val="00AF75B2"/>
    <w:rsid w:val="00B00B04"/>
    <w:rsid w:val="00B00C9E"/>
    <w:rsid w:val="00B00D8A"/>
    <w:rsid w:val="00B01023"/>
    <w:rsid w:val="00B0155B"/>
    <w:rsid w:val="00B01D5E"/>
    <w:rsid w:val="00B026C4"/>
    <w:rsid w:val="00B026DA"/>
    <w:rsid w:val="00B0336E"/>
    <w:rsid w:val="00B03631"/>
    <w:rsid w:val="00B039A5"/>
    <w:rsid w:val="00B03A2B"/>
    <w:rsid w:val="00B04D87"/>
    <w:rsid w:val="00B056F5"/>
    <w:rsid w:val="00B05CA0"/>
    <w:rsid w:val="00B06CEB"/>
    <w:rsid w:val="00B0760D"/>
    <w:rsid w:val="00B103F2"/>
    <w:rsid w:val="00B10B48"/>
    <w:rsid w:val="00B10CF1"/>
    <w:rsid w:val="00B10E0E"/>
    <w:rsid w:val="00B11171"/>
    <w:rsid w:val="00B11F07"/>
    <w:rsid w:val="00B12132"/>
    <w:rsid w:val="00B123EB"/>
    <w:rsid w:val="00B1261A"/>
    <w:rsid w:val="00B13E61"/>
    <w:rsid w:val="00B164CF"/>
    <w:rsid w:val="00B168F0"/>
    <w:rsid w:val="00B175CB"/>
    <w:rsid w:val="00B179CA"/>
    <w:rsid w:val="00B20E3F"/>
    <w:rsid w:val="00B21259"/>
    <w:rsid w:val="00B22723"/>
    <w:rsid w:val="00B227DB"/>
    <w:rsid w:val="00B22B01"/>
    <w:rsid w:val="00B2373F"/>
    <w:rsid w:val="00B23760"/>
    <w:rsid w:val="00B24469"/>
    <w:rsid w:val="00B25053"/>
    <w:rsid w:val="00B26B36"/>
    <w:rsid w:val="00B27638"/>
    <w:rsid w:val="00B316F3"/>
    <w:rsid w:val="00B317D5"/>
    <w:rsid w:val="00B33C54"/>
    <w:rsid w:val="00B3411A"/>
    <w:rsid w:val="00B34378"/>
    <w:rsid w:val="00B35C8D"/>
    <w:rsid w:val="00B35D4E"/>
    <w:rsid w:val="00B3626B"/>
    <w:rsid w:val="00B368E0"/>
    <w:rsid w:val="00B36B41"/>
    <w:rsid w:val="00B36EF2"/>
    <w:rsid w:val="00B4012B"/>
    <w:rsid w:val="00B40687"/>
    <w:rsid w:val="00B40A7D"/>
    <w:rsid w:val="00B41029"/>
    <w:rsid w:val="00B4158A"/>
    <w:rsid w:val="00B42107"/>
    <w:rsid w:val="00B42646"/>
    <w:rsid w:val="00B42F09"/>
    <w:rsid w:val="00B43B4A"/>
    <w:rsid w:val="00B43BF4"/>
    <w:rsid w:val="00B4535C"/>
    <w:rsid w:val="00B45DD0"/>
    <w:rsid w:val="00B4605A"/>
    <w:rsid w:val="00B4735D"/>
    <w:rsid w:val="00B47ED1"/>
    <w:rsid w:val="00B511F3"/>
    <w:rsid w:val="00B51BB9"/>
    <w:rsid w:val="00B51D1D"/>
    <w:rsid w:val="00B52143"/>
    <w:rsid w:val="00B521B3"/>
    <w:rsid w:val="00B53171"/>
    <w:rsid w:val="00B5375D"/>
    <w:rsid w:val="00B53A4D"/>
    <w:rsid w:val="00B54795"/>
    <w:rsid w:val="00B550A1"/>
    <w:rsid w:val="00B55582"/>
    <w:rsid w:val="00B55A56"/>
    <w:rsid w:val="00B55AFC"/>
    <w:rsid w:val="00B55B57"/>
    <w:rsid w:val="00B55CEE"/>
    <w:rsid w:val="00B55F7A"/>
    <w:rsid w:val="00B563C3"/>
    <w:rsid w:val="00B56ECF"/>
    <w:rsid w:val="00B60A94"/>
    <w:rsid w:val="00B61B0B"/>
    <w:rsid w:val="00B620EC"/>
    <w:rsid w:val="00B6304B"/>
    <w:rsid w:val="00B6322A"/>
    <w:rsid w:val="00B63887"/>
    <w:rsid w:val="00B63D68"/>
    <w:rsid w:val="00B63DA4"/>
    <w:rsid w:val="00B641C5"/>
    <w:rsid w:val="00B6614C"/>
    <w:rsid w:val="00B67023"/>
    <w:rsid w:val="00B679D6"/>
    <w:rsid w:val="00B67BC9"/>
    <w:rsid w:val="00B67CD7"/>
    <w:rsid w:val="00B67DCD"/>
    <w:rsid w:val="00B70152"/>
    <w:rsid w:val="00B70A5D"/>
    <w:rsid w:val="00B7225F"/>
    <w:rsid w:val="00B726FC"/>
    <w:rsid w:val="00B72BF9"/>
    <w:rsid w:val="00B743EF"/>
    <w:rsid w:val="00B75298"/>
    <w:rsid w:val="00B755CF"/>
    <w:rsid w:val="00B75AD3"/>
    <w:rsid w:val="00B76955"/>
    <w:rsid w:val="00B76DAF"/>
    <w:rsid w:val="00B77748"/>
    <w:rsid w:val="00B77CB9"/>
    <w:rsid w:val="00B80F1B"/>
    <w:rsid w:val="00B81803"/>
    <w:rsid w:val="00B81F57"/>
    <w:rsid w:val="00B82C09"/>
    <w:rsid w:val="00B83286"/>
    <w:rsid w:val="00B8383A"/>
    <w:rsid w:val="00B83EF7"/>
    <w:rsid w:val="00B83F1A"/>
    <w:rsid w:val="00B840BE"/>
    <w:rsid w:val="00B84190"/>
    <w:rsid w:val="00B846D9"/>
    <w:rsid w:val="00B85F4F"/>
    <w:rsid w:val="00B8602B"/>
    <w:rsid w:val="00B86E62"/>
    <w:rsid w:val="00B90B89"/>
    <w:rsid w:val="00B911C0"/>
    <w:rsid w:val="00B915EC"/>
    <w:rsid w:val="00B91805"/>
    <w:rsid w:val="00B918F0"/>
    <w:rsid w:val="00B919CF"/>
    <w:rsid w:val="00B9281E"/>
    <w:rsid w:val="00B930A8"/>
    <w:rsid w:val="00B930E2"/>
    <w:rsid w:val="00B93801"/>
    <w:rsid w:val="00B93975"/>
    <w:rsid w:val="00B93B4A"/>
    <w:rsid w:val="00B93F6E"/>
    <w:rsid w:val="00B93FA5"/>
    <w:rsid w:val="00B9514A"/>
    <w:rsid w:val="00B95A93"/>
    <w:rsid w:val="00B95C5B"/>
    <w:rsid w:val="00B95F78"/>
    <w:rsid w:val="00B9648D"/>
    <w:rsid w:val="00B965C4"/>
    <w:rsid w:val="00B96C49"/>
    <w:rsid w:val="00B9706D"/>
    <w:rsid w:val="00BA085F"/>
    <w:rsid w:val="00BA1020"/>
    <w:rsid w:val="00BA1276"/>
    <w:rsid w:val="00BA1A23"/>
    <w:rsid w:val="00BA1FDE"/>
    <w:rsid w:val="00BA265C"/>
    <w:rsid w:val="00BA2ED3"/>
    <w:rsid w:val="00BA33BE"/>
    <w:rsid w:val="00BA3E46"/>
    <w:rsid w:val="00BA419E"/>
    <w:rsid w:val="00BA4F5B"/>
    <w:rsid w:val="00BA5D2C"/>
    <w:rsid w:val="00BA6E65"/>
    <w:rsid w:val="00BA73E9"/>
    <w:rsid w:val="00BA7CE2"/>
    <w:rsid w:val="00BB05FF"/>
    <w:rsid w:val="00BB0B95"/>
    <w:rsid w:val="00BB15EB"/>
    <w:rsid w:val="00BB2475"/>
    <w:rsid w:val="00BB288A"/>
    <w:rsid w:val="00BB2BDF"/>
    <w:rsid w:val="00BB2EA1"/>
    <w:rsid w:val="00BB3D2E"/>
    <w:rsid w:val="00BB40CF"/>
    <w:rsid w:val="00BB4A9C"/>
    <w:rsid w:val="00BB4E89"/>
    <w:rsid w:val="00BB59FD"/>
    <w:rsid w:val="00BB5EE5"/>
    <w:rsid w:val="00BB6A70"/>
    <w:rsid w:val="00BB7109"/>
    <w:rsid w:val="00BB74DF"/>
    <w:rsid w:val="00BC0424"/>
    <w:rsid w:val="00BC0B43"/>
    <w:rsid w:val="00BC0CD5"/>
    <w:rsid w:val="00BC0DB4"/>
    <w:rsid w:val="00BC2C2D"/>
    <w:rsid w:val="00BC2CE8"/>
    <w:rsid w:val="00BC2E3C"/>
    <w:rsid w:val="00BC32D6"/>
    <w:rsid w:val="00BC5855"/>
    <w:rsid w:val="00BC5A6F"/>
    <w:rsid w:val="00BC5C1A"/>
    <w:rsid w:val="00BC61ED"/>
    <w:rsid w:val="00BC674E"/>
    <w:rsid w:val="00BC77DD"/>
    <w:rsid w:val="00BC7A18"/>
    <w:rsid w:val="00BD0139"/>
    <w:rsid w:val="00BD1356"/>
    <w:rsid w:val="00BD192E"/>
    <w:rsid w:val="00BD1FA2"/>
    <w:rsid w:val="00BD269A"/>
    <w:rsid w:val="00BD26CC"/>
    <w:rsid w:val="00BD2ADA"/>
    <w:rsid w:val="00BD4493"/>
    <w:rsid w:val="00BD474A"/>
    <w:rsid w:val="00BD4D3A"/>
    <w:rsid w:val="00BD5124"/>
    <w:rsid w:val="00BD6157"/>
    <w:rsid w:val="00BD6655"/>
    <w:rsid w:val="00BD6FC0"/>
    <w:rsid w:val="00BD7663"/>
    <w:rsid w:val="00BE0980"/>
    <w:rsid w:val="00BE0B67"/>
    <w:rsid w:val="00BE0BC3"/>
    <w:rsid w:val="00BE0D7B"/>
    <w:rsid w:val="00BE15F8"/>
    <w:rsid w:val="00BE1FEF"/>
    <w:rsid w:val="00BE3AB3"/>
    <w:rsid w:val="00BE463C"/>
    <w:rsid w:val="00BE474A"/>
    <w:rsid w:val="00BE479D"/>
    <w:rsid w:val="00BE55EA"/>
    <w:rsid w:val="00BE60A5"/>
    <w:rsid w:val="00BE728E"/>
    <w:rsid w:val="00BE770D"/>
    <w:rsid w:val="00BE7E9E"/>
    <w:rsid w:val="00BF05A7"/>
    <w:rsid w:val="00BF13E7"/>
    <w:rsid w:val="00BF1A41"/>
    <w:rsid w:val="00BF2940"/>
    <w:rsid w:val="00BF2F19"/>
    <w:rsid w:val="00BF4AB0"/>
    <w:rsid w:val="00BF508C"/>
    <w:rsid w:val="00BF6062"/>
    <w:rsid w:val="00BF6164"/>
    <w:rsid w:val="00BF6CEF"/>
    <w:rsid w:val="00BF7B9E"/>
    <w:rsid w:val="00C002AD"/>
    <w:rsid w:val="00C0076E"/>
    <w:rsid w:val="00C00CEF"/>
    <w:rsid w:val="00C01FBF"/>
    <w:rsid w:val="00C033FC"/>
    <w:rsid w:val="00C0346E"/>
    <w:rsid w:val="00C04474"/>
    <w:rsid w:val="00C04C3B"/>
    <w:rsid w:val="00C04F41"/>
    <w:rsid w:val="00C06018"/>
    <w:rsid w:val="00C06768"/>
    <w:rsid w:val="00C06DC2"/>
    <w:rsid w:val="00C07DF5"/>
    <w:rsid w:val="00C07E9A"/>
    <w:rsid w:val="00C10C16"/>
    <w:rsid w:val="00C115DC"/>
    <w:rsid w:val="00C11840"/>
    <w:rsid w:val="00C1190F"/>
    <w:rsid w:val="00C11BC9"/>
    <w:rsid w:val="00C123FD"/>
    <w:rsid w:val="00C130AF"/>
    <w:rsid w:val="00C13D97"/>
    <w:rsid w:val="00C1412B"/>
    <w:rsid w:val="00C1630D"/>
    <w:rsid w:val="00C17268"/>
    <w:rsid w:val="00C20B88"/>
    <w:rsid w:val="00C20C00"/>
    <w:rsid w:val="00C213E6"/>
    <w:rsid w:val="00C23EF6"/>
    <w:rsid w:val="00C24C53"/>
    <w:rsid w:val="00C24EAF"/>
    <w:rsid w:val="00C24EDB"/>
    <w:rsid w:val="00C252A0"/>
    <w:rsid w:val="00C25FDD"/>
    <w:rsid w:val="00C262D3"/>
    <w:rsid w:val="00C30D37"/>
    <w:rsid w:val="00C313D9"/>
    <w:rsid w:val="00C317B5"/>
    <w:rsid w:val="00C31B0B"/>
    <w:rsid w:val="00C324F9"/>
    <w:rsid w:val="00C327A4"/>
    <w:rsid w:val="00C32A0D"/>
    <w:rsid w:val="00C32FD3"/>
    <w:rsid w:val="00C331CB"/>
    <w:rsid w:val="00C34BCD"/>
    <w:rsid w:val="00C3510E"/>
    <w:rsid w:val="00C35115"/>
    <w:rsid w:val="00C357F4"/>
    <w:rsid w:val="00C35A8D"/>
    <w:rsid w:val="00C3654E"/>
    <w:rsid w:val="00C36DA9"/>
    <w:rsid w:val="00C371AD"/>
    <w:rsid w:val="00C377A2"/>
    <w:rsid w:val="00C379AA"/>
    <w:rsid w:val="00C37E97"/>
    <w:rsid w:val="00C40338"/>
    <w:rsid w:val="00C40845"/>
    <w:rsid w:val="00C408BD"/>
    <w:rsid w:val="00C409A1"/>
    <w:rsid w:val="00C40F15"/>
    <w:rsid w:val="00C40F30"/>
    <w:rsid w:val="00C41007"/>
    <w:rsid w:val="00C42F6C"/>
    <w:rsid w:val="00C42FD2"/>
    <w:rsid w:val="00C43550"/>
    <w:rsid w:val="00C43E10"/>
    <w:rsid w:val="00C45FDF"/>
    <w:rsid w:val="00C465D4"/>
    <w:rsid w:val="00C46961"/>
    <w:rsid w:val="00C46DA7"/>
    <w:rsid w:val="00C46F43"/>
    <w:rsid w:val="00C47481"/>
    <w:rsid w:val="00C47C86"/>
    <w:rsid w:val="00C50A66"/>
    <w:rsid w:val="00C513D6"/>
    <w:rsid w:val="00C51F60"/>
    <w:rsid w:val="00C52EF2"/>
    <w:rsid w:val="00C540D4"/>
    <w:rsid w:val="00C54EBF"/>
    <w:rsid w:val="00C551A9"/>
    <w:rsid w:val="00C56E45"/>
    <w:rsid w:val="00C576C0"/>
    <w:rsid w:val="00C606B8"/>
    <w:rsid w:val="00C6393F"/>
    <w:rsid w:val="00C64F89"/>
    <w:rsid w:val="00C6516F"/>
    <w:rsid w:val="00C65723"/>
    <w:rsid w:val="00C661C3"/>
    <w:rsid w:val="00C661DF"/>
    <w:rsid w:val="00C66DF4"/>
    <w:rsid w:val="00C66FF8"/>
    <w:rsid w:val="00C71012"/>
    <w:rsid w:val="00C712FD"/>
    <w:rsid w:val="00C71411"/>
    <w:rsid w:val="00C72452"/>
    <w:rsid w:val="00C73449"/>
    <w:rsid w:val="00C73CB3"/>
    <w:rsid w:val="00C74B9B"/>
    <w:rsid w:val="00C74D26"/>
    <w:rsid w:val="00C75E61"/>
    <w:rsid w:val="00C76360"/>
    <w:rsid w:val="00C76531"/>
    <w:rsid w:val="00C767E8"/>
    <w:rsid w:val="00C76B65"/>
    <w:rsid w:val="00C76C42"/>
    <w:rsid w:val="00C76DA8"/>
    <w:rsid w:val="00C76DFC"/>
    <w:rsid w:val="00C7735C"/>
    <w:rsid w:val="00C77423"/>
    <w:rsid w:val="00C779B3"/>
    <w:rsid w:val="00C77E59"/>
    <w:rsid w:val="00C804BD"/>
    <w:rsid w:val="00C8062A"/>
    <w:rsid w:val="00C813A5"/>
    <w:rsid w:val="00C82166"/>
    <w:rsid w:val="00C8223D"/>
    <w:rsid w:val="00C83448"/>
    <w:rsid w:val="00C83757"/>
    <w:rsid w:val="00C8561D"/>
    <w:rsid w:val="00C85D9C"/>
    <w:rsid w:val="00C861BE"/>
    <w:rsid w:val="00C87E73"/>
    <w:rsid w:val="00C900EF"/>
    <w:rsid w:val="00C901F5"/>
    <w:rsid w:val="00C912BD"/>
    <w:rsid w:val="00C91466"/>
    <w:rsid w:val="00C915C8"/>
    <w:rsid w:val="00C91FDA"/>
    <w:rsid w:val="00C927AC"/>
    <w:rsid w:val="00C92EDA"/>
    <w:rsid w:val="00C93014"/>
    <w:rsid w:val="00C93A94"/>
    <w:rsid w:val="00C94568"/>
    <w:rsid w:val="00C94AAB"/>
    <w:rsid w:val="00C950F9"/>
    <w:rsid w:val="00C95112"/>
    <w:rsid w:val="00C952F6"/>
    <w:rsid w:val="00C956F1"/>
    <w:rsid w:val="00C95928"/>
    <w:rsid w:val="00C95CBB"/>
    <w:rsid w:val="00C96130"/>
    <w:rsid w:val="00C96D47"/>
    <w:rsid w:val="00C978A4"/>
    <w:rsid w:val="00C9795A"/>
    <w:rsid w:val="00CA0487"/>
    <w:rsid w:val="00CA0595"/>
    <w:rsid w:val="00CA185E"/>
    <w:rsid w:val="00CA1ED9"/>
    <w:rsid w:val="00CA2297"/>
    <w:rsid w:val="00CA2C06"/>
    <w:rsid w:val="00CA31C6"/>
    <w:rsid w:val="00CA343A"/>
    <w:rsid w:val="00CA4938"/>
    <w:rsid w:val="00CA4952"/>
    <w:rsid w:val="00CA57B4"/>
    <w:rsid w:val="00CA6063"/>
    <w:rsid w:val="00CA61F3"/>
    <w:rsid w:val="00CA744C"/>
    <w:rsid w:val="00CA771D"/>
    <w:rsid w:val="00CA7884"/>
    <w:rsid w:val="00CB021B"/>
    <w:rsid w:val="00CB03E0"/>
    <w:rsid w:val="00CB0634"/>
    <w:rsid w:val="00CB08B2"/>
    <w:rsid w:val="00CB09F3"/>
    <w:rsid w:val="00CB24DE"/>
    <w:rsid w:val="00CB43EF"/>
    <w:rsid w:val="00CB5339"/>
    <w:rsid w:val="00CB5EA5"/>
    <w:rsid w:val="00CB64E6"/>
    <w:rsid w:val="00CB6566"/>
    <w:rsid w:val="00CC01C9"/>
    <w:rsid w:val="00CC0605"/>
    <w:rsid w:val="00CC0A87"/>
    <w:rsid w:val="00CC163B"/>
    <w:rsid w:val="00CC21F7"/>
    <w:rsid w:val="00CC236A"/>
    <w:rsid w:val="00CC24EB"/>
    <w:rsid w:val="00CC3244"/>
    <w:rsid w:val="00CC3560"/>
    <w:rsid w:val="00CC478C"/>
    <w:rsid w:val="00CC59F3"/>
    <w:rsid w:val="00CC6B13"/>
    <w:rsid w:val="00CC6B8E"/>
    <w:rsid w:val="00CC6CF1"/>
    <w:rsid w:val="00CC6E63"/>
    <w:rsid w:val="00CC7E08"/>
    <w:rsid w:val="00CD077B"/>
    <w:rsid w:val="00CD0F99"/>
    <w:rsid w:val="00CD1965"/>
    <w:rsid w:val="00CD2C03"/>
    <w:rsid w:val="00CD3384"/>
    <w:rsid w:val="00CD3E80"/>
    <w:rsid w:val="00CD4520"/>
    <w:rsid w:val="00CD51D9"/>
    <w:rsid w:val="00CD5822"/>
    <w:rsid w:val="00CD5903"/>
    <w:rsid w:val="00CD5B28"/>
    <w:rsid w:val="00CD6D7F"/>
    <w:rsid w:val="00CD6F26"/>
    <w:rsid w:val="00CD75B6"/>
    <w:rsid w:val="00CD7A8D"/>
    <w:rsid w:val="00CD7E05"/>
    <w:rsid w:val="00CE0457"/>
    <w:rsid w:val="00CE07DE"/>
    <w:rsid w:val="00CE0921"/>
    <w:rsid w:val="00CE0B19"/>
    <w:rsid w:val="00CE1CFB"/>
    <w:rsid w:val="00CE1F75"/>
    <w:rsid w:val="00CE229B"/>
    <w:rsid w:val="00CE24AA"/>
    <w:rsid w:val="00CE2BDB"/>
    <w:rsid w:val="00CE2CC4"/>
    <w:rsid w:val="00CE2CD1"/>
    <w:rsid w:val="00CE5F16"/>
    <w:rsid w:val="00CE680E"/>
    <w:rsid w:val="00CE6FF2"/>
    <w:rsid w:val="00CE7993"/>
    <w:rsid w:val="00CF089A"/>
    <w:rsid w:val="00CF1313"/>
    <w:rsid w:val="00CF14A4"/>
    <w:rsid w:val="00CF1C63"/>
    <w:rsid w:val="00CF28D6"/>
    <w:rsid w:val="00CF2BAC"/>
    <w:rsid w:val="00CF2E1F"/>
    <w:rsid w:val="00CF47C3"/>
    <w:rsid w:val="00CF4DAC"/>
    <w:rsid w:val="00CF5666"/>
    <w:rsid w:val="00CF6F80"/>
    <w:rsid w:val="00CF78B1"/>
    <w:rsid w:val="00D004A1"/>
    <w:rsid w:val="00D00AAA"/>
    <w:rsid w:val="00D00B1D"/>
    <w:rsid w:val="00D00F07"/>
    <w:rsid w:val="00D01E44"/>
    <w:rsid w:val="00D0212E"/>
    <w:rsid w:val="00D022A2"/>
    <w:rsid w:val="00D023D0"/>
    <w:rsid w:val="00D025F2"/>
    <w:rsid w:val="00D02634"/>
    <w:rsid w:val="00D027CD"/>
    <w:rsid w:val="00D02887"/>
    <w:rsid w:val="00D03312"/>
    <w:rsid w:val="00D04A30"/>
    <w:rsid w:val="00D058CF"/>
    <w:rsid w:val="00D05A3F"/>
    <w:rsid w:val="00D05BEB"/>
    <w:rsid w:val="00D06637"/>
    <w:rsid w:val="00D0684A"/>
    <w:rsid w:val="00D06C66"/>
    <w:rsid w:val="00D06D59"/>
    <w:rsid w:val="00D06DE4"/>
    <w:rsid w:val="00D06ED9"/>
    <w:rsid w:val="00D10181"/>
    <w:rsid w:val="00D101A2"/>
    <w:rsid w:val="00D108AE"/>
    <w:rsid w:val="00D10900"/>
    <w:rsid w:val="00D10DF6"/>
    <w:rsid w:val="00D11A37"/>
    <w:rsid w:val="00D11B47"/>
    <w:rsid w:val="00D11C8A"/>
    <w:rsid w:val="00D1218E"/>
    <w:rsid w:val="00D13A0A"/>
    <w:rsid w:val="00D14615"/>
    <w:rsid w:val="00D14A92"/>
    <w:rsid w:val="00D14E49"/>
    <w:rsid w:val="00D14EB2"/>
    <w:rsid w:val="00D152B9"/>
    <w:rsid w:val="00D1595D"/>
    <w:rsid w:val="00D16045"/>
    <w:rsid w:val="00D164BA"/>
    <w:rsid w:val="00D166A1"/>
    <w:rsid w:val="00D17E40"/>
    <w:rsid w:val="00D2179F"/>
    <w:rsid w:val="00D21A40"/>
    <w:rsid w:val="00D21F57"/>
    <w:rsid w:val="00D226B9"/>
    <w:rsid w:val="00D23812"/>
    <w:rsid w:val="00D23FEB"/>
    <w:rsid w:val="00D24359"/>
    <w:rsid w:val="00D24F69"/>
    <w:rsid w:val="00D25038"/>
    <w:rsid w:val="00D26057"/>
    <w:rsid w:val="00D26588"/>
    <w:rsid w:val="00D26867"/>
    <w:rsid w:val="00D26C98"/>
    <w:rsid w:val="00D30897"/>
    <w:rsid w:val="00D310AE"/>
    <w:rsid w:val="00D3159D"/>
    <w:rsid w:val="00D33423"/>
    <w:rsid w:val="00D335CA"/>
    <w:rsid w:val="00D33AAD"/>
    <w:rsid w:val="00D33B83"/>
    <w:rsid w:val="00D33CB0"/>
    <w:rsid w:val="00D33E5A"/>
    <w:rsid w:val="00D34F65"/>
    <w:rsid w:val="00D35DD4"/>
    <w:rsid w:val="00D36679"/>
    <w:rsid w:val="00D373D0"/>
    <w:rsid w:val="00D37959"/>
    <w:rsid w:val="00D37E79"/>
    <w:rsid w:val="00D400C0"/>
    <w:rsid w:val="00D40880"/>
    <w:rsid w:val="00D40B9D"/>
    <w:rsid w:val="00D41B46"/>
    <w:rsid w:val="00D421BE"/>
    <w:rsid w:val="00D42897"/>
    <w:rsid w:val="00D42D37"/>
    <w:rsid w:val="00D437AF"/>
    <w:rsid w:val="00D44288"/>
    <w:rsid w:val="00D448B3"/>
    <w:rsid w:val="00D4524F"/>
    <w:rsid w:val="00D454BD"/>
    <w:rsid w:val="00D46225"/>
    <w:rsid w:val="00D46D06"/>
    <w:rsid w:val="00D503CC"/>
    <w:rsid w:val="00D50957"/>
    <w:rsid w:val="00D51398"/>
    <w:rsid w:val="00D517E2"/>
    <w:rsid w:val="00D51AAC"/>
    <w:rsid w:val="00D52A4A"/>
    <w:rsid w:val="00D52B1C"/>
    <w:rsid w:val="00D53272"/>
    <w:rsid w:val="00D5427C"/>
    <w:rsid w:val="00D542F3"/>
    <w:rsid w:val="00D55783"/>
    <w:rsid w:val="00D557CB"/>
    <w:rsid w:val="00D56665"/>
    <w:rsid w:val="00D56C42"/>
    <w:rsid w:val="00D56D07"/>
    <w:rsid w:val="00D57239"/>
    <w:rsid w:val="00D57989"/>
    <w:rsid w:val="00D57BBF"/>
    <w:rsid w:val="00D57EB0"/>
    <w:rsid w:val="00D60AE8"/>
    <w:rsid w:val="00D615ED"/>
    <w:rsid w:val="00D63AED"/>
    <w:rsid w:val="00D6425A"/>
    <w:rsid w:val="00D6661B"/>
    <w:rsid w:val="00D66B21"/>
    <w:rsid w:val="00D675B5"/>
    <w:rsid w:val="00D67CF3"/>
    <w:rsid w:val="00D67FC4"/>
    <w:rsid w:val="00D70121"/>
    <w:rsid w:val="00D71179"/>
    <w:rsid w:val="00D712E7"/>
    <w:rsid w:val="00D72AFF"/>
    <w:rsid w:val="00D73055"/>
    <w:rsid w:val="00D73454"/>
    <w:rsid w:val="00D73654"/>
    <w:rsid w:val="00D737C4"/>
    <w:rsid w:val="00D745D8"/>
    <w:rsid w:val="00D74C54"/>
    <w:rsid w:val="00D75AED"/>
    <w:rsid w:val="00D760C1"/>
    <w:rsid w:val="00D7689B"/>
    <w:rsid w:val="00D80E10"/>
    <w:rsid w:val="00D813F2"/>
    <w:rsid w:val="00D81A7A"/>
    <w:rsid w:val="00D825C8"/>
    <w:rsid w:val="00D8296C"/>
    <w:rsid w:val="00D82985"/>
    <w:rsid w:val="00D8362D"/>
    <w:rsid w:val="00D83992"/>
    <w:rsid w:val="00D84339"/>
    <w:rsid w:val="00D84CA7"/>
    <w:rsid w:val="00D859E3"/>
    <w:rsid w:val="00D85B4F"/>
    <w:rsid w:val="00D863A1"/>
    <w:rsid w:val="00D86834"/>
    <w:rsid w:val="00D90894"/>
    <w:rsid w:val="00D90B52"/>
    <w:rsid w:val="00D911C1"/>
    <w:rsid w:val="00D91849"/>
    <w:rsid w:val="00D9192A"/>
    <w:rsid w:val="00D9262A"/>
    <w:rsid w:val="00D92BD7"/>
    <w:rsid w:val="00D946BD"/>
    <w:rsid w:val="00D94CDB"/>
    <w:rsid w:val="00D955F6"/>
    <w:rsid w:val="00D9598B"/>
    <w:rsid w:val="00D95F2B"/>
    <w:rsid w:val="00D967CA"/>
    <w:rsid w:val="00D970BC"/>
    <w:rsid w:val="00DA0CEF"/>
    <w:rsid w:val="00DA0DD2"/>
    <w:rsid w:val="00DA18EC"/>
    <w:rsid w:val="00DA1C8B"/>
    <w:rsid w:val="00DA1CEF"/>
    <w:rsid w:val="00DA1EE5"/>
    <w:rsid w:val="00DA2207"/>
    <w:rsid w:val="00DA2837"/>
    <w:rsid w:val="00DA370E"/>
    <w:rsid w:val="00DA3722"/>
    <w:rsid w:val="00DA4030"/>
    <w:rsid w:val="00DA44DB"/>
    <w:rsid w:val="00DA46A0"/>
    <w:rsid w:val="00DA5F3B"/>
    <w:rsid w:val="00DA60AB"/>
    <w:rsid w:val="00DA6DD8"/>
    <w:rsid w:val="00DA74B9"/>
    <w:rsid w:val="00DB05C3"/>
    <w:rsid w:val="00DB0CAD"/>
    <w:rsid w:val="00DB0D7B"/>
    <w:rsid w:val="00DB2516"/>
    <w:rsid w:val="00DB27E6"/>
    <w:rsid w:val="00DB2AFA"/>
    <w:rsid w:val="00DB309B"/>
    <w:rsid w:val="00DB31C9"/>
    <w:rsid w:val="00DB3591"/>
    <w:rsid w:val="00DB3C04"/>
    <w:rsid w:val="00DB3DF8"/>
    <w:rsid w:val="00DB465A"/>
    <w:rsid w:val="00DB4ADE"/>
    <w:rsid w:val="00DB4B7B"/>
    <w:rsid w:val="00DB4CD1"/>
    <w:rsid w:val="00DB4E08"/>
    <w:rsid w:val="00DB5360"/>
    <w:rsid w:val="00DB56D3"/>
    <w:rsid w:val="00DB6B7A"/>
    <w:rsid w:val="00DB7100"/>
    <w:rsid w:val="00DB72C7"/>
    <w:rsid w:val="00DB7410"/>
    <w:rsid w:val="00DB7738"/>
    <w:rsid w:val="00DC0120"/>
    <w:rsid w:val="00DC1272"/>
    <w:rsid w:val="00DC2165"/>
    <w:rsid w:val="00DC4361"/>
    <w:rsid w:val="00DC4A5F"/>
    <w:rsid w:val="00DC54BD"/>
    <w:rsid w:val="00DC5BA1"/>
    <w:rsid w:val="00DC5C75"/>
    <w:rsid w:val="00DC5E20"/>
    <w:rsid w:val="00DC73E0"/>
    <w:rsid w:val="00DC7BD2"/>
    <w:rsid w:val="00DC7DD5"/>
    <w:rsid w:val="00DD0AF7"/>
    <w:rsid w:val="00DD114A"/>
    <w:rsid w:val="00DD2C96"/>
    <w:rsid w:val="00DD2F88"/>
    <w:rsid w:val="00DD3F5F"/>
    <w:rsid w:val="00DD451D"/>
    <w:rsid w:val="00DD4A80"/>
    <w:rsid w:val="00DD52B2"/>
    <w:rsid w:val="00DD532D"/>
    <w:rsid w:val="00DD6437"/>
    <w:rsid w:val="00DD68DD"/>
    <w:rsid w:val="00DD71EF"/>
    <w:rsid w:val="00DD78C3"/>
    <w:rsid w:val="00DD78F8"/>
    <w:rsid w:val="00DD798F"/>
    <w:rsid w:val="00DD79F2"/>
    <w:rsid w:val="00DE0544"/>
    <w:rsid w:val="00DE0C92"/>
    <w:rsid w:val="00DE0D1A"/>
    <w:rsid w:val="00DE2035"/>
    <w:rsid w:val="00DE2088"/>
    <w:rsid w:val="00DE20AB"/>
    <w:rsid w:val="00DE2641"/>
    <w:rsid w:val="00DE2FC6"/>
    <w:rsid w:val="00DE4C09"/>
    <w:rsid w:val="00DE561D"/>
    <w:rsid w:val="00DE5D71"/>
    <w:rsid w:val="00DE64A2"/>
    <w:rsid w:val="00DE6C85"/>
    <w:rsid w:val="00DE6E71"/>
    <w:rsid w:val="00DE7CE9"/>
    <w:rsid w:val="00DF10AF"/>
    <w:rsid w:val="00DF1188"/>
    <w:rsid w:val="00DF3732"/>
    <w:rsid w:val="00DF384A"/>
    <w:rsid w:val="00DF4D39"/>
    <w:rsid w:val="00DF539A"/>
    <w:rsid w:val="00DF5D6C"/>
    <w:rsid w:val="00DF6110"/>
    <w:rsid w:val="00DF6512"/>
    <w:rsid w:val="00DF6A26"/>
    <w:rsid w:val="00DF6F82"/>
    <w:rsid w:val="00DF72AA"/>
    <w:rsid w:val="00DF7E76"/>
    <w:rsid w:val="00DF7FA5"/>
    <w:rsid w:val="00E00918"/>
    <w:rsid w:val="00E027F0"/>
    <w:rsid w:val="00E02D8F"/>
    <w:rsid w:val="00E03FF6"/>
    <w:rsid w:val="00E05771"/>
    <w:rsid w:val="00E05C1E"/>
    <w:rsid w:val="00E06A96"/>
    <w:rsid w:val="00E06D14"/>
    <w:rsid w:val="00E06D96"/>
    <w:rsid w:val="00E06FFA"/>
    <w:rsid w:val="00E102D3"/>
    <w:rsid w:val="00E10380"/>
    <w:rsid w:val="00E10475"/>
    <w:rsid w:val="00E11FEC"/>
    <w:rsid w:val="00E1289B"/>
    <w:rsid w:val="00E12BF6"/>
    <w:rsid w:val="00E14B2D"/>
    <w:rsid w:val="00E159F1"/>
    <w:rsid w:val="00E15A3F"/>
    <w:rsid w:val="00E15F68"/>
    <w:rsid w:val="00E16DE5"/>
    <w:rsid w:val="00E20AD4"/>
    <w:rsid w:val="00E211A5"/>
    <w:rsid w:val="00E218D8"/>
    <w:rsid w:val="00E22415"/>
    <w:rsid w:val="00E229D4"/>
    <w:rsid w:val="00E25B0D"/>
    <w:rsid w:val="00E25C07"/>
    <w:rsid w:val="00E267DD"/>
    <w:rsid w:val="00E26A78"/>
    <w:rsid w:val="00E26E0D"/>
    <w:rsid w:val="00E27EC8"/>
    <w:rsid w:val="00E27FF3"/>
    <w:rsid w:val="00E30462"/>
    <w:rsid w:val="00E304FA"/>
    <w:rsid w:val="00E31622"/>
    <w:rsid w:val="00E31FAA"/>
    <w:rsid w:val="00E33916"/>
    <w:rsid w:val="00E33B82"/>
    <w:rsid w:val="00E3499C"/>
    <w:rsid w:val="00E3543A"/>
    <w:rsid w:val="00E35550"/>
    <w:rsid w:val="00E368DB"/>
    <w:rsid w:val="00E402F9"/>
    <w:rsid w:val="00E41A29"/>
    <w:rsid w:val="00E41E5B"/>
    <w:rsid w:val="00E43039"/>
    <w:rsid w:val="00E43614"/>
    <w:rsid w:val="00E43AFC"/>
    <w:rsid w:val="00E43FD4"/>
    <w:rsid w:val="00E44058"/>
    <w:rsid w:val="00E4451E"/>
    <w:rsid w:val="00E44CE3"/>
    <w:rsid w:val="00E44DF8"/>
    <w:rsid w:val="00E45C93"/>
    <w:rsid w:val="00E45FE1"/>
    <w:rsid w:val="00E45FE7"/>
    <w:rsid w:val="00E4689E"/>
    <w:rsid w:val="00E50854"/>
    <w:rsid w:val="00E519C7"/>
    <w:rsid w:val="00E51A9C"/>
    <w:rsid w:val="00E52182"/>
    <w:rsid w:val="00E524C7"/>
    <w:rsid w:val="00E52899"/>
    <w:rsid w:val="00E53084"/>
    <w:rsid w:val="00E5336C"/>
    <w:rsid w:val="00E54CD5"/>
    <w:rsid w:val="00E54DC4"/>
    <w:rsid w:val="00E55254"/>
    <w:rsid w:val="00E55553"/>
    <w:rsid w:val="00E5642C"/>
    <w:rsid w:val="00E564BC"/>
    <w:rsid w:val="00E56C9A"/>
    <w:rsid w:val="00E60EA5"/>
    <w:rsid w:val="00E6132B"/>
    <w:rsid w:val="00E61E3A"/>
    <w:rsid w:val="00E61F1A"/>
    <w:rsid w:val="00E626EF"/>
    <w:rsid w:val="00E632D0"/>
    <w:rsid w:val="00E63496"/>
    <w:rsid w:val="00E63A4D"/>
    <w:rsid w:val="00E6487B"/>
    <w:rsid w:val="00E65E11"/>
    <w:rsid w:val="00E6756F"/>
    <w:rsid w:val="00E678C4"/>
    <w:rsid w:val="00E70140"/>
    <w:rsid w:val="00E70656"/>
    <w:rsid w:val="00E70B65"/>
    <w:rsid w:val="00E711FC"/>
    <w:rsid w:val="00E71CF8"/>
    <w:rsid w:val="00E720AF"/>
    <w:rsid w:val="00E727AD"/>
    <w:rsid w:val="00E72F13"/>
    <w:rsid w:val="00E7428D"/>
    <w:rsid w:val="00E76612"/>
    <w:rsid w:val="00E76E18"/>
    <w:rsid w:val="00E80364"/>
    <w:rsid w:val="00E80DC8"/>
    <w:rsid w:val="00E81739"/>
    <w:rsid w:val="00E81CA3"/>
    <w:rsid w:val="00E82193"/>
    <w:rsid w:val="00E826BB"/>
    <w:rsid w:val="00E83710"/>
    <w:rsid w:val="00E8403C"/>
    <w:rsid w:val="00E84548"/>
    <w:rsid w:val="00E84703"/>
    <w:rsid w:val="00E8473B"/>
    <w:rsid w:val="00E848CB"/>
    <w:rsid w:val="00E84F5F"/>
    <w:rsid w:val="00E857D7"/>
    <w:rsid w:val="00E8586A"/>
    <w:rsid w:val="00E8627A"/>
    <w:rsid w:val="00E8685A"/>
    <w:rsid w:val="00E86EAD"/>
    <w:rsid w:val="00E87791"/>
    <w:rsid w:val="00E87A77"/>
    <w:rsid w:val="00E905B1"/>
    <w:rsid w:val="00E90B9D"/>
    <w:rsid w:val="00E90E2A"/>
    <w:rsid w:val="00E914C1"/>
    <w:rsid w:val="00E915A0"/>
    <w:rsid w:val="00E93BCC"/>
    <w:rsid w:val="00E93BE5"/>
    <w:rsid w:val="00E948DB"/>
    <w:rsid w:val="00E9499A"/>
    <w:rsid w:val="00E94B8D"/>
    <w:rsid w:val="00E9522C"/>
    <w:rsid w:val="00E952C7"/>
    <w:rsid w:val="00E95339"/>
    <w:rsid w:val="00E95926"/>
    <w:rsid w:val="00E95C0A"/>
    <w:rsid w:val="00E96C9F"/>
    <w:rsid w:val="00E96D68"/>
    <w:rsid w:val="00E96F1A"/>
    <w:rsid w:val="00E97181"/>
    <w:rsid w:val="00E97B37"/>
    <w:rsid w:val="00EA0D6E"/>
    <w:rsid w:val="00EA1607"/>
    <w:rsid w:val="00EA3309"/>
    <w:rsid w:val="00EA3492"/>
    <w:rsid w:val="00EA35A1"/>
    <w:rsid w:val="00EA3C08"/>
    <w:rsid w:val="00EA50A2"/>
    <w:rsid w:val="00EA58F2"/>
    <w:rsid w:val="00EA70C8"/>
    <w:rsid w:val="00EA7204"/>
    <w:rsid w:val="00EA7B62"/>
    <w:rsid w:val="00EA7D5E"/>
    <w:rsid w:val="00EB04EC"/>
    <w:rsid w:val="00EB0F11"/>
    <w:rsid w:val="00EB309D"/>
    <w:rsid w:val="00EB328D"/>
    <w:rsid w:val="00EB420A"/>
    <w:rsid w:val="00EB4ACB"/>
    <w:rsid w:val="00EB5152"/>
    <w:rsid w:val="00EB5464"/>
    <w:rsid w:val="00EB660F"/>
    <w:rsid w:val="00EB7176"/>
    <w:rsid w:val="00EC0A98"/>
    <w:rsid w:val="00EC14EA"/>
    <w:rsid w:val="00EC1FAF"/>
    <w:rsid w:val="00EC2667"/>
    <w:rsid w:val="00EC2BC1"/>
    <w:rsid w:val="00EC377E"/>
    <w:rsid w:val="00EC3BE4"/>
    <w:rsid w:val="00EC3E07"/>
    <w:rsid w:val="00EC48A6"/>
    <w:rsid w:val="00EC51D0"/>
    <w:rsid w:val="00EC51F5"/>
    <w:rsid w:val="00EC5576"/>
    <w:rsid w:val="00ED0A7A"/>
    <w:rsid w:val="00ED1553"/>
    <w:rsid w:val="00ED15C7"/>
    <w:rsid w:val="00ED2185"/>
    <w:rsid w:val="00ED2AF8"/>
    <w:rsid w:val="00ED3153"/>
    <w:rsid w:val="00ED3BC1"/>
    <w:rsid w:val="00ED3F75"/>
    <w:rsid w:val="00ED402A"/>
    <w:rsid w:val="00ED4D8B"/>
    <w:rsid w:val="00ED4F80"/>
    <w:rsid w:val="00ED50C3"/>
    <w:rsid w:val="00ED5D34"/>
    <w:rsid w:val="00ED7790"/>
    <w:rsid w:val="00ED7D75"/>
    <w:rsid w:val="00EE08C2"/>
    <w:rsid w:val="00EE1C91"/>
    <w:rsid w:val="00EE1F85"/>
    <w:rsid w:val="00EE333E"/>
    <w:rsid w:val="00EE3525"/>
    <w:rsid w:val="00EE3FB2"/>
    <w:rsid w:val="00EE4182"/>
    <w:rsid w:val="00EE4312"/>
    <w:rsid w:val="00EE4729"/>
    <w:rsid w:val="00EE4A88"/>
    <w:rsid w:val="00EE5CEF"/>
    <w:rsid w:val="00EE637E"/>
    <w:rsid w:val="00EE727C"/>
    <w:rsid w:val="00EE765C"/>
    <w:rsid w:val="00EF0091"/>
    <w:rsid w:val="00EF0B8F"/>
    <w:rsid w:val="00EF14F4"/>
    <w:rsid w:val="00EF1BFB"/>
    <w:rsid w:val="00EF1E6E"/>
    <w:rsid w:val="00EF2ECE"/>
    <w:rsid w:val="00EF493A"/>
    <w:rsid w:val="00EF4C7D"/>
    <w:rsid w:val="00EF4E4E"/>
    <w:rsid w:val="00EF596F"/>
    <w:rsid w:val="00EF65AB"/>
    <w:rsid w:val="00F0098B"/>
    <w:rsid w:val="00F009A4"/>
    <w:rsid w:val="00F00EC2"/>
    <w:rsid w:val="00F01887"/>
    <w:rsid w:val="00F018B5"/>
    <w:rsid w:val="00F01C1D"/>
    <w:rsid w:val="00F01D5E"/>
    <w:rsid w:val="00F0266D"/>
    <w:rsid w:val="00F02D3C"/>
    <w:rsid w:val="00F03062"/>
    <w:rsid w:val="00F034DB"/>
    <w:rsid w:val="00F044C9"/>
    <w:rsid w:val="00F04537"/>
    <w:rsid w:val="00F04884"/>
    <w:rsid w:val="00F04D0D"/>
    <w:rsid w:val="00F062C4"/>
    <w:rsid w:val="00F10A49"/>
    <w:rsid w:val="00F10E8D"/>
    <w:rsid w:val="00F11072"/>
    <w:rsid w:val="00F1165F"/>
    <w:rsid w:val="00F11841"/>
    <w:rsid w:val="00F11B95"/>
    <w:rsid w:val="00F120B2"/>
    <w:rsid w:val="00F125A5"/>
    <w:rsid w:val="00F12714"/>
    <w:rsid w:val="00F12751"/>
    <w:rsid w:val="00F12AAF"/>
    <w:rsid w:val="00F12DD7"/>
    <w:rsid w:val="00F12FCA"/>
    <w:rsid w:val="00F1337C"/>
    <w:rsid w:val="00F136E0"/>
    <w:rsid w:val="00F14053"/>
    <w:rsid w:val="00F14DEE"/>
    <w:rsid w:val="00F154B1"/>
    <w:rsid w:val="00F15697"/>
    <w:rsid w:val="00F1574C"/>
    <w:rsid w:val="00F17021"/>
    <w:rsid w:val="00F1744B"/>
    <w:rsid w:val="00F207D2"/>
    <w:rsid w:val="00F22377"/>
    <w:rsid w:val="00F2341F"/>
    <w:rsid w:val="00F23D85"/>
    <w:rsid w:val="00F24D38"/>
    <w:rsid w:val="00F24D76"/>
    <w:rsid w:val="00F250F3"/>
    <w:rsid w:val="00F25943"/>
    <w:rsid w:val="00F270E9"/>
    <w:rsid w:val="00F272EB"/>
    <w:rsid w:val="00F274FD"/>
    <w:rsid w:val="00F27C8E"/>
    <w:rsid w:val="00F3013F"/>
    <w:rsid w:val="00F30189"/>
    <w:rsid w:val="00F30241"/>
    <w:rsid w:val="00F31007"/>
    <w:rsid w:val="00F31122"/>
    <w:rsid w:val="00F31261"/>
    <w:rsid w:val="00F33501"/>
    <w:rsid w:val="00F33F3F"/>
    <w:rsid w:val="00F3459B"/>
    <w:rsid w:val="00F34C0A"/>
    <w:rsid w:val="00F34C52"/>
    <w:rsid w:val="00F35048"/>
    <w:rsid w:val="00F35468"/>
    <w:rsid w:val="00F3583A"/>
    <w:rsid w:val="00F372E6"/>
    <w:rsid w:val="00F37F28"/>
    <w:rsid w:val="00F40AFB"/>
    <w:rsid w:val="00F414F9"/>
    <w:rsid w:val="00F41A7B"/>
    <w:rsid w:val="00F4211F"/>
    <w:rsid w:val="00F42FFD"/>
    <w:rsid w:val="00F432CD"/>
    <w:rsid w:val="00F432E9"/>
    <w:rsid w:val="00F45439"/>
    <w:rsid w:val="00F45DAE"/>
    <w:rsid w:val="00F467FD"/>
    <w:rsid w:val="00F46E88"/>
    <w:rsid w:val="00F47517"/>
    <w:rsid w:val="00F503F7"/>
    <w:rsid w:val="00F51189"/>
    <w:rsid w:val="00F5159E"/>
    <w:rsid w:val="00F52548"/>
    <w:rsid w:val="00F52E63"/>
    <w:rsid w:val="00F54FB6"/>
    <w:rsid w:val="00F55E43"/>
    <w:rsid w:val="00F55FA6"/>
    <w:rsid w:val="00F561E0"/>
    <w:rsid w:val="00F566EF"/>
    <w:rsid w:val="00F5693F"/>
    <w:rsid w:val="00F56C00"/>
    <w:rsid w:val="00F56C2C"/>
    <w:rsid w:val="00F57A9B"/>
    <w:rsid w:val="00F60D3F"/>
    <w:rsid w:val="00F61B24"/>
    <w:rsid w:val="00F62028"/>
    <w:rsid w:val="00F62333"/>
    <w:rsid w:val="00F64FF9"/>
    <w:rsid w:val="00F650D1"/>
    <w:rsid w:val="00F65253"/>
    <w:rsid w:val="00F65497"/>
    <w:rsid w:val="00F6668F"/>
    <w:rsid w:val="00F671DA"/>
    <w:rsid w:val="00F675EA"/>
    <w:rsid w:val="00F67E4C"/>
    <w:rsid w:val="00F70015"/>
    <w:rsid w:val="00F701FB"/>
    <w:rsid w:val="00F70A6F"/>
    <w:rsid w:val="00F71025"/>
    <w:rsid w:val="00F7185E"/>
    <w:rsid w:val="00F721AF"/>
    <w:rsid w:val="00F721C1"/>
    <w:rsid w:val="00F72548"/>
    <w:rsid w:val="00F731AB"/>
    <w:rsid w:val="00F732FD"/>
    <w:rsid w:val="00F73805"/>
    <w:rsid w:val="00F755F7"/>
    <w:rsid w:val="00F756CC"/>
    <w:rsid w:val="00F75903"/>
    <w:rsid w:val="00F76675"/>
    <w:rsid w:val="00F774D9"/>
    <w:rsid w:val="00F77649"/>
    <w:rsid w:val="00F804CE"/>
    <w:rsid w:val="00F81368"/>
    <w:rsid w:val="00F813F3"/>
    <w:rsid w:val="00F81955"/>
    <w:rsid w:val="00F81AD0"/>
    <w:rsid w:val="00F8203D"/>
    <w:rsid w:val="00F82909"/>
    <w:rsid w:val="00F836A8"/>
    <w:rsid w:val="00F83A18"/>
    <w:rsid w:val="00F83DAC"/>
    <w:rsid w:val="00F83E19"/>
    <w:rsid w:val="00F843A9"/>
    <w:rsid w:val="00F85237"/>
    <w:rsid w:val="00F873AD"/>
    <w:rsid w:val="00F913E1"/>
    <w:rsid w:val="00F914D7"/>
    <w:rsid w:val="00F9346E"/>
    <w:rsid w:val="00F944C0"/>
    <w:rsid w:val="00F953D2"/>
    <w:rsid w:val="00F95B56"/>
    <w:rsid w:val="00F961E7"/>
    <w:rsid w:val="00F96405"/>
    <w:rsid w:val="00F969EE"/>
    <w:rsid w:val="00F96F6D"/>
    <w:rsid w:val="00F9715A"/>
    <w:rsid w:val="00F97A47"/>
    <w:rsid w:val="00F97AB7"/>
    <w:rsid w:val="00F97C77"/>
    <w:rsid w:val="00F97FF4"/>
    <w:rsid w:val="00FA0185"/>
    <w:rsid w:val="00FA08DD"/>
    <w:rsid w:val="00FA0CAC"/>
    <w:rsid w:val="00FA0F51"/>
    <w:rsid w:val="00FA18F7"/>
    <w:rsid w:val="00FA2B44"/>
    <w:rsid w:val="00FA2E6D"/>
    <w:rsid w:val="00FA47F9"/>
    <w:rsid w:val="00FA6257"/>
    <w:rsid w:val="00FA66A3"/>
    <w:rsid w:val="00FA6D3B"/>
    <w:rsid w:val="00FA7078"/>
    <w:rsid w:val="00FA7E49"/>
    <w:rsid w:val="00FB0391"/>
    <w:rsid w:val="00FB04E1"/>
    <w:rsid w:val="00FB055D"/>
    <w:rsid w:val="00FB09E1"/>
    <w:rsid w:val="00FB0B74"/>
    <w:rsid w:val="00FB1088"/>
    <w:rsid w:val="00FB121F"/>
    <w:rsid w:val="00FB1FC9"/>
    <w:rsid w:val="00FB2B0B"/>
    <w:rsid w:val="00FB3F3F"/>
    <w:rsid w:val="00FB4273"/>
    <w:rsid w:val="00FB45C1"/>
    <w:rsid w:val="00FB4780"/>
    <w:rsid w:val="00FB4AF1"/>
    <w:rsid w:val="00FB4EF0"/>
    <w:rsid w:val="00FB5537"/>
    <w:rsid w:val="00FB58AC"/>
    <w:rsid w:val="00FB5B46"/>
    <w:rsid w:val="00FB69B4"/>
    <w:rsid w:val="00FC089D"/>
    <w:rsid w:val="00FC1617"/>
    <w:rsid w:val="00FC17D5"/>
    <w:rsid w:val="00FC1A89"/>
    <w:rsid w:val="00FC2103"/>
    <w:rsid w:val="00FC4160"/>
    <w:rsid w:val="00FC4558"/>
    <w:rsid w:val="00FC46B4"/>
    <w:rsid w:val="00FC527E"/>
    <w:rsid w:val="00FC53ED"/>
    <w:rsid w:val="00FC64E3"/>
    <w:rsid w:val="00FC6753"/>
    <w:rsid w:val="00FC6CDD"/>
    <w:rsid w:val="00FC6F34"/>
    <w:rsid w:val="00FC7114"/>
    <w:rsid w:val="00FC75D1"/>
    <w:rsid w:val="00FD0BBA"/>
    <w:rsid w:val="00FD0C93"/>
    <w:rsid w:val="00FD1090"/>
    <w:rsid w:val="00FD1638"/>
    <w:rsid w:val="00FD1B20"/>
    <w:rsid w:val="00FD1BC4"/>
    <w:rsid w:val="00FD3202"/>
    <w:rsid w:val="00FD38E2"/>
    <w:rsid w:val="00FD4081"/>
    <w:rsid w:val="00FD40A4"/>
    <w:rsid w:val="00FD476A"/>
    <w:rsid w:val="00FD4811"/>
    <w:rsid w:val="00FD494F"/>
    <w:rsid w:val="00FD4A39"/>
    <w:rsid w:val="00FD4D0F"/>
    <w:rsid w:val="00FD596B"/>
    <w:rsid w:val="00FD6B0E"/>
    <w:rsid w:val="00FD6B4E"/>
    <w:rsid w:val="00FD734C"/>
    <w:rsid w:val="00FD7AE2"/>
    <w:rsid w:val="00FD7F99"/>
    <w:rsid w:val="00FE0085"/>
    <w:rsid w:val="00FE0684"/>
    <w:rsid w:val="00FE160E"/>
    <w:rsid w:val="00FE1ED9"/>
    <w:rsid w:val="00FE2630"/>
    <w:rsid w:val="00FE4248"/>
    <w:rsid w:val="00FE443D"/>
    <w:rsid w:val="00FE4B4D"/>
    <w:rsid w:val="00FE52A4"/>
    <w:rsid w:val="00FE6029"/>
    <w:rsid w:val="00FF0A34"/>
    <w:rsid w:val="00FF0A55"/>
    <w:rsid w:val="00FF0E7B"/>
    <w:rsid w:val="00FF172E"/>
    <w:rsid w:val="00FF2699"/>
    <w:rsid w:val="00FF2705"/>
    <w:rsid w:val="00FF4547"/>
    <w:rsid w:val="00FF4A24"/>
    <w:rsid w:val="00FF52EE"/>
    <w:rsid w:val="00FF6A0E"/>
    <w:rsid w:val="00FF6D40"/>
    <w:rsid w:val="00FF7686"/>
    <w:rsid w:val="00FF79D6"/>
    <w:rsid w:val="01698586"/>
    <w:rsid w:val="02F17FC7"/>
    <w:rsid w:val="06E520BD"/>
    <w:rsid w:val="09BFD63B"/>
    <w:rsid w:val="0A09E103"/>
    <w:rsid w:val="0A5563B7"/>
    <w:rsid w:val="0E1B5988"/>
    <w:rsid w:val="0FAEEDE7"/>
    <w:rsid w:val="14059449"/>
    <w:rsid w:val="171F09E8"/>
    <w:rsid w:val="1AAB7BAA"/>
    <w:rsid w:val="1BB12C97"/>
    <w:rsid w:val="1DF1C78D"/>
    <w:rsid w:val="1F7153F6"/>
    <w:rsid w:val="20FFB939"/>
    <w:rsid w:val="23C773F3"/>
    <w:rsid w:val="2760979D"/>
    <w:rsid w:val="28215296"/>
    <w:rsid w:val="2BCA667C"/>
    <w:rsid w:val="2CA7C399"/>
    <w:rsid w:val="318877A1"/>
    <w:rsid w:val="31B537BA"/>
    <w:rsid w:val="334B8408"/>
    <w:rsid w:val="34D27792"/>
    <w:rsid w:val="37F6B26E"/>
    <w:rsid w:val="38A5A193"/>
    <w:rsid w:val="38C5A84E"/>
    <w:rsid w:val="3EA64CC2"/>
    <w:rsid w:val="3FF13207"/>
    <w:rsid w:val="424FB9BC"/>
    <w:rsid w:val="4251B2F5"/>
    <w:rsid w:val="437DA3C9"/>
    <w:rsid w:val="466B556E"/>
    <w:rsid w:val="489FF0A4"/>
    <w:rsid w:val="492BF366"/>
    <w:rsid w:val="49E0FBB8"/>
    <w:rsid w:val="49EECB7D"/>
    <w:rsid w:val="4DD2C533"/>
    <w:rsid w:val="4DE860C0"/>
    <w:rsid w:val="50875353"/>
    <w:rsid w:val="50DDC282"/>
    <w:rsid w:val="51605A6B"/>
    <w:rsid w:val="52223CC5"/>
    <w:rsid w:val="529ED5B0"/>
    <w:rsid w:val="5859C71D"/>
    <w:rsid w:val="58909ED0"/>
    <w:rsid w:val="5CB63993"/>
    <w:rsid w:val="5DE026AF"/>
    <w:rsid w:val="62EC4167"/>
    <w:rsid w:val="62F1A9CF"/>
    <w:rsid w:val="66D570B4"/>
    <w:rsid w:val="67BD7668"/>
    <w:rsid w:val="6B2322D9"/>
    <w:rsid w:val="6FFF5568"/>
    <w:rsid w:val="7071E151"/>
    <w:rsid w:val="709D5C4F"/>
    <w:rsid w:val="77BAA4A6"/>
    <w:rsid w:val="78A6FB60"/>
    <w:rsid w:val="7996527F"/>
    <w:rsid w:val="7B7EDFA2"/>
    <w:rsid w:val="7DE90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DFE6E"/>
  <w15:chartTrackingRefBased/>
  <w15:docId w15:val="{C6CE7DB8-BB5E-4068-BE1A-D0F5D4E3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7"/>
  </w:style>
  <w:style w:type="paragraph" w:styleId="Overskrift1">
    <w:name w:val="heading 1"/>
    <w:basedOn w:val="Normal"/>
    <w:next w:val="Normal"/>
    <w:link w:val="Overskrift1Tegn"/>
    <w:uiPriority w:val="9"/>
    <w:qFormat/>
    <w:rsid w:val="008D3E1B"/>
    <w:pPr>
      <w:keepNext/>
      <w:keepLines/>
      <w:spacing w:before="480" w:after="0" w:line="240" w:lineRule="auto"/>
      <w:outlineLvl w:val="0"/>
    </w:pPr>
    <w:rPr>
      <w:rFonts w:asciiTheme="majorHAnsi" w:eastAsiaTheme="majorEastAsia" w:hAnsiTheme="majorHAnsi" w:cstheme="majorBidi"/>
      <w:b/>
      <w:bCs/>
      <w:color w:val="2E74B5" w:themeColor="accent1" w:themeShade="BF"/>
      <w:sz w:val="32"/>
      <w:szCs w:val="28"/>
    </w:rPr>
  </w:style>
  <w:style w:type="paragraph" w:styleId="Overskrift2">
    <w:name w:val="heading 2"/>
    <w:basedOn w:val="Normal"/>
    <w:next w:val="Normal"/>
    <w:link w:val="Overskrift2Tegn"/>
    <w:uiPriority w:val="9"/>
    <w:unhideWhenUsed/>
    <w:qFormat/>
    <w:rsid w:val="008D3E1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45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A4537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1E63BB"/>
    <w:pPr>
      <w:spacing w:line="240" w:lineRule="auto"/>
    </w:pPr>
    <w:rPr>
      <w:sz w:val="20"/>
      <w:szCs w:val="20"/>
    </w:rPr>
  </w:style>
  <w:style w:type="character" w:customStyle="1" w:styleId="KommentartekstTegn">
    <w:name w:val="Kommentartekst Tegn"/>
    <w:basedOn w:val="Standardskrifttypeiafsnit"/>
    <w:link w:val="Kommentartekst"/>
    <w:uiPriority w:val="99"/>
    <w:rsid w:val="001E63BB"/>
    <w:rPr>
      <w:sz w:val="20"/>
      <w:szCs w:val="20"/>
    </w:rPr>
  </w:style>
  <w:style w:type="paragraph" w:styleId="Fodnotetekst">
    <w:name w:val="footnote text"/>
    <w:basedOn w:val="Normal"/>
    <w:link w:val="FodnotetekstTegn"/>
    <w:uiPriority w:val="99"/>
    <w:unhideWhenUsed/>
    <w:rsid w:val="001E63BB"/>
    <w:pPr>
      <w:spacing w:after="0" w:line="240" w:lineRule="auto"/>
    </w:pPr>
    <w:rPr>
      <w:rFonts w:ascii="Garamond" w:hAnsi="Garamond"/>
      <w:sz w:val="20"/>
      <w:szCs w:val="20"/>
    </w:rPr>
  </w:style>
  <w:style w:type="character" w:customStyle="1" w:styleId="FodnotetekstTegn">
    <w:name w:val="Fodnotetekst Tegn"/>
    <w:basedOn w:val="Standardskrifttypeiafsnit"/>
    <w:link w:val="Fodnotetekst"/>
    <w:uiPriority w:val="99"/>
    <w:rsid w:val="001E63BB"/>
    <w:rPr>
      <w:rFonts w:ascii="Garamond" w:hAnsi="Garamond"/>
      <w:sz w:val="20"/>
      <w:szCs w:val="20"/>
    </w:rPr>
  </w:style>
  <w:style w:type="character" w:styleId="Kommentarhenvisning">
    <w:name w:val="annotation reference"/>
    <w:uiPriority w:val="99"/>
    <w:semiHidden/>
    <w:unhideWhenUsed/>
    <w:rsid w:val="001E63BB"/>
    <w:rPr>
      <w:sz w:val="16"/>
      <w:szCs w:val="16"/>
    </w:rPr>
  </w:style>
  <w:style w:type="paragraph" w:styleId="Sidefod">
    <w:name w:val="footer"/>
    <w:basedOn w:val="Normal"/>
    <w:link w:val="SidefodTegn"/>
    <w:uiPriority w:val="99"/>
    <w:unhideWhenUsed/>
    <w:rsid w:val="001E63BB"/>
    <w:pPr>
      <w:tabs>
        <w:tab w:val="center" w:pos="4819"/>
        <w:tab w:val="right" w:pos="9638"/>
      </w:tabs>
      <w:spacing w:after="0" w:line="240" w:lineRule="auto"/>
    </w:pPr>
    <w:rPr>
      <w:rFonts w:ascii="Garamond" w:hAnsi="Garamond"/>
      <w:sz w:val="24"/>
    </w:rPr>
  </w:style>
  <w:style w:type="character" w:customStyle="1" w:styleId="SidefodTegn">
    <w:name w:val="Sidefod Tegn"/>
    <w:basedOn w:val="Standardskrifttypeiafsnit"/>
    <w:link w:val="Sidefod"/>
    <w:uiPriority w:val="99"/>
    <w:rsid w:val="001E63BB"/>
    <w:rPr>
      <w:rFonts w:ascii="Garamond" w:hAnsi="Garamond"/>
      <w:sz w:val="24"/>
    </w:rPr>
  </w:style>
  <w:style w:type="character" w:customStyle="1" w:styleId="Hyperlink1">
    <w:name w:val="Hyperlink1"/>
    <w:basedOn w:val="Standardskrifttypeiafsnit"/>
    <w:uiPriority w:val="99"/>
    <w:unhideWhenUsed/>
    <w:rsid w:val="001E63BB"/>
    <w:rPr>
      <w:color w:val="0000FF"/>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Standardskrifttypeiafsnit"/>
    <w:link w:val="CharChar1CharCharCharChar1CharCharCharCharCharCharCharCharCharCharCharCharCharCharCharCharCharCharTegnTegnCharCharCharCharCharCharCharCharCharChar"/>
    <w:uiPriority w:val="99"/>
    <w:unhideWhenUsed/>
    <w:rsid w:val="001E63BB"/>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1E63BB"/>
    <w:pPr>
      <w:spacing w:line="240" w:lineRule="exact"/>
    </w:pPr>
    <w:rPr>
      <w:vertAlign w:val="superscript"/>
    </w:rPr>
  </w:style>
  <w:style w:type="table" w:customStyle="1" w:styleId="MediumGrid3-Accent11">
    <w:name w:val="Medium Grid 3 - Accent 11"/>
    <w:basedOn w:val="Tabel-Normal"/>
    <w:next w:val="Mediumgitter3-fremhvningsfarve1"/>
    <w:uiPriority w:val="69"/>
    <w:rsid w:val="001E63BB"/>
    <w:pPr>
      <w:spacing w:after="0" w:line="240" w:lineRule="auto"/>
    </w:pPr>
    <w:rPr>
      <w:rFonts w:ascii="Verdana" w:hAnsi="Verdana"/>
      <w:sz w:val="20"/>
      <w:szCs w:val="20"/>
      <w:lang w:val="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yperlink">
    <w:name w:val="Hyperlink"/>
    <w:basedOn w:val="Standardskrifttypeiafsnit"/>
    <w:uiPriority w:val="99"/>
    <w:unhideWhenUsed/>
    <w:rsid w:val="001E63BB"/>
    <w:rPr>
      <w:color w:val="0563C1" w:themeColor="hyperlink"/>
      <w:u w:val="single"/>
    </w:rPr>
  </w:style>
  <w:style w:type="table" w:styleId="Mediumgitter3-fremhvningsfarve1">
    <w:name w:val="Medium Grid 3 Accent 1"/>
    <w:basedOn w:val="Tabel-Normal"/>
    <w:uiPriority w:val="69"/>
    <w:semiHidden/>
    <w:unhideWhenUsed/>
    <w:rsid w:val="001E6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Markeringsbobletekst">
    <w:name w:val="Balloon Text"/>
    <w:basedOn w:val="Normal"/>
    <w:link w:val="MarkeringsbobletekstTegn"/>
    <w:uiPriority w:val="99"/>
    <w:semiHidden/>
    <w:unhideWhenUsed/>
    <w:rsid w:val="001E63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63BB"/>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125A5"/>
    <w:rPr>
      <w:b/>
      <w:bCs/>
    </w:rPr>
  </w:style>
  <w:style w:type="character" w:customStyle="1" w:styleId="KommentaremneTegn">
    <w:name w:val="Kommentaremne Tegn"/>
    <w:basedOn w:val="KommentartekstTegn"/>
    <w:link w:val="Kommentaremne"/>
    <w:uiPriority w:val="99"/>
    <w:semiHidden/>
    <w:rsid w:val="00F125A5"/>
    <w:rPr>
      <w:b/>
      <w:bCs/>
      <w:sz w:val="20"/>
      <w:szCs w:val="20"/>
    </w:rPr>
  </w:style>
  <w:style w:type="paragraph" w:styleId="Korrektur">
    <w:name w:val="Revision"/>
    <w:hidden/>
    <w:uiPriority w:val="99"/>
    <w:semiHidden/>
    <w:rsid w:val="00652B89"/>
    <w:pPr>
      <w:spacing w:after="0" w:line="240" w:lineRule="auto"/>
    </w:pPr>
  </w:style>
  <w:style w:type="paragraph" w:styleId="Sidehoved">
    <w:name w:val="header"/>
    <w:basedOn w:val="Normal"/>
    <w:link w:val="SidehovedTegn"/>
    <w:uiPriority w:val="99"/>
    <w:unhideWhenUsed/>
    <w:rsid w:val="00652B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2B89"/>
  </w:style>
  <w:style w:type="character" w:customStyle="1" w:styleId="Overskrift1Tegn">
    <w:name w:val="Overskrift 1 Tegn"/>
    <w:basedOn w:val="Standardskrifttypeiafsnit"/>
    <w:link w:val="Overskrift1"/>
    <w:uiPriority w:val="9"/>
    <w:rsid w:val="008D3E1B"/>
    <w:rPr>
      <w:rFonts w:asciiTheme="majorHAnsi" w:eastAsiaTheme="majorEastAsia" w:hAnsiTheme="majorHAnsi" w:cstheme="majorBidi"/>
      <w:b/>
      <w:bCs/>
      <w:color w:val="2E74B5" w:themeColor="accent1" w:themeShade="BF"/>
      <w:sz w:val="32"/>
      <w:szCs w:val="28"/>
    </w:rPr>
  </w:style>
  <w:style w:type="character" w:customStyle="1" w:styleId="Overskrift2Tegn">
    <w:name w:val="Overskrift 2 Tegn"/>
    <w:basedOn w:val="Standardskrifttypeiafsnit"/>
    <w:link w:val="Overskrift2"/>
    <w:uiPriority w:val="9"/>
    <w:rsid w:val="008D3E1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8D3E1B"/>
    <w:pPr>
      <w:spacing w:after="80" w:line="240" w:lineRule="auto"/>
      <w:ind w:left="720"/>
      <w:contextualSpacing/>
    </w:pPr>
    <w:rPr>
      <w:rFonts w:ascii="Verdana" w:hAnsi="Verdana"/>
      <w:sz w:val="20"/>
      <w:szCs w:val="20"/>
      <w:lang w:val="da-DK"/>
    </w:rPr>
  </w:style>
  <w:style w:type="paragraph" w:customStyle="1" w:styleId="Default">
    <w:name w:val="Default"/>
    <w:rsid w:val="008D3E1B"/>
    <w:pPr>
      <w:autoSpaceDE w:val="0"/>
      <w:autoSpaceDN w:val="0"/>
      <w:adjustRightInd w:val="0"/>
      <w:spacing w:after="0" w:line="240" w:lineRule="auto"/>
    </w:pPr>
    <w:rPr>
      <w:rFonts w:ascii="Calibri" w:hAnsi="Calibri" w:cs="Calibri"/>
      <w:color w:val="000000"/>
      <w:sz w:val="24"/>
      <w:szCs w:val="24"/>
    </w:rPr>
  </w:style>
  <w:style w:type="table" w:customStyle="1" w:styleId="TableGrid12">
    <w:name w:val="Table Grid12"/>
    <w:basedOn w:val="Tabel-Normal"/>
    <w:next w:val="Tabel-Gitter"/>
    <w:uiPriority w:val="59"/>
    <w:rsid w:val="007F4CA7"/>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7F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1EAB"/>
    <w:pPr>
      <w:spacing w:before="360" w:after="360" w:line="240" w:lineRule="auto"/>
    </w:pPr>
    <w:rPr>
      <w:rFonts w:ascii="Times New Roman" w:eastAsia="Times New Roman" w:hAnsi="Times New Roman" w:cs="Times New Roman"/>
      <w:sz w:val="24"/>
      <w:szCs w:val="24"/>
      <w:lang w:val="da-DK" w:eastAsia="da-DK"/>
    </w:rPr>
  </w:style>
  <w:style w:type="character" w:styleId="BesgtLink">
    <w:name w:val="FollowedHyperlink"/>
    <w:basedOn w:val="Standardskrifttypeiafsnit"/>
    <w:uiPriority w:val="99"/>
    <w:semiHidden/>
    <w:unhideWhenUsed/>
    <w:rsid w:val="00C8062A"/>
    <w:rPr>
      <w:color w:val="954F72" w:themeColor="followedHyperlink"/>
      <w:u w:val="single"/>
    </w:rPr>
  </w:style>
  <w:style w:type="character" w:customStyle="1" w:styleId="Overskrift3Tegn">
    <w:name w:val="Overskrift 3 Tegn"/>
    <w:basedOn w:val="Standardskrifttypeiafsnit"/>
    <w:link w:val="Overskrift3"/>
    <w:uiPriority w:val="9"/>
    <w:rsid w:val="00E84548"/>
    <w:rPr>
      <w:rFonts w:asciiTheme="majorHAnsi" w:eastAsiaTheme="majorEastAsia" w:hAnsiTheme="majorHAnsi" w:cstheme="majorBidi"/>
      <w:color w:val="1F4D78" w:themeColor="accent1" w:themeShade="7F"/>
      <w:sz w:val="24"/>
      <w:szCs w:val="24"/>
    </w:rPr>
  </w:style>
  <w:style w:type="paragraph" w:styleId="Indholdsfortegnelse2">
    <w:name w:val="toc 2"/>
    <w:basedOn w:val="Normal"/>
    <w:next w:val="Normal"/>
    <w:autoRedefine/>
    <w:uiPriority w:val="39"/>
    <w:unhideWhenUsed/>
    <w:rsid w:val="00830396"/>
    <w:pPr>
      <w:spacing w:after="100"/>
      <w:ind w:left="220"/>
    </w:pPr>
  </w:style>
  <w:style w:type="paragraph" w:styleId="Indholdsfortegnelse1">
    <w:name w:val="toc 1"/>
    <w:basedOn w:val="Normal"/>
    <w:next w:val="Normal"/>
    <w:autoRedefine/>
    <w:uiPriority w:val="39"/>
    <w:unhideWhenUsed/>
    <w:rsid w:val="000F30B4"/>
    <w:pPr>
      <w:tabs>
        <w:tab w:val="right" w:leader="dot" w:pos="9628"/>
      </w:tabs>
      <w:spacing w:after="100"/>
    </w:pPr>
    <w:rPr>
      <w:rFonts w:eastAsia="Times New Roman"/>
      <w:b/>
      <w:noProof/>
    </w:rPr>
  </w:style>
  <w:style w:type="paragraph" w:styleId="Indholdsfortegnelse3">
    <w:name w:val="toc 3"/>
    <w:basedOn w:val="Normal"/>
    <w:next w:val="Normal"/>
    <w:autoRedefine/>
    <w:uiPriority w:val="39"/>
    <w:unhideWhenUsed/>
    <w:rsid w:val="00830396"/>
    <w:pPr>
      <w:spacing w:after="100"/>
      <w:ind w:left="440"/>
    </w:pPr>
  </w:style>
  <w:style w:type="character" w:styleId="Strk">
    <w:name w:val="Strong"/>
    <w:basedOn w:val="Standardskrifttypeiafsnit"/>
    <w:uiPriority w:val="22"/>
    <w:qFormat/>
    <w:rsid w:val="00375652"/>
    <w:rPr>
      <w:b/>
      <w:bCs/>
    </w:rPr>
  </w:style>
  <w:style w:type="character" w:customStyle="1" w:styleId="hgkelc">
    <w:name w:val="hgkelc"/>
    <w:basedOn w:val="Standardskrifttypeiafsnit"/>
    <w:rsid w:val="00375652"/>
  </w:style>
  <w:style w:type="paragraph" w:customStyle="1" w:styleId="Pa7">
    <w:name w:val="Pa7"/>
    <w:basedOn w:val="Default"/>
    <w:next w:val="Default"/>
    <w:uiPriority w:val="99"/>
    <w:rsid w:val="00230386"/>
    <w:pPr>
      <w:spacing w:line="221" w:lineRule="atLeast"/>
    </w:pPr>
    <w:rPr>
      <w:rFonts w:ascii="HelveticaNeueLT Std Cn" w:hAnsi="HelveticaNeueLT Std Cn" w:cstheme="minorBidi"/>
      <w:color w:val="auto"/>
      <w:lang w:val="da-DK"/>
    </w:rPr>
  </w:style>
  <w:style w:type="character" w:styleId="Fremhv">
    <w:name w:val="Emphasis"/>
    <w:basedOn w:val="Standardskrifttypeiafsnit"/>
    <w:uiPriority w:val="20"/>
    <w:qFormat/>
    <w:rsid w:val="006E2725"/>
    <w:rPr>
      <w:i/>
      <w:iCs/>
    </w:rPr>
  </w:style>
  <w:style w:type="character" w:styleId="Ulstomtale">
    <w:name w:val="Unresolved Mention"/>
    <w:basedOn w:val="Standardskrifttypeiafsnit"/>
    <w:uiPriority w:val="99"/>
    <w:semiHidden/>
    <w:unhideWhenUsed/>
    <w:rsid w:val="004A3551"/>
    <w:rPr>
      <w:color w:val="605E5C"/>
      <w:shd w:val="clear" w:color="auto" w:fill="E1DFDD"/>
    </w:rPr>
  </w:style>
  <w:style w:type="character" w:customStyle="1" w:styleId="Overskrift4Tegn">
    <w:name w:val="Overskrift 4 Tegn"/>
    <w:basedOn w:val="Standardskrifttypeiafsnit"/>
    <w:link w:val="Overskrift4"/>
    <w:uiPriority w:val="9"/>
    <w:rsid w:val="00A4537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7281">
      <w:bodyDiv w:val="1"/>
      <w:marLeft w:val="0"/>
      <w:marRight w:val="0"/>
      <w:marTop w:val="0"/>
      <w:marBottom w:val="0"/>
      <w:divBdr>
        <w:top w:val="none" w:sz="0" w:space="0" w:color="auto"/>
        <w:left w:val="none" w:sz="0" w:space="0" w:color="auto"/>
        <w:bottom w:val="none" w:sz="0" w:space="0" w:color="auto"/>
        <w:right w:val="none" w:sz="0" w:space="0" w:color="auto"/>
      </w:divBdr>
    </w:div>
    <w:div w:id="275479029">
      <w:bodyDiv w:val="1"/>
      <w:marLeft w:val="0"/>
      <w:marRight w:val="0"/>
      <w:marTop w:val="0"/>
      <w:marBottom w:val="0"/>
      <w:divBdr>
        <w:top w:val="none" w:sz="0" w:space="0" w:color="auto"/>
        <w:left w:val="none" w:sz="0" w:space="0" w:color="auto"/>
        <w:bottom w:val="none" w:sz="0" w:space="0" w:color="auto"/>
        <w:right w:val="none" w:sz="0" w:space="0" w:color="auto"/>
      </w:divBdr>
      <w:divsChild>
        <w:div w:id="1560281244">
          <w:marLeft w:val="360"/>
          <w:marRight w:val="0"/>
          <w:marTop w:val="0"/>
          <w:marBottom w:val="0"/>
          <w:divBdr>
            <w:top w:val="none" w:sz="0" w:space="0" w:color="auto"/>
            <w:left w:val="none" w:sz="0" w:space="0" w:color="auto"/>
            <w:bottom w:val="none" w:sz="0" w:space="0" w:color="auto"/>
            <w:right w:val="none" w:sz="0" w:space="0" w:color="auto"/>
          </w:divBdr>
        </w:div>
        <w:div w:id="163983110">
          <w:marLeft w:val="360"/>
          <w:marRight w:val="0"/>
          <w:marTop w:val="0"/>
          <w:marBottom w:val="0"/>
          <w:divBdr>
            <w:top w:val="none" w:sz="0" w:space="0" w:color="auto"/>
            <w:left w:val="none" w:sz="0" w:space="0" w:color="auto"/>
            <w:bottom w:val="none" w:sz="0" w:space="0" w:color="auto"/>
            <w:right w:val="none" w:sz="0" w:space="0" w:color="auto"/>
          </w:divBdr>
        </w:div>
        <w:div w:id="1263877271">
          <w:marLeft w:val="360"/>
          <w:marRight w:val="0"/>
          <w:marTop w:val="0"/>
          <w:marBottom w:val="0"/>
          <w:divBdr>
            <w:top w:val="none" w:sz="0" w:space="0" w:color="auto"/>
            <w:left w:val="none" w:sz="0" w:space="0" w:color="auto"/>
            <w:bottom w:val="none" w:sz="0" w:space="0" w:color="auto"/>
            <w:right w:val="none" w:sz="0" w:space="0" w:color="auto"/>
          </w:divBdr>
        </w:div>
        <w:div w:id="738284598">
          <w:marLeft w:val="360"/>
          <w:marRight w:val="0"/>
          <w:marTop w:val="0"/>
          <w:marBottom w:val="0"/>
          <w:divBdr>
            <w:top w:val="none" w:sz="0" w:space="0" w:color="auto"/>
            <w:left w:val="none" w:sz="0" w:space="0" w:color="auto"/>
            <w:bottom w:val="none" w:sz="0" w:space="0" w:color="auto"/>
            <w:right w:val="none" w:sz="0" w:space="0" w:color="auto"/>
          </w:divBdr>
        </w:div>
        <w:div w:id="1902254554">
          <w:marLeft w:val="360"/>
          <w:marRight w:val="0"/>
          <w:marTop w:val="0"/>
          <w:marBottom w:val="0"/>
          <w:divBdr>
            <w:top w:val="none" w:sz="0" w:space="0" w:color="auto"/>
            <w:left w:val="none" w:sz="0" w:space="0" w:color="auto"/>
            <w:bottom w:val="none" w:sz="0" w:space="0" w:color="auto"/>
            <w:right w:val="none" w:sz="0" w:space="0" w:color="auto"/>
          </w:divBdr>
        </w:div>
        <w:div w:id="764686689">
          <w:marLeft w:val="360"/>
          <w:marRight w:val="0"/>
          <w:marTop w:val="0"/>
          <w:marBottom w:val="0"/>
          <w:divBdr>
            <w:top w:val="none" w:sz="0" w:space="0" w:color="auto"/>
            <w:left w:val="none" w:sz="0" w:space="0" w:color="auto"/>
            <w:bottom w:val="none" w:sz="0" w:space="0" w:color="auto"/>
            <w:right w:val="none" w:sz="0" w:space="0" w:color="auto"/>
          </w:divBdr>
        </w:div>
        <w:div w:id="1673877634">
          <w:marLeft w:val="360"/>
          <w:marRight w:val="0"/>
          <w:marTop w:val="0"/>
          <w:marBottom w:val="0"/>
          <w:divBdr>
            <w:top w:val="none" w:sz="0" w:space="0" w:color="auto"/>
            <w:left w:val="none" w:sz="0" w:space="0" w:color="auto"/>
            <w:bottom w:val="none" w:sz="0" w:space="0" w:color="auto"/>
            <w:right w:val="none" w:sz="0" w:space="0" w:color="auto"/>
          </w:divBdr>
        </w:div>
      </w:divsChild>
    </w:div>
    <w:div w:id="324209633">
      <w:bodyDiv w:val="1"/>
      <w:marLeft w:val="0"/>
      <w:marRight w:val="0"/>
      <w:marTop w:val="0"/>
      <w:marBottom w:val="0"/>
      <w:divBdr>
        <w:top w:val="none" w:sz="0" w:space="0" w:color="auto"/>
        <w:left w:val="none" w:sz="0" w:space="0" w:color="auto"/>
        <w:bottom w:val="none" w:sz="0" w:space="0" w:color="auto"/>
        <w:right w:val="none" w:sz="0" w:space="0" w:color="auto"/>
      </w:divBdr>
      <w:divsChild>
        <w:div w:id="310403980">
          <w:marLeft w:val="547"/>
          <w:marRight w:val="0"/>
          <w:marTop w:val="0"/>
          <w:marBottom w:val="0"/>
          <w:divBdr>
            <w:top w:val="none" w:sz="0" w:space="0" w:color="auto"/>
            <w:left w:val="none" w:sz="0" w:space="0" w:color="auto"/>
            <w:bottom w:val="none" w:sz="0" w:space="0" w:color="auto"/>
            <w:right w:val="none" w:sz="0" w:space="0" w:color="auto"/>
          </w:divBdr>
        </w:div>
        <w:div w:id="1752116754">
          <w:marLeft w:val="547"/>
          <w:marRight w:val="0"/>
          <w:marTop w:val="0"/>
          <w:marBottom w:val="0"/>
          <w:divBdr>
            <w:top w:val="none" w:sz="0" w:space="0" w:color="auto"/>
            <w:left w:val="none" w:sz="0" w:space="0" w:color="auto"/>
            <w:bottom w:val="none" w:sz="0" w:space="0" w:color="auto"/>
            <w:right w:val="none" w:sz="0" w:space="0" w:color="auto"/>
          </w:divBdr>
        </w:div>
        <w:div w:id="1261714728">
          <w:marLeft w:val="547"/>
          <w:marRight w:val="0"/>
          <w:marTop w:val="0"/>
          <w:marBottom w:val="0"/>
          <w:divBdr>
            <w:top w:val="none" w:sz="0" w:space="0" w:color="auto"/>
            <w:left w:val="none" w:sz="0" w:space="0" w:color="auto"/>
            <w:bottom w:val="none" w:sz="0" w:space="0" w:color="auto"/>
            <w:right w:val="none" w:sz="0" w:space="0" w:color="auto"/>
          </w:divBdr>
        </w:div>
        <w:div w:id="1855225565">
          <w:marLeft w:val="547"/>
          <w:marRight w:val="0"/>
          <w:marTop w:val="0"/>
          <w:marBottom w:val="0"/>
          <w:divBdr>
            <w:top w:val="none" w:sz="0" w:space="0" w:color="auto"/>
            <w:left w:val="none" w:sz="0" w:space="0" w:color="auto"/>
            <w:bottom w:val="none" w:sz="0" w:space="0" w:color="auto"/>
            <w:right w:val="none" w:sz="0" w:space="0" w:color="auto"/>
          </w:divBdr>
        </w:div>
      </w:divsChild>
    </w:div>
    <w:div w:id="376900987">
      <w:bodyDiv w:val="1"/>
      <w:marLeft w:val="0"/>
      <w:marRight w:val="0"/>
      <w:marTop w:val="0"/>
      <w:marBottom w:val="0"/>
      <w:divBdr>
        <w:top w:val="none" w:sz="0" w:space="0" w:color="auto"/>
        <w:left w:val="none" w:sz="0" w:space="0" w:color="auto"/>
        <w:bottom w:val="none" w:sz="0" w:space="0" w:color="auto"/>
        <w:right w:val="none" w:sz="0" w:space="0" w:color="auto"/>
      </w:divBdr>
    </w:div>
    <w:div w:id="543491167">
      <w:bodyDiv w:val="1"/>
      <w:marLeft w:val="0"/>
      <w:marRight w:val="0"/>
      <w:marTop w:val="0"/>
      <w:marBottom w:val="0"/>
      <w:divBdr>
        <w:top w:val="none" w:sz="0" w:space="0" w:color="auto"/>
        <w:left w:val="none" w:sz="0" w:space="0" w:color="auto"/>
        <w:bottom w:val="none" w:sz="0" w:space="0" w:color="auto"/>
        <w:right w:val="none" w:sz="0" w:space="0" w:color="auto"/>
      </w:divBdr>
      <w:divsChild>
        <w:div w:id="1182935587">
          <w:marLeft w:val="360"/>
          <w:marRight w:val="0"/>
          <w:marTop w:val="0"/>
          <w:marBottom w:val="0"/>
          <w:divBdr>
            <w:top w:val="none" w:sz="0" w:space="0" w:color="auto"/>
            <w:left w:val="none" w:sz="0" w:space="0" w:color="auto"/>
            <w:bottom w:val="none" w:sz="0" w:space="0" w:color="auto"/>
            <w:right w:val="none" w:sz="0" w:space="0" w:color="auto"/>
          </w:divBdr>
        </w:div>
        <w:div w:id="1898196870">
          <w:marLeft w:val="360"/>
          <w:marRight w:val="0"/>
          <w:marTop w:val="0"/>
          <w:marBottom w:val="0"/>
          <w:divBdr>
            <w:top w:val="none" w:sz="0" w:space="0" w:color="auto"/>
            <w:left w:val="none" w:sz="0" w:space="0" w:color="auto"/>
            <w:bottom w:val="none" w:sz="0" w:space="0" w:color="auto"/>
            <w:right w:val="none" w:sz="0" w:space="0" w:color="auto"/>
          </w:divBdr>
        </w:div>
        <w:div w:id="228225440">
          <w:marLeft w:val="360"/>
          <w:marRight w:val="0"/>
          <w:marTop w:val="0"/>
          <w:marBottom w:val="0"/>
          <w:divBdr>
            <w:top w:val="none" w:sz="0" w:space="0" w:color="auto"/>
            <w:left w:val="none" w:sz="0" w:space="0" w:color="auto"/>
            <w:bottom w:val="none" w:sz="0" w:space="0" w:color="auto"/>
            <w:right w:val="none" w:sz="0" w:space="0" w:color="auto"/>
          </w:divBdr>
        </w:div>
        <w:div w:id="194461612">
          <w:marLeft w:val="360"/>
          <w:marRight w:val="0"/>
          <w:marTop w:val="0"/>
          <w:marBottom w:val="0"/>
          <w:divBdr>
            <w:top w:val="none" w:sz="0" w:space="0" w:color="auto"/>
            <w:left w:val="none" w:sz="0" w:space="0" w:color="auto"/>
            <w:bottom w:val="none" w:sz="0" w:space="0" w:color="auto"/>
            <w:right w:val="none" w:sz="0" w:space="0" w:color="auto"/>
          </w:divBdr>
        </w:div>
        <w:div w:id="2118865682">
          <w:marLeft w:val="360"/>
          <w:marRight w:val="0"/>
          <w:marTop w:val="0"/>
          <w:marBottom w:val="0"/>
          <w:divBdr>
            <w:top w:val="none" w:sz="0" w:space="0" w:color="auto"/>
            <w:left w:val="none" w:sz="0" w:space="0" w:color="auto"/>
            <w:bottom w:val="none" w:sz="0" w:space="0" w:color="auto"/>
            <w:right w:val="none" w:sz="0" w:space="0" w:color="auto"/>
          </w:divBdr>
        </w:div>
        <w:div w:id="249392097">
          <w:marLeft w:val="360"/>
          <w:marRight w:val="0"/>
          <w:marTop w:val="0"/>
          <w:marBottom w:val="0"/>
          <w:divBdr>
            <w:top w:val="none" w:sz="0" w:space="0" w:color="auto"/>
            <w:left w:val="none" w:sz="0" w:space="0" w:color="auto"/>
            <w:bottom w:val="none" w:sz="0" w:space="0" w:color="auto"/>
            <w:right w:val="none" w:sz="0" w:space="0" w:color="auto"/>
          </w:divBdr>
        </w:div>
        <w:div w:id="1735808622">
          <w:marLeft w:val="360"/>
          <w:marRight w:val="0"/>
          <w:marTop w:val="0"/>
          <w:marBottom w:val="0"/>
          <w:divBdr>
            <w:top w:val="none" w:sz="0" w:space="0" w:color="auto"/>
            <w:left w:val="none" w:sz="0" w:space="0" w:color="auto"/>
            <w:bottom w:val="none" w:sz="0" w:space="0" w:color="auto"/>
            <w:right w:val="none" w:sz="0" w:space="0" w:color="auto"/>
          </w:divBdr>
        </w:div>
        <w:div w:id="36977789">
          <w:marLeft w:val="360"/>
          <w:marRight w:val="0"/>
          <w:marTop w:val="0"/>
          <w:marBottom w:val="0"/>
          <w:divBdr>
            <w:top w:val="none" w:sz="0" w:space="0" w:color="auto"/>
            <w:left w:val="none" w:sz="0" w:space="0" w:color="auto"/>
            <w:bottom w:val="none" w:sz="0" w:space="0" w:color="auto"/>
            <w:right w:val="none" w:sz="0" w:space="0" w:color="auto"/>
          </w:divBdr>
        </w:div>
      </w:divsChild>
    </w:div>
    <w:div w:id="592207195">
      <w:bodyDiv w:val="1"/>
      <w:marLeft w:val="0"/>
      <w:marRight w:val="0"/>
      <w:marTop w:val="0"/>
      <w:marBottom w:val="0"/>
      <w:divBdr>
        <w:top w:val="none" w:sz="0" w:space="0" w:color="auto"/>
        <w:left w:val="none" w:sz="0" w:space="0" w:color="auto"/>
        <w:bottom w:val="none" w:sz="0" w:space="0" w:color="auto"/>
        <w:right w:val="none" w:sz="0" w:space="0" w:color="auto"/>
      </w:divBdr>
      <w:divsChild>
        <w:div w:id="2076733278">
          <w:marLeft w:val="0"/>
          <w:marRight w:val="0"/>
          <w:marTop w:val="0"/>
          <w:marBottom w:val="0"/>
          <w:divBdr>
            <w:top w:val="none" w:sz="0" w:space="0" w:color="auto"/>
            <w:left w:val="none" w:sz="0" w:space="0" w:color="auto"/>
            <w:bottom w:val="none" w:sz="0" w:space="0" w:color="auto"/>
            <w:right w:val="none" w:sz="0" w:space="0" w:color="auto"/>
          </w:divBdr>
          <w:divsChild>
            <w:div w:id="139467521">
              <w:marLeft w:val="0"/>
              <w:marRight w:val="0"/>
              <w:marTop w:val="0"/>
              <w:marBottom w:val="0"/>
              <w:divBdr>
                <w:top w:val="none" w:sz="0" w:space="0" w:color="auto"/>
                <w:left w:val="none" w:sz="0" w:space="0" w:color="auto"/>
                <w:bottom w:val="none" w:sz="0" w:space="0" w:color="auto"/>
                <w:right w:val="none" w:sz="0" w:space="0" w:color="auto"/>
              </w:divBdr>
              <w:divsChild>
                <w:div w:id="1569072951">
                  <w:marLeft w:val="0"/>
                  <w:marRight w:val="0"/>
                  <w:marTop w:val="0"/>
                  <w:marBottom w:val="0"/>
                  <w:divBdr>
                    <w:top w:val="none" w:sz="0" w:space="0" w:color="auto"/>
                    <w:left w:val="none" w:sz="0" w:space="0" w:color="auto"/>
                    <w:bottom w:val="none" w:sz="0" w:space="0" w:color="auto"/>
                    <w:right w:val="none" w:sz="0" w:space="0" w:color="auto"/>
                  </w:divBdr>
                  <w:divsChild>
                    <w:div w:id="2034115595">
                      <w:marLeft w:val="0"/>
                      <w:marRight w:val="0"/>
                      <w:marTop w:val="0"/>
                      <w:marBottom w:val="0"/>
                      <w:divBdr>
                        <w:top w:val="none" w:sz="0" w:space="0" w:color="auto"/>
                        <w:left w:val="none" w:sz="0" w:space="0" w:color="auto"/>
                        <w:bottom w:val="none" w:sz="0" w:space="0" w:color="auto"/>
                        <w:right w:val="none" w:sz="0" w:space="0" w:color="auto"/>
                      </w:divBdr>
                      <w:divsChild>
                        <w:div w:id="955138059">
                          <w:marLeft w:val="0"/>
                          <w:marRight w:val="0"/>
                          <w:marTop w:val="0"/>
                          <w:marBottom w:val="0"/>
                          <w:divBdr>
                            <w:top w:val="none" w:sz="0" w:space="0" w:color="auto"/>
                            <w:left w:val="none" w:sz="0" w:space="0" w:color="auto"/>
                            <w:bottom w:val="none" w:sz="0" w:space="0" w:color="auto"/>
                            <w:right w:val="none" w:sz="0" w:space="0" w:color="auto"/>
                          </w:divBdr>
                          <w:divsChild>
                            <w:div w:id="353046190">
                              <w:marLeft w:val="0"/>
                              <w:marRight w:val="0"/>
                              <w:marTop w:val="0"/>
                              <w:marBottom w:val="0"/>
                              <w:divBdr>
                                <w:top w:val="none" w:sz="0" w:space="0" w:color="auto"/>
                                <w:left w:val="none" w:sz="0" w:space="0" w:color="auto"/>
                                <w:bottom w:val="none" w:sz="0" w:space="0" w:color="auto"/>
                                <w:right w:val="none" w:sz="0" w:space="0" w:color="auto"/>
                              </w:divBdr>
                              <w:divsChild>
                                <w:div w:id="1124497607">
                                  <w:marLeft w:val="0"/>
                                  <w:marRight w:val="0"/>
                                  <w:marTop w:val="0"/>
                                  <w:marBottom w:val="0"/>
                                  <w:divBdr>
                                    <w:top w:val="none" w:sz="0" w:space="0" w:color="auto"/>
                                    <w:left w:val="none" w:sz="0" w:space="0" w:color="auto"/>
                                    <w:bottom w:val="none" w:sz="0" w:space="0" w:color="auto"/>
                                    <w:right w:val="none" w:sz="0" w:space="0" w:color="auto"/>
                                  </w:divBdr>
                                  <w:divsChild>
                                    <w:div w:id="14367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4605">
      <w:bodyDiv w:val="1"/>
      <w:marLeft w:val="0"/>
      <w:marRight w:val="0"/>
      <w:marTop w:val="0"/>
      <w:marBottom w:val="0"/>
      <w:divBdr>
        <w:top w:val="none" w:sz="0" w:space="0" w:color="auto"/>
        <w:left w:val="none" w:sz="0" w:space="0" w:color="auto"/>
        <w:bottom w:val="none" w:sz="0" w:space="0" w:color="auto"/>
        <w:right w:val="none" w:sz="0" w:space="0" w:color="auto"/>
      </w:divBdr>
    </w:div>
    <w:div w:id="783772366">
      <w:bodyDiv w:val="1"/>
      <w:marLeft w:val="0"/>
      <w:marRight w:val="0"/>
      <w:marTop w:val="0"/>
      <w:marBottom w:val="0"/>
      <w:divBdr>
        <w:top w:val="none" w:sz="0" w:space="0" w:color="auto"/>
        <w:left w:val="none" w:sz="0" w:space="0" w:color="auto"/>
        <w:bottom w:val="none" w:sz="0" w:space="0" w:color="auto"/>
        <w:right w:val="none" w:sz="0" w:space="0" w:color="auto"/>
      </w:divBdr>
    </w:div>
    <w:div w:id="871260186">
      <w:bodyDiv w:val="1"/>
      <w:marLeft w:val="0"/>
      <w:marRight w:val="0"/>
      <w:marTop w:val="0"/>
      <w:marBottom w:val="0"/>
      <w:divBdr>
        <w:top w:val="none" w:sz="0" w:space="0" w:color="auto"/>
        <w:left w:val="none" w:sz="0" w:space="0" w:color="auto"/>
        <w:bottom w:val="none" w:sz="0" w:space="0" w:color="auto"/>
        <w:right w:val="none" w:sz="0" w:space="0" w:color="auto"/>
      </w:divBdr>
    </w:div>
    <w:div w:id="897595938">
      <w:bodyDiv w:val="1"/>
      <w:marLeft w:val="0"/>
      <w:marRight w:val="0"/>
      <w:marTop w:val="0"/>
      <w:marBottom w:val="0"/>
      <w:divBdr>
        <w:top w:val="none" w:sz="0" w:space="0" w:color="auto"/>
        <w:left w:val="none" w:sz="0" w:space="0" w:color="auto"/>
        <w:bottom w:val="none" w:sz="0" w:space="0" w:color="auto"/>
        <w:right w:val="none" w:sz="0" w:space="0" w:color="auto"/>
      </w:divBdr>
    </w:div>
    <w:div w:id="1147085747">
      <w:bodyDiv w:val="1"/>
      <w:marLeft w:val="0"/>
      <w:marRight w:val="0"/>
      <w:marTop w:val="0"/>
      <w:marBottom w:val="0"/>
      <w:divBdr>
        <w:top w:val="none" w:sz="0" w:space="0" w:color="auto"/>
        <w:left w:val="none" w:sz="0" w:space="0" w:color="auto"/>
        <w:bottom w:val="none" w:sz="0" w:space="0" w:color="auto"/>
        <w:right w:val="none" w:sz="0" w:space="0" w:color="auto"/>
      </w:divBdr>
    </w:div>
    <w:div w:id="1464302477">
      <w:bodyDiv w:val="1"/>
      <w:marLeft w:val="0"/>
      <w:marRight w:val="0"/>
      <w:marTop w:val="0"/>
      <w:marBottom w:val="0"/>
      <w:divBdr>
        <w:top w:val="none" w:sz="0" w:space="0" w:color="auto"/>
        <w:left w:val="none" w:sz="0" w:space="0" w:color="auto"/>
        <w:bottom w:val="none" w:sz="0" w:space="0" w:color="auto"/>
        <w:right w:val="none" w:sz="0" w:space="0" w:color="auto"/>
      </w:divBdr>
    </w:div>
    <w:div w:id="198122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g.um.dk/bilateral-cooperation/guidelines-for-country-strategic-frameworks-programmes-and-projects" TargetMode="External"/><Relationship Id="rId21" Type="http://schemas.openxmlformats.org/officeDocument/2006/relationships/hyperlink" Target="https://um.dk/en/the-trade-council" TargetMode="External"/><Relationship Id="rId42" Type="http://schemas.openxmlformats.org/officeDocument/2006/relationships/hyperlink" Target="https://amg.um.dk/bilateral-cooperation/guidelines-programmes-projects-hard-earmarked-multilateral-support" TargetMode="External"/><Relationship Id="rId63" Type="http://schemas.openxmlformats.org/officeDocument/2006/relationships/hyperlink" Target="https://amg.um.dk/bilateral-cooperation/guidelines-programmes-projects-hard-earmarked-multilateral-support" TargetMode="External"/><Relationship Id="rId84" Type="http://schemas.openxmlformats.org/officeDocument/2006/relationships/hyperlink" Target="https://amg.um.dk/general-guidance/development-cooperation-agreements" TargetMode="External"/><Relationship Id="rId138" Type="http://schemas.openxmlformats.org/officeDocument/2006/relationships/hyperlink" Target="https://amg.um.dk/bilateral-cooperation/financial-management" TargetMode="External"/><Relationship Id="rId159" Type="http://schemas.openxmlformats.org/officeDocument/2006/relationships/hyperlink" Target="https://umbrella/policies-and-procedures/Pages/Case-Worker-Guidelines.aspx" TargetMode="External"/><Relationship Id="rId107" Type="http://schemas.openxmlformats.org/officeDocument/2006/relationships/hyperlink" Target="https://amg.um.dk/bilateral-cooperation/guidelines-programmes-projects-hard-earmarked-multilateral-support" TargetMode="External"/><Relationship Id="rId11" Type="http://schemas.openxmlformats.org/officeDocument/2006/relationships/image" Target="media/image3.png"/><Relationship Id="rId32" Type="http://schemas.openxmlformats.org/officeDocument/2006/relationships/hyperlink" Target="https://amg.um.dk/bilateral-cooperation/guidelines-programmes-projects-hard-earmarked-multilateral-support" TargetMode="External"/><Relationship Id="rId53" Type="http://schemas.openxmlformats.org/officeDocument/2006/relationships/hyperlink" Target="https://amg.um.dk/bilateral-cooperation/guidelines-programmes-projects-hard-earmarked-multilateral-support" TargetMode="External"/><Relationship Id="rId74" Type="http://schemas.openxmlformats.org/officeDocument/2006/relationships/hyperlink" Target="https://umbrella/Business/Development_Cooperation/Grant_Management/Pages/default.aspx" TargetMode="External"/><Relationship Id="rId128" Type="http://schemas.openxmlformats.org/officeDocument/2006/relationships/hyperlink" Target="https://amg.um.dk/bilateral-cooperation/guidelines-programmes-projects-hard-earmarked-multilateral-support" TargetMode="External"/><Relationship Id="rId149" Type="http://schemas.openxmlformats.org/officeDocument/2006/relationships/hyperlink" Target="https://amg.um.dk/bilateral-cooperation/guidelines-for-country-strategic-frameworks-programmes-and-projects" TargetMode="External"/><Relationship Id="rId5" Type="http://schemas.openxmlformats.org/officeDocument/2006/relationships/webSettings" Target="webSettings.xml"/><Relationship Id="rId95" Type="http://schemas.openxmlformats.org/officeDocument/2006/relationships/hyperlink" Target="https://um.dk/media/wijjglyi/anti-corruption-policy-english-version-10-05-23.pdf" TargetMode="External"/><Relationship Id="rId160" Type="http://schemas.openxmlformats.org/officeDocument/2006/relationships/hyperlink" Target="https://umbrella/policies-and-procedures/Pages/Case-Worker-Guidelines.aspx" TargetMode="External"/><Relationship Id="rId22" Type="http://schemas.openxmlformats.org/officeDocument/2006/relationships/hyperlink" Target="https://um.dk/en/foreign-policy/africas-century" TargetMode="External"/><Relationship Id="rId43" Type="http://schemas.openxmlformats.org/officeDocument/2006/relationships/hyperlink" Target="https://amg.um.dk/bilateral-cooperation/guidelines-programmes-projects-hard-earmarked-multilateral-support" TargetMode="External"/><Relationship Id="rId64" Type="http://schemas.openxmlformats.org/officeDocument/2006/relationships/hyperlink" Target="https://amg.um.dk/bilateral-cooperation/guidelines-programmes-projects-hard-earmarked-multilateral-support" TargetMode="External"/><Relationship Id="rId118" Type="http://schemas.openxmlformats.org/officeDocument/2006/relationships/hyperlink" Target="https://amg.um.dk/general-guidance/approval-of-bilateral-incl-multi-bi-projects-and-programmes" TargetMode="External"/><Relationship Id="rId139" Type="http://schemas.openxmlformats.org/officeDocument/2006/relationships/hyperlink" Target="https://umbrella/policies-and-procedures/Pages/Financial-MonitoringGuidelines.aspx" TargetMode="External"/><Relationship Id="rId85" Type="http://schemas.openxmlformats.org/officeDocument/2006/relationships/hyperlink" Target="https://amg.um.dk/-/media/country-sites/amg-en/bilateral-cooperation/guidelines-for-country-strategic-frameworks-programmes-and-projects/formulation-quality-assurance-and-approval/mini-project-document.ashx" TargetMode="External"/><Relationship Id="rId150" Type="http://schemas.openxmlformats.org/officeDocument/2006/relationships/hyperlink" Target="https://amg.um.dk/bilateral-cooperation/guidelines-programmes-projects-hard-earmarked-multilateral-support" TargetMode="External"/><Relationship Id="rId12" Type="http://schemas.openxmlformats.org/officeDocument/2006/relationships/hyperlink" Target="https://amg.um.dk/bilateral-cooperation/strategic-sector-cooperation" TargetMode="External"/><Relationship Id="rId17" Type="http://schemas.openxmlformats.org/officeDocument/2006/relationships/hyperlink" Target="https://amg.um.dk/policies-and-strategies/how-to-notes-for-implementation-of-the-danish-strategy-for-development-cooperation" TargetMode="External"/><Relationship Id="rId33" Type="http://schemas.openxmlformats.org/officeDocument/2006/relationships/hyperlink" Target="https://amg.um.dk/bilateral-cooperation/guidelines-programmes-projects-hard-earmarked-multilateral-support" TargetMode="External"/><Relationship Id="rId38" Type="http://schemas.openxmlformats.org/officeDocument/2006/relationships/hyperlink" Target="https://amg.um.dk/policies-and-strategies/how-to-notes-for-implementation-of-the-danish-strategy-for-development-cooperation" TargetMode="External"/><Relationship Id="rId59" Type="http://schemas.openxmlformats.org/officeDocument/2006/relationships/hyperlink" Target="https://amg.um.dk/bilateral-cooperation/financial-management" TargetMode="External"/><Relationship Id="rId103" Type="http://schemas.openxmlformats.org/officeDocument/2006/relationships/hyperlink" Target="https://amg.um.dk/bilateral-cooperation/guidelines-programmes-projects-hard-earmarked-multilateral-support" TargetMode="External"/><Relationship Id="rId108" Type="http://schemas.openxmlformats.org/officeDocument/2006/relationships/hyperlink" Target="https://amg.um.dk/bilateral-cooperation/guidelines-for-country-strategic-frameworks-programmes-and-projects" TargetMode="External"/><Relationship Id="rId124" Type="http://schemas.openxmlformats.org/officeDocument/2006/relationships/hyperlink" Target="https://amg.um.dk/general-guidance/approval-of-bilateral-incl-multi-bi-projects-and-programmes" TargetMode="External"/><Relationship Id="rId129" Type="http://schemas.openxmlformats.org/officeDocument/2006/relationships/hyperlink" Target="https://amg.um.dk/bilateral-cooperation/guidelines-programmes-projects-hard-earmarked-multilateral-support" TargetMode="External"/><Relationship Id="rId54" Type="http://schemas.openxmlformats.org/officeDocument/2006/relationships/hyperlink" Target="https://amg.um.dk/bilateral-cooperation/guidelines-programmes-projects-hard-earmarked-multilateral-support" TargetMode="External"/><Relationship Id="rId70" Type="http://schemas.openxmlformats.org/officeDocument/2006/relationships/hyperlink" Target="https://amg.um.dk/bilateral-cooperation/guidelines-programmes-projects-hard-earmarked-multilateral-support" TargetMode="External"/><Relationship Id="rId75" Type="http://schemas.openxmlformats.org/officeDocument/2006/relationships/hyperlink" Target="https://amg.um.dk/general-guidance/approval-of-bilateral-incl-multi-bi-projects-and-programmes" TargetMode="External"/><Relationship Id="rId91" Type="http://schemas.openxmlformats.org/officeDocument/2006/relationships/image" Target="media/image4.png"/><Relationship Id="rId96" Type="http://schemas.openxmlformats.org/officeDocument/2006/relationships/hyperlink" Target="https://www.u4.no/" TargetMode="External"/><Relationship Id="rId140" Type="http://schemas.openxmlformats.org/officeDocument/2006/relationships/hyperlink" Target="https://amg.um.dk/bilateral-cooperation/guidelines-programmes-projects-hard-earmarked-multilateral-support" TargetMode="External"/><Relationship Id="rId145" Type="http://schemas.openxmlformats.org/officeDocument/2006/relationships/hyperlink" Target="https://openaid.um.dk/" TargetMode="External"/><Relationship Id="rId16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m.dk/udenrigspolitik/lande-og-regioner/strategiske-partnerskaber" TargetMode="External"/><Relationship Id="rId28" Type="http://schemas.openxmlformats.org/officeDocument/2006/relationships/hyperlink" Target="https://amg.um.dk/bilateral-cooperation/guidelines-programmes-projects-hard-earmarked-multilateral-support" TargetMode="External"/><Relationship Id="rId49" Type="http://schemas.openxmlformats.org/officeDocument/2006/relationships/hyperlink" Target="https://amg.um.dk/policies-and-strategies/how-to-notes-for-implementation-of-the-danish-strategy-for-development-cooperation" TargetMode="External"/><Relationship Id="rId114" Type="http://schemas.openxmlformats.org/officeDocument/2006/relationships/hyperlink" Target="https://amg.um.dk/bilateral-cooperation/guidelines-programmes-projects-hard-earmarked-multilateral-support" TargetMode="External"/><Relationship Id="rId119" Type="http://schemas.openxmlformats.org/officeDocument/2006/relationships/hyperlink" Target="https://amg.um.dk/bilateral-cooperation/guidelines-programmes-projects-hard-earmarked-multilateral-support" TargetMode="External"/><Relationship Id="rId44" Type="http://schemas.openxmlformats.org/officeDocument/2006/relationships/hyperlink" Target="https://amg.um.dk/bilateral-cooperation/guidelines-programmes-projects-hard-earmarked-multilateral-support" TargetMode="External"/><Relationship Id="rId60" Type="http://schemas.openxmlformats.org/officeDocument/2006/relationships/hyperlink" Target="https://amg.um.dk/policies-and-strategies/how-to-notes-for-implementation-of-the-danish-strategy-for-development-cooperation" TargetMode="External"/><Relationship Id="rId65" Type="http://schemas.openxmlformats.org/officeDocument/2006/relationships/hyperlink" Target="https://amg.um.dk/bilateral-cooperation/guidelines-programmes-projects-hard-earmarked-multilateral-support" TargetMode="External"/><Relationship Id="rId81" Type="http://schemas.openxmlformats.org/officeDocument/2006/relationships/hyperlink" Target="https://amg.um.dk/bilateral-cooperation/guidelines-programmes-projects-hard-earmarked-multilateral-support" TargetMode="External"/><Relationship Id="rId86" Type="http://schemas.openxmlformats.org/officeDocument/2006/relationships/hyperlink" Target="https://umbrella/Services/Finance/Procurement_Portal/Pages/Procurement%20Portal.aspx" TargetMode="External"/><Relationship Id="rId130" Type="http://schemas.openxmlformats.org/officeDocument/2006/relationships/hyperlink" Target="https://amg.um.dk/bilateral-cooperation/guidelines-programmes-projects-hard-earmarked-multilateral-support" TargetMode="External"/><Relationship Id="rId135" Type="http://schemas.openxmlformats.org/officeDocument/2006/relationships/hyperlink" Target="https://amg.um.dk/bilateral-cooperation/guidelines-programmes-projects-hard-earmarked-multilateral-support" TargetMode="External"/><Relationship Id="rId151" Type="http://schemas.openxmlformats.org/officeDocument/2006/relationships/hyperlink" Target="https://amg.um.dk/bilateral-cooperation/guidelines-for-country-strategic-frameworks-programmes-and-projects" TargetMode="External"/><Relationship Id="rId156" Type="http://schemas.openxmlformats.org/officeDocument/2006/relationships/hyperlink" Target="https://umbrella/policies-and-procedures/Pages/Case-Worker-Guidelines.aspx" TargetMode="External"/><Relationship Id="rId13" Type="http://schemas.openxmlformats.org/officeDocument/2006/relationships/hyperlink" Target="https://amg.um.dk/bilateral-cooperation/guidelines-for-the-peace-and-stabilisation-fund" TargetMode="External"/><Relationship Id="rId18" Type="http://schemas.openxmlformats.org/officeDocument/2006/relationships/hyperlink" Target="https://www.oes-cs.dk/bevillingslove/" TargetMode="External"/><Relationship Id="rId39" Type="http://schemas.openxmlformats.org/officeDocument/2006/relationships/hyperlink" Target="https://amg.um.dk/bilateral-cooperation/guidelines-programmes-projects-hard-earmarked-multilateral-support" TargetMode="External"/><Relationship Id="rId109" Type="http://schemas.openxmlformats.org/officeDocument/2006/relationships/hyperlink" Target="https://www.oecd.org/en/topics/sub-issues/development-co-operation-evaluation-and-effectiveness/evaluation-criteria.html" TargetMode="External"/><Relationship Id="rId34" Type="http://schemas.openxmlformats.org/officeDocument/2006/relationships/hyperlink" Target="https://amg.um.dk/bilateral-cooperation/guidelines-programmes-projects-hard-earmarked-multilateral-support" TargetMode="External"/><Relationship Id="rId50" Type="http://schemas.openxmlformats.org/officeDocument/2006/relationships/hyperlink" Target="https://amg.um.dk/bilateral-cooperation/guidelines-programmes-projects-hard-earmarked-multilateral-support" TargetMode="External"/><Relationship Id="rId55" Type="http://schemas.openxmlformats.org/officeDocument/2006/relationships/hyperlink" Target="https://amg.um.dk/bilateral-cooperation/guidelines-programmes-projects-hard-earmarked-multilateral-support" TargetMode="External"/><Relationship Id="rId76" Type="http://schemas.openxmlformats.org/officeDocument/2006/relationships/hyperlink" Target="https://amg.um.dk/bilateral-cooperation/financial-management" TargetMode="External"/><Relationship Id="rId97" Type="http://schemas.openxmlformats.org/officeDocument/2006/relationships/hyperlink" Target="https://umbrella/Business/Development_Cooperation/Pages/Guidelines-on-Managing-Cases-of-Irregularities.aspx" TargetMode="External"/><Relationship Id="rId104" Type="http://schemas.openxmlformats.org/officeDocument/2006/relationships/hyperlink" Target="mailto:fcforundersoegelse@um.dk" TargetMode="External"/><Relationship Id="rId120" Type="http://schemas.openxmlformats.org/officeDocument/2006/relationships/hyperlink" Target="https://amg.um.dk/bilateral-cooperation/guidelines-programmes-projects-hard-earmarked-multilateral-support" TargetMode="External"/><Relationship Id="rId125" Type="http://schemas.openxmlformats.org/officeDocument/2006/relationships/hyperlink" Target="https://amg.um.dk/bilateral-cooperation/financial-management" TargetMode="External"/><Relationship Id="rId141" Type="http://schemas.openxmlformats.org/officeDocument/2006/relationships/hyperlink" Target="https://amg.um.dk/bilateral-cooperation/financial-management" TargetMode="External"/><Relationship Id="rId146" Type="http://schemas.openxmlformats.org/officeDocument/2006/relationships/hyperlink" Target="https://amg.um.dk/bilateral-cooperation/guidelines-programmes-projects-hard-earmarked-multilateral-support" TargetMode="External"/><Relationship Id="rId7" Type="http://schemas.openxmlformats.org/officeDocument/2006/relationships/endnotes" Target="endnotes.xml"/><Relationship Id="rId71" Type="http://schemas.openxmlformats.org/officeDocument/2006/relationships/hyperlink" Target="https://amg.um.dk/general-guidance/development-cooperation-agreements" TargetMode="External"/><Relationship Id="rId92" Type="http://schemas.openxmlformats.org/officeDocument/2006/relationships/hyperlink" Target="https://amg.um.dk/bilateral-cooperation/guidelines-programmes-projects-hard-earmarked-multilateral-support"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amg.um.dk/bilateral-cooperation/guidelines-programmes-projects-hard-earmarked-multilateral-support" TargetMode="External"/><Relationship Id="rId24" Type="http://schemas.openxmlformats.org/officeDocument/2006/relationships/hyperlink" Target="http://www.oecd.org/dac/development-assistance-committee/" TargetMode="External"/><Relationship Id="rId40" Type="http://schemas.openxmlformats.org/officeDocument/2006/relationships/hyperlink" Target="https://amg.um.dk/bilateral-cooperation/guidelines-programmes-projects-hard-earmarked-multilateral-support" TargetMode="External"/><Relationship Id="rId45" Type="http://schemas.openxmlformats.org/officeDocument/2006/relationships/hyperlink" Target="https://amg.um.dk/bilateral-cooperation/guidelines-programmes-projects-hard-earmarked-multilateral-support" TargetMode="External"/><Relationship Id="rId66" Type="http://schemas.openxmlformats.org/officeDocument/2006/relationships/hyperlink" Target="https://amg.um.dk/bilateral-cooperation/guidelines-programmes-projects-hard-earmarked-multilateral-support" TargetMode="External"/><Relationship Id="rId87" Type="http://schemas.openxmlformats.org/officeDocument/2006/relationships/hyperlink" Target="https://umbrella/Business/Development_Cooperation/Grant_Management/Pages/default.aspx" TargetMode="External"/><Relationship Id="rId110" Type="http://schemas.openxmlformats.org/officeDocument/2006/relationships/hyperlink" Target="https://www.oecd.org/en/topics/sub-issues/development-co-operation-evaluation-and-effectiveness/evaluation-criteria.html" TargetMode="External"/><Relationship Id="rId115"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31" Type="http://schemas.openxmlformats.org/officeDocument/2006/relationships/hyperlink" Target="https://amg.um.dk/bilateral-cooperation/financial-management" TargetMode="External"/><Relationship Id="rId136" Type="http://schemas.openxmlformats.org/officeDocument/2006/relationships/hyperlink" Target="https://amg.um.dk/bilateral-cooperation/guidelines-programmes-projects-hard-earmarked-multilateral-support" TargetMode="External"/><Relationship Id="rId157" Type="http://schemas.openxmlformats.org/officeDocument/2006/relationships/hyperlink" Target="https://amg.um.dk/bilateral-cooperation/financial-management" TargetMode="External"/><Relationship Id="rId61" Type="http://schemas.openxmlformats.org/officeDocument/2006/relationships/hyperlink" Target="https://amg.um.dk/bilateral-cooperation/guidelines-programmes-projects-hard-earmarked-multilateral-support" TargetMode="External"/><Relationship Id="rId82" Type="http://schemas.openxmlformats.org/officeDocument/2006/relationships/hyperlink" Target="https://amg.um.dk/bilateral-cooperation/guidelines-programmes-projects-hard-earmarked-multilateral-support" TargetMode="External"/><Relationship Id="rId152" Type="http://schemas.openxmlformats.org/officeDocument/2006/relationships/hyperlink" Target="https://amg.um.dk/bilateral-cooperation/guidelines-programmes-projects-hard-earmarked-multilateral-support" TargetMode="External"/><Relationship Id="rId19" Type="http://schemas.openxmlformats.org/officeDocument/2006/relationships/hyperlink" Target="https://um.dk/danida/strategi-prioriteter-og-redegoerelse/redegoerelse-for-udviklingen-i-danmarks-udviklingssamarbejde" TargetMode="External"/><Relationship Id="rId14" Type="http://schemas.openxmlformats.org/officeDocument/2006/relationships/hyperlink" Target="https://umbrella/policies-and-procedures/Pages/Guidelines-for-the-SDG-Facility-and-Culture-Window.aspx" TargetMode="External"/><Relationship Id="rId30" Type="http://schemas.openxmlformats.org/officeDocument/2006/relationships/hyperlink" Target="https://amg.um.dk/bilateral-cooperation/guidelines-programmes-projects-hard-earmarked-multilateral-support" TargetMode="External"/><Relationship Id="rId35" Type="http://schemas.openxmlformats.org/officeDocument/2006/relationships/hyperlink" Target="https://amg.um.dk/general-guidance/guidance-note-for-adaptive-management" TargetMode="External"/><Relationship Id="rId56" Type="http://schemas.openxmlformats.org/officeDocument/2006/relationships/hyperlink" Target="https://umbrella/policies-and-procedures/Pages/Guidelines-for-delegated-cooperation.aspx" TargetMode="External"/><Relationship Id="rId77" Type="http://schemas.openxmlformats.org/officeDocument/2006/relationships/hyperlink" Target="https://amg.um.dk/general-guidance/guidance-note-for-adaptive-management" TargetMode="External"/><Relationship Id="rId100" Type="http://schemas.openxmlformats.org/officeDocument/2006/relationships/hyperlink" Target="https://umbrella/Business/Development_Cooperation/Pages/Guidelines-on-Managing-Cases-of-Irregularities.aspx" TargetMode="External"/><Relationship Id="rId105" Type="http://schemas.openxmlformats.org/officeDocument/2006/relationships/hyperlink" Target="mailto:fcforundersoegelse@um.dk" TargetMode="External"/><Relationship Id="rId126" Type="http://schemas.openxmlformats.org/officeDocument/2006/relationships/hyperlink" Target="https://umbrella/policies-and-procedures/Pages/Financial-MonitoringGuidelines.aspx" TargetMode="External"/><Relationship Id="rId147" Type="http://schemas.openxmlformats.org/officeDocument/2006/relationships/hyperlink" Target="https://amg.um.dk/bilateral-cooperation/guidelines-for-country-strategic-frameworks-programmes-and-projects" TargetMode="External"/><Relationship Id="rId8" Type="http://schemas.openxmlformats.org/officeDocument/2006/relationships/image" Target="media/image1.png"/><Relationship Id="rId51" Type="http://schemas.openxmlformats.org/officeDocument/2006/relationships/hyperlink" Target="https://amg.um.dk/bilateral-cooperation/guidelines-programmes-projects-hard-earmarked-multilateral-support" TargetMode="External"/><Relationship Id="rId72" Type="http://schemas.openxmlformats.org/officeDocument/2006/relationships/hyperlink" Target="https://amg.um.dk/-/media/country-sites/amg-en/bilateral-cooperation/guidelines-for-country-strategic-frameworks-programmes-and-projects/formulation-quality-assurance-and-approval/mini-project-document.ashx" TargetMode="External"/><Relationship Id="rId93" Type="http://schemas.openxmlformats.org/officeDocument/2006/relationships/image" Target="media/image5.png"/><Relationship Id="rId98" Type="http://schemas.openxmlformats.org/officeDocument/2006/relationships/hyperlink" Target="https://um.dk/media/wijjglyi/anti-corruption-policy-english-version-10-05-23.pdf" TargetMode="External"/><Relationship Id="rId121" Type="http://schemas.openxmlformats.org/officeDocument/2006/relationships/hyperlink" Target="https://amg.um.dk/general-guidance/approval-of-bilateral-incl-multi-bi-projects-and-programmes" TargetMode="External"/><Relationship Id="rId142" Type="http://schemas.openxmlformats.org/officeDocument/2006/relationships/hyperlink" Target="https://amg.um.dk/bilateral-cooperation/financial-management"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oecd.org/dac/financing-sustainable-development/development-finance-standards/daclist.htm" TargetMode="External"/><Relationship Id="rId46" Type="http://schemas.openxmlformats.org/officeDocument/2006/relationships/hyperlink" Target="https://amg.um.dk/general-guidance/guidance-note-for-adaptive-management" TargetMode="External"/><Relationship Id="rId67" Type="http://schemas.openxmlformats.org/officeDocument/2006/relationships/hyperlink" Target="https://amg.um.dk/bilateral-cooperation/guidelines-programmes-projects-hard-earmarked-multilateral-support" TargetMode="External"/><Relationship Id="rId116" Type="http://schemas.openxmlformats.org/officeDocument/2006/relationships/hyperlink" Target="https://amg.um.dk/bilateral-cooperation/guidelines-programmes-projects-hard-earmarked-multilateral-support" TargetMode="External"/><Relationship Id="rId137" Type="http://schemas.openxmlformats.org/officeDocument/2006/relationships/hyperlink" Target="https://amg.um.dk/general-guidance/development-cooperation-agreements" TargetMode="External"/><Relationship Id="rId158" Type="http://schemas.openxmlformats.org/officeDocument/2006/relationships/hyperlink" Target="https://umbrella/policies-and-procedures/Pages/Financial-MonitoringGuidelines.aspx" TargetMode="External"/><Relationship Id="rId20" Type="http://schemas.openxmlformats.org/officeDocument/2006/relationships/hyperlink" Target="https://um.dk/en/foreign-policy/foreign-and-security-policy-2023" TargetMode="External"/><Relationship Id="rId41" Type="http://schemas.openxmlformats.org/officeDocument/2006/relationships/hyperlink" Target="https://amg.um.dk/bilateral-cooperation/guidelines-programmes-projects-hard-earmarked-multilateral-support" TargetMode="External"/><Relationship Id="rId62" Type="http://schemas.openxmlformats.org/officeDocument/2006/relationships/hyperlink" Target="https://amg.um.dk/bilateral-cooperation/guidelines-programmes-projects-hard-earmarked-multilateral-support" TargetMode="External"/><Relationship Id="rId83" Type="http://schemas.openxmlformats.org/officeDocument/2006/relationships/hyperlink" Target="https://amg.um.dk/bilateral-cooperation/guidelines-programmes-projects-hard-earmarked-multilateral-support" TargetMode="External"/><Relationship Id="rId88" Type="http://schemas.openxmlformats.org/officeDocument/2006/relationships/hyperlink" Target="https://amg.um.dk/general-guidance/approval-of-bilateral-incl-multi-bi-projects-and-programmes" TargetMode="External"/><Relationship Id="rId111" Type="http://schemas.openxmlformats.org/officeDocument/2006/relationships/hyperlink" Target="https://amg.um.dk/bilateral-cooperation/guidelines-programmes-projects-hard-earmarked-multilateral-support" TargetMode="External"/><Relationship Id="rId132" Type="http://schemas.openxmlformats.org/officeDocument/2006/relationships/hyperlink" Target="https://umbrella/policies-and-procedures/Pages/Financial-MonitoringGuidelines.aspx" TargetMode="External"/><Relationship Id="rId153" Type="http://schemas.openxmlformats.org/officeDocument/2006/relationships/hyperlink" Target="https://amg.um.dk/bilateral-cooperation/financial-management" TargetMode="External"/><Relationship Id="rId15" Type="http://schemas.openxmlformats.org/officeDocument/2006/relationships/hyperlink" Target="https://amg.um.dk/general-guidance/support-to-civil-society" TargetMode="External"/><Relationship Id="rId36" Type="http://schemas.openxmlformats.org/officeDocument/2006/relationships/hyperlink" Target="https://umbrella/Business/Development_Cooperation/Grant_Management/Pages/default.aspx" TargetMode="External"/><Relationship Id="rId57" Type="http://schemas.openxmlformats.org/officeDocument/2006/relationships/hyperlink" Target="https://umbrella/Business/Development_Cooperation/Grant_Management/Pages/Call-for-Proposals-and-Selecting-Grant-Recipients.aspx" TargetMode="External"/><Relationship Id="rId106" Type="http://schemas.openxmlformats.org/officeDocument/2006/relationships/hyperlink" Target="https://amg.um.dk/bilateral-cooperation/guidelines-programmes-projects-hard-earmarked-multilateral-support" TargetMode="External"/><Relationship Id="rId127" Type="http://schemas.openxmlformats.org/officeDocument/2006/relationships/hyperlink" Target="https://amg.um.dk/general-guidance/development-cooperation-agreements" TargetMode="External"/><Relationship Id="rId10" Type="http://schemas.openxmlformats.org/officeDocument/2006/relationships/image" Target="media/image2.png"/><Relationship Id="rId31" Type="http://schemas.openxmlformats.org/officeDocument/2006/relationships/hyperlink" Target="https://amg.um.dk/bilateral-cooperation/guidelines-programmes-projects-hard-earmarked-multilateral-support" TargetMode="External"/><Relationship Id="rId52" Type="http://schemas.openxmlformats.org/officeDocument/2006/relationships/hyperlink" Target="https://umbrella/Services/Finance/Procurement_Portal/Pages/Development-Aid-.aspx" TargetMode="External"/><Relationship Id="rId73" Type="http://schemas.openxmlformats.org/officeDocument/2006/relationships/hyperlink" Target="https://umbrella/Services/Finance/Procurement_Portal/Pages/Procurement%20Portal.aspx" TargetMode="External"/><Relationship Id="rId78" Type="http://schemas.openxmlformats.org/officeDocument/2006/relationships/hyperlink" Target="https://amg.um.dk/bilateral-cooperation/guidelines-programmes-projects-hard-earmarked-multilateral-support" TargetMode="External"/><Relationship Id="rId94" Type="http://schemas.openxmlformats.org/officeDocument/2006/relationships/image" Target="media/image6.png"/><Relationship Id="rId99" Type="http://schemas.openxmlformats.org/officeDocument/2006/relationships/hyperlink" Target="https://www.u4.no/" TargetMode="External"/><Relationship Id="rId101" Type="http://schemas.openxmlformats.org/officeDocument/2006/relationships/hyperlink" Target="https://amg.um.dk/bilateral-cooperation/guidelines-programmes-projects-hard-earmarked-multilateral-support" TargetMode="External"/><Relationship Id="rId122" Type="http://schemas.openxmlformats.org/officeDocument/2006/relationships/hyperlink" Target="https://amg.um.dk/general-guidance/approval-of-bilateral-incl-multi-bi-projects-and-programmes" TargetMode="External"/><Relationship Id="rId143" Type="http://schemas.openxmlformats.org/officeDocument/2006/relationships/hyperlink" Target="https://umbrella/policies-and-procedures/Pages/Financial-MonitoringGuidelines.aspx" TargetMode="External"/><Relationship Id="rId148" Type="http://schemas.openxmlformats.org/officeDocument/2006/relationships/hyperlink" Target="https://amg.um.dk/bilateral-cooperation/guidelines-programmes-projects-hard-earmarked-multilateral-support"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oecd.org/en/topics/sub-issues/oda-eligibility-and-conditions/dac-list-of-oda-recipients.html" TargetMode="External"/><Relationship Id="rId47" Type="http://schemas.openxmlformats.org/officeDocument/2006/relationships/hyperlink" Target="https://umbrella/Business/Development_Cooperation/Grant_Management/Pages/default.aspx" TargetMode="External"/><Relationship Id="rId68" Type="http://schemas.openxmlformats.org/officeDocument/2006/relationships/hyperlink" Target="https://amg.um.dk/bilateral-cooperation/guidelines-programmes-projects-hard-earmarked-multilateral-support" TargetMode="External"/><Relationship Id="rId89" Type="http://schemas.openxmlformats.org/officeDocument/2006/relationships/hyperlink" Target="https://amg.um.dk/bilateral-cooperation/financial-management" TargetMode="External"/><Relationship Id="rId112" Type="http://schemas.openxmlformats.org/officeDocument/2006/relationships/hyperlink" Target="https://amg.um.dk/bilateral-cooperation/guidelines-for-country-strategic-frameworks-programmes-and-projects" TargetMode="External"/><Relationship Id="rId133" Type="http://schemas.openxmlformats.org/officeDocument/2006/relationships/hyperlink" Target="https://amg.um.dk/general-guidance/development-cooperation-agreements" TargetMode="External"/><Relationship Id="rId154" Type="http://schemas.openxmlformats.org/officeDocument/2006/relationships/hyperlink" Target="https://amg.um.dk/bilateral-cooperation/financial-management" TargetMode="External"/><Relationship Id="rId16" Type="http://schemas.openxmlformats.org/officeDocument/2006/relationships/hyperlink" Target="http://amg.um.dk/" TargetMode="External"/><Relationship Id="rId37" Type="http://schemas.openxmlformats.org/officeDocument/2006/relationships/hyperlink" Target="https://umbrella/Services/Finance/Procurement_Portal/Pages/Procurement%20Portal.aspx" TargetMode="External"/><Relationship Id="rId58" Type="http://schemas.openxmlformats.org/officeDocument/2006/relationships/hyperlink" Target="https://umbrella/Business/Development_Cooperation/Grant_Management/Pages/Call-for-Proposals-and-Selecting-Grant-Recipients.aspx" TargetMode="External"/><Relationship Id="rId79" Type="http://schemas.openxmlformats.org/officeDocument/2006/relationships/hyperlink" Target="https://amg.um.dk/bilateral-cooperation/guidelines-programmes-projects-hard-earmarked-multilateral-support" TargetMode="External"/><Relationship Id="rId102" Type="http://schemas.openxmlformats.org/officeDocument/2006/relationships/hyperlink" Target="https://amg.um.dk/bilateral-cooperation/guidelines-programmes-projects-hard-earmarked-multilateral-support" TargetMode="External"/><Relationship Id="rId123" Type="http://schemas.openxmlformats.org/officeDocument/2006/relationships/hyperlink" Target="https://amg.um.dk/general-guidance/approval-of-bilateral-incl-multi-bi-projects-and-programmes" TargetMode="External"/><Relationship Id="rId144" Type="http://schemas.openxmlformats.org/officeDocument/2006/relationships/hyperlink" Target="https://amg.um.dk/bilateral-cooperation/financial-management" TargetMode="External"/><Relationship Id="rId90" Type="http://schemas.openxmlformats.org/officeDocument/2006/relationships/hyperlink" Target="https://amg.um.dk/general-guidance/guidance-note-for-adaptive-management" TargetMode="External"/><Relationship Id="rId27" Type="http://schemas.openxmlformats.org/officeDocument/2006/relationships/hyperlink" Target="https://www.oecd.org/dac/financing-sustainable-development/development-finance-standards/official-development-assistance.htm" TargetMode="External"/><Relationship Id="rId48" Type="http://schemas.openxmlformats.org/officeDocument/2006/relationships/hyperlink" Target="https://umbrella/Services/Finance/Procurement_Portal/Pages/Procurement%20Portal.aspx" TargetMode="External"/><Relationship Id="rId69" Type="http://schemas.openxmlformats.org/officeDocument/2006/relationships/hyperlink" Target="https://amg.um.dk/bilateral-cooperation/guidelines-programmes-projects-hard-earmarked-multilateral-support" TargetMode="External"/><Relationship Id="rId113" Type="http://schemas.openxmlformats.org/officeDocument/2006/relationships/hyperlink" Target="https://amg.um.dk/bilateral-cooperation/guidelines-programmes-projects-hard-earmarked-multilateral-support" TargetMode="External"/><Relationship Id="rId134" Type="http://schemas.openxmlformats.org/officeDocument/2006/relationships/hyperlink" Target="https://amg.um.dk/bilateral-cooperation/guidelines-programmes-projects-hard-earmarked-multilateral-support" TargetMode="External"/><Relationship Id="rId80" Type="http://schemas.openxmlformats.org/officeDocument/2006/relationships/hyperlink" Target="https://amg.um.dk/bilateral-cooperation/guidelines-programmes-projects-hard-earmarked-multilateral-support" TargetMode="External"/><Relationship Id="rId155" Type="http://schemas.openxmlformats.org/officeDocument/2006/relationships/hyperlink" Target="https://umbrella/policies-and-procedures/Pages/Financial-MonitoringGuidelines.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3" Type="http://schemas.openxmlformats.org/officeDocument/2006/relationships/hyperlink" Target="https://amg.um.dk/multilateral-cooperation" TargetMode="External"/><Relationship Id="rId7" Type="http://schemas.openxmlformats.org/officeDocument/2006/relationships/hyperlink" Target="https://umbrella/policies-and-procedures/Pages/Guidelines-for-delegated-cooperation.aspx" TargetMode="External"/><Relationship Id="rId12" Type="http://schemas.openxmlformats.org/officeDocument/2006/relationships/hyperlink" Target="https://amg.um.dk/general-guidance/development-cooperation-agreements" TargetMode="External"/><Relationship Id="rId2" Type="http://schemas.openxmlformats.org/officeDocument/2006/relationships/hyperlink" Target="https://www.oecd.org/dac/stats/type-aid.htm" TargetMode="External"/><Relationship Id="rId1" Type="http://schemas.openxmlformats.org/officeDocument/2006/relationships/hyperlink" Target="https://www.oecd.org/en/topics/development-co-operation.html" TargetMode="External"/><Relationship Id="rId6" Type="http://schemas.openxmlformats.org/officeDocument/2006/relationships/hyperlink" Target="https://amg.um.dk/bilateral-cooperation/guidelines-programmes-projects-hard-earmarked-multilateral-support" TargetMode="External"/><Relationship Id="rId11" Type="http://schemas.openxmlformats.org/officeDocument/2006/relationships/hyperlink" Target="https://amg.um.dk/general-guidance/development-cooperation-agreements" TargetMode="External"/><Relationship Id="rId5" Type="http://schemas.openxmlformats.org/officeDocument/2006/relationships/hyperlink" Target="https://amg.um.dk/policies-and-strategies/how-to-notes-for-implementation-of-the-danish-strategy-for-development-cooperation" TargetMode="External"/><Relationship Id="rId10" Type="http://schemas.openxmlformats.org/officeDocument/2006/relationships/hyperlink" Target="https://amg.um.dk/general-guidance/guidance-note-application-of-rio-markers-in-danish-development-cooperation" TargetMode="External"/><Relationship Id="rId4" Type="http://schemas.openxmlformats.org/officeDocument/2006/relationships/hyperlink" Target="https://amg.um.dk/bilateral-cooperation/guidelines-programmes-projects-hard-earmarked-multilateral-support" TargetMode="External"/><Relationship Id="rId9" Type="http://schemas.openxmlformats.org/officeDocument/2006/relationships/hyperlink" Target="https://umbrella/Business/Development_Cooperation/Pages/Selecting-Grant-Recipients.asp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A87F-3F5F-4650-B3FC-0A218BF7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13517</Words>
  <Characters>77048</Characters>
  <Application>Microsoft Office Word</Application>
  <DocSecurity>0</DocSecurity>
  <Lines>642</Lines>
  <Paragraphs>180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90385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sordav@um.dk</dc:creator>
  <cp:keywords/>
  <dc:description/>
  <cp:lastModifiedBy>Hanne Carus</cp:lastModifiedBy>
  <cp:revision>4</cp:revision>
  <cp:lastPrinted>2026-03-11T12:30:00Z</cp:lastPrinted>
  <dcterms:created xsi:type="dcterms:W3CDTF">2026-03-23T09:15:00Z</dcterms:created>
  <dcterms:modified xsi:type="dcterms:W3CDTF">2026-03-23T10:37:00Z</dcterms:modified>
</cp:coreProperties>
</file>