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3D0E9" w14:textId="0D4DC476" w:rsidR="00A24DFE" w:rsidRPr="004A04C5" w:rsidRDefault="00A24DFE" w:rsidP="00AC4A12">
      <w:pPr>
        <w:spacing w:line="240" w:lineRule="auto"/>
        <w:rPr>
          <w:sz w:val="24"/>
          <w:szCs w:val="24"/>
        </w:rPr>
      </w:pPr>
      <w:r w:rsidRPr="004A04C5">
        <w:rPr>
          <w:sz w:val="24"/>
          <w:szCs w:val="24"/>
        </w:rPr>
        <w:t>MINISTRY</w:t>
      </w:r>
      <w:r w:rsidRPr="004A04C5">
        <w:rPr>
          <w:spacing w:val="-12"/>
          <w:sz w:val="24"/>
          <w:szCs w:val="24"/>
        </w:rPr>
        <w:t xml:space="preserve"> </w:t>
      </w:r>
      <w:r w:rsidRPr="004A04C5">
        <w:rPr>
          <w:sz w:val="24"/>
          <w:szCs w:val="24"/>
        </w:rPr>
        <w:t>OF</w:t>
      </w:r>
      <w:r w:rsidRPr="004A04C5">
        <w:rPr>
          <w:spacing w:val="-11"/>
          <w:sz w:val="24"/>
          <w:szCs w:val="24"/>
        </w:rPr>
        <w:t xml:space="preserve"> </w:t>
      </w:r>
      <w:r w:rsidRPr="004A04C5">
        <w:rPr>
          <w:sz w:val="24"/>
          <w:szCs w:val="24"/>
        </w:rPr>
        <w:t>FOREIGN</w:t>
      </w:r>
      <w:r w:rsidRPr="004A04C5">
        <w:rPr>
          <w:spacing w:val="-11"/>
          <w:sz w:val="24"/>
          <w:szCs w:val="24"/>
        </w:rPr>
        <w:t xml:space="preserve"> </w:t>
      </w:r>
      <w:r w:rsidRPr="004A04C5">
        <w:rPr>
          <w:sz w:val="24"/>
          <w:szCs w:val="24"/>
        </w:rPr>
        <w:t>AFFAIRS</w:t>
      </w:r>
      <w:r w:rsidRPr="004A04C5">
        <w:rPr>
          <w:spacing w:val="-8"/>
          <w:sz w:val="24"/>
          <w:szCs w:val="24"/>
        </w:rPr>
        <w:t xml:space="preserve"> </w:t>
      </w:r>
      <w:r w:rsidRPr="004A04C5">
        <w:rPr>
          <w:rFonts w:ascii="Symbol" w:hAnsi="Symbol"/>
          <w:sz w:val="24"/>
          <w:szCs w:val="24"/>
        </w:rPr>
        <w:t></w:t>
      </w:r>
      <w:r w:rsidRPr="004A04C5">
        <w:rPr>
          <w:rFonts w:ascii="Times New Roman" w:hAnsi="Times New Roman"/>
          <w:spacing w:val="4"/>
          <w:sz w:val="24"/>
          <w:szCs w:val="24"/>
        </w:rPr>
        <w:t xml:space="preserve"> </w:t>
      </w:r>
      <w:r w:rsidRPr="004A04C5">
        <w:rPr>
          <w:sz w:val="24"/>
          <w:szCs w:val="24"/>
        </w:rPr>
        <w:t>MINISTRY</w:t>
      </w:r>
      <w:r w:rsidRPr="004A04C5">
        <w:rPr>
          <w:spacing w:val="-10"/>
          <w:sz w:val="24"/>
          <w:szCs w:val="24"/>
        </w:rPr>
        <w:t xml:space="preserve"> </w:t>
      </w:r>
      <w:r w:rsidRPr="004A04C5">
        <w:rPr>
          <w:sz w:val="24"/>
          <w:szCs w:val="24"/>
        </w:rPr>
        <w:t>OF</w:t>
      </w:r>
      <w:r w:rsidRPr="004A04C5">
        <w:rPr>
          <w:spacing w:val="-10"/>
          <w:sz w:val="24"/>
          <w:szCs w:val="24"/>
        </w:rPr>
        <w:t xml:space="preserve"> </w:t>
      </w:r>
      <w:r w:rsidRPr="004A04C5">
        <w:rPr>
          <w:spacing w:val="-2"/>
          <w:sz w:val="24"/>
          <w:szCs w:val="24"/>
        </w:rPr>
        <w:t xml:space="preserve">DEFENCE </w:t>
      </w:r>
      <w:r w:rsidRPr="004A04C5">
        <w:rPr>
          <w:rFonts w:ascii="Symbol" w:hAnsi="Symbol"/>
          <w:sz w:val="24"/>
          <w:szCs w:val="24"/>
        </w:rPr>
        <w:t></w:t>
      </w:r>
      <w:r w:rsidRPr="004A04C5">
        <w:rPr>
          <w:rFonts w:ascii="Symbol" w:hAnsi="Symbol"/>
          <w:sz w:val="24"/>
          <w:szCs w:val="24"/>
        </w:rPr>
        <w:t></w:t>
      </w:r>
      <w:r w:rsidRPr="004A04C5">
        <w:rPr>
          <w:spacing w:val="-2"/>
          <w:sz w:val="24"/>
          <w:szCs w:val="24"/>
        </w:rPr>
        <w:t>MINISTRY OF JUSTICE</w:t>
      </w:r>
    </w:p>
    <w:p w14:paraId="30223E15" w14:textId="77777777" w:rsidR="00A24DFE" w:rsidRPr="004A04C5" w:rsidRDefault="00A24DFE" w:rsidP="00AC4A12">
      <w:pPr>
        <w:pStyle w:val="Brdtekst"/>
        <w:spacing w:line="276" w:lineRule="auto"/>
        <w:rPr>
          <w:sz w:val="36"/>
          <w:lang w:val="en-GB"/>
        </w:rPr>
      </w:pPr>
    </w:p>
    <w:p w14:paraId="2CB47164" w14:textId="77777777" w:rsidR="00A24DFE" w:rsidRPr="004A04C5" w:rsidRDefault="00A24DFE" w:rsidP="00AC4A12">
      <w:pPr>
        <w:pStyle w:val="Brdtekst"/>
        <w:spacing w:line="276" w:lineRule="auto"/>
        <w:rPr>
          <w:sz w:val="36"/>
          <w:lang w:val="en-GB"/>
        </w:rPr>
      </w:pPr>
    </w:p>
    <w:p w14:paraId="216ED7EE" w14:textId="77777777" w:rsidR="00A24DFE" w:rsidRPr="004A04C5" w:rsidRDefault="00A24DFE" w:rsidP="00AC4A12">
      <w:pPr>
        <w:pStyle w:val="Brdtekst"/>
        <w:spacing w:before="14" w:line="276" w:lineRule="auto"/>
        <w:rPr>
          <w:sz w:val="22"/>
          <w:lang w:val="en-GB"/>
        </w:rPr>
      </w:pPr>
    </w:p>
    <w:p w14:paraId="345E8DB1" w14:textId="2866DD8A" w:rsidR="00A24DFE" w:rsidRPr="004A04C5" w:rsidRDefault="00A24DFE" w:rsidP="006E10F6">
      <w:pPr>
        <w:pStyle w:val="Titel"/>
        <w:spacing w:line="276" w:lineRule="auto"/>
        <w:jc w:val="center"/>
        <w:rPr>
          <w:lang w:val="en-GB"/>
        </w:rPr>
      </w:pPr>
      <w:r w:rsidRPr="004A04C5">
        <w:rPr>
          <w:spacing w:val="-2"/>
          <w:lang w:val="en-GB"/>
        </w:rPr>
        <w:t>GUIDELINES FOR</w:t>
      </w:r>
    </w:p>
    <w:p w14:paraId="2A6E9D0A" w14:textId="77777777" w:rsidR="00A24DFE" w:rsidRPr="004A04C5" w:rsidRDefault="00A24DFE" w:rsidP="006E10F6">
      <w:pPr>
        <w:pStyle w:val="Titel"/>
        <w:spacing w:line="276" w:lineRule="auto"/>
        <w:jc w:val="center"/>
        <w:rPr>
          <w:lang w:val="en-GB"/>
        </w:rPr>
      </w:pPr>
      <w:r w:rsidRPr="004A04C5">
        <w:rPr>
          <w:lang w:val="en-GB"/>
        </w:rPr>
        <w:t>THE</w:t>
      </w:r>
      <w:r w:rsidRPr="004A04C5">
        <w:rPr>
          <w:spacing w:val="-5"/>
          <w:lang w:val="en-GB"/>
        </w:rPr>
        <w:t xml:space="preserve"> </w:t>
      </w:r>
      <w:r w:rsidRPr="004A04C5">
        <w:rPr>
          <w:lang w:val="en-GB"/>
        </w:rPr>
        <w:t>PEACE</w:t>
      </w:r>
      <w:r w:rsidRPr="004A04C5">
        <w:rPr>
          <w:spacing w:val="-6"/>
          <w:lang w:val="en-GB"/>
        </w:rPr>
        <w:t xml:space="preserve"> </w:t>
      </w:r>
      <w:r w:rsidRPr="004A04C5">
        <w:rPr>
          <w:lang w:val="en-GB"/>
        </w:rPr>
        <w:t>AND</w:t>
      </w:r>
      <w:r w:rsidRPr="004A04C5">
        <w:rPr>
          <w:spacing w:val="-6"/>
          <w:lang w:val="en-GB"/>
        </w:rPr>
        <w:t xml:space="preserve"> </w:t>
      </w:r>
      <w:r w:rsidRPr="004A04C5">
        <w:rPr>
          <w:lang w:val="en-GB"/>
        </w:rPr>
        <w:t>STABILISATION</w:t>
      </w:r>
      <w:r w:rsidRPr="004A04C5">
        <w:rPr>
          <w:spacing w:val="-6"/>
          <w:lang w:val="en-GB"/>
        </w:rPr>
        <w:t xml:space="preserve"> </w:t>
      </w:r>
      <w:r w:rsidRPr="004A04C5">
        <w:rPr>
          <w:spacing w:val="-4"/>
          <w:lang w:val="en-GB"/>
        </w:rPr>
        <w:t>FUND</w:t>
      </w:r>
    </w:p>
    <w:p w14:paraId="708B4506" w14:textId="77777777" w:rsidR="00A24DFE" w:rsidRPr="004A04C5" w:rsidRDefault="00A24DFE" w:rsidP="00AC4A12">
      <w:pPr>
        <w:pStyle w:val="Brdtekst"/>
        <w:spacing w:line="276" w:lineRule="auto"/>
        <w:rPr>
          <w:sz w:val="78"/>
          <w:lang w:val="en-GB"/>
        </w:rPr>
      </w:pPr>
    </w:p>
    <w:p w14:paraId="29E3E075" w14:textId="77777777" w:rsidR="00A24DFE" w:rsidRPr="004A04C5" w:rsidRDefault="00A24DFE" w:rsidP="00AC4A12">
      <w:pPr>
        <w:pStyle w:val="Brdtekst"/>
        <w:spacing w:line="276" w:lineRule="auto"/>
        <w:rPr>
          <w:sz w:val="78"/>
          <w:lang w:val="en-GB"/>
        </w:rPr>
      </w:pPr>
    </w:p>
    <w:p w14:paraId="2626A3ED" w14:textId="5457A642" w:rsidR="00A24DFE" w:rsidRPr="004A04C5" w:rsidRDefault="00AD2FEC" w:rsidP="00AD2FEC">
      <w:pPr>
        <w:pStyle w:val="Brdtekst"/>
        <w:tabs>
          <w:tab w:val="left" w:pos="3179"/>
        </w:tabs>
        <w:spacing w:before="6" w:line="276" w:lineRule="auto"/>
        <w:rPr>
          <w:sz w:val="102"/>
          <w:lang w:val="en-GB"/>
        </w:rPr>
      </w:pPr>
      <w:r w:rsidRPr="004A04C5">
        <w:rPr>
          <w:sz w:val="102"/>
          <w:lang w:val="en-GB"/>
        </w:rPr>
        <w:tab/>
      </w:r>
    </w:p>
    <w:p w14:paraId="0585697B" w14:textId="77777777" w:rsidR="00C449B2" w:rsidRPr="004A04C5" w:rsidRDefault="00C449B2" w:rsidP="00AC4A12">
      <w:pPr>
        <w:ind w:left="218"/>
        <w:rPr>
          <w:sz w:val="30"/>
        </w:rPr>
      </w:pPr>
    </w:p>
    <w:p w14:paraId="69F93D3E" w14:textId="77777777" w:rsidR="00C449B2" w:rsidRPr="004A04C5" w:rsidRDefault="00C449B2" w:rsidP="00AC4A12">
      <w:pPr>
        <w:ind w:left="218"/>
        <w:rPr>
          <w:sz w:val="30"/>
        </w:rPr>
      </w:pPr>
    </w:p>
    <w:p w14:paraId="77F23B07" w14:textId="77777777" w:rsidR="00C449B2" w:rsidRPr="004A04C5" w:rsidRDefault="00C449B2" w:rsidP="00AC4A12">
      <w:pPr>
        <w:ind w:left="218"/>
        <w:rPr>
          <w:sz w:val="30"/>
        </w:rPr>
      </w:pPr>
    </w:p>
    <w:p w14:paraId="0C2187B1" w14:textId="77777777" w:rsidR="00C449B2" w:rsidRPr="004A04C5" w:rsidRDefault="00C449B2" w:rsidP="00AC4A12">
      <w:pPr>
        <w:ind w:left="218"/>
        <w:rPr>
          <w:sz w:val="30"/>
        </w:rPr>
      </w:pPr>
    </w:p>
    <w:p w14:paraId="4CBE625E" w14:textId="77777777" w:rsidR="00C449B2" w:rsidRPr="004A04C5" w:rsidRDefault="00C449B2" w:rsidP="00AC4A12">
      <w:pPr>
        <w:ind w:left="218"/>
        <w:rPr>
          <w:sz w:val="30"/>
        </w:rPr>
      </w:pPr>
    </w:p>
    <w:p w14:paraId="3B23D481" w14:textId="77777777" w:rsidR="00C449B2" w:rsidRPr="004A04C5" w:rsidRDefault="00C449B2" w:rsidP="00AC4A12">
      <w:pPr>
        <w:ind w:left="218"/>
        <w:rPr>
          <w:sz w:val="30"/>
        </w:rPr>
      </w:pPr>
    </w:p>
    <w:p w14:paraId="336B7026" w14:textId="0EE63287" w:rsidR="00A24DFE" w:rsidRPr="004A04C5" w:rsidRDefault="005A56EC" w:rsidP="00AC4A12">
      <w:pPr>
        <w:ind w:left="218"/>
        <w:rPr>
          <w:sz w:val="30"/>
        </w:rPr>
      </w:pPr>
      <w:r w:rsidRPr="004A04C5">
        <w:rPr>
          <w:sz w:val="30"/>
        </w:rPr>
        <w:t>January 2024</w:t>
      </w:r>
    </w:p>
    <w:p w14:paraId="3BBA2C5C" w14:textId="77777777" w:rsidR="00A24DFE" w:rsidRPr="004A04C5" w:rsidRDefault="00A24DFE" w:rsidP="00AC4A12">
      <w:pPr>
        <w:pStyle w:val="Brdtekst"/>
        <w:spacing w:line="276" w:lineRule="auto"/>
        <w:rPr>
          <w:sz w:val="34"/>
          <w:lang w:val="en-GB"/>
        </w:rPr>
      </w:pPr>
    </w:p>
    <w:p w14:paraId="704494FE" w14:textId="77777777" w:rsidR="00A24DFE" w:rsidRPr="004A04C5" w:rsidRDefault="00A24DFE" w:rsidP="00AC4A12">
      <w:pPr>
        <w:pStyle w:val="Brdtekst"/>
        <w:spacing w:before="6" w:line="276" w:lineRule="auto"/>
        <w:rPr>
          <w:sz w:val="17"/>
          <w:lang w:val="en-GB"/>
        </w:rPr>
      </w:pPr>
    </w:p>
    <w:p w14:paraId="1214D0BC" w14:textId="77777777" w:rsidR="00A24DFE" w:rsidRPr="004A04C5" w:rsidRDefault="00A24DFE" w:rsidP="00AC4A12">
      <w:pPr>
        <w:ind w:left="218"/>
      </w:pPr>
      <w:r w:rsidRPr="004A04C5">
        <w:t>File</w:t>
      </w:r>
      <w:r w:rsidRPr="004A04C5">
        <w:rPr>
          <w:spacing w:val="-4"/>
        </w:rPr>
        <w:t xml:space="preserve"> </w:t>
      </w:r>
      <w:r w:rsidRPr="004A04C5">
        <w:t>no.</w:t>
      </w:r>
      <w:r w:rsidRPr="004A04C5">
        <w:rPr>
          <w:spacing w:val="-4"/>
        </w:rPr>
        <w:t xml:space="preserve"> </w:t>
      </w:r>
      <w:r w:rsidRPr="004A04C5">
        <w:t>2022-10154</w:t>
      </w:r>
      <w:r w:rsidRPr="004A04C5">
        <w:rPr>
          <w:spacing w:val="-2"/>
        </w:rPr>
        <w:t>.</w:t>
      </w:r>
    </w:p>
    <w:p w14:paraId="58A3E1DB" w14:textId="77777777" w:rsidR="00A24DFE" w:rsidRPr="004A04C5" w:rsidRDefault="00A24DFE" w:rsidP="00AC4A12"/>
    <w:p w14:paraId="43986489" w14:textId="2BE7890E" w:rsidR="00F629FF" w:rsidRPr="004A04C5" w:rsidRDefault="00F629FF" w:rsidP="00AC4A12">
      <w:pPr>
        <w:sectPr w:rsidR="00F629FF" w:rsidRPr="004A04C5" w:rsidSect="00A24DFE">
          <w:pgSz w:w="11910" w:h="16840"/>
          <w:pgMar w:top="1701" w:right="1134" w:bottom="1701" w:left="1134" w:header="720" w:footer="720" w:gutter="0"/>
          <w:cols w:space="720"/>
        </w:sectPr>
      </w:pPr>
    </w:p>
    <w:p w14:paraId="4E3C7969" w14:textId="5F870E46" w:rsidR="000F0F11" w:rsidRPr="004A04C5" w:rsidRDefault="00A24DFE">
      <w:pPr>
        <w:pStyle w:val="Indholdsfortegnelse1"/>
        <w:tabs>
          <w:tab w:val="left" w:pos="520"/>
          <w:tab w:val="right" w:leader="dot" w:pos="9400"/>
        </w:tabs>
        <w:rPr>
          <w:rFonts w:eastAsiaTheme="minorEastAsia" w:cstheme="minorBidi"/>
          <w:b w:val="0"/>
          <w:bCs w:val="0"/>
          <w:caps w:val="0"/>
          <w:noProof/>
          <w:sz w:val="22"/>
          <w:szCs w:val="22"/>
          <w:lang w:val="da-DK" w:eastAsia="da-DK"/>
        </w:rPr>
      </w:pPr>
      <w:r w:rsidRPr="004A04C5">
        <w:rPr>
          <w:b w:val="0"/>
        </w:rPr>
        <w:lastRenderedPageBreak/>
        <w:fldChar w:fldCharType="begin"/>
      </w:r>
      <w:r w:rsidRPr="004A04C5">
        <w:rPr>
          <w:b w:val="0"/>
        </w:rPr>
        <w:instrText xml:space="preserve"> TOC \o "1-3" \h \z \u </w:instrText>
      </w:r>
      <w:r w:rsidRPr="009D3DDC">
        <w:rPr>
          <w:b w:val="0"/>
        </w:rPr>
        <w:fldChar w:fldCharType="separate"/>
      </w:r>
      <w:hyperlink w:anchor="_Toc137205239" w:history="1">
        <w:r w:rsidR="000F0F11" w:rsidRPr="004A04C5">
          <w:rPr>
            <w:rStyle w:val="Hyperlink"/>
            <w:rFonts w:cs="Times New Roman (Body CS)"/>
            <w:noProof/>
          </w:rPr>
          <w:t>1</w:t>
        </w:r>
        <w:r w:rsidR="000F0F11" w:rsidRPr="004A04C5">
          <w:rPr>
            <w:rFonts w:eastAsiaTheme="minorEastAsia" w:cstheme="minorBidi"/>
            <w:b w:val="0"/>
            <w:bCs w:val="0"/>
            <w:caps w:val="0"/>
            <w:noProof/>
            <w:sz w:val="22"/>
            <w:szCs w:val="22"/>
            <w:lang w:val="da-DK" w:eastAsia="da-DK"/>
          </w:rPr>
          <w:tab/>
        </w:r>
        <w:r w:rsidR="000F0F11" w:rsidRPr="004A04C5">
          <w:rPr>
            <w:rStyle w:val="Hyperlink"/>
            <w:noProof/>
          </w:rPr>
          <w:t>Introduction</w:t>
        </w:r>
        <w:r w:rsidR="000F0F11" w:rsidRPr="004A04C5">
          <w:rPr>
            <w:noProof/>
            <w:webHidden/>
          </w:rPr>
          <w:tab/>
        </w:r>
        <w:r w:rsidR="000F0F11" w:rsidRPr="00696952">
          <w:rPr>
            <w:noProof/>
            <w:webHidden/>
          </w:rPr>
          <w:fldChar w:fldCharType="begin"/>
        </w:r>
        <w:r w:rsidR="000F0F11" w:rsidRPr="004A04C5">
          <w:rPr>
            <w:noProof/>
            <w:webHidden/>
          </w:rPr>
          <w:instrText xml:space="preserve"> PAGEREF _Toc137205239 \h </w:instrText>
        </w:r>
        <w:r w:rsidR="000F0F11" w:rsidRPr="00696952">
          <w:rPr>
            <w:noProof/>
            <w:webHidden/>
          </w:rPr>
        </w:r>
        <w:r w:rsidR="000F0F11" w:rsidRPr="009D3DDC">
          <w:rPr>
            <w:noProof/>
            <w:webHidden/>
          </w:rPr>
          <w:fldChar w:fldCharType="separate"/>
        </w:r>
        <w:r w:rsidR="005A56EC" w:rsidRPr="004A04C5">
          <w:rPr>
            <w:noProof/>
            <w:webHidden/>
          </w:rPr>
          <w:t>3</w:t>
        </w:r>
        <w:r w:rsidR="000F0F11" w:rsidRPr="00696952">
          <w:rPr>
            <w:noProof/>
            <w:webHidden/>
          </w:rPr>
          <w:fldChar w:fldCharType="end"/>
        </w:r>
      </w:hyperlink>
    </w:p>
    <w:p w14:paraId="010AA177" w14:textId="5B3B88FE" w:rsidR="000F0F11" w:rsidRPr="004A04C5" w:rsidRDefault="005A56EC">
      <w:pPr>
        <w:pStyle w:val="Indholdsfortegnelse1"/>
        <w:tabs>
          <w:tab w:val="left" w:pos="520"/>
          <w:tab w:val="right" w:leader="dot" w:pos="9400"/>
        </w:tabs>
        <w:rPr>
          <w:rFonts w:eastAsiaTheme="minorEastAsia" w:cstheme="minorBidi"/>
          <w:b w:val="0"/>
          <w:bCs w:val="0"/>
          <w:caps w:val="0"/>
          <w:noProof/>
          <w:sz w:val="22"/>
          <w:szCs w:val="22"/>
          <w:lang w:val="da-DK" w:eastAsia="da-DK"/>
        </w:rPr>
      </w:pPr>
      <w:hyperlink w:anchor="_Toc137205240" w:history="1">
        <w:r w:rsidR="000F0F11" w:rsidRPr="004A04C5">
          <w:rPr>
            <w:rStyle w:val="Hyperlink"/>
            <w:rFonts w:cs="Times New Roman (Body CS)"/>
            <w:noProof/>
          </w:rPr>
          <w:t>2</w:t>
        </w:r>
        <w:r w:rsidR="000F0F11" w:rsidRPr="00C408C3">
          <w:rPr>
            <w:rFonts w:eastAsiaTheme="minorEastAsia" w:cstheme="minorBidi"/>
            <w:b w:val="0"/>
            <w:bCs w:val="0"/>
            <w:caps w:val="0"/>
            <w:noProof/>
            <w:sz w:val="22"/>
            <w:szCs w:val="22"/>
            <w:lang w:val="da-DK" w:eastAsia="da-DK"/>
          </w:rPr>
          <w:tab/>
        </w:r>
        <w:r w:rsidR="000F0F11" w:rsidRPr="004A04C5">
          <w:rPr>
            <w:rStyle w:val="Hyperlink"/>
            <w:noProof/>
          </w:rPr>
          <w:t>Peace and Stabilisation Fund Structure</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_Toc137205240 \h </w:instrText>
        </w:r>
        <w:r w:rsidR="000F0F11" w:rsidRPr="00C408C3">
          <w:rPr>
            <w:noProof/>
            <w:webHidden/>
          </w:rPr>
        </w:r>
        <w:r w:rsidR="000F0F11" w:rsidRPr="009D3DDC">
          <w:rPr>
            <w:noProof/>
            <w:webHidden/>
          </w:rPr>
          <w:fldChar w:fldCharType="separate"/>
        </w:r>
        <w:r w:rsidRPr="00C408C3">
          <w:rPr>
            <w:noProof/>
            <w:webHidden/>
          </w:rPr>
          <w:t>3</w:t>
        </w:r>
        <w:r w:rsidR="000F0F11" w:rsidRPr="00C408C3">
          <w:rPr>
            <w:noProof/>
            <w:webHidden/>
          </w:rPr>
          <w:fldChar w:fldCharType="end"/>
        </w:r>
      </w:hyperlink>
    </w:p>
    <w:p w14:paraId="0FE1106D" w14:textId="160351E4"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41" w:history="1">
        <w:r w:rsidR="000F0F11" w:rsidRPr="004A04C5">
          <w:rPr>
            <w:rStyle w:val="Hyperlink"/>
            <w:rFonts w:cs="Times New Roman (Body CS)"/>
            <w:noProof/>
          </w:rPr>
          <w:t>2.1</w:t>
        </w:r>
        <w:r w:rsidR="000F0F11" w:rsidRPr="00C408C3">
          <w:rPr>
            <w:rFonts w:eastAsiaTheme="minorEastAsia" w:cstheme="minorBidi"/>
            <w:smallCaps w:val="0"/>
            <w:noProof/>
            <w:sz w:val="22"/>
            <w:szCs w:val="22"/>
            <w:lang w:val="da-DK" w:eastAsia="da-DK"/>
          </w:rPr>
          <w:tab/>
        </w:r>
        <w:r w:rsidR="000F0F11" w:rsidRPr="004A04C5">
          <w:rPr>
            <w:rStyle w:val="Hyperlink"/>
            <w:noProof/>
          </w:rPr>
          <w:t>PSF programmes and projects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_Toc137205241 \h </w:instrText>
        </w:r>
        <w:r w:rsidR="000F0F11" w:rsidRPr="00C408C3">
          <w:rPr>
            <w:noProof/>
            <w:webHidden/>
          </w:rPr>
        </w:r>
        <w:r w:rsidR="000F0F11" w:rsidRPr="009D3DDC">
          <w:rPr>
            <w:noProof/>
            <w:webHidden/>
          </w:rPr>
          <w:fldChar w:fldCharType="separate"/>
        </w:r>
        <w:r w:rsidRPr="00C408C3">
          <w:rPr>
            <w:noProof/>
            <w:webHidden/>
          </w:rPr>
          <w:t>4</w:t>
        </w:r>
        <w:r w:rsidR="000F0F11" w:rsidRPr="00C408C3">
          <w:rPr>
            <w:noProof/>
            <w:webHidden/>
          </w:rPr>
          <w:fldChar w:fldCharType="end"/>
        </w:r>
      </w:hyperlink>
    </w:p>
    <w:p w14:paraId="483FCFEF" w14:textId="18695499"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42" w:history="1">
        <w:r w:rsidR="000F0F11" w:rsidRPr="004A04C5">
          <w:rPr>
            <w:rStyle w:val="Hyperlink"/>
            <w:rFonts w:cs="Times New Roman (Body CS)"/>
            <w:noProof/>
          </w:rPr>
          <w:t>2.2</w:t>
        </w:r>
        <w:r w:rsidR="000F0F11" w:rsidRPr="00C408C3">
          <w:rPr>
            <w:rFonts w:eastAsiaTheme="minorEastAsia" w:cstheme="minorBidi"/>
            <w:smallCaps w:val="0"/>
            <w:noProof/>
            <w:sz w:val="22"/>
            <w:szCs w:val="22"/>
            <w:lang w:val="da-DK" w:eastAsia="da-DK"/>
          </w:rPr>
          <w:tab/>
        </w:r>
        <w:r w:rsidR="000F0F11" w:rsidRPr="004A04C5">
          <w:rPr>
            <w:rStyle w:val="Hyperlink"/>
            <w:noProof/>
          </w:rPr>
          <w:t>Strategic Response Facility</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_Toc137205242 \h </w:instrText>
        </w:r>
        <w:r w:rsidR="000F0F11" w:rsidRPr="00C408C3">
          <w:rPr>
            <w:noProof/>
            <w:webHidden/>
          </w:rPr>
        </w:r>
        <w:r w:rsidR="000F0F11" w:rsidRPr="009D3DDC">
          <w:rPr>
            <w:noProof/>
            <w:webHidden/>
          </w:rPr>
          <w:fldChar w:fldCharType="separate"/>
        </w:r>
        <w:r w:rsidRPr="00C408C3">
          <w:rPr>
            <w:noProof/>
            <w:webHidden/>
          </w:rPr>
          <w:t>4</w:t>
        </w:r>
        <w:r w:rsidR="000F0F11" w:rsidRPr="00C408C3">
          <w:rPr>
            <w:noProof/>
            <w:webHidden/>
          </w:rPr>
          <w:fldChar w:fldCharType="end"/>
        </w:r>
      </w:hyperlink>
    </w:p>
    <w:p w14:paraId="5318DADA" w14:textId="1BDF30F9"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43" w:history="1">
        <w:r w:rsidR="000F0F11" w:rsidRPr="004A04C5">
          <w:rPr>
            <w:rStyle w:val="Hyperlink"/>
            <w:rFonts w:cs="Times New Roman (Body CS)"/>
            <w:noProof/>
          </w:rPr>
          <w:t>2.3</w:t>
        </w:r>
        <w:r w:rsidR="000F0F11" w:rsidRPr="00C408C3">
          <w:rPr>
            <w:rFonts w:eastAsiaTheme="minorEastAsia" w:cstheme="minorBidi"/>
            <w:smallCaps w:val="0"/>
            <w:noProof/>
            <w:sz w:val="22"/>
            <w:szCs w:val="22"/>
            <w:lang w:val="da-DK" w:eastAsia="da-DK"/>
          </w:rPr>
          <w:tab/>
        </w:r>
        <w:r w:rsidR="000F0F11" w:rsidRPr="004A04C5">
          <w:rPr>
            <w:rStyle w:val="Hyperlink"/>
            <w:noProof/>
          </w:rPr>
          <w:t>Advisory Support Facility</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_Toc137205243 \h </w:instrText>
        </w:r>
        <w:r w:rsidR="000F0F11" w:rsidRPr="00C408C3">
          <w:rPr>
            <w:noProof/>
            <w:webHidden/>
          </w:rPr>
        </w:r>
        <w:r w:rsidR="000F0F11" w:rsidRPr="009D3DDC">
          <w:rPr>
            <w:noProof/>
            <w:webHidden/>
          </w:rPr>
          <w:fldChar w:fldCharType="separate"/>
        </w:r>
        <w:r w:rsidRPr="00C408C3">
          <w:rPr>
            <w:noProof/>
            <w:webHidden/>
          </w:rPr>
          <w:t>4</w:t>
        </w:r>
        <w:r w:rsidR="000F0F11" w:rsidRPr="00C408C3">
          <w:rPr>
            <w:noProof/>
            <w:webHidden/>
          </w:rPr>
          <w:fldChar w:fldCharType="end"/>
        </w:r>
      </w:hyperlink>
    </w:p>
    <w:p w14:paraId="7B90C93D" w14:textId="5C668D8F" w:rsidR="000F0F11" w:rsidRPr="004A04C5" w:rsidRDefault="005A56EC">
      <w:pPr>
        <w:pStyle w:val="Indholdsfortegnelse1"/>
        <w:tabs>
          <w:tab w:val="left" w:pos="520"/>
          <w:tab w:val="right" w:leader="dot" w:pos="9400"/>
        </w:tabs>
        <w:rPr>
          <w:rFonts w:eastAsiaTheme="minorEastAsia" w:cstheme="minorBidi"/>
          <w:b w:val="0"/>
          <w:bCs w:val="0"/>
          <w:caps w:val="0"/>
          <w:noProof/>
          <w:sz w:val="22"/>
          <w:szCs w:val="22"/>
          <w:lang w:val="da-DK" w:eastAsia="da-DK"/>
        </w:rPr>
      </w:pPr>
      <w:hyperlink w:anchor="_Toc137205244" w:history="1">
        <w:r w:rsidR="000F0F11" w:rsidRPr="004A04C5">
          <w:rPr>
            <w:rStyle w:val="Hyperlink"/>
            <w:rFonts w:cs="Times New Roman (Body CS)"/>
            <w:noProof/>
          </w:rPr>
          <w:t>3</w:t>
        </w:r>
        <w:r w:rsidR="000F0F11" w:rsidRPr="00C408C3">
          <w:rPr>
            <w:rFonts w:eastAsiaTheme="minorEastAsia" w:cstheme="minorBidi"/>
            <w:b w:val="0"/>
            <w:bCs w:val="0"/>
            <w:caps w:val="0"/>
            <w:noProof/>
            <w:sz w:val="22"/>
            <w:szCs w:val="22"/>
            <w:lang w:val="da-DK" w:eastAsia="da-DK"/>
          </w:rPr>
          <w:tab/>
        </w:r>
        <w:r w:rsidR="000F0F11" w:rsidRPr="004A04C5">
          <w:rPr>
            <w:rStyle w:val="Hyperlink"/>
            <w:noProof/>
          </w:rPr>
          <w:t>Overview of PSF management and decision-making structure</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_Toc137205244 \h </w:instrText>
        </w:r>
        <w:r w:rsidR="000F0F11" w:rsidRPr="00C408C3">
          <w:rPr>
            <w:noProof/>
            <w:webHidden/>
          </w:rPr>
        </w:r>
        <w:r w:rsidR="000F0F11" w:rsidRPr="009D3DDC">
          <w:rPr>
            <w:noProof/>
            <w:webHidden/>
          </w:rPr>
          <w:fldChar w:fldCharType="separate"/>
        </w:r>
        <w:r w:rsidRPr="00C408C3">
          <w:rPr>
            <w:noProof/>
            <w:webHidden/>
          </w:rPr>
          <w:t>4</w:t>
        </w:r>
        <w:r w:rsidR="000F0F11" w:rsidRPr="00C408C3">
          <w:rPr>
            <w:noProof/>
            <w:webHidden/>
          </w:rPr>
          <w:fldChar w:fldCharType="end"/>
        </w:r>
      </w:hyperlink>
    </w:p>
    <w:p w14:paraId="7C852683" w14:textId="65517D44"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45" w:history="1">
        <w:r w:rsidR="000F0F11" w:rsidRPr="004A04C5">
          <w:rPr>
            <w:rStyle w:val="Hyperlink"/>
            <w:rFonts w:cs="Times New Roman (Body CS)"/>
            <w:noProof/>
          </w:rPr>
          <w:t>3.1</w:t>
        </w:r>
        <w:r w:rsidR="000F0F11" w:rsidRPr="00C408C3">
          <w:rPr>
            <w:rFonts w:eastAsiaTheme="minorEastAsia" w:cstheme="minorBidi"/>
            <w:smallCaps w:val="0"/>
            <w:noProof/>
            <w:sz w:val="22"/>
            <w:szCs w:val="22"/>
            <w:lang w:val="da-DK" w:eastAsia="da-DK"/>
          </w:rPr>
          <w:tab/>
        </w:r>
        <w:r w:rsidR="000F0F11" w:rsidRPr="004A04C5">
          <w:rPr>
            <w:rStyle w:val="Hyperlink"/>
            <w:noProof/>
          </w:rPr>
          <w:t>The Peace and Stabilisation Steering Group (PSSG)</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_Toc137205245 \h </w:instrText>
        </w:r>
        <w:r w:rsidR="000F0F11" w:rsidRPr="00C408C3">
          <w:rPr>
            <w:noProof/>
            <w:webHidden/>
          </w:rPr>
        </w:r>
        <w:r w:rsidR="000F0F11" w:rsidRPr="009D3DDC">
          <w:rPr>
            <w:noProof/>
            <w:webHidden/>
          </w:rPr>
          <w:fldChar w:fldCharType="separate"/>
        </w:r>
        <w:r w:rsidRPr="00C408C3">
          <w:rPr>
            <w:noProof/>
            <w:webHidden/>
          </w:rPr>
          <w:t>5</w:t>
        </w:r>
        <w:r w:rsidR="000F0F11" w:rsidRPr="00C408C3">
          <w:rPr>
            <w:noProof/>
            <w:webHidden/>
          </w:rPr>
          <w:fldChar w:fldCharType="end"/>
        </w:r>
      </w:hyperlink>
    </w:p>
    <w:p w14:paraId="1B236B73" w14:textId="023F7D23"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46" w:history="1">
        <w:r w:rsidR="000F0F11" w:rsidRPr="004A04C5">
          <w:rPr>
            <w:rStyle w:val="Hyperlink"/>
            <w:rFonts w:cs="Times New Roman (Body CS)"/>
            <w:noProof/>
          </w:rPr>
          <w:t>3.2</w:t>
        </w:r>
        <w:r w:rsidR="000F0F11" w:rsidRPr="00C408C3">
          <w:rPr>
            <w:rFonts w:eastAsiaTheme="minorEastAsia" w:cstheme="minorBidi"/>
            <w:smallCaps w:val="0"/>
            <w:noProof/>
            <w:sz w:val="22"/>
            <w:szCs w:val="22"/>
            <w:lang w:val="da-DK" w:eastAsia="da-DK"/>
          </w:rPr>
          <w:tab/>
        </w:r>
        <w:r w:rsidR="000F0F11" w:rsidRPr="004A04C5">
          <w:rPr>
            <w:rStyle w:val="Hyperlink"/>
            <w:noProof/>
          </w:rPr>
          <w:t>The Peace and Stabilisation Secretariat (PSS)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_Toc137205246 \h </w:instrText>
        </w:r>
        <w:r w:rsidR="000F0F11" w:rsidRPr="00C408C3">
          <w:rPr>
            <w:noProof/>
            <w:webHidden/>
          </w:rPr>
        </w:r>
        <w:r w:rsidR="000F0F11" w:rsidRPr="009D3DDC">
          <w:rPr>
            <w:noProof/>
            <w:webHidden/>
          </w:rPr>
          <w:fldChar w:fldCharType="separate"/>
        </w:r>
        <w:r w:rsidRPr="00C408C3">
          <w:rPr>
            <w:noProof/>
            <w:webHidden/>
          </w:rPr>
          <w:t>6</w:t>
        </w:r>
        <w:r w:rsidR="000F0F11" w:rsidRPr="00C408C3">
          <w:rPr>
            <w:noProof/>
            <w:webHidden/>
          </w:rPr>
          <w:fldChar w:fldCharType="end"/>
        </w:r>
      </w:hyperlink>
    </w:p>
    <w:p w14:paraId="38DDD7FF" w14:textId="58B05C9D" w:rsidR="000F0F11" w:rsidRPr="004A04C5" w:rsidRDefault="005A56EC">
      <w:pPr>
        <w:pStyle w:val="Indholdsfortegnelse1"/>
        <w:tabs>
          <w:tab w:val="left" w:pos="520"/>
          <w:tab w:val="right" w:leader="dot" w:pos="9400"/>
        </w:tabs>
        <w:rPr>
          <w:rFonts w:eastAsiaTheme="minorEastAsia" w:cstheme="minorBidi"/>
          <w:b w:val="0"/>
          <w:bCs w:val="0"/>
          <w:caps w:val="0"/>
          <w:noProof/>
          <w:sz w:val="22"/>
          <w:szCs w:val="22"/>
          <w:lang w:val="da-DK" w:eastAsia="da-DK"/>
        </w:rPr>
      </w:pPr>
      <w:hyperlink w:anchor="_Toc137205247" w:history="1">
        <w:r w:rsidR="000F0F11" w:rsidRPr="004A04C5">
          <w:rPr>
            <w:rStyle w:val="Hyperlink"/>
            <w:rFonts w:cs="Times New Roman (Body CS)"/>
            <w:noProof/>
          </w:rPr>
          <w:t>4</w:t>
        </w:r>
        <w:r w:rsidR="000F0F11" w:rsidRPr="00C408C3">
          <w:rPr>
            <w:rFonts w:eastAsiaTheme="minorEastAsia" w:cstheme="minorBidi"/>
            <w:b w:val="0"/>
            <w:bCs w:val="0"/>
            <w:caps w:val="0"/>
            <w:noProof/>
            <w:sz w:val="22"/>
            <w:szCs w:val="22"/>
            <w:lang w:val="da-DK" w:eastAsia="da-DK"/>
          </w:rPr>
          <w:tab/>
        </w:r>
        <w:r w:rsidR="000F0F11" w:rsidRPr="004A04C5">
          <w:rPr>
            <w:rStyle w:val="Hyperlink"/>
            <w:noProof/>
          </w:rPr>
          <w:t>Management of programmes and projects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_Toc137205247 \h </w:instrText>
        </w:r>
        <w:r w:rsidR="000F0F11" w:rsidRPr="00C408C3">
          <w:rPr>
            <w:noProof/>
            <w:webHidden/>
          </w:rPr>
        </w:r>
        <w:r w:rsidR="000F0F11" w:rsidRPr="009D3DDC">
          <w:rPr>
            <w:noProof/>
            <w:webHidden/>
          </w:rPr>
          <w:fldChar w:fldCharType="separate"/>
        </w:r>
        <w:r w:rsidRPr="00C408C3">
          <w:rPr>
            <w:noProof/>
            <w:webHidden/>
          </w:rPr>
          <w:t>7</w:t>
        </w:r>
        <w:r w:rsidR="000F0F11" w:rsidRPr="00C408C3">
          <w:rPr>
            <w:noProof/>
            <w:webHidden/>
          </w:rPr>
          <w:fldChar w:fldCharType="end"/>
        </w:r>
      </w:hyperlink>
    </w:p>
    <w:p w14:paraId="31B41479" w14:textId="00DDD606"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48" w:history="1">
        <w:r w:rsidR="000F0F11" w:rsidRPr="004A04C5">
          <w:rPr>
            <w:rStyle w:val="Hyperlink"/>
            <w:rFonts w:cs="Times New Roman (Body CS)"/>
            <w:noProof/>
          </w:rPr>
          <w:t>4.1</w:t>
        </w:r>
        <w:r w:rsidR="000F0F11" w:rsidRPr="00C408C3">
          <w:rPr>
            <w:rFonts w:eastAsiaTheme="minorEastAsia" w:cstheme="minorBidi"/>
            <w:smallCaps w:val="0"/>
            <w:noProof/>
            <w:sz w:val="22"/>
            <w:szCs w:val="22"/>
            <w:lang w:val="da-DK" w:eastAsia="da-DK"/>
          </w:rPr>
          <w:tab/>
        </w:r>
        <w:r w:rsidR="000F0F11" w:rsidRPr="004A04C5">
          <w:rPr>
            <w:rStyle w:val="Hyperlink"/>
            <w:noProof/>
          </w:rPr>
          <w:t>Role of the lead unit</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_Toc137205248 \h </w:instrText>
        </w:r>
        <w:r w:rsidR="000F0F11" w:rsidRPr="00C408C3">
          <w:rPr>
            <w:noProof/>
            <w:webHidden/>
          </w:rPr>
        </w:r>
        <w:r w:rsidR="000F0F11" w:rsidRPr="009D3DDC">
          <w:rPr>
            <w:noProof/>
            <w:webHidden/>
          </w:rPr>
          <w:fldChar w:fldCharType="separate"/>
        </w:r>
        <w:r w:rsidRPr="00C408C3">
          <w:rPr>
            <w:noProof/>
            <w:webHidden/>
          </w:rPr>
          <w:t>7</w:t>
        </w:r>
        <w:r w:rsidR="000F0F11" w:rsidRPr="00C408C3">
          <w:rPr>
            <w:noProof/>
            <w:webHidden/>
          </w:rPr>
          <w:fldChar w:fldCharType="end"/>
        </w:r>
      </w:hyperlink>
    </w:p>
    <w:p w14:paraId="648240B1" w14:textId="59684645"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49" w:history="1">
        <w:r w:rsidR="000F0F11" w:rsidRPr="004A04C5">
          <w:rPr>
            <w:rStyle w:val="Hyperlink"/>
            <w:rFonts w:cs="Times New Roman (Body CS)"/>
            <w:noProof/>
          </w:rPr>
          <w:t>4.2</w:t>
        </w:r>
        <w:r w:rsidR="000F0F11" w:rsidRPr="00C408C3">
          <w:rPr>
            <w:rFonts w:eastAsiaTheme="minorEastAsia" w:cstheme="minorBidi"/>
            <w:smallCaps w:val="0"/>
            <w:noProof/>
            <w:sz w:val="22"/>
            <w:szCs w:val="22"/>
            <w:lang w:val="da-DK" w:eastAsia="da-DK"/>
          </w:rPr>
          <w:tab/>
        </w:r>
        <w:r w:rsidR="000F0F11" w:rsidRPr="004A04C5">
          <w:rPr>
            <w:rStyle w:val="Hyperlink"/>
            <w:noProof/>
          </w:rPr>
          <w:t>Specifically for programmes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_Toc137205249 \h </w:instrText>
        </w:r>
        <w:r w:rsidR="000F0F11" w:rsidRPr="00C408C3">
          <w:rPr>
            <w:noProof/>
            <w:webHidden/>
          </w:rPr>
        </w:r>
        <w:r w:rsidR="000F0F11" w:rsidRPr="009D3DDC">
          <w:rPr>
            <w:noProof/>
            <w:webHidden/>
          </w:rPr>
          <w:fldChar w:fldCharType="separate"/>
        </w:r>
        <w:r w:rsidRPr="00C408C3">
          <w:rPr>
            <w:noProof/>
            <w:webHidden/>
          </w:rPr>
          <w:t>8</w:t>
        </w:r>
        <w:r w:rsidR="000F0F11" w:rsidRPr="00C408C3">
          <w:rPr>
            <w:noProof/>
            <w:webHidden/>
          </w:rPr>
          <w:fldChar w:fldCharType="end"/>
        </w:r>
      </w:hyperlink>
    </w:p>
    <w:p w14:paraId="73F8C53A" w14:textId="105CB7B6" w:rsidR="000F0F11" w:rsidRPr="004A04C5" w:rsidRDefault="005A56EC">
      <w:pPr>
        <w:pStyle w:val="Indholdsfortegnelse3"/>
        <w:tabs>
          <w:tab w:val="left" w:pos="1300"/>
          <w:tab w:val="right" w:leader="dot" w:pos="9400"/>
        </w:tabs>
        <w:rPr>
          <w:rFonts w:eastAsiaTheme="minorEastAsia" w:cstheme="minorBidi"/>
          <w:i w:val="0"/>
          <w:iCs w:val="0"/>
          <w:noProof/>
          <w:sz w:val="22"/>
          <w:szCs w:val="22"/>
          <w:lang w:val="da-DK" w:eastAsia="da-DK"/>
        </w:rPr>
      </w:pPr>
      <w:hyperlink w:anchor="_Toc137205250" w:history="1">
        <w:r w:rsidR="000F0F11" w:rsidRPr="004A04C5">
          <w:rPr>
            <w:rStyle w:val="Hyperlink"/>
            <w:noProof/>
            <w14:scene3d>
              <w14:camera w14:prst="orthographicFront"/>
              <w14:lightRig w14:rig="threePt" w14:dir="t">
                <w14:rot w14:lat="0" w14:lon="0" w14:rev="0"/>
              </w14:lightRig>
            </w14:scene3d>
          </w:rPr>
          <w:t>4.2.1</w:t>
        </w:r>
        <w:r w:rsidR="000F0F11" w:rsidRPr="00C408C3">
          <w:rPr>
            <w:rFonts w:eastAsiaTheme="minorEastAsia" w:cstheme="minorBidi"/>
            <w:i w:val="0"/>
            <w:iCs w:val="0"/>
            <w:noProof/>
            <w:sz w:val="22"/>
            <w:szCs w:val="22"/>
            <w:lang w:val="da-DK" w:eastAsia="da-DK"/>
          </w:rPr>
          <w:tab/>
        </w:r>
        <w:r w:rsidR="000F0F11" w:rsidRPr="004A04C5">
          <w:rPr>
            <w:rStyle w:val="Hyperlink"/>
            <w:noProof/>
          </w:rPr>
          <w:t>Programme Facilitator</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_Toc137205250 \h </w:instrText>
        </w:r>
        <w:r w:rsidR="000F0F11" w:rsidRPr="00C408C3">
          <w:rPr>
            <w:noProof/>
            <w:webHidden/>
          </w:rPr>
        </w:r>
        <w:r w:rsidR="000F0F11" w:rsidRPr="009D3DDC">
          <w:rPr>
            <w:noProof/>
            <w:webHidden/>
          </w:rPr>
          <w:fldChar w:fldCharType="separate"/>
        </w:r>
        <w:r w:rsidRPr="00C408C3">
          <w:rPr>
            <w:noProof/>
            <w:webHidden/>
          </w:rPr>
          <w:t>8</w:t>
        </w:r>
        <w:r w:rsidR="000F0F11" w:rsidRPr="00C408C3">
          <w:rPr>
            <w:noProof/>
            <w:webHidden/>
          </w:rPr>
          <w:fldChar w:fldCharType="end"/>
        </w:r>
      </w:hyperlink>
    </w:p>
    <w:p w14:paraId="29B336BC" w14:textId="50007C9C" w:rsidR="000F0F11" w:rsidRPr="004A04C5" w:rsidRDefault="005A56EC">
      <w:pPr>
        <w:pStyle w:val="Indholdsfortegnelse3"/>
        <w:tabs>
          <w:tab w:val="left" w:pos="1300"/>
          <w:tab w:val="right" w:leader="dot" w:pos="9400"/>
        </w:tabs>
        <w:rPr>
          <w:rFonts w:eastAsiaTheme="minorEastAsia" w:cstheme="minorBidi"/>
          <w:i w:val="0"/>
          <w:iCs w:val="0"/>
          <w:noProof/>
          <w:sz w:val="22"/>
          <w:szCs w:val="22"/>
          <w:lang w:val="da-DK" w:eastAsia="da-DK"/>
        </w:rPr>
      </w:pPr>
      <w:hyperlink w:anchor="_Toc137205251" w:history="1">
        <w:r w:rsidR="000F0F11" w:rsidRPr="004A04C5">
          <w:rPr>
            <w:rStyle w:val="Hyperlink"/>
            <w:noProof/>
            <w14:scene3d>
              <w14:camera w14:prst="orthographicFront"/>
              <w14:lightRig w14:rig="threePt" w14:dir="t">
                <w14:rot w14:lat="0" w14:lon="0" w14:rev="0"/>
              </w14:lightRig>
            </w14:scene3d>
          </w:rPr>
          <w:t>4.2.2</w:t>
        </w:r>
        <w:r w:rsidR="000F0F11" w:rsidRPr="00C408C3">
          <w:rPr>
            <w:rFonts w:eastAsiaTheme="minorEastAsia" w:cstheme="minorBidi"/>
            <w:i w:val="0"/>
            <w:iCs w:val="0"/>
            <w:noProof/>
            <w:sz w:val="22"/>
            <w:szCs w:val="22"/>
            <w:lang w:val="da-DK" w:eastAsia="da-DK"/>
          </w:rPr>
          <w:tab/>
        </w:r>
        <w:r w:rsidR="000F0F11" w:rsidRPr="004A04C5">
          <w:rPr>
            <w:rStyle w:val="Hyperlink"/>
            <w:noProof/>
          </w:rPr>
          <w:t>Task Force to promote coordination, complementarity and synergies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_Toc137205251 \h </w:instrText>
        </w:r>
        <w:r w:rsidR="000F0F11" w:rsidRPr="00C408C3">
          <w:rPr>
            <w:noProof/>
            <w:webHidden/>
          </w:rPr>
        </w:r>
        <w:r w:rsidR="000F0F11" w:rsidRPr="009D3DDC">
          <w:rPr>
            <w:noProof/>
            <w:webHidden/>
          </w:rPr>
          <w:fldChar w:fldCharType="separate"/>
        </w:r>
        <w:r w:rsidRPr="00C408C3">
          <w:rPr>
            <w:noProof/>
            <w:webHidden/>
          </w:rPr>
          <w:t>8</w:t>
        </w:r>
        <w:r w:rsidR="000F0F11" w:rsidRPr="00C408C3">
          <w:rPr>
            <w:noProof/>
            <w:webHidden/>
          </w:rPr>
          <w:fldChar w:fldCharType="end"/>
        </w:r>
      </w:hyperlink>
    </w:p>
    <w:p w14:paraId="5B479D17" w14:textId="3DB94F0E"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52" w:history="1">
        <w:r w:rsidR="000F0F11" w:rsidRPr="004A04C5">
          <w:rPr>
            <w:rStyle w:val="Hyperlink"/>
            <w:rFonts w:cs="Times New Roman (Body CS)"/>
            <w:noProof/>
          </w:rPr>
          <w:t>4.3</w:t>
        </w:r>
        <w:r w:rsidR="000F0F11" w:rsidRPr="00C408C3">
          <w:rPr>
            <w:rFonts w:eastAsiaTheme="minorEastAsia" w:cstheme="minorBidi"/>
            <w:smallCaps w:val="0"/>
            <w:noProof/>
            <w:sz w:val="22"/>
            <w:szCs w:val="22"/>
            <w:lang w:val="da-DK" w:eastAsia="da-DK"/>
          </w:rPr>
          <w:tab/>
        </w:r>
        <w:r w:rsidR="000F0F11" w:rsidRPr="004A04C5">
          <w:rPr>
            <w:rStyle w:val="Hyperlink"/>
            <w:noProof/>
          </w:rPr>
          <w:t>Management at project level</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_Toc137205252 \h </w:instrText>
        </w:r>
        <w:r w:rsidR="000F0F11" w:rsidRPr="00C408C3">
          <w:rPr>
            <w:noProof/>
            <w:webHidden/>
          </w:rPr>
        </w:r>
        <w:r w:rsidR="000F0F11" w:rsidRPr="009D3DDC">
          <w:rPr>
            <w:noProof/>
            <w:webHidden/>
          </w:rPr>
          <w:fldChar w:fldCharType="separate"/>
        </w:r>
        <w:r w:rsidRPr="00C408C3">
          <w:rPr>
            <w:noProof/>
            <w:webHidden/>
          </w:rPr>
          <w:t>9</w:t>
        </w:r>
        <w:r w:rsidR="000F0F11" w:rsidRPr="00C408C3">
          <w:rPr>
            <w:noProof/>
            <w:webHidden/>
          </w:rPr>
          <w:fldChar w:fldCharType="end"/>
        </w:r>
      </w:hyperlink>
    </w:p>
    <w:p w14:paraId="6562708B" w14:textId="091A9286"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53" w:history="1">
        <w:r w:rsidR="000F0F11" w:rsidRPr="004A04C5">
          <w:rPr>
            <w:rStyle w:val="Hyperlink"/>
            <w:rFonts w:cs="Times New Roman (Body CS)"/>
            <w:noProof/>
          </w:rPr>
          <w:t>4.4</w:t>
        </w:r>
        <w:r w:rsidR="000F0F11" w:rsidRPr="00C408C3">
          <w:rPr>
            <w:rFonts w:eastAsiaTheme="minorEastAsia" w:cstheme="minorBidi"/>
            <w:smallCaps w:val="0"/>
            <w:noProof/>
            <w:sz w:val="22"/>
            <w:szCs w:val="22"/>
            <w:lang w:val="da-DK" w:eastAsia="da-DK"/>
          </w:rPr>
          <w:tab/>
        </w:r>
        <w:r w:rsidR="000F0F11" w:rsidRPr="004A04C5">
          <w:rPr>
            <w:rStyle w:val="Hyperlink"/>
            <w:noProof/>
          </w:rPr>
          <w:t>Implementation modalities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_Toc137205253 \h </w:instrText>
        </w:r>
        <w:r w:rsidR="000F0F11" w:rsidRPr="00C408C3">
          <w:rPr>
            <w:noProof/>
            <w:webHidden/>
          </w:rPr>
        </w:r>
        <w:r w:rsidR="000F0F11" w:rsidRPr="009D3DDC">
          <w:rPr>
            <w:noProof/>
            <w:webHidden/>
          </w:rPr>
          <w:fldChar w:fldCharType="separate"/>
        </w:r>
        <w:r w:rsidRPr="00C408C3">
          <w:rPr>
            <w:noProof/>
            <w:webHidden/>
          </w:rPr>
          <w:t>9</w:t>
        </w:r>
        <w:r w:rsidR="000F0F11" w:rsidRPr="00C408C3">
          <w:rPr>
            <w:noProof/>
            <w:webHidden/>
          </w:rPr>
          <w:fldChar w:fldCharType="end"/>
        </w:r>
      </w:hyperlink>
    </w:p>
    <w:p w14:paraId="0C8461A3" w14:textId="5B73C843"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54" w:history="1">
        <w:r w:rsidR="000F0F11" w:rsidRPr="004A04C5">
          <w:rPr>
            <w:rStyle w:val="Hyperlink"/>
            <w:rFonts w:cs="Times New Roman (Body CS)"/>
            <w:noProof/>
          </w:rPr>
          <w:t>4.5</w:t>
        </w:r>
        <w:r w:rsidR="000F0F11" w:rsidRPr="00C408C3">
          <w:rPr>
            <w:rFonts w:eastAsiaTheme="minorEastAsia" w:cstheme="minorBidi"/>
            <w:smallCaps w:val="0"/>
            <w:noProof/>
            <w:sz w:val="22"/>
            <w:szCs w:val="22"/>
            <w:lang w:val="da-DK" w:eastAsia="da-DK"/>
          </w:rPr>
          <w:tab/>
        </w:r>
        <w:r w:rsidR="000F0F11" w:rsidRPr="004A04C5">
          <w:rPr>
            <w:rStyle w:val="Hyperlink"/>
            <w:noProof/>
          </w:rPr>
          <w:t>Implementing partners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_Toc137205254 \h </w:instrText>
        </w:r>
        <w:r w:rsidR="000F0F11" w:rsidRPr="00C408C3">
          <w:rPr>
            <w:noProof/>
            <w:webHidden/>
          </w:rPr>
        </w:r>
        <w:r w:rsidR="000F0F11" w:rsidRPr="009D3DDC">
          <w:rPr>
            <w:noProof/>
            <w:webHidden/>
          </w:rPr>
          <w:fldChar w:fldCharType="separate"/>
        </w:r>
        <w:r w:rsidRPr="00C408C3">
          <w:rPr>
            <w:noProof/>
            <w:webHidden/>
          </w:rPr>
          <w:t>10</w:t>
        </w:r>
        <w:r w:rsidR="000F0F11" w:rsidRPr="00C408C3">
          <w:rPr>
            <w:noProof/>
            <w:webHidden/>
          </w:rPr>
          <w:fldChar w:fldCharType="end"/>
        </w:r>
      </w:hyperlink>
    </w:p>
    <w:p w14:paraId="4DA25539" w14:textId="03D6AB47" w:rsidR="000F0F11" w:rsidRPr="004A04C5" w:rsidRDefault="005A56EC">
      <w:pPr>
        <w:pStyle w:val="Indholdsfortegnelse1"/>
        <w:tabs>
          <w:tab w:val="left" w:pos="520"/>
          <w:tab w:val="right" w:leader="dot" w:pos="9400"/>
        </w:tabs>
        <w:rPr>
          <w:rFonts w:eastAsiaTheme="minorEastAsia" w:cstheme="minorBidi"/>
          <w:b w:val="0"/>
          <w:bCs w:val="0"/>
          <w:caps w:val="0"/>
          <w:noProof/>
          <w:sz w:val="22"/>
          <w:szCs w:val="22"/>
          <w:lang w:val="da-DK" w:eastAsia="da-DK"/>
        </w:rPr>
      </w:pPr>
      <w:hyperlink w:anchor="_Toc137205255" w:history="1">
        <w:r w:rsidR="000F0F11" w:rsidRPr="004A04C5">
          <w:rPr>
            <w:rStyle w:val="Hyperlink"/>
            <w:rFonts w:cs="Times New Roman (Body CS)"/>
            <w:noProof/>
          </w:rPr>
          <w:t>5</w:t>
        </w:r>
        <w:r w:rsidR="000F0F11" w:rsidRPr="00C408C3">
          <w:rPr>
            <w:rFonts w:eastAsiaTheme="minorEastAsia" w:cstheme="minorBidi"/>
            <w:b w:val="0"/>
            <w:bCs w:val="0"/>
            <w:caps w:val="0"/>
            <w:noProof/>
            <w:sz w:val="22"/>
            <w:szCs w:val="22"/>
            <w:lang w:val="da-DK" w:eastAsia="da-DK"/>
          </w:rPr>
          <w:tab/>
        </w:r>
        <w:r w:rsidR="000F0F11" w:rsidRPr="004A04C5">
          <w:rPr>
            <w:rStyle w:val="Hyperlink"/>
            <w:noProof/>
          </w:rPr>
          <w:t>Approval flows and documentation requirements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_Toc137205255 \h </w:instrText>
        </w:r>
        <w:r w:rsidR="000F0F11" w:rsidRPr="00C408C3">
          <w:rPr>
            <w:noProof/>
            <w:webHidden/>
          </w:rPr>
        </w:r>
        <w:r w:rsidR="000F0F11" w:rsidRPr="009D3DDC">
          <w:rPr>
            <w:noProof/>
            <w:webHidden/>
          </w:rPr>
          <w:fldChar w:fldCharType="separate"/>
        </w:r>
        <w:r w:rsidRPr="00C408C3">
          <w:rPr>
            <w:noProof/>
            <w:webHidden/>
          </w:rPr>
          <w:t>11</w:t>
        </w:r>
        <w:r w:rsidR="000F0F11" w:rsidRPr="00C408C3">
          <w:rPr>
            <w:noProof/>
            <w:webHidden/>
          </w:rPr>
          <w:fldChar w:fldCharType="end"/>
        </w:r>
      </w:hyperlink>
    </w:p>
    <w:p w14:paraId="67AC4F96" w14:textId="5D757CB6"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56" w:history="1">
        <w:r w:rsidR="000F0F11" w:rsidRPr="004A04C5">
          <w:rPr>
            <w:rStyle w:val="Hyperlink"/>
            <w:rFonts w:cs="Times New Roman (Body CS)"/>
            <w:noProof/>
          </w:rPr>
          <w:t>5.1</w:t>
        </w:r>
        <w:r w:rsidR="000F0F11" w:rsidRPr="00C408C3">
          <w:rPr>
            <w:rFonts w:eastAsiaTheme="minorEastAsia" w:cstheme="minorBidi"/>
            <w:smallCaps w:val="0"/>
            <w:noProof/>
            <w:sz w:val="22"/>
            <w:szCs w:val="22"/>
            <w:lang w:val="da-DK" w:eastAsia="da-DK"/>
          </w:rPr>
          <w:tab/>
        </w:r>
        <w:r w:rsidR="000F0F11" w:rsidRPr="004A04C5">
          <w:rPr>
            <w:rStyle w:val="Hyperlink"/>
            <w:noProof/>
          </w:rPr>
          <w:t>Programme and project documents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_Toc137205256 \h </w:instrText>
        </w:r>
        <w:r w:rsidR="000F0F11" w:rsidRPr="00C408C3">
          <w:rPr>
            <w:noProof/>
            <w:webHidden/>
          </w:rPr>
        </w:r>
        <w:r w:rsidR="000F0F11" w:rsidRPr="009D3DDC">
          <w:rPr>
            <w:noProof/>
            <w:webHidden/>
          </w:rPr>
          <w:fldChar w:fldCharType="separate"/>
        </w:r>
        <w:r w:rsidRPr="00C408C3">
          <w:rPr>
            <w:noProof/>
            <w:webHidden/>
          </w:rPr>
          <w:t>12</w:t>
        </w:r>
        <w:r w:rsidR="000F0F11" w:rsidRPr="00C408C3">
          <w:rPr>
            <w:noProof/>
            <w:webHidden/>
          </w:rPr>
          <w:fldChar w:fldCharType="end"/>
        </w:r>
      </w:hyperlink>
    </w:p>
    <w:p w14:paraId="58760C33" w14:textId="7F3E3B9D"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57" w:history="1">
        <w:r w:rsidR="000F0F11" w:rsidRPr="004A04C5">
          <w:rPr>
            <w:rStyle w:val="Hyperlink"/>
            <w:rFonts w:cs="Times New Roman (Body CS)"/>
            <w:noProof/>
          </w:rPr>
          <w:t>5.2</w:t>
        </w:r>
        <w:r w:rsidR="000F0F11" w:rsidRPr="00C408C3">
          <w:rPr>
            <w:rFonts w:eastAsiaTheme="minorEastAsia" w:cstheme="minorBidi"/>
            <w:smallCaps w:val="0"/>
            <w:noProof/>
            <w:sz w:val="22"/>
            <w:szCs w:val="22"/>
            <w:lang w:val="da-DK" w:eastAsia="da-DK"/>
          </w:rPr>
          <w:tab/>
        </w:r>
        <w:r w:rsidR="000F0F11" w:rsidRPr="004A04C5">
          <w:rPr>
            <w:rStyle w:val="Hyperlink"/>
            <w:noProof/>
          </w:rPr>
          <w:t>Identification Notes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_Toc137205257 \h </w:instrText>
        </w:r>
        <w:r w:rsidR="000F0F11" w:rsidRPr="00C408C3">
          <w:rPr>
            <w:noProof/>
            <w:webHidden/>
          </w:rPr>
        </w:r>
        <w:r w:rsidR="000F0F11" w:rsidRPr="009D3DDC">
          <w:rPr>
            <w:noProof/>
            <w:webHidden/>
          </w:rPr>
          <w:fldChar w:fldCharType="separate"/>
        </w:r>
        <w:r w:rsidRPr="00C408C3">
          <w:rPr>
            <w:noProof/>
            <w:webHidden/>
          </w:rPr>
          <w:t>13</w:t>
        </w:r>
        <w:r w:rsidR="000F0F11" w:rsidRPr="00C408C3">
          <w:rPr>
            <w:noProof/>
            <w:webHidden/>
          </w:rPr>
          <w:fldChar w:fldCharType="end"/>
        </w:r>
      </w:hyperlink>
    </w:p>
    <w:p w14:paraId="43BEF125" w14:textId="1181ECA6"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58" w:history="1">
        <w:r w:rsidR="000F0F11" w:rsidRPr="004A04C5">
          <w:rPr>
            <w:rStyle w:val="Hyperlink"/>
            <w:rFonts w:cs="Times New Roman (Body CS)"/>
            <w:noProof/>
          </w:rPr>
          <w:t>5.3</w:t>
        </w:r>
        <w:r w:rsidR="000F0F11" w:rsidRPr="00C408C3">
          <w:rPr>
            <w:rFonts w:eastAsiaTheme="minorEastAsia" w:cstheme="minorBidi"/>
            <w:smallCaps w:val="0"/>
            <w:noProof/>
            <w:sz w:val="22"/>
            <w:szCs w:val="22"/>
            <w:lang w:val="da-DK" w:eastAsia="da-DK"/>
          </w:rPr>
          <w:tab/>
        </w:r>
        <w:r w:rsidR="000F0F11" w:rsidRPr="004A04C5">
          <w:rPr>
            <w:rStyle w:val="Hyperlink"/>
            <w:noProof/>
          </w:rPr>
          <w:t>Fast-track</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_Toc137205258 \h </w:instrText>
        </w:r>
        <w:r w:rsidR="000F0F11" w:rsidRPr="00C408C3">
          <w:rPr>
            <w:noProof/>
            <w:webHidden/>
          </w:rPr>
        </w:r>
        <w:r w:rsidR="000F0F11" w:rsidRPr="009D3DDC">
          <w:rPr>
            <w:noProof/>
            <w:webHidden/>
          </w:rPr>
          <w:fldChar w:fldCharType="separate"/>
        </w:r>
        <w:r w:rsidRPr="00C408C3">
          <w:rPr>
            <w:noProof/>
            <w:webHidden/>
          </w:rPr>
          <w:t>14</w:t>
        </w:r>
        <w:r w:rsidR="000F0F11" w:rsidRPr="00C408C3">
          <w:rPr>
            <w:noProof/>
            <w:webHidden/>
          </w:rPr>
          <w:fldChar w:fldCharType="end"/>
        </w:r>
      </w:hyperlink>
    </w:p>
    <w:p w14:paraId="0F35F282" w14:textId="40606476" w:rsidR="000F0F11" w:rsidRPr="004A04C5" w:rsidRDefault="005A56EC">
      <w:pPr>
        <w:pStyle w:val="Indholdsfortegnelse1"/>
        <w:tabs>
          <w:tab w:val="left" w:pos="520"/>
          <w:tab w:val="right" w:leader="dot" w:pos="9400"/>
        </w:tabs>
        <w:rPr>
          <w:rFonts w:eastAsiaTheme="minorEastAsia" w:cstheme="minorBidi"/>
          <w:b w:val="0"/>
          <w:bCs w:val="0"/>
          <w:caps w:val="0"/>
          <w:noProof/>
          <w:sz w:val="22"/>
          <w:szCs w:val="22"/>
          <w:lang w:val="da-DK" w:eastAsia="da-DK"/>
        </w:rPr>
      </w:pPr>
      <w:hyperlink w:anchor="_Toc137205259" w:history="1">
        <w:r w:rsidR="000F0F11" w:rsidRPr="004A04C5">
          <w:rPr>
            <w:rStyle w:val="Hyperlink"/>
            <w:rFonts w:cs="Times New Roman (Body CS)"/>
            <w:noProof/>
          </w:rPr>
          <w:t>6</w:t>
        </w:r>
        <w:r w:rsidR="000F0F11" w:rsidRPr="00C408C3">
          <w:rPr>
            <w:rFonts w:eastAsiaTheme="minorEastAsia" w:cstheme="minorBidi"/>
            <w:b w:val="0"/>
            <w:bCs w:val="0"/>
            <w:caps w:val="0"/>
            <w:noProof/>
            <w:sz w:val="22"/>
            <w:szCs w:val="22"/>
            <w:lang w:val="da-DK" w:eastAsia="da-DK"/>
          </w:rPr>
          <w:tab/>
        </w:r>
        <w:r w:rsidR="000F0F11" w:rsidRPr="004A04C5">
          <w:rPr>
            <w:rStyle w:val="Hyperlink"/>
            <w:noProof/>
          </w:rPr>
          <w:t>Quality Assurance</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_Toc137205259 \h </w:instrText>
        </w:r>
        <w:r w:rsidR="000F0F11" w:rsidRPr="00C408C3">
          <w:rPr>
            <w:noProof/>
            <w:webHidden/>
          </w:rPr>
        </w:r>
        <w:r w:rsidR="000F0F11" w:rsidRPr="009D3DDC">
          <w:rPr>
            <w:noProof/>
            <w:webHidden/>
          </w:rPr>
          <w:fldChar w:fldCharType="separate"/>
        </w:r>
        <w:r w:rsidRPr="00C408C3">
          <w:rPr>
            <w:noProof/>
            <w:webHidden/>
          </w:rPr>
          <w:t>14</w:t>
        </w:r>
        <w:r w:rsidR="000F0F11" w:rsidRPr="00C408C3">
          <w:rPr>
            <w:noProof/>
            <w:webHidden/>
          </w:rPr>
          <w:fldChar w:fldCharType="end"/>
        </w:r>
      </w:hyperlink>
    </w:p>
    <w:p w14:paraId="23A52571" w14:textId="4CFAD9A2" w:rsidR="000F0F11" w:rsidRPr="004A04C5" w:rsidRDefault="005A56EC">
      <w:pPr>
        <w:pStyle w:val="Indholdsfortegnelse1"/>
        <w:tabs>
          <w:tab w:val="left" w:pos="520"/>
          <w:tab w:val="right" w:leader="dot" w:pos="9400"/>
        </w:tabs>
        <w:rPr>
          <w:rFonts w:eastAsiaTheme="minorEastAsia" w:cstheme="minorBidi"/>
          <w:b w:val="0"/>
          <w:bCs w:val="0"/>
          <w:caps w:val="0"/>
          <w:noProof/>
          <w:sz w:val="22"/>
          <w:szCs w:val="22"/>
          <w:lang w:val="da-DK" w:eastAsia="da-DK"/>
        </w:rPr>
      </w:pPr>
      <w:hyperlink w:anchor="_Toc137205260" w:history="1">
        <w:r w:rsidR="000F0F11" w:rsidRPr="004A04C5">
          <w:rPr>
            <w:rStyle w:val="Hyperlink"/>
            <w:rFonts w:cs="Times New Roman (Body CS)"/>
            <w:noProof/>
          </w:rPr>
          <w:t>7</w:t>
        </w:r>
        <w:r w:rsidR="000F0F11" w:rsidRPr="00C408C3">
          <w:rPr>
            <w:rFonts w:eastAsiaTheme="minorEastAsia" w:cstheme="minorBidi"/>
            <w:b w:val="0"/>
            <w:bCs w:val="0"/>
            <w:caps w:val="0"/>
            <w:noProof/>
            <w:sz w:val="22"/>
            <w:szCs w:val="22"/>
            <w:lang w:val="da-DK" w:eastAsia="da-DK"/>
          </w:rPr>
          <w:tab/>
        </w:r>
        <w:r w:rsidR="000F0F11" w:rsidRPr="004A04C5">
          <w:rPr>
            <w:rStyle w:val="Hyperlink"/>
            <w:noProof/>
          </w:rPr>
          <w:t>Extensions, re-allocation and use of unallocated funds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_Toc137205260 \h </w:instrText>
        </w:r>
        <w:r w:rsidR="000F0F11" w:rsidRPr="00C408C3">
          <w:rPr>
            <w:noProof/>
            <w:webHidden/>
          </w:rPr>
        </w:r>
        <w:r w:rsidR="000F0F11" w:rsidRPr="009D3DDC">
          <w:rPr>
            <w:noProof/>
            <w:webHidden/>
          </w:rPr>
          <w:fldChar w:fldCharType="separate"/>
        </w:r>
        <w:r w:rsidRPr="00C408C3">
          <w:rPr>
            <w:noProof/>
            <w:webHidden/>
          </w:rPr>
          <w:t>15</w:t>
        </w:r>
        <w:r w:rsidR="000F0F11" w:rsidRPr="00C408C3">
          <w:rPr>
            <w:noProof/>
            <w:webHidden/>
          </w:rPr>
          <w:fldChar w:fldCharType="end"/>
        </w:r>
      </w:hyperlink>
    </w:p>
    <w:p w14:paraId="119A2D15" w14:textId="4E7C02BA"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61" w:history="1">
        <w:r w:rsidR="000F0F11" w:rsidRPr="004A04C5">
          <w:rPr>
            <w:rStyle w:val="Hyperlink"/>
            <w:rFonts w:cs="Times New Roman (Body CS)"/>
            <w:noProof/>
          </w:rPr>
          <w:t>7.1</w:t>
        </w:r>
        <w:r w:rsidR="000F0F11" w:rsidRPr="00C408C3">
          <w:rPr>
            <w:rFonts w:eastAsiaTheme="minorEastAsia" w:cstheme="minorBidi"/>
            <w:smallCaps w:val="0"/>
            <w:noProof/>
            <w:sz w:val="22"/>
            <w:szCs w:val="22"/>
            <w:lang w:val="da-DK" w:eastAsia="da-DK"/>
          </w:rPr>
          <w:tab/>
        </w:r>
        <w:r w:rsidR="000F0F11" w:rsidRPr="004A04C5">
          <w:rPr>
            <w:rStyle w:val="Hyperlink"/>
            <w:noProof/>
          </w:rPr>
          <w:t>Time extensions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_Toc137205261 \h </w:instrText>
        </w:r>
        <w:r w:rsidR="000F0F11" w:rsidRPr="00C408C3">
          <w:rPr>
            <w:noProof/>
            <w:webHidden/>
          </w:rPr>
        </w:r>
        <w:r w:rsidR="000F0F11" w:rsidRPr="009D3DDC">
          <w:rPr>
            <w:noProof/>
            <w:webHidden/>
          </w:rPr>
          <w:fldChar w:fldCharType="separate"/>
        </w:r>
        <w:r w:rsidRPr="00C408C3">
          <w:rPr>
            <w:noProof/>
            <w:webHidden/>
          </w:rPr>
          <w:t>15</w:t>
        </w:r>
        <w:r w:rsidR="000F0F11" w:rsidRPr="00C408C3">
          <w:rPr>
            <w:noProof/>
            <w:webHidden/>
          </w:rPr>
          <w:fldChar w:fldCharType="end"/>
        </w:r>
      </w:hyperlink>
    </w:p>
    <w:p w14:paraId="62C0279D" w14:textId="06818279"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62" w:history="1">
        <w:r w:rsidR="000F0F11" w:rsidRPr="004A04C5">
          <w:rPr>
            <w:rStyle w:val="Hyperlink"/>
            <w:rFonts w:cs="Times New Roman (Body CS)"/>
            <w:noProof/>
          </w:rPr>
          <w:t>7.2</w:t>
        </w:r>
        <w:r w:rsidR="000F0F11" w:rsidRPr="00C408C3">
          <w:rPr>
            <w:rFonts w:eastAsiaTheme="minorEastAsia" w:cstheme="minorBidi"/>
            <w:smallCaps w:val="0"/>
            <w:noProof/>
            <w:sz w:val="22"/>
            <w:szCs w:val="22"/>
            <w:lang w:val="da-DK" w:eastAsia="da-DK"/>
          </w:rPr>
          <w:tab/>
        </w:r>
        <w:r w:rsidR="000F0F11" w:rsidRPr="004A04C5">
          <w:rPr>
            <w:rStyle w:val="Hyperlink"/>
            <w:noProof/>
          </w:rPr>
          <w:t>Cost extensions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_Toc137205262 \h </w:instrText>
        </w:r>
        <w:r w:rsidR="000F0F11" w:rsidRPr="00C408C3">
          <w:rPr>
            <w:noProof/>
            <w:webHidden/>
          </w:rPr>
        </w:r>
        <w:r w:rsidR="000F0F11" w:rsidRPr="009D3DDC">
          <w:rPr>
            <w:noProof/>
            <w:webHidden/>
          </w:rPr>
          <w:fldChar w:fldCharType="separate"/>
        </w:r>
        <w:r w:rsidRPr="00C408C3">
          <w:rPr>
            <w:noProof/>
            <w:webHidden/>
          </w:rPr>
          <w:t>15</w:t>
        </w:r>
        <w:r w:rsidR="000F0F11" w:rsidRPr="00C408C3">
          <w:rPr>
            <w:noProof/>
            <w:webHidden/>
          </w:rPr>
          <w:fldChar w:fldCharType="end"/>
        </w:r>
      </w:hyperlink>
    </w:p>
    <w:p w14:paraId="00BC9997" w14:textId="31771AD3"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63" w:history="1">
        <w:r w:rsidR="000F0F11" w:rsidRPr="004A04C5">
          <w:rPr>
            <w:rStyle w:val="Hyperlink"/>
            <w:rFonts w:cs="Times New Roman (Body CS)"/>
            <w:noProof/>
          </w:rPr>
          <w:t>7.3</w:t>
        </w:r>
        <w:r w:rsidR="000F0F11" w:rsidRPr="00C408C3">
          <w:rPr>
            <w:rFonts w:eastAsiaTheme="minorEastAsia" w:cstheme="minorBidi"/>
            <w:smallCaps w:val="0"/>
            <w:noProof/>
            <w:sz w:val="22"/>
            <w:szCs w:val="22"/>
            <w:lang w:val="da-DK" w:eastAsia="da-DK"/>
          </w:rPr>
          <w:tab/>
        </w:r>
        <w:r w:rsidR="000F0F11" w:rsidRPr="004A04C5">
          <w:rPr>
            <w:rStyle w:val="Hyperlink"/>
            <w:noProof/>
          </w:rPr>
          <w:t>Reallocation of funds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_Toc137205263 \h </w:instrText>
        </w:r>
        <w:r w:rsidR="000F0F11" w:rsidRPr="00C408C3">
          <w:rPr>
            <w:noProof/>
            <w:webHidden/>
          </w:rPr>
        </w:r>
        <w:r w:rsidR="000F0F11" w:rsidRPr="009D3DDC">
          <w:rPr>
            <w:noProof/>
            <w:webHidden/>
          </w:rPr>
          <w:fldChar w:fldCharType="separate"/>
        </w:r>
        <w:r w:rsidRPr="00C408C3">
          <w:rPr>
            <w:noProof/>
            <w:webHidden/>
          </w:rPr>
          <w:t>15</w:t>
        </w:r>
        <w:r w:rsidR="000F0F11" w:rsidRPr="00C408C3">
          <w:rPr>
            <w:noProof/>
            <w:webHidden/>
          </w:rPr>
          <w:fldChar w:fldCharType="end"/>
        </w:r>
      </w:hyperlink>
    </w:p>
    <w:p w14:paraId="5E5CEA61" w14:textId="414CD357"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64" w:history="1">
        <w:r w:rsidR="000F0F11" w:rsidRPr="004A04C5">
          <w:rPr>
            <w:rStyle w:val="Hyperlink"/>
            <w:rFonts w:cs="Times New Roman (Body CS)"/>
            <w:noProof/>
          </w:rPr>
          <w:t>7.4</w:t>
        </w:r>
        <w:r w:rsidR="000F0F11" w:rsidRPr="00C408C3">
          <w:rPr>
            <w:rFonts w:eastAsiaTheme="minorEastAsia" w:cstheme="minorBidi"/>
            <w:smallCaps w:val="0"/>
            <w:noProof/>
            <w:sz w:val="22"/>
            <w:szCs w:val="22"/>
            <w:lang w:val="da-DK" w:eastAsia="da-DK"/>
          </w:rPr>
          <w:tab/>
        </w:r>
        <w:r w:rsidR="000F0F11" w:rsidRPr="004A04C5">
          <w:rPr>
            <w:rStyle w:val="Hyperlink"/>
            <w:noProof/>
          </w:rPr>
          <w:t>Use of unallocated funds and contingencies in programmes and projects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_Toc137205264 \h </w:instrText>
        </w:r>
        <w:r w:rsidR="000F0F11" w:rsidRPr="00C408C3">
          <w:rPr>
            <w:noProof/>
            <w:webHidden/>
          </w:rPr>
        </w:r>
        <w:r w:rsidR="000F0F11" w:rsidRPr="009D3DDC">
          <w:rPr>
            <w:noProof/>
            <w:webHidden/>
          </w:rPr>
          <w:fldChar w:fldCharType="separate"/>
        </w:r>
        <w:r w:rsidRPr="00C408C3">
          <w:rPr>
            <w:noProof/>
            <w:webHidden/>
          </w:rPr>
          <w:t>16</w:t>
        </w:r>
        <w:r w:rsidR="000F0F11" w:rsidRPr="00C408C3">
          <w:rPr>
            <w:noProof/>
            <w:webHidden/>
          </w:rPr>
          <w:fldChar w:fldCharType="end"/>
        </w:r>
      </w:hyperlink>
    </w:p>
    <w:p w14:paraId="2D9871BE" w14:textId="3B547D68" w:rsidR="000F0F11" w:rsidRPr="004A04C5" w:rsidRDefault="005A56EC">
      <w:pPr>
        <w:pStyle w:val="Indholdsfortegnelse1"/>
        <w:tabs>
          <w:tab w:val="left" w:pos="520"/>
          <w:tab w:val="right" w:leader="dot" w:pos="9400"/>
        </w:tabs>
        <w:rPr>
          <w:rFonts w:eastAsiaTheme="minorEastAsia" w:cstheme="minorBidi"/>
          <w:b w:val="0"/>
          <w:bCs w:val="0"/>
          <w:caps w:val="0"/>
          <w:noProof/>
          <w:sz w:val="22"/>
          <w:szCs w:val="22"/>
          <w:lang w:val="da-DK" w:eastAsia="da-DK"/>
        </w:rPr>
      </w:pPr>
      <w:hyperlink w:anchor="_Toc137205265" w:history="1">
        <w:r w:rsidR="000F0F11" w:rsidRPr="004A04C5">
          <w:rPr>
            <w:rStyle w:val="Hyperlink"/>
            <w:rFonts w:cs="Times New Roman (Body CS)"/>
            <w:noProof/>
          </w:rPr>
          <w:t>8</w:t>
        </w:r>
        <w:r w:rsidR="000F0F11" w:rsidRPr="00C408C3">
          <w:rPr>
            <w:rFonts w:eastAsiaTheme="minorEastAsia" w:cstheme="minorBidi"/>
            <w:b w:val="0"/>
            <w:bCs w:val="0"/>
            <w:caps w:val="0"/>
            <w:noProof/>
            <w:sz w:val="22"/>
            <w:szCs w:val="22"/>
            <w:lang w:val="da-DK" w:eastAsia="da-DK"/>
          </w:rPr>
          <w:tab/>
        </w:r>
        <w:r w:rsidR="000F0F11" w:rsidRPr="004A04C5">
          <w:rPr>
            <w:rStyle w:val="Hyperlink"/>
            <w:noProof/>
          </w:rPr>
          <w:t>Grant agreements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_Toc137205265 \h </w:instrText>
        </w:r>
        <w:r w:rsidR="000F0F11" w:rsidRPr="00C408C3">
          <w:rPr>
            <w:noProof/>
            <w:webHidden/>
          </w:rPr>
        </w:r>
        <w:r w:rsidR="000F0F11" w:rsidRPr="009D3DDC">
          <w:rPr>
            <w:noProof/>
            <w:webHidden/>
          </w:rPr>
          <w:fldChar w:fldCharType="separate"/>
        </w:r>
        <w:r w:rsidRPr="00C408C3">
          <w:rPr>
            <w:noProof/>
            <w:webHidden/>
          </w:rPr>
          <w:t>17</w:t>
        </w:r>
        <w:r w:rsidR="000F0F11" w:rsidRPr="00C408C3">
          <w:rPr>
            <w:noProof/>
            <w:webHidden/>
          </w:rPr>
          <w:fldChar w:fldCharType="end"/>
        </w:r>
      </w:hyperlink>
    </w:p>
    <w:p w14:paraId="4C50578C" w14:textId="335BDF97" w:rsidR="000F0F11" w:rsidRPr="004A04C5" w:rsidRDefault="005A56EC">
      <w:pPr>
        <w:pStyle w:val="Indholdsfortegnelse1"/>
        <w:tabs>
          <w:tab w:val="left" w:pos="520"/>
          <w:tab w:val="right" w:leader="dot" w:pos="9400"/>
        </w:tabs>
        <w:rPr>
          <w:rFonts w:eastAsiaTheme="minorEastAsia" w:cstheme="minorBidi"/>
          <w:b w:val="0"/>
          <w:bCs w:val="0"/>
          <w:caps w:val="0"/>
          <w:noProof/>
          <w:sz w:val="22"/>
          <w:szCs w:val="22"/>
          <w:lang w:val="da-DK" w:eastAsia="da-DK"/>
        </w:rPr>
      </w:pPr>
      <w:hyperlink w:anchor="_Toc137205266" w:history="1">
        <w:r w:rsidR="000F0F11" w:rsidRPr="004A04C5">
          <w:rPr>
            <w:rStyle w:val="Hyperlink"/>
            <w:rFonts w:cs="Times New Roman (Body CS)"/>
            <w:noProof/>
          </w:rPr>
          <w:t>9</w:t>
        </w:r>
        <w:r w:rsidR="000F0F11" w:rsidRPr="00C408C3">
          <w:rPr>
            <w:rFonts w:eastAsiaTheme="minorEastAsia" w:cstheme="minorBidi"/>
            <w:b w:val="0"/>
            <w:bCs w:val="0"/>
            <w:caps w:val="0"/>
            <w:noProof/>
            <w:sz w:val="22"/>
            <w:szCs w:val="22"/>
            <w:lang w:val="da-DK" w:eastAsia="da-DK"/>
          </w:rPr>
          <w:tab/>
        </w:r>
        <w:r w:rsidR="000F0F11" w:rsidRPr="004A04C5">
          <w:rPr>
            <w:rStyle w:val="Hyperlink"/>
            <w:noProof/>
          </w:rPr>
          <w:t>Management tasks during implementation</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_Toc137205266 \h </w:instrText>
        </w:r>
        <w:r w:rsidR="000F0F11" w:rsidRPr="00C408C3">
          <w:rPr>
            <w:noProof/>
            <w:webHidden/>
          </w:rPr>
        </w:r>
        <w:r w:rsidR="000F0F11" w:rsidRPr="009D3DDC">
          <w:rPr>
            <w:noProof/>
            <w:webHidden/>
          </w:rPr>
          <w:fldChar w:fldCharType="separate"/>
        </w:r>
        <w:r w:rsidRPr="00C408C3">
          <w:rPr>
            <w:noProof/>
            <w:webHidden/>
          </w:rPr>
          <w:t>18</w:t>
        </w:r>
        <w:r w:rsidR="000F0F11" w:rsidRPr="00C408C3">
          <w:rPr>
            <w:noProof/>
            <w:webHidden/>
          </w:rPr>
          <w:fldChar w:fldCharType="end"/>
        </w:r>
      </w:hyperlink>
    </w:p>
    <w:p w14:paraId="413B6150" w14:textId="669D7167"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67" w:history="1">
        <w:r w:rsidR="000F0F11" w:rsidRPr="004A04C5">
          <w:rPr>
            <w:rStyle w:val="Hyperlink"/>
            <w:rFonts w:cs="Times New Roman (Body CS)"/>
            <w:noProof/>
          </w:rPr>
          <w:t>9.1</w:t>
        </w:r>
        <w:r w:rsidR="000F0F11" w:rsidRPr="00C408C3">
          <w:rPr>
            <w:rFonts w:eastAsiaTheme="minorEastAsia" w:cstheme="minorBidi"/>
            <w:smallCaps w:val="0"/>
            <w:noProof/>
            <w:sz w:val="22"/>
            <w:szCs w:val="22"/>
            <w:lang w:val="da-DK" w:eastAsia="da-DK"/>
          </w:rPr>
          <w:tab/>
        </w:r>
        <w:r w:rsidR="000F0F11" w:rsidRPr="004A04C5">
          <w:rPr>
            <w:rStyle w:val="Hyperlink"/>
            <w:noProof/>
          </w:rPr>
          <w:t>Monitoring</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_Toc137205267 \h </w:instrText>
        </w:r>
        <w:r w:rsidR="000F0F11" w:rsidRPr="00C408C3">
          <w:rPr>
            <w:noProof/>
            <w:webHidden/>
          </w:rPr>
        </w:r>
        <w:r w:rsidR="000F0F11" w:rsidRPr="009D3DDC">
          <w:rPr>
            <w:noProof/>
            <w:webHidden/>
          </w:rPr>
          <w:fldChar w:fldCharType="separate"/>
        </w:r>
        <w:r w:rsidRPr="00C408C3">
          <w:rPr>
            <w:noProof/>
            <w:webHidden/>
          </w:rPr>
          <w:t>18</w:t>
        </w:r>
        <w:r w:rsidR="000F0F11" w:rsidRPr="00C408C3">
          <w:rPr>
            <w:noProof/>
            <w:webHidden/>
          </w:rPr>
          <w:fldChar w:fldCharType="end"/>
        </w:r>
      </w:hyperlink>
    </w:p>
    <w:p w14:paraId="1E111088" w14:textId="41147C8C"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68" w:history="1">
        <w:r w:rsidR="000F0F11" w:rsidRPr="004A04C5">
          <w:rPr>
            <w:rStyle w:val="Hyperlink"/>
            <w:rFonts w:cs="Times New Roman (Body CS)"/>
            <w:noProof/>
          </w:rPr>
          <w:t>9.2</w:t>
        </w:r>
        <w:r w:rsidR="000F0F11" w:rsidRPr="00C408C3">
          <w:rPr>
            <w:rFonts w:eastAsiaTheme="minorEastAsia" w:cstheme="minorBidi"/>
            <w:smallCaps w:val="0"/>
            <w:noProof/>
            <w:sz w:val="22"/>
            <w:szCs w:val="22"/>
            <w:lang w:val="da-DK" w:eastAsia="da-DK"/>
          </w:rPr>
          <w:tab/>
        </w:r>
        <w:r w:rsidR="000F0F11" w:rsidRPr="004A04C5">
          <w:rPr>
            <w:rStyle w:val="Hyperlink"/>
            <w:noProof/>
          </w:rPr>
          <w:t>Reporting requirements to Fund management</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_Toc137205268 \h </w:instrText>
        </w:r>
        <w:r w:rsidR="000F0F11" w:rsidRPr="00C408C3">
          <w:rPr>
            <w:noProof/>
            <w:webHidden/>
          </w:rPr>
        </w:r>
        <w:r w:rsidR="000F0F11" w:rsidRPr="009D3DDC">
          <w:rPr>
            <w:noProof/>
            <w:webHidden/>
          </w:rPr>
          <w:fldChar w:fldCharType="separate"/>
        </w:r>
        <w:r w:rsidRPr="00C408C3">
          <w:rPr>
            <w:noProof/>
            <w:webHidden/>
          </w:rPr>
          <w:t>18</w:t>
        </w:r>
        <w:r w:rsidR="000F0F11" w:rsidRPr="00C408C3">
          <w:rPr>
            <w:noProof/>
            <w:webHidden/>
          </w:rPr>
          <w:fldChar w:fldCharType="end"/>
        </w:r>
      </w:hyperlink>
    </w:p>
    <w:p w14:paraId="0FB3FC6A" w14:textId="49FAD190"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69" w:history="1">
        <w:r w:rsidR="000F0F11" w:rsidRPr="004A04C5">
          <w:rPr>
            <w:rStyle w:val="Hyperlink"/>
            <w:rFonts w:cs="Times New Roman (Body CS)"/>
            <w:noProof/>
          </w:rPr>
          <w:t>9.3</w:t>
        </w:r>
        <w:r w:rsidR="000F0F11" w:rsidRPr="00C408C3">
          <w:rPr>
            <w:rFonts w:eastAsiaTheme="minorEastAsia" w:cstheme="minorBidi"/>
            <w:smallCaps w:val="0"/>
            <w:noProof/>
            <w:sz w:val="22"/>
            <w:szCs w:val="22"/>
            <w:lang w:val="da-DK" w:eastAsia="da-DK"/>
          </w:rPr>
          <w:tab/>
        </w:r>
        <w:r w:rsidR="000F0F11" w:rsidRPr="004A04C5">
          <w:rPr>
            <w:rStyle w:val="Hyperlink"/>
            <w:noProof/>
          </w:rPr>
          <w:t>Reviews and Evaluation</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_Toc137205269 \h </w:instrText>
        </w:r>
        <w:r w:rsidR="000F0F11" w:rsidRPr="00C408C3">
          <w:rPr>
            <w:noProof/>
            <w:webHidden/>
          </w:rPr>
        </w:r>
        <w:r w:rsidR="000F0F11" w:rsidRPr="009D3DDC">
          <w:rPr>
            <w:noProof/>
            <w:webHidden/>
          </w:rPr>
          <w:fldChar w:fldCharType="separate"/>
        </w:r>
        <w:r w:rsidRPr="00C408C3">
          <w:rPr>
            <w:noProof/>
            <w:webHidden/>
          </w:rPr>
          <w:t>19</w:t>
        </w:r>
        <w:r w:rsidR="000F0F11" w:rsidRPr="00C408C3">
          <w:rPr>
            <w:noProof/>
            <w:webHidden/>
          </w:rPr>
          <w:fldChar w:fldCharType="end"/>
        </w:r>
      </w:hyperlink>
    </w:p>
    <w:p w14:paraId="06E71B2B" w14:textId="36465ED3"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70" w:history="1">
        <w:r w:rsidR="000F0F11" w:rsidRPr="004A04C5">
          <w:rPr>
            <w:rStyle w:val="Hyperlink"/>
            <w:rFonts w:cs="Times New Roman (Body CS)"/>
            <w:noProof/>
          </w:rPr>
          <w:t>9.4</w:t>
        </w:r>
        <w:r w:rsidR="000F0F11" w:rsidRPr="00C408C3">
          <w:rPr>
            <w:rFonts w:eastAsiaTheme="minorEastAsia" w:cstheme="minorBidi"/>
            <w:smallCaps w:val="0"/>
            <w:noProof/>
            <w:sz w:val="22"/>
            <w:szCs w:val="22"/>
            <w:lang w:val="da-DK" w:eastAsia="da-DK"/>
          </w:rPr>
          <w:tab/>
        </w:r>
        <w:r w:rsidR="000F0F11" w:rsidRPr="004A04C5">
          <w:rPr>
            <w:rStyle w:val="Hyperlink"/>
            <w:noProof/>
          </w:rPr>
          <w:t>Learning</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_Toc137205270 \h </w:instrText>
        </w:r>
        <w:r w:rsidR="000F0F11" w:rsidRPr="00C408C3">
          <w:rPr>
            <w:noProof/>
            <w:webHidden/>
          </w:rPr>
        </w:r>
        <w:r w:rsidR="000F0F11" w:rsidRPr="009D3DDC">
          <w:rPr>
            <w:noProof/>
            <w:webHidden/>
          </w:rPr>
          <w:fldChar w:fldCharType="separate"/>
        </w:r>
        <w:r w:rsidRPr="00C408C3">
          <w:rPr>
            <w:noProof/>
            <w:webHidden/>
          </w:rPr>
          <w:t>20</w:t>
        </w:r>
        <w:r w:rsidR="000F0F11" w:rsidRPr="00C408C3">
          <w:rPr>
            <w:noProof/>
            <w:webHidden/>
          </w:rPr>
          <w:fldChar w:fldCharType="end"/>
        </w:r>
      </w:hyperlink>
    </w:p>
    <w:p w14:paraId="6B09FDFC" w14:textId="44B09281"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71" w:history="1">
        <w:r w:rsidR="000F0F11" w:rsidRPr="004A04C5">
          <w:rPr>
            <w:rStyle w:val="Hyperlink"/>
            <w:rFonts w:cs="Times New Roman (Body CS)"/>
            <w:noProof/>
          </w:rPr>
          <w:t>9.5</w:t>
        </w:r>
        <w:r w:rsidR="000F0F11" w:rsidRPr="00C408C3">
          <w:rPr>
            <w:rFonts w:eastAsiaTheme="minorEastAsia" w:cstheme="minorBidi"/>
            <w:smallCaps w:val="0"/>
            <w:noProof/>
            <w:sz w:val="22"/>
            <w:szCs w:val="22"/>
            <w:lang w:val="da-DK" w:eastAsia="da-DK"/>
          </w:rPr>
          <w:tab/>
        </w:r>
        <w:r w:rsidR="000F0F11" w:rsidRPr="004A04C5">
          <w:rPr>
            <w:rStyle w:val="Hyperlink"/>
            <w:noProof/>
          </w:rPr>
          <w:t>Preparation of exit strategies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_Toc137205271 \h </w:instrText>
        </w:r>
        <w:r w:rsidR="000F0F11" w:rsidRPr="00C408C3">
          <w:rPr>
            <w:noProof/>
            <w:webHidden/>
          </w:rPr>
        </w:r>
        <w:r w:rsidR="000F0F11" w:rsidRPr="009D3DDC">
          <w:rPr>
            <w:noProof/>
            <w:webHidden/>
          </w:rPr>
          <w:fldChar w:fldCharType="separate"/>
        </w:r>
        <w:r w:rsidRPr="00C408C3">
          <w:rPr>
            <w:noProof/>
            <w:webHidden/>
          </w:rPr>
          <w:t>20</w:t>
        </w:r>
        <w:r w:rsidR="000F0F11" w:rsidRPr="00C408C3">
          <w:rPr>
            <w:noProof/>
            <w:webHidden/>
          </w:rPr>
          <w:fldChar w:fldCharType="end"/>
        </w:r>
      </w:hyperlink>
    </w:p>
    <w:p w14:paraId="7961A3AE" w14:textId="44F12E23"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72" w:history="1">
        <w:r w:rsidR="000F0F11" w:rsidRPr="004A04C5">
          <w:rPr>
            <w:rStyle w:val="Hyperlink"/>
            <w:rFonts w:cs="Times New Roman (Body CS)"/>
            <w:noProof/>
          </w:rPr>
          <w:t>9.6</w:t>
        </w:r>
        <w:r w:rsidR="000F0F11" w:rsidRPr="00C408C3">
          <w:rPr>
            <w:rFonts w:eastAsiaTheme="minorEastAsia" w:cstheme="minorBidi"/>
            <w:smallCaps w:val="0"/>
            <w:noProof/>
            <w:sz w:val="22"/>
            <w:szCs w:val="22"/>
            <w:lang w:val="da-DK" w:eastAsia="da-DK"/>
          </w:rPr>
          <w:tab/>
        </w:r>
        <w:r w:rsidR="000F0F11" w:rsidRPr="004A04C5">
          <w:rPr>
            <w:rStyle w:val="Hyperlink"/>
            <w:noProof/>
          </w:rPr>
          <w:t>Programme and project completion</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_Toc137205272 \h </w:instrText>
        </w:r>
        <w:r w:rsidR="000F0F11" w:rsidRPr="00C408C3">
          <w:rPr>
            <w:noProof/>
            <w:webHidden/>
          </w:rPr>
        </w:r>
        <w:r w:rsidR="000F0F11" w:rsidRPr="009D3DDC">
          <w:rPr>
            <w:noProof/>
            <w:webHidden/>
          </w:rPr>
          <w:fldChar w:fldCharType="separate"/>
        </w:r>
        <w:r w:rsidRPr="00C408C3">
          <w:rPr>
            <w:noProof/>
            <w:webHidden/>
          </w:rPr>
          <w:t>20</w:t>
        </w:r>
        <w:r w:rsidR="000F0F11" w:rsidRPr="00C408C3">
          <w:rPr>
            <w:noProof/>
            <w:webHidden/>
          </w:rPr>
          <w:fldChar w:fldCharType="end"/>
        </w:r>
      </w:hyperlink>
    </w:p>
    <w:p w14:paraId="31D14339" w14:textId="7383D54B" w:rsidR="000F0F11" w:rsidRPr="004A04C5" w:rsidRDefault="005A56EC">
      <w:pPr>
        <w:pStyle w:val="Indholdsfortegnelse2"/>
        <w:tabs>
          <w:tab w:val="left" w:pos="780"/>
          <w:tab w:val="right" w:leader="dot" w:pos="9400"/>
        </w:tabs>
        <w:rPr>
          <w:rFonts w:eastAsiaTheme="minorEastAsia" w:cstheme="minorBidi"/>
          <w:smallCaps w:val="0"/>
          <w:noProof/>
          <w:sz w:val="22"/>
          <w:szCs w:val="22"/>
          <w:lang w:val="da-DK" w:eastAsia="da-DK"/>
        </w:rPr>
      </w:pPr>
      <w:hyperlink w:anchor="_Toc137205273" w:history="1">
        <w:r w:rsidR="000F0F11" w:rsidRPr="004A04C5">
          <w:rPr>
            <w:rStyle w:val="Hyperlink"/>
            <w:rFonts w:cs="Times New Roman (Body CS)"/>
            <w:noProof/>
          </w:rPr>
          <w:t>9.7</w:t>
        </w:r>
        <w:r w:rsidR="000F0F11" w:rsidRPr="00C408C3">
          <w:rPr>
            <w:rFonts w:eastAsiaTheme="minorEastAsia" w:cstheme="minorBidi"/>
            <w:smallCaps w:val="0"/>
            <w:noProof/>
            <w:sz w:val="22"/>
            <w:szCs w:val="22"/>
            <w:lang w:val="da-DK" w:eastAsia="da-DK"/>
          </w:rPr>
          <w:tab/>
        </w:r>
        <w:r w:rsidR="000F0F11" w:rsidRPr="004A04C5">
          <w:rPr>
            <w:rStyle w:val="Hyperlink"/>
            <w:noProof/>
          </w:rPr>
          <w:t>Communication and public diplomacy</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_Toc137205273 \h </w:instrText>
        </w:r>
        <w:r w:rsidR="000F0F11" w:rsidRPr="00C408C3">
          <w:rPr>
            <w:noProof/>
            <w:webHidden/>
          </w:rPr>
        </w:r>
        <w:r w:rsidR="000F0F11" w:rsidRPr="009D3DDC">
          <w:rPr>
            <w:noProof/>
            <w:webHidden/>
          </w:rPr>
          <w:fldChar w:fldCharType="separate"/>
        </w:r>
        <w:r w:rsidRPr="00C408C3">
          <w:rPr>
            <w:noProof/>
            <w:webHidden/>
          </w:rPr>
          <w:t>21</w:t>
        </w:r>
        <w:r w:rsidR="000F0F11" w:rsidRPr="00C408C3">
          <w:rPr>
            <w:noProof/>
            <w:webHidden/>
          </w:rPr>
          <w:fldChar w:fldCharType="end"/>
        </w:r>
      </w:hyperlink>
    </w:p>
    <w:p w14:paraId="440CA2AC" w14:textId="239AA39F" w:rsidR="000F0F11" w:rsidRPr="004A04C5" w:rsidRDefault="005A56EC">
      <w:pPr>
        <w:pStyle w:val="Indholdsfortegnelse1"/>
        <w:tabs>
          <w:tab w:val="right" w:leader="dot" w:pos="9400"/>
        </w:tabs>
        <w:rPr>
          <w:rFonts w:eastAsiaTheme="minorEastAsia" w:cstheme="minorBidi"/>
          <w:b w:val="0"/>
          <w:bCs w:val="0"/>
          <w:caps w:val="0"/>
          <w:noProof/>
          <w:sz w:val="22"/>
          <w:szCs w:val="22"/>
          <w:lang w:val="da-DK" w:eastAsia="da-DK"/>
        </w:rPr>
      </w:pPr>
      <w:hyperlink w:anchor="_Toc137205274" w:history="1">
        <w:r w:rsidR="000F0F11" w:rsidRPr="004A04C5">
          <w:rPr>
            <w:rStyle w:val="Hyperlink"/>
            <w:noProof/>
          </w:rPr>
          <w:t>Annex 1: Guidance relating to co</w:t>
        </w:r>
        <w:r w:rsidR="000F0F11" w:rsidRPr="00C408C3">
          <w:rPr>
            <w:rStyle w:val="Hyperlink"/>
            <w:noProof/>
          </w:rPr>
          <w:t>ntent of programme and project documents</w:t>
        </w:r>
        <w:r w:rsidR="000F0F11" w:rsidRPr="004A04C5">
          <w:rPr>
            <w:noProof/>
            <w:webHidden/>
          </w:rPr>
          <w:tab/>
        </w:r>
        <w:r w:rsidR="000F0F11" w:rsidRPr="00C408C3">
          <w:rPr>
            <w:noProof/>
            <w:webHidden/>
          </w:rPr>
          <w:fldChar w:fldCharType="begin"/>
        </w:r>
        <w:r w:rsidR="000F0F11" w:rsidRPr="004A04C5">
          <w:rPr>
            <w:noProof/>
            <w:webHidden/>
          </w:rPr>
          <w:instrText xml:space="preserve"> PAGEREF _Toc137205274 \h </w:instrText>
        </w:r>
        <w:r w:rsidR="000F0F11" w:rsidRPr="00C408C3">
          <w:rPr>
            <w:noProof/>
            <w:webHidden/>
          </w:rPr>
        </w:r>
        <w:r w:rsidR="000F0F11" w:rsidRPr="009D3DDC">
          <w:rPr>
            <w:noProof/>
            <w:webHidden/>
          </w:rPr>
          <w:fldChar w:fldCharType="separate"/>
        </w:r>
        <w:r w:rsidRPr="00C408C3">
          <w:rPr>
            <w:noProof/>
            <w:webHidden/>
          </w:rPr>
          <w:t>22</w:t>
        </w:r>
        <w:r w:rsidR="000F0F11" w:rsidRPr="00C408C3">
          <w:rPr>
            <w:noProof/>
            <w:webHidden/>
          </w:rPr>
          <w:fldChar w:fldCharType="end"/>
        </w:r>
      </w:hyperlink>
    </w:p>
    <w:p w14:paraId="33C96678" w14:textId="7E83CA86" w:rsidR="000F0F11" w:rsidRPr="004A04C5" w:rsidRDefault="005A56EC">
      <w:pPr>
        <w:pStyle w:val="Indholdsfortegnelse1"/>
        <w:tabs>
          <w:tab w:val="right" w:leader="dot" w:pos="9400"/>
        </w:tabs>
        <w:rPr>
          <w:rFonts w:eastAsiaTheme="minorEastAsia" w:cstheme="minorBidi"/>
          <w:b w:val="0"/>
          <w:bCs w:val="0"/>
          <w:caps w:val="0"/>
          <w:noProof/>
          <w:sz w:val="22"/>
          <w:szCs w:val="22"/>
          <w:lang w:val="da-DK" w:eastAsia="da-DK"/>
        </w:rPr>
      </w:pPr>
      <w:hyperlink w:anchor="_Toc137205275" w:history="1">
        <w:r w:rsidR="000F0F11" w:rsidRPr="004A04C5">
          <w:rPr>
            <w:rStyle w:val="Hyperlink"/>
            <w:noProof/>
          </w:rPr>
          <w:t>Annex 2: Model Process Action Plan for Programme Formulation</w:t>
        </w:r>
        <w:r w:rsidR="000F0F11" w:rsidRPr="00C408C3">
          <w:rPr>
            <w:noProof/>
            <w:webHidden/>
          </w:rPr>
          <w:tab/>
        </w:r>
        <w:r w:rsidR="000F0F11" w:rsidRPr="00C408C3">
          <w:rPr>
            <w:noProof/>
            <w:webHidden/>
          </w:rPr>
          <w:fldChar w:fldCharType="begin"/>
        </w:r>
        <w:r w:rsidR="000F0F11" w:rsidRPr="004A04C5">
          <w:rPr>
            <w:noProof/>
            <w:webHidden/>
          </w:rPr>
          <w:instrText xml:space="preserve"> PAGEREF _Toc137205275 \h </w:instrText>
        </w:r>
        <w:r w:rsidR="000F0F11" w:rsidRPr="00C408C3">
          <w:rPr>
            <w:noProof/>
            <w:webHidden/>
          </w:rPr>
        </w:r>
        <w:r w:rsidR="000F0F11" w:rsidRPr="009D3DDC">
          <w:rPr>
            <w:noProof/>
            <w:webHidden/>
          </w:rPr>
          <w:fldChar w:fldCharType="separate"/>
        </w:r>
        <w:r w:rsidRPr="00C408C3">
          <w:rPr>
            <w:noProof/>
            <w:webHidden/>
          </w:rPr>
          <w:t>23</w:t>
        </w:r>
        <w:r w:rsidR="000F0F11" w:rsidRPr="00C408C3">
          <w:rPr>
            <w:noProof/>
            <w:webHidden/>
          </w:rPr>
          <w:fldChar w:fldCharType="end"/>
        </w:r>
      </w:hyperlink>
    </w:p>
    <w:p w14:paraId="506CD618" w14:textId="20FD66A0" w:rsidR="000F0F11" w:rsidRPr="004A04C5" w:rsidRDefault="005A56EC">
      <w:pPr>
        <w:pStyle w:val="Indholdsfortegnelse1"/>
        <w:tabs>
          <w:tab w:val="right" w:leader="dot" w:pos="9400"/>
        </w:tabs>
        <w:rPr>
          <w:rFonts w:eastAsiaTheme="minorEastAsia" w:cstheme="minorBidi"/>
          <w:b w:val="0"/>
          <w:bCs w:val="0"/>
          <w:caps w:val="0"/>
          <w:noProof/>
          <w:sz w:val="22"/>
          <w:szCs w:val="22"/>
          <w:lang w:val="da-DK" w:eastAsia="da-DK"/>
        </w:rPr>
      </w:pPr>
      <w:hyperlink w:anchor="_Toc137205276" w:history="1">
        <w:r w:rsidR="000F0F11" w:rsidRPr="004A04C5">
          <w:rPr>
            <w:rStyle w:val="Hyperlink"/>
            <w:noProof/>
          </w:rPr>
          <w:t>Annex 3: Templates</w:t>
        </w:r>
        <w:r w:rsidR="000F0F11" w:rsidRPr="00C408C3">
          <w:rPr>
            <w:noProof/>
            <w:webHidden/>
          </w:rPr>
          <w:tab/>
        </w:r>
        <w:r w:rsidR="000F0F11" w:rsidRPr="00C408C3">
          <w:rPr>
            <w:noProof/>
            <w:webHidden/>
          </w:rPr>
          <w:fldChar w:fldCharType="begin"/>
        </w:r>
        <w:r w:rsidR="000F0F11" w:rsidRPr="004A04C5">
          <w:rPr>
            <w:noProof/>
            <w:webHidden/>
          </w:rPr>
          <w:instrText xml:space="preserve"> PAGEREF _Toc137205276 \h </w:instrText>
        </w:r>
        <w:r w:rsidR="000F0F11" w:rsidRPr="00C408C3">
          <w:rPr>
            <w:noProof/>
            <w:webHidden/>
          </w:rPr>
        </w:r>
        <w:r w:rsidR="000F0F11" w:rsidRPr="009D3DDC">
          <w:rPr>
            <w:noProof/>
            <w:webHidden/>
          </w:rPr>
          <w:fldChar w:fldCharType="separate"/>
        </w:r>
        <w:r w:rsidRPr="00C408C3">
          <w:rPr>
            <w:noProof/>
            <w:webHidden/>
          </w:rPr>
          <w:t>24</w:t>
        </w:r>
        <w:r w:rsidR="000F0F11" w:rsidRPr="00C408C3">
          <w:rPr>
            <w:noProof/>
            <w:webHidden/>
          </w:rPr>
          <w:fldChar w:fldCharType="end"/>
        </w:r>
      </w:hyperlink>
    </w:p>
    <w:p w14:paraId="7A5E4203" w14:textId="3456C9FD" w:rsidR="000F0F11" w:rsidRPr="004A04C5" w:rsidRDefault="005A56EC">
      <w:pPr>
        <w:pStyle w:val="Indholdsfortegnelse1"/>
        <w:tabs>
          <w:tab w:val="right" w:leader="dot" w:pos="9400"/>
        </w:tabs>
        <w:rPr>
          <w:rFonts w:eastAsiaTheme="minorEastAsia" w:cstheme="minorBidi"/>
          <w:b w:val="0"/>
          <w:bCs w:val="0"/>
          <w:caps w:val="0"/>
          <w:noProof/>
          <w:sz w:val="22"/>
          <w:szCs w:val="22"/>
          <w:lang w:val="da-DK" w:eastAsia="da-DK"/>
        </w:rPr>
      </w:pPr>
      <w:hyperlink w:anchor="_Toc137205277" w:history="1">
        <w:r w:rsidR="000F0F11" w:rsidRPr="004A04C5">
          <w:rPr>
            <w:rStyle w:val="Hyperlink"/>
            <w:noProof/>
          </w:rPr>
          <w:t>Annex 4: Format for project time/cost (top up) extension.</w:t>
        </w:r>
        <w:r w:rsidR="000F0F11" w:rsidRPr="00C408C3">
          <w:rPr>
            <w:noProof/>
            <w:webHidden/>
          </w:rPr>
          <w:tab/>
        </w:r>
        <w:r w:rsidR="000F0F11" w:rsidRPr="00C408C3">
          <w:rPr>
            <w:noProof/>
            <w:webHidden/>
          </w:rPr>
          <w:fldChar w:fldCharType="begin"/>
        </w:r>
        <w:r w:rsidR="000F0F11" w:rsidRPr="004A04C5">
          <w:rPr>
            <w:noProof/>
            <w:webHidden/>
          </w:rPr>
          <w:instrText xml:space="preserve"> PAGEREF _Toc137205277 \h </w:instrText>
        </w:r>
        <w:r w:rsidR="000F0F11" w:rsidRPr="00C408C3">
          <w:rPr>
            <w:noProof/>
            <w:webHidden/>
          </w:rPr>
        </w:r>
        <w:r w:rsidR="000F0F11" w:rsidRPr="009D3DDC">
          <w:rPr>
            <w:noProof/>
            <w:webHidden/>
          </w:rPr>
          <w:fldChar w:fldCharType="separate"/>
        </w:r>
        <w:r w:rsidRPr="00C408C3">
          <w:rPr>
            <w:noProof/>
            <w:webHidden/>
          </w:rPr>
          <w:t>25</w:t>
        </w:r>
        <w:r w:rsidR="000F0F11" w:rsidRPr="00C408C3">
          <w:rPr>
            <w:noProof/>
            <w:webHidden/>
          </w:rPr>
          <w:fldChar w:fldCharType="end"/>
        </w:r>
      </w:hyperlink>
    </w:p>
    <w:p w14:paraId="63E8BECC" w14:textId="5897AFB4" w:rsidR="0041308B" w:rsidRPr="004A04C5" w:rsidRDefault="00A24DFE" w:rsidP="00AC4A12">
      <w:pPr>
        <w:pStyle w:val="Overskrift1"/>
        <w:numPr>
          <w:ilvl w:val="0"/>
          <w:numId w:val="0"/>
        </w:numPr>
        <w:ind w:left="432" w:hanging="432"/>
        <w:rPr>
          <w:b w:val="0"/>
          <w:lang w:val="en-GB"/>
        </w:rPr>
      </w:pPr>
      <w:r w:rsidRPr="004A04C5">
        <w:rPr>
          <w:b w:val="0"/>
          <w:lang w:val="en-GB"/>
        </w:rPr>
        <w:fldChar w:fldCharType="end"/>
      </w:r>
    </w:p>
    <w:p w14:paraId="0FFD5F48" w14:textId="77777777" w:rsidR="0041308B" w:rsidRPr="004A04C5" w:rsidRDefault="0041308B">
      <w:pPr>
        <w:jc w:val="left"/>
        <w:rPr>
          <w:rFonts w:eastAsia="Garamond" w:cs="Garamond"/>
          <w:bCs/>
          <w:sz w:val="28"/>
          <w:szCs w:val="27"/>
        </w:rPr>
      </w:pPr>
      <w:r w:rsidRPr="004A04C5">
        <w:rPr>
          <w:b/>
        </w:rPr>
        <w:br w:type="page"/>
      </w:r>
    </w:p>
    <w:p w14:paraId="598D1A0F" w14:textId="77777777" w:rsidR="00A24DFE" w:rsidRPr="004A04C5" w:rsidRDefault="00A24DFE" w:rsidP="00AC4A12">
      <w:pPr>
        <w:pStyle w:val="Overskrift1"/>
        <w:numPr>
          <w:ilvl w:val="0"/>
          <w:numId w:val="0"/>
        </w:numPr>
        <w:ind w:left="432" w:hanging="432"/>
        <w:rPr>
          <w:b w:val="0"/>
          <w:lang w:val="en-GB"/>
        </w:rPr>
      </w:pPr>
    </w:p>
    <w:p w14:paraId="5ED4FA7C" w14:textId="159D169F" w:rsidR="00953170" w:rsidRPr="004A04C5" w:rsidRDefault="00953170" w:rsidP="00AC4A12">
      <w:pPr>
        <w:pStyle w:val="Overskrift1"/>
        <w:numPr>
          <w:ilvl w:val="0"/>
          <w:numId w:val="38"/>
        </w:numPr>
        <w:rPr>
          <w:b w:val="0"/>
          <w:lang w:val="en-GB"/>
        </w:rPr>
      </w:pPr>
      <w:bookmarkStart w:id="0" w:name="_Toc137205239"/>
      <w:r w:rsidRPr="004A04C5">
        <w:rPr>
          <w:lang w:val="en-GB"/>
        </w:rPr>
        <w:t>Introduction</w:t>
      </w:r>
      <w:bookmarkEnd w:id="0"/>
    </w:p>
    <w:p w14:paraId="0C6CDE24" w14:textId="7295F93E" w:rsidR="00EF17E5" w:rsidRPr="004A04C5" w:rsidRDefault="00EF17E5" w:rsidP="00EF17E5">
      <w:r w:rsidRPr="004A04C5">
        <w:t>The present Guidelines constitute the overarching administrative framework for the Danish Peace and Stabilisation Fund</w:t>
      </w:r>
      <w:r w:rsidR="002F189F" w:rsidRPr="004A04C5">
        <w:t xml:space="preserve"> (PSF or Fund)</w:t>
      </w:r>
      <w:r w:rsidRPr="004A04C5">
        <w:t>. The</w:t>
      </w:r>
      <w:r w:rsidR="001507C6" w:rsidRPr="004A04C5">
        <w:t xml:space="preserve"> main</w:t>
      </w:r>
      <w:r w:rsidRPr="004A04C5">
        <w:t xml:space="preserve"> target group is staff working with </w:t>
      </w:r>
      <w:r w:rsidR="001507C6" w:rsidRPr="004A04C5">
        <w:t>the formulation and</w:t>
      </w:r>
      <w:r w:rsidRPr="004A04C5">
        <w:t xml:space="preserve"> impl</w:t>
      </w:r>
      <w:r w:rsidR="001507C6" w:rsidRPr="004A04C5">
        <w:t>ementation of funded programmes, projects, and advisory support.</w:t>
      </w:r>
      <w:r w:rsidRPr="004A04C5">
        <w:t xml:space="preserve"> The purpose of the Guidelines is to facilitate coherence and integration of peace and stabilisation initiatives across the Danish authorities involved while allowing for differences in mandates, operational arrangements and thematic focus.</w:t>
      </w:r>
      <w:r w:rsidRPr="004A04C5">
        <w:rPr>
          <w:rStyle w:val="Fodnotehenvisning"/>
        </w:rPr>
        <w:footnoteReference w:id="2"/>
      </w:r>
      <w:r w:rsidRPr="004A04C5">
        <w:t xml:space="preserve"> </w:t>
      </w:r>
    </w:p>
    <w:p w14:paraId="4792B93C" w14:textId="1AD1ABA0" w:rsidR="00EF17E5" w:rsidRPr="004A04C5" w:rsidRDefault="00EF17E5" w:rsidP="00EF17E5">
      <w:r w:rsidRPr="004A04C5">
        <w:t>The Guidelines are supplemented by other guidelines that are more detailed on specific areas of interest. Annex 2 provides a list of reference documents. This relates mainly to the MFA’s “</w:t>
      </w:r>
      <w:hyperlink r:id="rId9">
        <w:r w:rsidR="00BB52B5" w:rsidRPr="004A04C5">
          <w:rPr>
            <w:rStyle w:val="Hyperlink"/>
          </w:rPr>
          <w:t>Aid Management Guidelines</w:t>
        </w:r>
      </w:hyperlink>
      <w:r w:rsidRPr="004A04C5">
        <w:t xml:space="preserve">” (AMG), which are the guidelines for Danish ODA funds not stemming from the PSF. When specific reference is made in this document to other guidelines, the guidance in the referenced documents </w:t>
      </w:r>
      <w:r w:rsidR="002F189F" w:rsidRPr="004A04C5">
        <w:t>should</w:t>
      </w:r>
      <w:r w:rsidRPr="004A04C5">
        <w:t xml:space="preserve"> be followed. </w:t>
      </w:r>
      <w:r w:rsidR="00403710" w:rsidRPr="004A04C5">
        <w:t>When the</w:t>
      </w:r>
      <w:r w:rsidR="00DE5900" w:rsidRPr="004A04C5">
        <w:t xml:space="preserve"> Guidelines make reference to the</w:t>
      </w:r>
      <w:r w:rsidR="001A30A9" w:rsidRPr="004A04C5">
        <w:t xml:space="preserve"> PSF templates</w:t>
      </w:r>
      <w:r w:rsidR="00DE5900" w:rsidRPr="004A04C5">
        <w:t>,</w:t>
      </w:r>
      <w:r w:rsidR="00403710" w:rsidRPr="004A04C5">
        <w:t xml:space="preserve"> it</w:t>
      </w:r>
      <w:r w:rsidR="003B0E64" w:rsidRPr="004A04C5">
        <w:t xml:space="preserve"> concerns</w:t>
      </w:r>
      <w:r w:rsidR="00403710" w:rsidRPr="004A04C5">
        <w:t xml:space="preserve"> the templates,</w:t>
      </w:r>
      <w:r w:rsidR="001A30A9" w:rsidRPr="004A04C5">
        <w:t xml:space="preserve"> </w:t>
      </w:r>
      <w:r w:rsidR="00DE5900" w:rsidRPr="004A04C5">
        <w:t xml:space="preserve">which can be found on </w:t>
      </w:r>
      <w:hyperlink r:id="rId10" w:history="1">
        <w:r w:rsidR="00DE5900" w:rsidRPr="004A04C5">
          <w:rPr>
            <w:rStyle w:val="Hyperlink"/>
          </w:rPr>
          <w:t>AMG</w:t>
        </w:r>
      </w:hyperlink>
      <w:r w:rsidR="00DE5900" w:rsidRPr="004A04C5">
        <w:t>. The MoD’s</w:t>
      </w:r>
      <w:r w:rsidR="00403710" w:rsidRPr="004A04C5">
        <w:t xml:space="preserve"> own</w:t>
      </w:r>
      <w:r w:rsidR="00DE5900" w:rsidRPr="004A04C5">
        <w:t xml:space="preserve"> templates can be forwarded upon request. </w:t>
      </w:r>
      <w:r w:rsidRPr="004A04C5">
        <w:t xml:space="preserve">Issues not covered by the </w:t>
      </w:r>
      <w:r w:rsidR="00FC2B7C" w:rsidRPr="004A04C5">
        <w:t xml:space="preserve">present </w:t>
      </w:r>
      <w:r w:rsidRPr="004A04C5">
        <w:t xml:space="preserve">guidelines </w:t>
      </w:r>
      <w:r w:rsidR="00FC2B7C" w:rsidRPr="004A04C5">
        <w:t xml:space="preserve">should </w:t>
      </w:r>
      <w:r w:rsidRPr="004A04C5">
        <w:t>follow the AMG.</w:t>
      </w:r>
      <w:r w:rsidRPr="004A04C5">
        <w:rPr>
          <w:u w:val="single"/>
        </w:rPr>
        <w:t xml:space="preserve">  </w:t>
      </w:r>
    </w:p>
    <w:p w14:paraId="62D90870" w14:textId="58B7153F" w:rsidR="00EF17E5" w:rsidRPr="004A04C5" w:rsidRDefault="00EF17E5" w:rsidP="00EF17E5">
      <w:r w:rsidRPr="004A04C5">
        <w:t>The PSF follows the same overall administrative rules as all Danish state expenditures.</w:t>
      </w:r>
      <w:r w:rsidRPr="004A04C5">
        <w:rPr>
          <w:rStyle w:val="Fodnotehenvisning"/>
        </w:rPr>
        <w:footnoteReference w:id="3"/>
      </w:r>
      <w:r w:rsidRPr="004A04C5">
        <w:t xml:space="preserve"> For MFA programmes and projects, the Grant Management Guidelines (GMG</w:t>
      </w:r>
      <w:r w:rsidR="00A023DB" w:rsidRPr="004A04C5">
        <w:rPr>
          <w:rStyle w:val="Fodnotehenvisning"/>
        </w:rPr>
        <w:footnoteReference w:id="4"/>
      </w:r>
      <w:r w:rsidRPr="004A04C5">
        <w:t>) and Financial Management Guidelines (</w:t>
      </w:r>
      <w:hyperlink r:id="rId11" w:history="1">
        <w:r w:rsidRPr="004A04C5">
          <w:rPr>
            <w:rStyle w:val="Hyperlink"/>
          </w:rPr>
          <w:t>FMG</w:t>
        </w:r>
      </w:hyperlink>
      <w:r w:rsidRPr="004A04C5">
        <w:t>) are mandatory. For programmes and projects that include non-ODA funding from the Ministry of Defence (MoD), the MoD Financial Guidelines and additional PSF Guidelines are mandatory.</w:t>
      </w:r>
      <w:r w:rsidR="006D167B" w:rsidRPr="004A04C5">
        <w:rPr>
          <w:rStyle w:val="Fodnotehenvisning"/>
        </w:rPr>
        <w:footnoteReference w:id="5"/>
      </w:r>
    </w:p>
    <w:p w14:paraId="4533FB5D" w14:textId="03CE82F1" w:rsidR="00C438DE" w:rsidRPr="004A04C5" w:rsidRDefault="00EF17E5" w:rsidP="00C438DE">
      <w:r w:rsidRPr="004A04C5">
        <w:t>The Guidelines take their point of departure in the Strategic Framework for the Fund 2023-27, which provides guidance on the role and purpose of the Fund</w:t>
      </w:r>
      <w:r w:rsidR="002F189F" w:rsidRPr="004A04C5">
        <w:t>, including how the Fund understands and works with peace and stabilisation</w:t>
      </w:r>
      <w:r w:rsidRPr="004A04C5">
        <w:t>. The Strategic Framework highlights that the</w:t>
      </w:r>
      <w:r w:rsidR="00C438DE" w:rsidRPr="004A04C5">
        <w:t xml:space="preserve"> Fund is a unique mechanism, which brings together Danish diplomatic, development, military, justice, and security instruments in a Whole-of-Government approach. This is done through joint financing, planning and implementation</w:t>
      </w:r>
      <w:r w:rsidRPr="004A04C5">
        <w:t>,</w:t>
      </w:r>
      <w:r w:rsidR="00C438DE" w:rsidRPr="004A04C5">
        <w:t xml:space="preserve"> drawing from both Official Development Assistance (ODA) and non-ODA funding sources. </w:t>
      </w:r>
      <w:r w:rsidR="003C342A" w:rsidRPr="004A04C5">
        <w:t>The Fund is governed by an inter-ministerial Peace and Stabilisation Steering Group (PSSG) (see section 3.1).</w:t>
      </w:r>
    </w:p>
    <w:p w14:paraId="258A3D92" w14:textId="2D07908B" w:rsidR="00EB28D2" w:rsidRPr="004A04C5" w:rsidRDefault="00FA6DA1" w:rsidP="00B92203">
      <w:pPr>
        <w:pStyle w:val="Overskrift1"/>
        <w:rPr>
          <w:lang w:val="en-GB"/>
        </w:rPr>
      </w:pPr>
      <w:bookmarkStart w:id="1" w:name="_Toc137205240"/>
      <w:r w:rsidRPr="004A04C5">
        <w:rPr>
          <w:lang w:val="en-GB"/>
        </w:rPr>
        <w:t>Peace and Stabilisation Fund Structure</w:t>
      </w:r>
      <w:bookmarkEnd w:id="1"/>
    </w:p>
    <w:p w14:paraId="65EF2ACD" w14:textId="1640E9A8" w:rsidR="00082CED" w:rsidRPr="004A04C5" w:rsidRDefault="00121FBD" w:rsidP="00082CED">
      <w:r w:rsidRPr="004A04C5">
        <w:t xml:space="preserve">The Fund is implemented through three </w:t>
      </w:r>
      <w:r w:rsidR="00FC00EF" w:rsidRPr="004A04C5">
        <w:t>lines of effort</w:t>
      </w:r>
      <w:r w:rsidR="00C74C21" w:rsidRPr="004A04C5">
        <w:t>:</w:t>
      </w:r>
      <w:r w:rsidRPr="004A04C5">
        <w:t xml:space="preserve"> </w:t>
      </w:r>
      <w:r w:rsidR="00EE368E" w:rsidRPr="004A04C5">
        <w:t xml:space="preserve">1) </w:t>
      </w:r>
      <w:r w:rsidR="00AD48D0" w:rsidRPr="004A04C5">
        <w:t>l</w:t>
      </w:r>
      <w:r w:rsidRPr="004A04C5">
        <w:t xml:space="preserve">arger, multi-year peace and stabilisation programmes; </w:t>
      </w:r>
      <w:r w:rsidR="00EE368E" w:rsidRPr="004A04C5">
        <w:t xml:space="preserve">2) </w:t>
      </w:r>
      <w:r w:rsidRPr="004A04C5">
        <w:t xml:space="preserve">a </w:t>
      </w:r>
      <w:r w:rsidR="00F7286E" w:rsidRPr="004A04C5">
        <w:t xml:space="preserve">Strategic Response Facility </w:t>
      </w:r>
      <w:r w:rsidRPr="004A04C5">
        <w:t xml:space="preserve">of unallocated ODA and non-ODA funds that enables decision makers to react quickly to emerging crises and opportunities in line </w:t>
      </w:r>
      <w:r w:rsidRPr="004A04C5">
        <w:lastRenderedPageBreak/>
        <w:t xml:space="preserve">with Danish foreign and security policy priorities; and </w:t>
      </w:r>
      <w:r w:rsidR="00EE368E" w:rsidRPr="004A04C5">
        <w:t xml:space="preserve">3) </w:t>
      </w:r>
      <w:r w:rsidRPr="004A04C5">
        <w:t xml:space="preserve">deployment of advisors from the Danish National Police, agencies under the Ministry of Defence, and the MFA </w:t>
      </w:r>
      <w:r w:rsidR="008763B1" w:rsidRPr="004A04C5">
        <w:t xml:space="preserve">Deployment Facility for Peace and Democracy (DFPD) </w:t>
      </w:r>
      <w:r w:rsidR="00B0656F" w:rsidRPr="004A04C5">
        <w:t xml:space="preserve">This section provides an overview of the modalities, and the </w:t>
      </w:r>
      <w:r w:rsidR="0089684E" w:rsidRPr="004A04C5">
        <w:t xml:space="preserve">relevant </w:t>
      </w:r>
      <w:r w:rsidR="00B0656F" w:rsidRPr="004A04C5">
        <w:t>processes and considerations follow in the remainder of the Guidelines.</w:t>
      </w:r>
    </w:p>
    <w:p w14:paraId="6855AB79" w14:textId="4D4CD9CF" w:rsidR="00EB28D2" w:rsidRPr="004A04C5" w:rsidRDefault="00EB28D2" w:rsidP="00EB28D2">
      <w:pPr>
        <w:pStyle w:val="Overskrift2"/>
        <w:rPr>
          <w:rFonts w:cstheme="minorBidi"/>
          <w:sz w:val="20"/>
          <w:lang w:val="en-GB"/>
        </w:rPr>
      </w:pPr>
      <w:bookmarkStart w:id="2" w:name="_Toc137205241"/>
      <w:r w:rsidRPr="004A04C5">
        <w:rPr>
          <w:lang w:val="en-GB"/>
        </w:rPr>
        <w:t>PSF programmes and projects</w:t>
      </w:r>
      <w:bookmarkEnd w:id="2"/>
    </w:p>
    <w:p w14:paraId="524726B5" w14:textId="5B3BA986" w:rsidR="00EB28D2" w:rsidRPr="004A04C5" w:rsidRDefault="00B0656F" w:rsidP="00EB28D2">
      <w:r w:rsidRPr="004A04C5">
        <w:t xml:space="preserve">Peace and stabilisation </w:t>
      </w:r>
      <w:r w:rsidR="00EB28D2" w:rsidRPr="004A04C5">
        <w:t>programmes</w:t>
      </w:r>
      <w:r w:rsidRPr="004A04C5">
        <w:t xml:space="preserve"> are the core of the Fund’s activities. They </w:t>
      </w:r>
      <w:r w:rsidR="00EB28D2" w:rsidRPr="004A04C5">
        <w:t xml:space="preserve">are medium to large scale and have a national or regional perspective over multiple years. PSF programmes </w:t>
      </w:r>
      <w:r w:rsidR="00C13F1D" w:rsidRPr="004A04C5">
        <w:t xml:space="preserve">are constituted by </w:t>
      </w:r>
      <w:r w:rsidR="00121FBD" w:rsidRPr="004A04C5">
        <w:t xml:space="preserve">a number of </w:t>
      </w:r>
      <w:r w:rsidR="00C13F1D" w:rsidRPr="004A04C5">
        <w:t xml:space="preserve">projects managed by the relevant </w:t>
      </w:r>
      <w:r w:rsidR="00EB28D2" w:rsidRPr="004A04C5">
        <w:t>Danish authorit</w:t>
      </w:r>
      <w:r w:rsidR="00C13F1D" w:rsidRPr="004A04C5">
        <w:t>y</w:t>
      </w:r>
      <w:r w:rsidR="00EB28D2" w:rsidRPr="004A04C5">
        <w:t xml:space="preserve"> </w:t>
      </w:r>
      <w:r w:rsidR="00C13F1D" w:rsidRPr="004A04C5">
        <w:t xml:space="preserve">based on which authority the funding is coming from. </w:t>
      </w:r>
      <w:r w:rsidR="005F158F" w:rsidRPr="004A04C5">
        <w:rPr>
          <w:iCs/>
        </w:rPr>
        <w:t>Projects</w:t>
      </w:r>
      <w:r w:rsidR="005F158F" w:rsidRPr="004A04C5">
        <w:t xml:space="preserve"> focus on a particular theme and with a single implementing partner. They may have short or medium to longer term durations. </w:t>
      </w:r>
      <w:r w:rsidR="005745E5" w:rsidRPr="004A04C5">
        <w:t>Pro</w:t>
      </w:r>
      <w:r w:rsidR="006076E0" w:rsidRPr="004A04C5">
        <w:t>grammes</w:t>
      </w:r>
      <w:r w:rsidR="00000261" w:rsidRPr="004A04C5">
        <w:t xml:space="preserve"> and projects </w:t>
      </w:r>
      <w:r w:rsidR="005745E5" w:rsidRPr="004A04C5">
        <w:t>may be c</w:t>
      </w:r>
      <w:r w:rsidR="00EB28D2" w:rsidRPr="004A04C5">
        <w:t xml:space="preserve">o-funded </w:t>
      </w:r>
      <w:r w:rsidR="006076E0" w:rsidRPr="004A04C5">
        <w:t xml:space="preserve">through </w:t>
      </w:r>
      <w:r w:rsidR="00EB28D2" w:rsidRPr="004A04C5">
        <w:t>both ODA and non-ODA</w:t>
      </w:r>
      <w:r w:rsidR="005745E5" w:rsidRPr="004A04C5">
        <w:t xml:space="preserve"> funds</w:t>
      </w:r>
      <w:r w:rsidR="00EB28D2" w:rsidRPr="004A04C5">
        <w:t xml:space="preserve"> provided </w:t>
      </w:r>
      <w:r w:rsidR="00F7286E" w:rsidRPr="004A04C5">
        <w:t xml:space="preserve">that, in the case of programmes, </w:t>
      </w:r>
      <w:r w:rsidR="00EB28D2" w:rsidRPr="004A04C5">
        <w:t xml:space="preserve">there is a clear division between the </w:t>
      </w:r>
      <w:r w:rsidR="006076E0" w:rsidRPr="004A04C5">
        <w:t>projects</w:t>
      </w:r>
      <w:r w:rsidR="0099113A" w:rsidRPr="004A04C5">
        <w:t xml:space="preserve"> and</w:t>
      </w:r>
      <w:r w:rsidR="00F7286E" w:rsidRPr="004A04C5">
        <w:t xml:space="preserve">, in the case of projects, a clear division between the </w:t>
      </w:r>
      <w:r w:rsidR="0099113A" w:rsidRPr="004A04C5">
        <w:t>project outputs</w:t>
      </w:r>
      <w:r w:rsidR="006076E0" w:rsidRPr="004A04C5">
        <w:t xml:space="preserve"> </w:t>
      </w:r>
      <w:r w:rsidR="00EB28D2" w:rsidRPr="004A04C5">
        <w:t>supported by the two</w:t>
      </w:r>
      <w:r w:rsidR="00F7286E" w:rsidRPr="004A04C5">
        <w:t xml:space="preserve"> sources of funding</w:t>
      </w:r>
      <w:r w:rsidR="00EB28D2" w:rsidRPr="004A04C5">
        <w:t>.</w:t>
      </w:r>
      <w:r w:rsidRPr="004A04C5">
        <w:t xml:space="preserve"> Programmes </w:t>
      </w:r>
      <w:r w:rsidR="006076E0" w:rsidRPr="004A04C5">
        <w:t xml:space="preserve">and projects </w:t>
      </w:r>
      <w:r w:rsidRPr="004A04C5">
        <w:t>may include unallocated funding to be used during the implementation phase.</w:t>
      </w:r>
    </w:p>
    <w:p w14:paraId="0EA4C340" w14:textId="5C008004" w:rsidR="00EB28D2" w:rsidRPr="004A04C5" w:rsidRDefault="0089684E" w:rsidP="00EB28D2">
      <w:pPr>
        <w:pStyle w:val="Overskrift2"/>
        <w:rPr>
          <w:lang w:val="en-GB"/>
        </w:rPr>
      </w:pPr>
      <w:bookmarkStart w:id="3" w:name="_Toc137205242"/>
      <w:r w:rsidRPr="004A04C5">
        <w:rPr>
          <w:lang w:val="en-GB"/>
        </w:rPr>
        <w:t>Strategic Response Facility</w:t>
      </w:r>
      <w:bookmarkEnd w:id="3"/>
    </w:p>
    <w:p w14:paraId="3F7FDD4D" w14:textId="0DDF79B4" w:rsidR="00121FBD" w:rsidRPr="004A04C5" w:rsidRDefault="005745E5" w:rsidP="00121FBD">
      <w:r w:rsidRPr="004A04C5">
        <w:t>T</w:t>
      </w:r>
      <w:r w:rsidR="00EB28D2" w:rsidRPr="004A04C5">
        <w:t xml:space="preserve">he </w:t>
      </w:r>
      <w:r w:rsidRPr="004A04C5">
        <w:t xml:space="preserve">purpose of the </w:t>
      </w:r>
      <w:r w:rsidR="0089684E" w:rsidRPr="004A04C5">
        <w:t>Strategic Response Facility</w:t>
      </w:r>
      <w:r w:rsidR="00F7286E" w:rsidRPr="004A04C5">
        <w:t xml:space="preserve"> </w:t>
      </w:r>
      <w:r w:rsidRPr="004A04C5">
        <w:t xml:space="preserve">is first and foremost to </w:t>
      </w:r>
      <w:r w:rsidR="00EB28D2" w:rsidRPr="004A04C5">
        <w:t>meet urgent needs</w:t>
      </w:r>
      <w:r w:rsidR="008B09D6" w:rsidRPr="004A04C5">
        <w:t xml:space="preserve"> and newly emerged opportunities</w:t>
      </w:r>
      <w:r w:rsidR="00EB28D2" w:rsidRPr="004A04C5">
        <w:t xml:space="preserve"> to bolster on-going programmes and to support inter-ministerial thematic prioritised areas as agreed by the PSSG</w:t>
      </w:r>
      <w:r w:rsidR="00B0656F" w:rsidRPr="004A04C5">
        <w:t xml:space="preserve"> or described in the Strategic Framework</w:t>
      </w:r>
      <w:r w:rsidR="00EB28D2" w:rsidRPr="004A04C5">
        <w:t xml:space="preserve">. </w:t>
      </w:r>
      <w:r w:rsidR="00121FBD" w:rsidRPr="004A04C5">
        <w:t xml:space="preserve">The </w:t>
      </w:r>
      <w:r w:rsidR="00F7286E" w:rsidRPr="004A04C5">
        <w:t xml:space="preserve">Facility </w:t>
      </w:r>
      <w:r w:rsidR="00121FBD" w:rsidRPr="004A04C5">
        <w:t xml:space="preserve">may be used to fund </w:t>
      </w:r>
      <w:r w:rsidR="005F158F" w:rsidRPr="004A04C5">
        <w:t xml:space="preserve">new </w:t>
      </w:r>
      <w:r w:rsidR="00121FBD" w:rsidRPr="004A04C5">
        <w:t xml:space="preserve">projects, either as stand-alone </w:t>
      </w:r>
      <w:r w:rsidR="00F7286E" w:rsidRPr="004A04C5">
        <w:t xml:space="preserve">projects </w:t>
      </w:r>
      <w:r w:rsidR="00121FBD" w:rsidRPr="004A04C5">
        <w:t xml:space="preserve">or as additions to existing programmes. </w:t>
      </w:r>
    </w:p>
    <w:p w14:paraId="63047D8F" w14:textId="4EEF480F" w:rsidR="00EB28D2" w:rsidRPr="004A04C5" w:rsidRDefault="009B17D2" w:rsidP="00EB28D2">
      <w:pPr>
        <w:pStyle w:val="Brdtekst"/>
        <w:spacing w:before="100" w:line="276" w:lineRule="auto"/>
        <w:ind w:right="253"/>
        <w:rPr>
          <w:lang w:val="en-GB"/>
        </w:rPr>
      </w:pPr>
      <w:r w:rsidRPr="004A04C5">
        <w:rPr>
          <w:lang w:val="en-GB"/>
        </w:rPr>
        <w:t xml:space="preserve">As an extraordinary measure, the </w:t>
      </w:r>
      <w:r w:rsidR="007D0238" w:rsidRPr="004A04C5">
        <w:rPr>
          <w:lang w:val="en-GB"/>
        </w:rPr>
        <w:t xml:space="preserve">Facility </w:t>
      </w:r>
      <w:r w:rsidRPr="004A04C5">
        <w:rPr>
          <w:lang w:val="en-GB"/>
        </w:rPr>
        <w:t>may employ a fast-track process. The fast-track allows for quick</w:t>
      </w:r>
      <w:r w:rsidR="002F1221" w:rsidRPr="004A04C5">
        <w:rPr>
          <w:lang w:val="en-GB"/>
        </w:rPr>
        <w:t xml:space="preserve"> </w:t>
      </w:r>
      <w:r w:rsidRPr="004A04C5">
        <w:rPr>
          <w:lang w:val="en-GB"/>
        </w:rPr>
        <w:t>pre-</w:t>
      </w:r>
      <w:r w:rsidR="002F1221" w:rsidRPr="004A04C5">
        <w:rPr>
          <w:lang w:val="en-GB"/>
        </w:rPr>
        <w:t xml:space="preserve">approval </w:t>
      </w:r>
      <w:r w:rsidRPr="004A04C5">
        <w:rPr>
          <w:lang w:val="en-GB"/>
        </w:rPr>
        <w:t>of funding</w:t>
      </w:r>
      <w:r w:rsidR="002F1221" w:rsidRPr="004A04C5">
        <w:rPr>
          <w:lang w:val="en-GB"/>
        </w:rPr>
        <w:t xml:space="preserve"> to enable a swift response to emerging crises where Denmark decides to </w:t>
      </w:r>
      <w:r w:rsidR="00514519" w:rsidRPr="004A04C5">
        <w:rPr>
          <w:lang w:val="en-GB"/>
        </w:rPr>
        <w:t xml:space="preserve">provide </w:t>
      </w:r>
      <w:r w:rsidR="006D6814" w:rsidRPr="004A04C5">
        <w:rPr>
          <w:lang w:val="en-GB"/>
        </w:rPr>
        <w:t>support</w:t>
      </w:r>
      <w:r w:rsidR="002F1221" w:rsidRPr="004A04C5">
        <w:rPr>
          <w:lang w:val="en-GB"/>
        </w:rPr>
        <w:t xml:space="preserve">. Such projects still need </w:t>
      </w:r>
      <w:r w:rsidR="00E824ED" w:rsidRPr="004A04C5">
        <w:rPr>
          <w:lang w:val="en-GB"/>
        </w:rPr>
        <w:t xml:space="preserve">to </w:t>
      </w:r>
      <w:r w:rsidRPr="004A04C5">
        <w:rPr>
          <w:lang w:val="en-GB"/>
        </w:rPr>
        <w:t>be well-documented before final approval and</w:t>
      </w:r>
      <w:r w:rsidR="00514519" w:rsidRPr="004A04C5">
        <w:rPr>
          <w:lang w:val="en-GB"/>
        </w:rPr>
        <w:t>,</w:t>
      </w:r>
      <w:r w:rsidRPr="004A04C5">
        <w:rPr>
          <w:lang w:val="en-GB"/>
        </w:rPr>
        <w:t xml:space="preserve"> as </w:t>
      </w:r>
      <w:r w:rsidR="00514519" w:rsidRPr="004A04C5">
        <w:rPr>
          <w:lang w:val="en-GB"/>
        </w:rPr>
        <w:t xml:space="preserve">with </w:t>
      </w:r>
      <w:r w:rsidRPr="004A04C5">
        <w:rPr>
          <w:lang w:val="en-GB"/>
        </w:rPr>
        <w:t>other projects</w:t>
      </w:r>
      <w:r w:rsidR="00514519" w:rsidRPr="004A04C5">
        <w:rPr>
          <w:lang w:val="en-GB"/>
        </w:rPr>
        <w:t>,</w:t>
      </w:r>
      <w:r w:rsidRPr="004A04C5">
        <w:rPr>
          <w:lang w:val="en-GB"/>
        </w:rPr>
        <w:t xml:space="preserve"> they should describe</w:t>
      </w:r>
      <w:r w:rsidR="002F1221" w:rsidRPr="004A04C5">
        <w:rPr>
          <w:lang w:val="en-GB"/>
        </w:rPr>
        <w:t xml:space="preserve"> </w:t>
      </w:r>
      <w:r w:rsidR="00E824ED" w:rsidRPr="004A04C5">
        <w:rPr>
          <w:lang w:val="en-GB"/>
        </w:rPr>
        <w:t xml:space="preserve">the </w:t>
      </w:r>
      <w:r w:rsidR="00EB28D2" w:rsidRPr="004A04C5">
        <w:rPr>
          <w:lang w:val="en-GB"/>
        </w:rPr>
        <w:t>longer-term perspective</w:t>
      </w:r>
      <w:r w:rsidR="00E824ED" w:rsidRPr="004A04C5">
        <w:rPr>
          <w:lang w:val="en-GB"/>
        </w:rPr>
        <w:t xml:space="preserve">s of the initiatives and how they </w:t>
      </w:r>
      <w:r w:rsidR="00EB28D2" w:rsidRPr="004A04C5">
        <w:rPr>
          <w:lang w:val="en-GB"/>
        </w:rPr>
        <w:t xml:space="preserve">contribute to sustainable </w:t>
      </w:r>
      <w:r w:rsidR="00E824ED" w:rsidRPr="004A04C5">
        <w:rPr>
          <w:lang w:val="en-GB"/>
        </w:rPr>
        <w:t>outcomes</w:t>
      </w:r>
      <w:r w:rsidR="00EB28D2" w:rsidRPr="004A04C5">
        <w:rPr>
          <w:lang w:val="en-GB"/>
        </w:rPr>
        <w:t>.</w:t>
      </w:r>
      <w:r w:rsidRPr="004A04C5">
        <w:rPr>
          <w:lang w:val="en-GB"/>
        </w:rPr>
        <w:t xml:space="preserve"> </w:t>
      </w:r>
      <w:r w:rsidR="003656CC" w:rsidRPr="004A04C5">
        <w:rPr>
          <w:lang w:val="en-GB"/>
        </w:rPr>
        <w:t xml:space="preserve"> For further advice on this, see Annex 1</w:t>
      </w:r>
      <w:r w:rsidRPr="004A04C5">
        <w:rPr>
          <w:lang w:val="en-GB"/>
        </w:rPr>
        <w:t>.</w:t>
      </w:r>
    </w:p>
    <w:p w14:paraId="3E51B5CF" w14:textId="77777777" w:rsidR="00EB28D2" w:rsidRPr="004A04C5" w:rsidRDefault="00EB28D2" w:rsidP="00EB28D2">
      <w:pPr>
        <w:spacing w:after="0"/>
      </w:pPr>
    </w:p>
    <w:p w14:paraId="5FB89E63" w14:textId="4CAC34DA" w:rsidR="00EB28D2" w:rsidRPr="004A04C5" w:rsidRDefault="0089684E" w:rsidP="00EB28D2">
      <w:pPr>
        <w:pStyle w:val="Overskrift2"/>
        <w:rPr>
          <w:lang w:val="en-GB"/>
        </w:rPr>
      </w:pPr>
      <w:bookmarkStart w:id="4" w:name="_Toc137205243"/>
      <w:r w:rsidRPr="004A04C5">
        <w:rPr>
          <w:lang w:val="en-GB"/>
        </w:rPr>
        <w:t xml:space="preserve">Advisory </w:t>
      </w:r>
      <w:r w:rsidR="00465BB6" w:rsidRPr="004A04C5">
        <w:rPr>
          <w:lang w:val="en-GB"/>
        </w:rPr>
        <w:t xml:space="preserve">Support </w:t>
      </w:r>
      <w:r w:rsidRPr="004A04C5">
        <w:rPr>
          <w:lang w:val="en-GB"/>
        </w:rPr>
        <w:t>Facility</w:t>
      </w:r>
      <w:bookmarkEnd w:id="4"/>
    </w:p>
    <w:p w14:paraId="6B5A7D21" w14:textId="6798797B" w:rsidR="00EB28D2" w:rsidRPr="004A04C5" w:rsidRDefault="00EB28D2" w:rsidP="00EB28D2">
      <w:r w:rsidRPr="004A04C5">
        <w:rPr>
          <w:iCs/>
        </w:rPr>
        <w:t>C</w:t>
      </w:r>
      <w:r w:rsidRPr="004A04C5">
        <w:t>ivilian experts</w:t>
      </w:r>
      <w:r w:rsidR="005007C9" w:rsidRPr="004A04C5">
        <w:t xml:space="preserve"> and advisors</w:t>
      </w:r>
      <w:r w:rsidRPr="004A04C5">
        <w:t xml:space="preserve"> </w:t>
      </w:r>
      <w:r w:rsidR="00D650B6" w:rsidRPr="004A04C5">
        <w:t xml:space="preserve">(using ODA funds) </w:t>
      </w:r>
      <w:r w:rsidR="005007C9" w:rsidRPr="004A04C5">
        <w:t>deployed</w:t>
      </w:r>
      <w:r w:rsidRPr="004A04C5">
        <w:t xml:space="preserve"> through the </w:t>
      </w:r>
      <w:r w:rsidR="0089684E" w:rsidRPr="004A04C5">
        <w:t>DFPD</w:t>
      </w:r>
      <w:r w:rsidRPr="004A04C5">
        <w:t xml:space="preserve"> </w:t>
      </w:r>
      <w:r w:rsidR="00BC2935" w:rsidRPr="004A04C5">
        <w:t xml:space="preserve">and </w:t>
      </w:r>
      <w:r w:rsidRPr="004A04C5">
        <w:t>experts from the Danish Police</w:t>
      </w:r>
      <w:r w:rsidR="005007C9" w:rsidRPr="004A04C5">
        <w:t xml:space="preserve"> </w:t>
      </w:r>
      <w:r w:rsidRPr="004A04C5">
        <w:t>will be included in Fund decision-making in line with the Whole</w:t>
      </w:r>
      <w:r w:rsidR="0089684E" w:rsidRPr="004A04C5">
        <w:t>-</w:t>
      </w:r>
      <w:r w:rsidRPr="004A04C5">
        <w:t>of</w:t>
      </w:r>
      <w:r w:rsidR="0089684E" w:rsidRPr="004A04C5">
        <w:t>-</w:t>
      </w:r>
      <w:r w:rsidRPr="004A04C5">
        <w:t xml:space="preserve">Government </w:t>
      </w:r>
      <w:r w:rsidR="005007C9" w:rsidRPr="004A04C5">
        <w:t xml:space="preserve">approach </w:t>
      </w:r>
      <w:r w:rsidRPr="004A04C5">
        <w:t xml:space="preserve">so that Danish expertise is effectively utilised. </w:t>
      </w:r>
      <w:r w:rsidR="005007C9" w:rsidRPr="004A04C5">
        <w:t xml:space="preserve">The PSSG </w:t>
      </w:r>
      <w:r w:rsidR="00514519" w:rsidRPr="004A04C5">
        <w:t xml:space="preserve">will </w:t>
      </w:r>
      <w:r w:rsidR="00E257A4" w:rsidRPr="004A04C5">
        <w:t xml:space="preserve">approve </w:t>
      </w:r>
      <w:r w:rsidR="006D6814" w:rsidRPr="004A04C5">
        <w:t>numerical</w:t>
      </w:r>
      <w:r w:rsidR="005007C9" w:rsidRPr="004A04C5">
        <w:t xml:space="preserve"> targets for deployment in terms of geographic priorities, </w:t>
      </w:r>
      <w:r w:rsidR="006D6814" w:rsidRPr="004A04C5">
        <w:t>and may also prioritise partner organisations</w:t>
      </w:r>
      <w:r w:rsidR="005007C9" w:rsidRPr="004A04C5">
        <w:t xml:space="preserve"> to receive the advisors. </w:t>
      </w:r>
      <w:r w:rsidRPr="004A04C5">
        <w:t xml:space="preserve">The PSF is also able to fund </w:t>
      </w:r>
      <w:r w:rsidR="0099113A" w:rsidRPr="004A04C5">
        <w:t xml:space="preserve">civilian </w:t>
      </w:r>
      <w:r w:rsidR="00951FE3" w:rsidRPr="004A04C5">
        <w:t xml:space="preserve">advisors </w:t>
      </w:r>
      <w:r w:rsidR="0099113A" w:rsidRPr="004A04C5">
        <w:t xml:space="preserve">and </w:t>
      </w:r>
      <w:r w:rsidRPr="004A04C5">
        <w:t>military advisors (using non-ODA funds)</w:t>
      </w:r>
      <w:r w:rsidR="00951FE3" w:rsidRPr="004A04C5">
        <w:t xml:space="preserve">. </w:t>
      </w:r>
      <w:r w:rsidR="006579E7" w:rsidRPr="004A04C5">
        <w:t>A</w:t>
      </w:r>
      <w:r w:rsidR="00951FE3" w:rsidRPr="004A04C5">
        <w:t>dvisors</w:t>
      </w:r>
      <w:r w:rsidRPr="004A04C5">
        <w:t xml:space="preserve"> who will support </w:t>
      </w:r>
      <w:r w:rsidR="006579E7" w:rsidRPr="004A04C5">
        <w:t xml:space="preserve">MoD </w:t>
      </w:r>
      <w:r w:rsidRPr="004A04C5">
        <w:t>non-ODA funded projects/programmes</w:t>
      </w:r>
      <w:r w:rsidR="00951FE3" w:rsidRPr="004A04C5">
        <w:t xml:space="preserve"> are </w:t>
      </w:r>
      <w:r w:rsidRPr="004A04C5">
        <w:t>managed by the MoD.</w:t>
      </w:r>
    </w:p>
    <w:p w14:paraId="539E4E22" w14:textId="5BF4A8D9" w:rsidR="00EB28D2" w:rsidRPr="004A04C5" w:rsidRDefault="00EB28D2" w:rsidP="00082CED">
      <w:pPr>
        <w:rPr>
          <w:spacing w:val="-2"/>
        </w:rPr>
      </w:pPr>
      <w:r w:rsidRPr="004A04C5">
        <w:t>The use of civilian and/or military experts and advisors should be considered by the lead department during the preparation of all new or continuing PSF programmes/projects with a view to maximiz</w:t>
      </w:r>
      <w:r w:rsidR="00B91FD8" w:rsidRPr="004A04C5">
        <w:t>e</w:t>
      </w:r>
      <w:r w:rsidRPr="004A04C5">
        <w:t xml:space="preserve"> possible political benefits and influence, synergies, and learning.</w:t>
      </w:r>
    </w:p>
    <w:p w14:paraId="7201F709" w14:textId="63FC11FE" w:rsidR="00E82DC3" w:rsidRPr="004A04C5" w:rsidRDefault="00D378CE" w:rsidP="00AC4A12">
      <w:pPr>
        <w:pStyle w:val="Overskrift1"/>
        <w:rPr>
          <w:lang w:val="en-GB"/>
        </w:rPr>
      </w:pPr>
      <w:bookmarkStart w:id="5" w:name="_Toc137205244"/>
      <w:r w:rsidRPr="004A04C5">
        <w:rPr>
          <w:lang w:val="en-GB"/>
        </w:rPr>
        <w:lastRenderedPageBreak/>
        <w:t xml:space="preserve">Overview of </w:t>
      </w:r>
      <w:r w:rsidR="00D433AE" w:rsidRPr="004A04C5">
        <w:rPr>
          <w:lang w:val="en-GB"/>
        </w:rPr>
        <w:t>PSF</w:t>
      </w:r>
      <w:r w:rsidR="00D433AE" w:rsidRPr="004A04C5">
        <w:rPr>
          <w:b w:val="0"/>
          <w:bCs w:val="0"/>
          <w:lang w:val="en-GB"/>
        </w:rPr>
        <w:t xml:space="preserve"> </w:t>
      </w:r>
      <w:r w:rsidR="00D433AE" w:rsidRPr="004A04C5">
        <w:rPr>
          <w:lang w:val="en-GB"/>
        </w:rPr>
        <w:t>m</w:t>
      </w:r>
      <w:r w:rsidR="00934CE3" w:rsidRPr="004A04C5">
        <w:rPr>
          <w:lang w:val="en-GB"/>
        </w:rPr>
        <w:t>anagement and decision-making structure</w:t>
      </w:r>
      <w:bookmarkEnd w:id="5"/>
    </w:p>
    <w:p w14:paraId="38E8CBAB" w14:textId="23804396" w:rsidR="00934CE3" w:rsidRPr="004A04C5" w:rsidRDefault="00953170" w:rsidP="00AC4A12">
      <w:r w:rsidRPr="004A04C5">
        <w:t xml:space="preserve">The PSF is </w:t>
      </w:r>
      <w:r w:rsidR="00D05FF8" w:rsidRPr="004A04C5">
        <w:t xml:space="preserve">governed </w:t>
      </w:r>
      <w:r w:rsidRPr="004A04C5">
        <w:t xml:space="preserve">by </w:t>
      </w:r>
      <w:r w:rsidR="003C342A" w:rsidRPr="004A04C5">
        <w:t xml:space="preserve">the </w:t>
      </w:r>
      <w:r w:rsidR="00D05FF8" w:rsidRPr="004A04C5">
        <w:t>PSSG</w:t>
      </w:r>
      <w:r w:rsidR="00117E19" w:rsidRPr="004A04C5">
        <w:t>, which allocates funding to programmes and projects and provides strategic guidance, including on deployment of advisors</w:t>
      </w:r>
      <w:r w:rsidRPr="004A04C5">
        <w:t>.</w:t>
      </w:r>
      <w:r w:rsidR="00117E19" w:rsidRPr="004A04C5">
        <w:t xml:space="preserve"> The ministries</w:t>
      </w:r>
      <w:r w:rsidR="002A67C0" w:rsidRPr="004A04C5">
        <w:t xml:space="preserve"> involved</w:t>
      </w:r>
      <w:r w:rsidR="00117E19" w:rsidRPr="004A04C5">
        <w:t xml:space="preserve"> </w:t>
      </w:r>
      <w:r w:rsidR="00B64557" w:rsidRPr="004A04C5">
        <w:t>provide the allocated funding to subordinate authorities or external implementing partners, and monitor implementation.</w:t>
      </w:r>
      <w:r w:rsidR="006D6814" w:rsidRPr="004A04C5">
        <w:t xml:space="preserve"> </w:t>
      </w:r>
      <w:r w:rsidRPr="004A04C5">
        <w:t xml:space="preserve">The </w:t>
      </w:r>
      <w:r w:rsidR="000D2093" w:rsidRPr="004A04C5">
        <w:t>PSSG</w:t>
      </w:r>
      <w:r w:rsidRPr="004A04C5">
        <w:t xml:space="preserve"> is supported by a </w:t>
      </w:r>
      <w:r w:rsidR="00B547FD" w:rsidRPr="004A04C5">
        <w:t>s</w:t>
      </w:r>
      <w:r w:rsidRPr="004A04C5">
        <w:t>ecretariat</w:t>
      </w:r>
      <w:r w:rsidR="00011B57" w:rsidRPr="004A04C5">
        <w:t xml:space="preserve"> (</w:t>
      </w:r>
      <w:r w:rsidR="003424C6" w:rsidRPr="004A04C5">
        <w:t xml:space="preserve">the Peace and Stabilisation Secretariat </w:t>
      </w:r>
      <w:r w:rsidR="000D2093" w:rsidRPr="004A04C5">
        <w:t>–</w:t>
      </w:r>
      <w:r w:rsidR="003424C6" w:rsidRPr="004A04C5">
        <w:t xml:space="preserve"> PS</w:t>
      </w:r>
      <w:r w:rsidR="00B547FD" w:rsidRPr="004A04C5">
        <w:t>S</w:t>
      </w:r>
      <w:r w:rsidR="000D2093" w:rsidRPr="004A04C5">
        <w:t xml:space="preserve"> or Secretariat</w:t>
      </w:r>
      <w:r w:rsidR="00011B57" w:rsidRPr="004A04C5">
        <w:t>)</w:t>
      </w:r>
      <w:r w:rsidRPr="004A04C5">
        <w:t xml:space="preserve">, which </w:t>
      </w:r>
      <w:r w:rsidR="00117E19" w:rsidRPr="004A04C5">
        <w:t xml:space="preserve">also </w:t>
      </w:r>
      <w:r w:rsidRPr="004A04C5">
        <w:t>provides technical advi</w:t>
      </w:r>
      <w:r w:rsidR="00011B57" w:rsidRPr="004A04C5">
        <w:t>c</w:t>
      </w:r>
      <w:r w:rsidRPr="004A04C5">
        <w:t xml:space="preserve">e to </w:t>
      </w:r>
      <w:r w:rsidR="009E74C1" w:rsidRPr="004A04C5">
        <w:t>programme coordinators and project officers within</w:t>
      </w:r>
      <w:r w:rsidRPr="004A04C5">
        <w:t xml:space="preserve"> </w:t>
      </w:r>
      <w:r w:rsidR="00B337BA" w:rsidRPr="004A04C5">
        <w:t>t</w:t>
      </w:r>
      <w:r w:rsidR="00117E19" w:rsidRPr="004A04C5">
        <w:t>he ministries</w:t>
      </w:r>
      <w:r w:rsidRPr="004A04C5">
        <w:t>.</w:t>
      </w:r>
      <w:r w:rsidR="00117E19" w:rsidRPr="004A04C5">
        <w:t xml:space="preserve"> </w:t>
      </w:r>
      <w:r w:rsidR="00B64557" w:rsidRPr="004A04C5">
        <w:t xml:space="preserve">Financial and narrative reporting on individual projects </w:t>
      </w:r>
      <w:r w:rsidR="003035DA" w:rsidRPr="004A04C5">
        <w:t xml:space="preserve">is provided by </w:t>
      </w:r>
      <w:r w:rsidR="00B64557" w:rsidRPr="004A04C5">
        <w:t>implementing partners to the responsible ministries, which then aggregate and add analysis in reporting to the Secretariat, which receives it on behalf of the PSSG.</w:t>
      </w:r>
      <w:r w:rsidR="00C9558A" w:rsidRPr="004A04C5">
        <w:t xml:space="preserve"> </w:t>
      </w:r>
      <w:r w:rsidRPr="004A04C5">
        <w:t>Th</w:t>
      </w:r>
      <w:r w:rsidR="002A0B60" w:rsidRPr="004A04C5">
        <w:t xml:space="preserve">e </w:t>
      </w:r>
      <w:r w:rsidRPr="004A04C5">
        <w:t>roles and responsibilities</w:t>
      </w:r>
      <w:r w:rsidR="00300307" w:rsidRPr="004A04C5">
        <w:t xml:space="preserve"> </w:t>
      </w:r>
      <w:r w:rsidR="00117E19" w:rsidRPr="004A04C5">
        <w:t>at each level</w:t>
      </w:r>
      <w:r w:rsidR="00C9558A" w:rsidRPr="004A04C5">
        <w:t xml:space="preserve"> </w:t>
      </w:r>
      <w:r w:rsidR="002A0B60" w:rsidRPr="004A04C5">
        <w:t xml:space="preserve">are </w:t>
      </w:r>
      <w:r w:rsidR="00D05FF8" w:rsidRPr="004A04C5">
        <w:t xml:space="preserve">illustrated in Figure 1 and </w:t>
      </w:r>
      <w:r w:rsidR="002A0B60" w:rsidRPr="004A04C5">
        <w:t>described in</w:t>
      </w:r>
      <w:r w:rsidR="00117E19" w:rsidRPr="004A04C5">
        <w:t xml:space="preserve"> more detail in</w:t>
      </w:r>
      <w:r w:rsidR="002A0B60" w:rsidRPr="004A04C5">
        <w:t xml:space="preserve"> the sections that follow</w:t>
      </w:r>
      <w:r w:rsidR="00300307" w:rsidRPr="004A04C5">
        <w:t>.</w:t>
      </w:r>
    </w:p>
    <w:p w14:paraId="12F90E8C" w14:textId="255A0D92" w:rsidR="00C446E4" w:rsidRPr="004A04C5" w:rsidRDefault="00C446E4" w:rsidP="00AC4A12">
      <w:pPr>
        <w:rPr>
          <w:rFonts w:cstheme="minorBidi"/>
          <w:sz w:val="20"/>
        </w:rPr>
      </w:pPr>
      <w:r w:rsidRPr="004A04C5">
        <w:t xml:space="preserve">Figure 1: </w:t>
      </w:r>
      <w:r w:rsidR="00C370E8" w:rsidRPr="004A04C5">
        <w:t xml:space="preserve">Overall </w:t>
      </w:r>
      <w:r w:rsidRPr="004A04C5">
        <w:t>PSF management structure</w:t>
      </w:r>
    </w:p>
    <w:p w14:paraId="43731226" w14:textId="60D40FF9" w:rsidR="00934CE3" w:rsidRPr="004A04C5" w:rsidRDefault="008F10AA" w:rsidP="00AC4A12">
      <w:r w:rsidRPr="004A04C5">
        <w:rPr>
          <w:lang w:eastAsia="en-GB"/>
        </w:rPr>
        <w:t xml:space="preserve"> </w:t>
      </w:r>
      <w:r w:rsidR="001A11E6" w:rsidRPr="004A04C5">
        <w:rPr>
          <w:noProof/>
        </w:rPr>
        <w:t xml:space="preserve"> </w:t>
      </w:r>
      <w:r w:rsidR="001A11E6" w:rsidRPr="004A04C5">
        <w:rPr>
          <w:noProof/>
          <w:lang w:val="da-DK" w:eastAsia="da-DK"/>
        </w:rPr>
        <w:drawing>
          <wp:inline distT="0" distB="0" distL="0" distR="0" wp14:anchorId="14A8CEDF" wp14:editId="7039D4FA">
            <wp:extent cx="5975350" cy="350901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75350" cy="3509010"/>
                    </a:xfrm>
                    <a:prstGeom prst="rect">
                      <a:avLst/>
                    </a:prstGeom>
                  </pic:spPr>
                </pic:pic>
              </a:graphicData>
            </a:graphic>
          </wp:inline>
        </w:drawing>
      </w:r>
    </w:p>
    <w:p w14:paraId="7BF5BDF9" w14:textId="01A39027" w:rsidR="00A940FB" w:rsidRPr="004A04C5" w:rsidRDefault="00A940FB" w:rsidP="00AC4A12">
      <w:pPr>
        <w:pStyle w:val="Overskrift2"/>
        <w:rPr>
          <w:rFonts w:cstheme="minorBidi"/>
          <w:b w:val="0"/>
          <w:bCs w:val="0"/>
          <w:sz w:val="20"/>
          <w:lang w:val="en-GB"/>
        </w:rPr>
      </w:pPr>
      <w:bookmarkStart w:id="6" w:name="_Toc137205245"/>
      <w:r w:rsidRPr="004A04C5">
        <w:rPr>
          <w:lang w:val="en-GB"/>
        </w:rPr>
        <w:t>The</w:t>
      </w:r>
      <w:r w:rsidR="003E0DA7" w:rsidRPr="004A04C5">
        <w:rPr>
          <w:lang w:val="en-GB"/>
        </w:rPr>
        <w:t xml:space="preserve"> </w:t>
      </w:r>
      <w:r w:rsidR="00BB1F96" w:rsidRPr="004A04C5">
        <w:rPr>
          <w:lang w:val="en-GB"/>
        </w:rPr>
        <w:t xml:space="preserve">Peace and Stabilisation </w:t>
      </w:r>
      <w:r w:rsidR="000D2093" w:rsidRPr="004A04C5">
        <w:rPr>
          <w:lang w:val="en-GB"/>
        </w:rPr>
        <w:t>Steering Group (PSSG)</w:t>
      </w:r>
      <w:bookmarkEnd w:id="6"/>
    </w:p>
    <w:p w14:paraId="6E52D2D4" w14:textId="1CC38ED7" w:rsidR="00C9558A" w:rsidRPr="004A04C5" w:rsidRDefault="0088276C" w:rsidP="00AC4A12">
      <w:r w:rsidRPr="004A04C5">
        <w:t xml:space="preserve">The members of the </w:t>
      </w:r>
      <w:r w:rsidR="002A67C0" w:rsidRPr="004A04C5">
        <w:t>PSSG</w:t>
      </w:r>
      <w:r w:rsidRPr="004A04C5">
        <w:t xml:space="preserve"> are senior officials from the M</w:t>
      </w:r>
      <w:r w:rsidR="002A67C0" w:rsidRPr="004A04C5">
        <w:t>inistry of Foreign Affairs (M</w:t>
      </w:r>
      <w:r w:rsidRPr="004A04C5">
        <w:t>FA</w:t>
      </w:r>
      <w:r w:rsidR="002A67C0" w:rsidRPr="004A04C5">
        <w:t>)</w:t>
      </w:r>
      <w:r w:rsidRPr="004A04C5">
        <w:t xml:space="preserve">, </w:t>
      </w:r>
      <w:r w:rsidR="002A67C0" w:rsidRPr="004A04C5">
        <w:t>Ministry of Defence (</w:t>
      </w:r>
      <w:r w:rsidRPr="004A04C5">
        <w:t>M</w:t>
      </w:r>
      <w:r w:rsidR="00C3293C" w:rsidRPr="004A04C5">
        <w:t>o</w:t>
      </w:r>
      <w:r w:rsidRPr="004A04C5">
        <w:t>D</w:t>
      </w:r>
      <w:r w:rsidR="002A67C0" w:rsidRPr="004A04C5">
        <w:t>)</w:t>
      </w:r>
      <w:r w:rsidRPr="004A04C5">
        <w:t xml:space="preserve">, and </w:t>
      </w:r>
      <w:r w:rsidR="002A67C0" w:rsidRPr="004A04C5">
        <w:t>Ministry of Justice (</w:t>
      </w:r>
      <w:proofErr w:type="spellStart"/>
      <w:r w:rsidRPr="004A04C5">
        <w:t>M</w:t>
      </w:r>
      <w:r w:rsidR="00C3293C" w:rsidRPr="004A04C5">
        <w:t>o</w:t>
      </w:r>
      <w:r w:rsidRPr="004A04C5">
        <w:t>J</w:t>
      </w:r>
      <w:proofErr w:type="spellEnd"/>
      <w:r w:rsidR="002A67C0" w:rsidRPr="004A04C5">
        <w:t>)</w:t>
      </w:r>
      <w:r w:rsidRPr="004A04C5">
        <w:t xml:space="preserve">. The members represent their respective ministries in their capacity as civil servants. The PSSG </w:t>
      </w:r>
      <w:r w:rsidR="00A940FB" w:rsidRPr="004A04C5">
        <w:t xml:space="preserve">convenes </w:t>
      </w:r>
      <w:r w:rsidR="003C0B55" w:rsidRPr="004A04C5">
        <w:t>as needed</w:t>
      </w:r>
      <w:r w:rsidR="00B547FD" w:rsidRPr="004A04C5">
        <w:t xml:space="preserve"> to discuss</w:t>
      </w:r>
      <w:r w:rsidRPr="004A04C5">
        <w:t xml:space="preserve"> </w:t>
      </w:r>
      <w:r w:rsidR="00F239FA" w:rsidRPr="004A04C5">
        <w:t>the strategic direction of the Fund</w:t>
      </w:r>
      <w:r w:rsidRPr="004A04C5">
        <w:t>, to</w:t>
      </w:r>
      <w:r w:rsidR="000825B9" w:rsidRPr="004A04C5">
        <w:t xml:space="preserve"> make </w:t>
      </w:r>
      <w:r w:rsidR="001A11E6" w:rsidRPr="004A04C5">
        <w:t xml:space="preserve">recommendations for approvals and </w:t>
      </w:r>
      <w:r w:rsidR="000825B9" w:rsidRPr="004A04C5">
        <w:t xml:space="preserve">decisions regarding </w:t>
      </w:r>
      <w:r w:rsidR="00B547FD" w:rsidRPr="004A04C5">
        <w:t>the use of the Fund</w:t>
      </w:r>
      <w:r w:rsidRPr="004A04C5">
        <w:t>’s modalities</w:t>
      </w:r>
      <w:r w:rsidR="00B547FD" w:rsidRPr="004A04C5">
        <w:t>,</w:t>
      </w:r>
      <w:r w:rsidRPr="004A04C5">
        <w:t xml:space="preserve"> and</w:t>
      </w:r>
      <w:r w:rsidR="00B547FD" w:rsidRPr="004A04C5">
        <w:t xml:space="preserve"> provide </w:t>
      </w:r>
      <w:r w:rsidR="00A940FB" w:rsidRPr="004A04C5">
        <w:t>guidance</w:t>
      </w:r>
      <w:r w:rsidR="00011B57" w:rsidRPr="004A04C5">
        <w:t xml:space="preserve"> </w:t>
      </w:r>
      <w:r w:rsidR="00B547FD" w:rsidRPr="004A04C5">
        <w:t>in specific cases</w:t>
      </w:r>
      <w:r w:rsidR="00F239FA" w:rsidRPr="004A04C5">
        <w:t xml:space="preserve"> as needed</w:t>
      </w:r>
      <w:r w:rsidRPr="004A04C5">
        <w:t xml:space="preserve">. </w:t>
      </w:r>
    </w:p>
    <w:p w14:paraId="6F7F6848" w14:textId="2AE22905" w:rsidR="00A940FB" w:rsidRPr="004A04C5" w:rsidRDefault="00A940FB" w:rsidP="00AC4A12">
      <w:pPr>
        <w:rPr>
          <w:rFonts w:cstheme="minorBidi"/>
          <w:sz w:val="20"/>
        </w:rPr>
      </w:pPr>
      <w:r w:rsidRPr="004A04C5">
        <w:t xml:space="preserve">Chairmanship of the </w:t>
      </w:r>
      <w:r w:rsidR="000D2093" w:rsidRPr="004A04C5">
        <w:t>PSSG</w:t>
      </w:r>
      <w:r w:rsidR="005858B4" w:rsidRPr="004A04C5">
        <w:t xml:space="preserve"> and the Secretariat</w:t>
      </w:r>
      <w:r w:rsidRPr="004A04C5">
        <w:t xml:space="preserve"> rotates on an annual basis between the M</w:t>
      </w:r>
      <w:r w:rsidR="002D5B2C" w:rsidRPr="004A04C5">
        <w:t>FA and M</w:t>
      </w:r>
      <w:r w:rsidR="00C3293C" w:rsidRPr="004A04C5">
        <w:t>o</w:t>
      </w:r>
      <w:r w:rsidR="002D5B2C" w:rsidRPr="004A04C5">
        <w:t>D</w:t>
      </w:r>
      <w:r w:rsidRPr="004A04C5">
        <w:t>.</w:t>
      </w:r>
      <w:r w:rsidR="00DF6463" w:rsidRPr="004A04C5">
        <w:t xml:space="preserve"> The </w:t>
      </w:r>
      <w:r w:rsidR="00300307" w:rsidRPr="004A04C5">
        <w:t>c</w:t>
      </w:r>
      <w:r w:rsidR="00DF6463" w:rsidRPr="004A04C5">
        <w:t>hair</w:t>
      </w:r>
      <w:r w:rsidR="005858B4" w:rsidRPr="004A04C5">
        <w:t>ing ministry</w:t>
      </w:r>
      <w:r w:rsidR="00DF6463" w:rsidRPr="004A04C5">
        <w:t xml:space="preserve"> </w:t>
      </w:r>
      <w:r w:rsidR="005858B4" w:rsidRPr="004A04C5">
        <w:t xml:space="preserve">leads </w:t>
      </w:r>
      <w:r w:rsidR="00DF6463" w:rsidRPr="004A04C5">
        <w:t xml:space="preserve">the </w:t>
      </w:r>
      <w:r w:rsidR="000D2093" w:rsidRPr="004A04C5">
        <w:t>Steering Group</w:t>
      </w:r>
      <w:r w:rsidR="00300307" w:rsidRPr="004A04C5">
        <w:t xml:space="preserve"> </w:t>
      </w:r>
      <w:r w:rsidR="00DF6463" w:rsidRPr="004A04C5">
        <w:t xml:space="preserve">meetings, takes lead on drafting the </w:t>
      </w:r>
      <w:r w:rsidR="00300307" w:rsidRPr="004A04C5">
        <w:t xml:space="preserve">PSF </w:t>
      </w:r>
      <w:r w:rsidR="00DF6463" w:rsidRPr="004A04C5">
        <w:t>annual report</w:t>
      </w:r>
      <w:r w:rsidR="00300307" w:rsidRPr="004A04C5">
        <w:t>,</w:t>
      </w:r>
      <w:r w:rsidR="00DF6463" w:rsidRPr="004A04C5">
        <w:t xml:space="preserve"> and </w:t>
      </w:r>
      <w:r w:rsidR="007B1F70" w:rsidRPr="004A04C5">
        <w:t xml:space="preserve">on </w:t>
      </w:r>
      <w:r w:rsidR="00DF6463" w:rsidRPr="004A04C5">
        <w:t xml:space="preserve">preparing seminars or other activities to strengthen learning between </w:t>
      </w:r>
      <w:r w:rsidR="00807A6A" w:rsidRPr="004A04C5">
        <w:t xml:space="preserve">PSF contributing actors </w:t>
      </w:r>
      <w:r w:rsidR="00DF6463" w:rsidRPr="004A04C5">
        <w:t>and program</w:t>
      </w:r>
      <w:r w:rsidR="00300307" w:rsidRPr="004A04C5">
        <w:t>me</w:t>
      </w:r>
      <w:r w:rsidR="00DF6463" w:rsidRPr="004A04C5">
        <w:t>s.</w:t>
      </w:r>
    </w:p>
    <w:p w14:paraId="05D0827A" w14:textId="414C6914" w:rsidR="00A940FB" w:rsidRPr="004A04C5" w:rsidRDefault="00A940FB" w:rsidP="00AC4A12">
      <w:pPr>
        <w:rPr>
          <w:rFonts w:cstheme="minorBidi"/>
          <w:sz w:val="20"/>
        </w:rPr>
      </w:pPr>
      <w:r w:rsidRPr="004A04C5">
        <w:lastRenderedPageBreak/>
        <w:t xml:space="preserve">The </w:t>
      </w:r>
      <w:r w:rsidR="000D2093" w:rsidRPr="004A04C5">
        <w:t>PSSG</w:t>
      </w:r>
      <w:r w:rsidR="001C7611" w:rsidRPr="004A04C5">
        <w:t xml:space="preserve"> </w:t>
      </w:r>
      <w:r w:rsidRPr="004A04C5">
        <w:t>has the following responsibilities</w:t>
      </w:r>
      <w:r w:rsidR="00202005" w:rsidRPr="004A04C5">
        <w:t xml:space="preserve"> as part of </w:t>
      </w:r>
      <w:r w:rsidR="00084338" w:rsidRPr="004A04C5">
        <w:t xml:space="preserve">its </w:t>
      </w:r>
      <w:r w:rsidR="00202005" w:rsidRPr="004A04C5">
        <w:t>role in implementing Danish policies and strategies through the Fund</w:t>
      </w:r>
      <w:r w:rsidRPr="004A04C5">
        <w:t>:</w:t>
      </w:r>
    </w:p>
    <w:p w14:paraId="2A186E4F" w14:textId="7B55B8F5" w:rsidR="000E40A5" w:rsidRPr="004A04C5" w:rsidRDefault="00A940FB" w:rsidP="00AC4A12">
      <w:pPr>
        <w:numPr>
          <w:ilvl w:val="0"/>
          <w:numId w:val="5"/>
        </w:numPr>
      </w:pPr>
      <w:r w:rsidRPr="004A04C5">
        <w:t xml:space="preserve">Overall </w:t>
      </w:r>
      <w:r w:rsidR="000E40A5" w:rsidRPr="004A04C5">
        <w:t>direction of the Fund</w:t>
      </w:r>
      <w:r w:rsidR="001E5310" w:rsidRPr="004A04C5">
        <w:t>, including the overall</w:t>
      </w:r>
      <w:r w:rsidR="005B4FA1" w:rsidRPr="004A04C5">
        <w:t xml:space="preserve"> strategic</w:t>
      </w:r>
      <w:r w:rsidR="001E5310" w:rsidRPr="004A04C5">
        <w:t xml:space="preserve"> “mix” of Danish PSF resources and their interface with other Danish contributions (e.g., </w:t>
      </w:r>
      <w:r w:rsidR="001569C3" w:rsidRPr="004A04C5">
        <w:t xml:space="preserve">humanitarian, </w:t>
      </w:r>
      <w:r w:rsidR="001E5310" w:rsidRPr="004A04C5">
        <w:t>development assistance</w:t>
      </w:r>
      <w:r w:rsidR="00924155" w:rsidRPr="004A04C5">
        <w:t xml:space="preserve"> and military deployments</w:t>
      </w:r>
      <w:r w:rsidR="001E5310" w:rsidRPr="004A04C5">
        <w:t>)</w:t>
      </w:r>
      <w:r w:rsidR="00807A6A" w:rsidRPr="004A04C5">
        <w:t xml:space="preserve"> as well as issues cutting across several PSF programmes</w:t>
      </w:r>
      <w:r w:rsidR="00300307" w:rsidRPr="004A04C5">
        <w:t>.</w:t>
      </w:r>
      <w:r w:rsidR="008E7079" w:rsidRPr="004A04C5">
        <w:t xml:space="preserve"> The PSSF makes recommendations for approval according to the overall approval thresholds (see Figure 2).</w:t>
      </w:r>
    </w:p>
    <w:p w14:paraId="2B2A4096" w14:textId="545990BB" w:rsidR="00A940FB" w:rsidRPr="004A04C5" w:rsidRDefault="000E40A5" w:rsidP="00AC4A12">
      <w:pPr>
        <w:numPr>
          <w:ilvl w:val="0"/>
          <w:numId w:val="5"/>
        </w:numPr>
        <w:rPr>
          <w:rFonts w:cstheme="minorBidi"/>
          <w:sz w:val="20"/>
        </w:rPr>
      </w:pPr>
      <w:r w:rsidRPr="004A04C5">
        <w:t xml:space="preserve">Decisions concerning overall </w:t>
      </w:r>
      <w:r w:rsidR="00A940FB" w:rsidRPr="004A04C5">
        <w:t>geographic and thematic prior</w:t>
      </w:r>
      <w:r w:rsidR="00011B57" w:rsidRPr="004A04C5">
        <w:t>itisation</w:t>
      </w:r>
      <w:r w:rsidR="001E5310" w:rsidRPr="004A04C5">
        <w:t xml:space="preserve"> for the Fund</w:t>
      </w:r>
      <w:r w:rsidR="007B5457" w:rsidRPr="004A04C5">
        <w:t>, including prioritisation of</w:t>
      </w:r>
      <w:r w:rsidR="005858B4" w:rsidRPr="004A04C5">
        <w:t xml:space="preserve"> deployment of advisors</w:t>
      </w:r>
      <w:r w:rsidR="00300307" w:rsidRPr="004A04C5">
        <w:t>.</w:t>
      </w:r>
      <w:r w:rsidR="001569C3" w:rsidRPr="004A04C5">
        <w:t xml:space="preserve"> This includes inputs from departments concerning possible upcoming needs and opportunities where a PSF contribution could be made</w:t>
      </w:r>
      <w:r w:rsidR="00D650B6" w:rsidRPr="004A04C5">
        <w:t>, as well as incorporation of learning across PSF programmes.</w:t>
      </w:r>
    </w:p>
    <w:p w14:paraId="5779A82E" w14:textId="77777777" w:rsidR="00202005" w:rsidRPr="004A04C5" w:rsidRDefault="00AC4A12" w:rsidP="00AC4A12">
      <w:pPr>
        <w:numPr>
          <w:ilvl w:val="0"/>
          <w:numId w:val="5"/>
        </w:numPr>
        <w:rPr>
          <w:rFonts w:cstheme="minorBidi"/>
          <w:sz w:val="20"/>
        </w:rPr>
      </w:pPr>
      <w:r w:rsidRPr="004A04C5">
        <w:t>Oversight and d</w:t>
      </w:r>
      <w:r w:rsidR="000E40A5" w:rsidRPr="004A04C5">
        <w:t xml:space="preserve">ecisions relating to </w:t>
      </w:r>
      <w:r w:rsidR="00A940FB" w:rsidRPr="004A04C5">
        <w:t>f</w:t>
      </w:r>
      <w:r w:rsidR="001E5310" w:rsidRPr="004A04C5">
        <w:t xml:space="preserve">inancial </w:t>
      </w:r>
      <w:r w:rsidR="000E40A5" w:rsidRPr="004A04C5">
        <w:t>allocation</w:t>
      </w:r>
      <w:r w:rsidR="001E5310" w:rsidRPr="004A04C5">
        <w:t>s</w:t>
      </w:r>
      <w:r w:rsidR="000E40A5" w:rsidRPr="004A04C5">
        <w:t xml:space="preserve"> a</w:t>
      </w:r>
      <w:r w:rsidR="00A940FB" w:rsidRPr="004A04C5">
        <w:t xml:space="preserve">nd approval of programme </w:t>
      </w:r>
      <w:r w:rsidR="00807A6A" w:rsidRPr="004A04C5">
        <w:t>i</w:t>
      </w:r>
      <w:r w:rsidR="00D745A9" w:rsidRPr="004A04C5">
        <w:t>dentification note</w:t>
      </w:r>
      <w:r w:rsidR="00300307" w:rsidRPr="004A04C5">
        <w:t>s</w:t>
      </w:r>
      <w:r w:rsidR="00202005" w:rsidRPr="004A04C5">
        <w:t>. The PSSG recommends appropriations for approval, but final approval rests with the relevant Ministry.</w:t>
      </w:r>
    </w:p>
    <w:p w14:paraId="0EFC9229" w14:textId="07B20D8A" w:rsidR="00A940FB" w:rsidRPr="004A04C5" w:rsidRDefault="00202005" w:rsidP="00AC4A12">
      <w:pPr>
        <w:numPr>
          <w:ilvl w:val="0"/>
          <w:numId w:val="5"/>
        </w:numPr>
        <w:rPr>
          <w:rFonts w:cstheme="minorBidi"/>
          <w:sz w:val="20"/>
        </w:rPr>
      </w:pPr>
      <w:r w:rsidRPr="004A04C5">
        <w:t xml:space="preserve">Approving </w:t>
      </w:r>
      <w:r w:rsidR="007B1F70" w:rsidRPr="004A04C5">
        <w:t xml:space="preserve">significant changes to </w:t>
      </w:r>
      <w:r w:rsidRPr="004A04C5">
        <w:t>existing programmes and projects.</w:t>
      </w:r>
    </w:p>
    <w:p w14:paraId="4528BA9B" w14:textId="1B4A2F81" w:rsidR="00C055C8" w:rsidRPr="004A04C5" w:rsidRDefault="00C055C8" w:rsidP="00AC4A12">
      <w:pPr>
        <w:numPr>
          <w:ilvl w:val="0"/>
          <w:numId w:val="5"/>
        </w:numPr>
        <w:rPr>
          <w:rFonts w:cstheme="minorBidi"/>
          <w:sz w:val="20"/>
        </w:rPr>
      </w:pPr>
      <w:r w:rsidRPr="004A04C5">
        <w:t>Decisions on whether relevant parliamentary committees should be informed about particularly risk prone projects</w:t>
      </w:r>
      <w:r w:rsidR="00D2108D" w:rsidRPr="004A04C5">
        <w:t>.</w:t>
      </w:r>
    </w:p>
    <w:p w14:paraId="35D1D011" w14:textId="4EEC5D94" w:rsidR="00A940FB" w:rsidRPr="004A04C5" w:rsidRDefault="00A940FB" w:rsidP="00AC4A12">
      <w:pPr>
        <w:pStyle w:val="Overskrift2"/>
        <w:rPr>
          <w:rFonts w:cstheme="minorBidi"/>
          <w:b w:val="0"/>
          <w:bCs w:val="0"/>
          <w:sz w:val="20"/>
          <w:lang w:val="en-GB"/>
        </w:rPr>
      </w:pPr>
      <w:bookmarkStart w:id="7" w:name="_Toc137205246"/>
      <w:r w:rsidRPr="004A04C5">
        <w:rPr>
          <w:lang w:val="en-GB"/>
        </w:rPr>
        <w:t xml:space="preserve">The </w:t>
      </w:r>
      <w:r w:rsidR="00BB1F96" w:rsidRPr="004A04C5">
        <w:rPr>
          <w:lang w:val="en-GB"/>
        </w:rPr>
        <w:t xml:space="preserve">Peace and Stabilisation </w:t>
      </w:r>
      <w:r w:rsidRPr="004A04C5">
        <w:rPr>
          <w:lang w:val="en-GB"/>
        </w:rPr>
        <w:t>Secretariat</w:t>
      </w:r>
      <w:r w:rsidR="00C2121C" w:rsidRPr="004A04C5">
        <w:rPr>
          <w:lang w:val="en-GB"/>
        </w:rPr>
        <w:t xml:space="preserve"> (PSS)</w:t>
      </w:r>
      <w:bookmarkEnd w:id="7"/>
    </w:p>
    <w:p w14:paraId="4D27FC9C" w14:textId="46A246CC" w:rsidR="00A940FB" w:rsidRPr="004A04C5" w:rsidRDefault="00A940FB" w:rsidP="00AC4A12">
      <w:pPr>
        <w:rPr>
          <w:rFonts w:cstheme="minorBidi"/>
          <w:sz w:val="20"/>
        </w:rPr>
      </w:pPr>
      <w:r w:rsidRPr="004A04C5">
        <w:t xml:space="preserve">The </w:t>
      </w:r>
      <w:r w:rsidR="00BB1F96" w:rsidRPr="004A04C5">
        <w:t xml:space="preserve">Secretariat </w:t>
      </w:r>
      <w:r w:rsidR="00B547FD" w:rsidRPr="004A04C5">
        <w:t>is</w:t>
      </w:r>
      <w:r w:rsidR="00BB1F96" w:rsidRPr="004A04C5">
        <w:t xml:space="preserve"> </w:t>
      </w:r>
      <w:r w:rsidRPr="004A04C5">
        <w:t>composed of staff from the MFA</w:t>
      </w:r>
      <w:r w:rsidR="009847D2" w:rsidRPr="004A04C5">
        <w:t xml:space="preserve"> and</w:t>
      </w:r>
      <w:r w:rsidRPr="004A04C5">
        <w:t xml:space="preserve"> MoD</w:t>
      </w:r>
      <w:r w:rsidR="009847D2" w:rsidRPr="004A04C5">
        <w:t xml:space="preserve"> with responsibility for stabilisation policy</w:t>
      </w:r>
      <w:r w:rsidRPr="004A04C5">
        <w:t xml:space="preserve">. </w:t>
      </w:r>
      <w:r w:rsidR="00261C93" w:rsidRPr="004A04C5">
        <w:t xml:space="preserve">Chairmanship follows the rotation for the PSSG. </w:t>
      </w:r>
      <w:r w:rsidRPr="004A04C5">
        <w:t xml:space="preserve">The Secretariat convenes </w:t>
      </w:r>
      <w:r w:rsidR="008B1769" w:rsidRPr="004A04C5">
        <w:t xml:space="preserve">regularly </w:t>
      </w:r>
      <w:r w:rsidR="00CD6860" w:rsidRPr="004A04C5">
        <w:t>as needed</w:t>
      </w:r>
      <w:r w:rsidRPr="004A04C5">
        <w:t>.</w:t>
      </w:r>
    </w:p>
    <w:p w14:paraId="1212BDBF" w14:textId="6B674AC9" w:rsidR="00A940FB" w:rsidRPr="004A04C5" w:rsidRDefault="00A940FB" w:rsidP="00AC4A12">
      <w:pPr>
        <w:rPr>
          <w:rFonts w:cstheme="minorBidi"/>
          <w:sz w:val="20"/>
        </w:rPr>
      </w:pPr>
      <w:r w:rsidRPr="004A04C5">
        <w:t>The main functions of</w:t>
      </w:r>
      <w:r w:rsidR="001E5310" w:rsidRPr="004A04C5">
        <w:t xml:space="preserve"> </w:t>
      </w:r>
      <w:r w:rsidR="00BB1F96" w:rsidRPr="004A04C5">
        <w:t xml:space="preserve">the Secretariat </w:t>
      </w:r>
      <w:r w:rsidRPr="004A04C5">
        <w:t>are:</w:t>
      </w:r>
    </w:p>
    <w:p w14:paraId="1AF58005" w14:textId="08F0493A" w:rsidR="007B1F70" w:rsidRPr="004A04C5" w:rsidRDefault="007B1F70" w:rsidP="007B1F70">
      <w:pPr>
        <w:numPr>
          <w:ilvl w:val="0"/>
          <w:numId w:val="5"/>
        </w:numPr>
      </w:pPr>
      <w:r w:rsidRPr="004A04C5">
        <w:t>Preparing PSSG meetings, including by agenda-setting strategic discussions</w:t>
      </w:r>
      <w:r w:rsidR="001569C3" w:rsidRPr="004A04C5">
        <w:t xml:space="preserve"> through soliciting inputs from departments across </w:t>
      </w:r>
      <w:r w:rsidR="00C852F6" w:rsidRPr="004A04C5">
        <w:t xml:space="preserve">the </w:t>
      </w:r>
      <w:r w:rsidR="001569C3" w:rsidRPr="004A04C5">
        <w:t>Danish Government (Whole of Government approach).</w:t>
      </w:r>
      <w:r w:rsidRPr="004A04C5">
        <w:t xml:space="preserve"> </w:t>
      </w:r>
      <w:r w:rsidR="008542CA" w:rsidRPr="004A04C5">
        <w:t>Arranging pre-meetings as necessary to ensure PSSG meetings are prepared</w:t>
      </w:r>
      <w:r w:rsidR="00C852F6" w:rsidRPr="004A04C5">
        <w:t xml:space="preserve"> and kept focussed on strategically important questions</w:t>
      </w:r>
      <w:r w:rsidR="008542CA" w:rsidRPr="004A04C5">
        <w:t xml:space="preserve">. Drafting and disseminating </w:t>
      </w:r>
      <w:r w:rsidR="00417DD0" w:rsidRPr="004A04C5">
        <w:t>summar</w:t>
      </w:r>
      <w:r w:rsidR="008E7079" w:rsidRPr="004A04C5">
        <w:t>ies</w:t>
      </w:r>
      <w:r w:rsidR="00417DD0" w:rsidRPr="004A04C5">
        <w:t xml:space="preserve"> </w:t>
      </w:r>
      <w:r w:rsidR="008542CA" w:rsidRPr="004A04C5">
        <w:t>of PSSG meetings.</w:t>
      </w:r>
    </w:p>
    <w:p w14:paraId="7E2375A1" w14:textId="039F3A58" w:rsidR="007B1F70" w:rsidRPr="004A04C5" w:rsidRDefault="00C852F6" w:rsidP="007B1F70">
      <w:pPr>
        <w:numPr>
          <w:ilvl w:val="0"/>
          <w:numId w:val="5"/>
        </w:numPr>
        <w:rPr>
          <w:rFonts w:cstheme="minorBidi"/>
          <w:sz w:val="20"/>
        </w:rPr>
      </w:pPr>
      <w:r w:rsidRPr="004A04C5">
        <w:t>Maintaining an o</w:t>
      </w:r>
      <w:r w:rsidR="007B1F70" w:rsidRPr="004A04C5">
        <w:t xml:space="preserve">verview of PSF funds available for programming and of the programmes in preparation or being planned (the PSF pipeline). </w:t>
      </w:r>
    </w:p>
    <w:p w14:paraId="7E3EA69E" w14:textId="3B9ED6E2" w:rsidR="004F5DF1" w:rsidRPr="004A04C5" w:rsidRDefault="00C35651" w:rsidP="00AC4A12">
      <w:pPr>
        <w:numPr>
          <w:ilvl w:val="0"/>
          <w:numId w:val="5"/>
        </w:numPr>
        <w:rPr>
          <w:rFonts w:cstheme="minorBidi"/>
          <w:sz w:val="20"/>
        </w:rPr>
      </w:pPr>
      <w:r w:rsidRPr="004A04C5">
        <w:t xml:space="preserve">Advising on </w:t>
      </w:r>
      <w:r w:rsidR="004F5DF1" w:rsidRPr="004A04C5">
        <w:t>allocation of funds to programmes and projects for Steering Group decision.</w:t>
      </w:r>
    </w:p>
    <w:p w14:paraId="342CE963" w14:textId="6FDDA502" w:rsidR="003A01D6" w:rsidRPr="004A04C5" w:rsidRDefault="00DC5FA7" w:rsidP="00AC4A12">
      <w:pPr>
        <w:numPr>
          <w:ilvl w:val="0"/>
          <w:numId w:val="5"/>
        </w:numPr>
        <w:rPr>
          <w:rFonts w:cstheme="minorBidi"/>
          <w:sz w:val="20"/>
        </w:rPr>
      </w:pPr>
      <w:r w:rsidRPr="004A04C5">
        <w:t>M</w:t>
      </w:r>
      <w:r w:rsidR="001E5310" w:rsidRPr="004A04C5">
        <w:t xml:space="preserve">aintaining an </w:t>
      </w:r>
      <w:r w:rsidR="00A940FB" w:rsidRPr="004A04C5">
        <w:t xml:space="preserve">overview of the </w:t>
      </w:r>
      <w:r w:rsidR="007B1F70" w:rsidRPr="004A04C5">
        <w:t xml:space="preserve">reporting </w:t>
      </w:r>
      <w:r w:rsidR="001E5310" w:rsidRPr="004A04C5">
        <w:t>(thematic</w:t>
      </w:r>
      <w:r w:rsidR="00A940FB" w:rsidRPr="004A04C5">
        <w:t xml:space="preserve"> and financial) </w:t>
      </w:r>
      <w:r w:rsidR="007B1F70" w:rsidRPr="004A04C5">
        <w:t xml:space="preserve">from </w:t>
      </w:r>
      <w:r w:rsidR="00A940FB" w:rsidRPr="004A04C5">
        <w:t>approved programmes</w:t>
      </w:r>
      <w:r w:rsidR="00D2108D" w:rsidRPr="004A04C5">
        <w:t>.</w:t>
      </w:r>
    </w:p>
    <w:p w14:paraId="6769295A" w14:textId="5EF5DD7F" w:rsidR="00F622D1" w:rsidRPr="004A04C5" w:rsidRDefault="00F622D1" w:rsidP="00AC4A12">
      <w:pPr>
        <w:numPr>
          <w:ilvl w:val="0"/>
          <w:numId w:val="5"/>
        </w:numPr>
      </w:pPr>
      <w:r w:rsidRPr="004A04C5">
        <w:t xml:space="preserve">Providing </w:t>
      </w:r>
      <w:r w:rsidR="00C852F6" w:rsidRPr="004A04C5">
        <w:t>guidance on whether reporting from programmes and projects contain questions that need to be elevated to the PSSG</w:t>
      </w:r>
      <w:r w:rsidR="00D2108D" w:rsidRPr="004A04C5">
        <w:t>.</w:t>
      </w:r>
    </w:p>
    <w:p w14:paraId="61715486" w14:textId="23F422E2" w:rsidR="007B1F70" w:rsidRPr="004A04C5" w:rsidRDefault="00F8788D" w:rsidP="007B1F70">
      <w:pPr>
        <w:numPr>
          <w:ilvl w:val="0"/>
          <w:numId w:val="5"/>
        </w:numPr>
        <w:rPr>
          <w:rFonts w:cstheme="minorBidi"/>
          <w:sz w:val="20"/>
        </w:rPr>
      </w:pPr>
      <w:r w:rsidRPr="004A04C5">
        <w:lastRenderedPageBreak/>
        <w:t>Advis</w:t>
      </w:r>
      <w:r w:rsidR="008542CA" w:rsidRPr="004A04C5">
        <w:t>ing</w:t>
      </w:r>
      <w:r w:rsidRPr="004A04C5">
        <w:t xml:space="preserve"> programme coordinators regarding</w:t>
      </w:r>
      <w:r w:rsidR="007B1F70" w:rsidRPr="004A04C5">
        <w:t xml:space="preserve"> </w:t>
      </w:r>
      <w:r w:rsidR="00C35651" w:rsidRPr="004A04C5">
        <w:t xml:space="preserve">procedures related to </w:t>
      </w:r>
      <w:r w:rsidR="007B1F70" w:rsidRPr="004A04C5">
        <w:t xml:space="preserve">adaptations required to programmes and projects, including </w:t>
      </w:r>
      <w:r w:rsidRPr="004A04C5">
        <w:t xml:space="preserve">facilitating </w:t>
      </w:r>
      <w:r w:rsidR="007B1F70" w:rsidRPr="004A04C5">
        <w:t>approvals necessary from PSSG</w:t>
      </w:r>
      <w:r w:rsidRPr="004A04C5">
        <w:t>.</w:t>
      </w:r>
    </w:p>
    <w:p w14:paraId="4B2ECAEA" w14:textId="2A03B4C6" w:rsidR="004F5DF1" w:rsidRPr="004A04C5" w:rsidRDefault="00C76134" w:rsidP="00AC4A12">
      <w:pPr>
        <w:numPr>
          <w:ilvl w:val="0"/>
          <w:numId w:val="5"/>
        </w:numPr>
        <w:rPr>
          <w:rFonts w:cstheme="minorBidi"/>
          <w:sz w:val="20"/>
        </w:rPr>
      </w:pPr>
      <w:r w:rsidRPr="004A04C5">
        <w:t>Supporting program</w:t>
      </w:r>
      <w:r w:rsidR="008E7079" w:rsidRPr="004A04C5">
        <w:t>me</w:t>
      </w:r>
      <w:r w:rsidRPr="004A04C5">
        <w:t xml:space="preserve"> facilitators to ensure</w:t>
      </w:r>
      <w:r w:rsidR="00C35651" w:rsidRPr="004A04C5">
        <w:t xml:space="preserve"> </w:t>
      </w:r>
      <w:r w:rsidR="004F5DF1" w:rsidRPr="004A04C5">
        <w:t>that potential synergies and learning</w:t>
      </w:r>
      <w:r w:rsidR="000B170D" w:rsidRPr="004A04C5">
        <w:t>, including organisational learning,</w:t>
      </w:r>
      <w:r w:rsidR="004F5DF1" w:rsidRPr="004A04C5">
        <w:t xml:space="preserve"> across PSF programmes, deployed advisors, or other programmes are optimised</w:t>
      </w:r>
      <w:r w:rsidR="008E7079" w:rsidRPr="004A04C5">
        <w:t xml:space="preserve">. This can include, for example, </w:t>
      </w:r>
      <w:r w:rsidRPr="004A04C5">
        <w:t xml:space="preserve">by organising the annual </w:t>
      </w:r>
      <w:r w:rsidR="008E7079" w:rsidRPr="004A04C5">
        <w:t>P</w:t>
      </w:r>
      <w:r w:rsidRPr="004A04C5">
        <w:t xml:space="preserve">eace and </w:t>
      </w:r>
      <w:r w:rsidR="008E7079" w:rsidRPr="004A04C5">
        <w:t>S</w:t>
      </w:r>
      <w:r w:rsidRPr="004A04C5">
        <w:t xml:space="preserve">tabilisation </w:t>
      </w:r>
      <w:r w:rsidR="008E7079" w:rsidRPr="004A04C5">
        <w:t>F</w:t>
      </w:r>
      <w:r w:rsidRPr="004A04C5">
        <w:t>orum.</w:t>
      </w:r>
    </w:p>
    <w:p w14:paraId="6B026385" w14:textId="4B7DBAE3" w:rsidR="00524594" w:rsidRPr="004A04C5" w:rsidRDefault="00C76134" w:rsidP="00AC4A12">
      <w:pPr>
        <w:numPr>
          <w:ilvl w:val="0"/>
          <w:numId w:val="5"/>
        </w:numPr>
        <w:rPr>
          <w:rFonts w:cstheme="minorBidi"/>
          <w:sz w:val="20"/>
        </w:rPr>
      </w:pPr>
      <w:r w:rsidRPr="004A04C5">
        <w:t xml:space="preserve">Facilitating </w:t>
      </w:r>
      <w:r w:rsidR="00524594" w:rsidRPr="004A04C5">
        <w:t xml:space="preserve">that relevant findings and learning from reviews and evaluations </w:t>
      </w:r>
      <w:r w:rsidRPr="004A04C5">
        <w:t>can be</w:t>
      </w:r>
      <w:r w:rsidR="00524594" w:rsidRPr="004A04C5">
        <w:t xml:space="preserve"> communicated to the </w:t>
      </w:r>
      <w:r w:rsidR="000D2093" w:rsidRPr="004A04C5">
        <w:t>Steering Group</w:t>
      </w:r>
      <w:r w:rsidR="00524594" w:rsidRPr="004A04C5">
        <w:t xml:space="preserve"> and</w:t>
      </w:r>
      <w:r w:rsidR="002A2002" w:rsidRPr="004A04C5">
        <w:t xml:space="preserve"> support that learning is</w:t>
      </w:r>
      <w:r w:rsidR="00524594" w:rsidRPr="004A04C5">
        <w:t xml:space="preserve"> fed back into PSF programmes and projects</w:t>
      </w:r>
      <w:r w:rsidR="00424F15" w:rsidRPr="004A04C5">
        <w:t>.</w:t>
      </w:r>
      <w:r w:rsidRPr="004A04C5">
        <w:t xml:space="preserve"> </w:t>
      </w:r>
    </w:p>
    <w:p w14:paraId="0E216128" w14:textId="152822F5" w:rsidR="00524594" w:rsidRPr="004A04C5" w:rsidRDefault="00F622D1" w:rsidP="00AC4A12">
      <w:pPr>
        <w:numPr>
          <w:ilvl w:val="0"/>
          <w:numId w:val="5"/>
        </w:numPr>
      </w:pPr>
      <w:r w:rsidRPr="004A04C5">
        <w:t xml:space="preserve">Preparing </w:t>
      </w:r>
      <w:r w:rsidR="00691DBB" w:rsidRPr="004A04C5">
        <w:t>the</w:t>
      </w:r>
      <w:r w:rsidR="00211D1C" w:rsidRPr="004A04C5">
        <w:t xml:space="preserve"> Annual R</w:t>
      </w:r>
      <w:r w:rsidR="003A01D6" w:rsidRPr="004A04C5">
        <w:t xml:space="preserve">eport </w:t>
      </w:r>
      <w:r w:rsidR="00211D1C" w:rsidRPr="004A04C5">
        <w:t>o</w:t>
      </w:r>
      <w:r w:rsidR="00691DBB" w:rsidRPr="004A04C5">
        <w:t>f</w:t>
      </w:r>
      <w:r w:rsidR="00211D1C" w:rsidRPr="004A04C5">
        <w:t xml:space="preserve"> the Fund</w:t>
      </w:r>
      <w:r w:rsidR="003E0DA7" w:rsidRPr="004A04C5">
        <w:t xml:space="preserve"> </w:t>
      </w:r>
      <w:r w:rsidR="009847D2" w:rsidRPr="004A04C5">
        <w:t xml:space="preserve">as well as updates </w:t>
      </w:r>
      <w:r w:rsidR="003E0DA7" w:rsidRPr="004A04C5">
        <w:t>to be shared with relevant parliamentary committees and published on the websites of the relevant ministries.</w:t>
      </w:r>
    </w:p>
    <w:p w14:paraId="75D41E43" w14:textId="3DFA72F8" w:rsidR="00424F15" w:rsidRPr="004A04C5" w:rsidRDefault="00524594" w:rsidP="00424F15">
      <w:pPr>
        <w:numPr>
          <w:ilvl w:val="0"/>
          <w:numId w:val="5"/>
        </w:numPr>
      </w:pPr>
      <w:r w:rsidRPr="004A04C5">
        <w:t xml:space="preserve">Promoting awareness of the Fund across the MFA, MoD, </w:t>
      </w:r>
      <w:proofErr w:type="spellStart"/>
      <w:r w:rsidRPr="004A04C5">
        <w:t>MoJ</w:t>
      </w:r>
      <w:proofErr w:type="spellEnd"/>
      <w:r w:rsidRPr="004A04C5">
        <w:t xml:space="preserve">, other Danish authorities, and with external stakeholders. </w:t>
      </w:r>
      <w:r w:rsidR="009B3968" w:rsidRPr="004A04C5">
        <w:t>Management of the PSF website and organisation of PSF learning events.</w:t>
      </w:r>
      <w:r w:rsidR="00F8788D" w:rsidRPr="004A04C5">
        <w:t xml:space="preserve"> </w:t>
      </w:r>
    </w:p>
    <w:p w14:paraId="2FCB5303" w14:textId="0647DF40" w:rsidR="00424F15" w:rsidRPr="004A04C5" w:rsidRDefault="008E7079" w:rsidP="00292967">
      <w:pPr>
        <w:pStyle w:val="Listeafsnit"/>
        <w:numPr>
          <w:ilvl w:val="0"/>
          <w:numId w:val="5"/>
        </w:numPr>
      </w:pPr>
      <w:r w:rsidRPr="004A04C5">
        <w:t>S</w:t>
      </w:r>
      <w:r w:rsidR="00424F15" w:rsidRPr="004A04C5">
        <w:t xml:space="preserve">upporting the </w:t>
      </w:r>
      <w:r w:rsidRPr="004A04C5">
        <w:t>induction</w:t>
      </w:r>
      <w:r w:rsidR="00424F15" w:rsidRPr="004A04C5">
        <w:t xml:space="preserve"> of new </w:t>
      </w:r>
      <w:r w:rsidR="00424F15" w:rsidRPr="004A04C5">
        <w:rPr>
          <w:lang w:val="en-GB"/>
        </w:rPr>
        <w:t>programme</w:t>
      </w:r>
      <w:r w:rsidR="00424F15" w:rsidRPr="004A04C5">
        <w:t xml:space="preserve"> facilitators </w:t>
      </w:r>
      <w:r w:rsidR="00424F15" w:rsidRPr="004A04C5">
        <w:rPr>
          <w:lang w:val="en-GB"/>
        </w:rPr>
        <w:t>defence</w:t>
      </w:r>
      <w:r w:rsidR="00424F15" w:rsidRPr="004A04C5">
        <w:t xml:space="preserve"> attachés etc. by sharing information about the Fund and guidelines as required</w:t>
      </w:r>
    </w:p>
    <w:p w14:paraId="34E7753E" w14:textId="21CB3CB3" w:rsidR="00E727ED" w:rsidRPr="004A04C5" w:rsidRDefault="003C0868" w:rsidP="00E727ED">
      <w:pPr>
        <w:pStyle w:val="Overskrift1"/>
        <w:rPr>
          <w:lang w:val="en-GB"/>
        </w:rPr>
      </w:pPr>
      <w:bookmarkStart w:id="8" w:name="_Toc137205247"/>
      <w:r w:rsidRPr="004A04C5">
        <w:rPr>
          <w:lang w:val="en-GB"/>
        </w:rPr>
        <w:t>Management o</w:t>
      </w:r>
      <w:r w:rsidR="007B5457" w:rsidRPr="004A04C5">
        <w:rPr>
          <w:lang w:val="en-GB"/>
        </w:rPr>
        <w:t>f</w:t>
      </w:r>
      <w:r w:rsidRPr="004A04C5">
        <w:rPr>
          <w:lang w:val="en-GB"/>
        </w:rPr>
        <w:t xml:space="preserve"> programmes and projects</w:t>
      </w:r>
      <w:bookmarkEnd w:id="8"/>
      <w:r w:rsidRPr="004A04C5">
        <w:rPr>
          <w:lang w:val="en-GB"/>
        </w:rPr>
        <w:t xml:space="preserve"> </w:t>
      </w:r>
    </w:p>
    <w:p w14:paraId="4CD3F80A" w14:textId="689056C1" w:rsidR="00624381" w:rsidRPr="004A04C5" w:rsidRDefault="00E727ED" w:rsidP="00E727ED">
      <w:pPr>
        <w:pStyle w:val="Overskrift2"/>
        <w:rPr>
          <w:lang w:val="en-GB"/>
        </w:rPr>
      </w:pPr>
      <w:bookmarkStart w:id="9" w:name="_Toc137205248"/>
      <w:r w:rsidRPr="004A04C5">
        <w:rPr>
          <w:lang w:val="en-GB"/>
        </w:rPr>
        <w:t>Role of the lead unit</w:t>
      </w:r>
      <w:bookmarkEnd w:id="9"/>
    </w:p>
    <w:p w14:paraId="7AB010A2" w14:textId="6FB48D52" w:rsidR="0004638C" w:rsidRPr="004A04C5" w:rsidRDefault="008D5422" w:rsidP="002E0B86">
      <w:r w:rsidRPr="004A04C5">
        <w:t xml:space="preserve">All </w:t>
      </w:r>
      <w:r w:rsidR="00B90ECF" w:rsidRPr="004A04C5">
        <w:t xml:space="preserve">PSF programmes </w:t>
      </w:r>
      <w:r w:rsidRPr="004A04C5">
        <w:t xml:space="preserve">must </w:t>
      </w:r>
      <w:r w:rsidR="00B90ECF" w:rsidRPr="004A04C5">
        <w:t xml:space="preserve">be anchored in a single </w:t>
      </w:r>
      <w:r w:rsidR="006205C5" w:rsidRPr="004A04C5">
        <w:rPr>
          <w:u w:val="single"/>
        </w:rPr>
        <w:t xml:space="preserve">lead </w:t>
      </w:r>
      <w:r w:rsidR="00AB27C0" w:rsidRPr="004A04C5">
        <w:rPr>
          <w:u w:val="single"/>
        </w:rPr>
        <w:t>unit</w:t>
      </w:r>
      <w:r w:rsidR="00AB27C0" w:rsidRPr="004A04C5">
        <w:t xml:space="preserve"> </w:t>
      </w:r>
      <w:r w:rsidR="00090F50" w:rsidRPr="004A04C5">
        <w:t>that takes overall responsibility for managing and coordinating the programme</w:t>
      </w:r>
      <w:r w:rsidR="00CD6860" w:rsidRPr="004A04C5">
        <w:t xml:space="preserve"> or project</w:t>
      </w:r>
      <w:r w:rsidR="00090F50" w:rsidRPr="004A04C5">
        <w:t>.</w:t>
      </w:r>
      <w:r w:rsidR="0004638C" w:rsidRPr="004A04C5">
        <w:t xml:space="preserve"> </w:t>
      </w:r>
      <w:r w:rsidR="00CD6860" w:rsidRPr="004A04C5">
        <w:t>A lead unit is a department within one of the Danish ministries concerned, where embassies are included as units in the MFA.</w:t>
      </w:r>
      <w:r w:rsidR="00CD6860" w:rsidRPr="004A04C5">
        <w:rPr>
          <w:rStyle w:val="Fodnotehenvisning"/>
        </w:rPr>
        <w:footnoteReference w:id="6"/>
      </w:r>
      <w:r w:rsidR="00C6535C" w:rsidRPr="004A04C5">
        <w:t xml:space="preserve"> </w:t>
      </w:r>
      <w:r w:rsidR="00CD6860" w:rsidRPr="004A04C5">
        <w:t xml:space="preserve"> </w:t>
      </w:r>
      <w:r w:rsidR="002E0B86" w:rsidRPr="00C408C3">
        <w:t>Within the MFA, overall responsibility is, when possible, decentralised to the relevant Danish representation in the programming region. When decentralisation is not possible, for example because there is no Emba</w:t>
      </w:r>
      <w:r w:rsidR="002E0B86" w:rsidRPr="004A04C5">
        <w:t xml:space="preserve">ssy present, overall responsibility for programmes and projects lies with the relevant unit in Copenhagen. </w:t>
      </w:r>
    </w:p>
    <w:p w14:paraId="1F1CD4E3" w14:textId="3D0FB3E0" w:rsidR="0063791D" w:rsidRPr="004A04C5" w:rsidRDefault="002E0B86" w:rsidP="00AC4A12">
      <w:r w:rsidRPr="004A04C5">
        <w:t xml:space="preserve">The head of the lead unit has overall responsibility for its respective PSF portfolio, as described further below. </w:t>
      </w:r>
      <w:r w:rsidR="0063791D" w:rsidRPr="004A04C5">
        <w:t xml:space="preserve">The lead </w:t>
      </w:r>
      <w:r w:rsidR="00AB27C0" w:rsidRPr="004A04C5">
        <w:t>unit</w:t>
      </w:r>
      <w:r w:rsidR="0063791D" w:rsidRPr="004A04C5">
        <w:t xml:space="preserve"> </w:t>
      </w:r>
      <w:r w:rsidR="00AB27C0" w:rsidRPr="004A04C5">
        <w:t>hold</w:t>
      </w:r>
      <w:r w:rsidR="00CD6860" w:rsidRPr="004A04C5">
        <w:t>s</w:t>
      </w:r>
      <w:r w:rsidR="00AB27C0" w:rsidRPr="004A04C5">
        <w:t xml:space="preserve"> the overall </w:t>
      </w:r>
      <w:r w:rsidR="0063791D" w:rsidRPr="004A04C5">
        <w:t xml:space="preserve">responsibility for managing the </w:t>
      </w:r>
      <w:r w:rsidR="00D05FF8" w:rsidRPr="004A04C5">
        <w:t xml:space="preserve">PSF </w:t>
      </w:r>
      <w:r w:rsidR="0063791D" w:rsidRPr="004A04C5">
        <w:t xml:space="preserve">programme </w:t>
      </w:r>
      <w:r w:rsidR="00AB27C0" w:rsidRPr="004A04C5">
        <w:t>and/or project</w:t>
      </w:r>
      <w:r w:rsidR="00D05FF8" w:rsidRPr="004A04C5">
        <w:t>(s)</w:t>
      </w:r>
      <w:r w:rsidR="00AB27C0" w:rsidRPr="004A04C5">
        <w:t xml:space="preserve"> </w:t>
      </w:r>
      <w:r w:rsidR="0063791D" w:rsidRPr="004A04C5">
        <w:t xml:space="preserve">throughout the programme cycle; including initiating conceptual work </w:t>
      </w:r>
      <w:r w:rsidR="00AB27C0" w:rsidRPr="004A04C5">
        <w:t xml:space="preserve">for </w:t>
      </w:r>
      <w:r w:rsidR="0063791D" w:rsidRPr="004A04C5">
        <w:t>programme</w:t>
      </w:r>
      <w:r w:rsidR="00D05FF8" w:rsidRPr="004A04C5">
        <w:t>/project</w:t>
      </w:r>
      <w:r w:rsidR="0063791D" w:rsidRPr="004A04C5">
        <w:t xml:space="preserve"> preparation and approval, including presentations to the </w:t>
      </w:r>
      <w:r w:rsidR="000D2093" w:rsidRPr="004A04C5">
        <w:t>PSSG</w:t>
      </w:r>
      <w:r w:rsidR="0063791D" w:rsidRPr="004A04C5">
        <w:t xml:space="preserve">, and obtaining ministerial approval. The lead </w:t>
      </w:r>
      <w:r w:rsidR="00AB27C0" w:rsidRPr="004A04C5">
        <w:t xml:space="preserve">unit </w:t>
      </w:r>
      <w:r w:rsidR="0063791D" w:rsidRPr="004A04C5">
        <w:t xml:space="preserve">is also responsible for </w:t>
      </w:r>
      <w:r w:rsidR="00307401" w:rsidRPr="004A04C5">
        <w:t xml:space="preserve">coordinating with other departments (see also section on Task Forces below), </w:t>
      </w:r>
      <w:r w:rsidR="0063791D" w:rsidRPr="004A04C5">
        <w:t>initiating and managing reviews and completion of the programme</w:t>
      </w:r>
      <w:r w:rsidR="00D05FF8" w:rsidRPr="004A04C5">
        <w:t>/project</w:t>
      </w:r>
      <w:r w:rsidR="0063791D" w:rsidRPr="004A04C5">
        <w:t xml:space="preserve">, including for collecting lessons learned that will be fed into </w:t>
      </w:r>
      <w:r w:rsidR="000825B9" w:rsidRPr="004A04C5">
        <w:t>other programmes</w:t>
      </w:r>
      <w:r w:rsidR="00D05FF8" w:rsidRPr="004A04C5">
        <w:t>/projects</w:t>
      </w:r>
      <w:r w:rsidR="000825B9" w:rsidRPr="004A04C5">
        <w:t xml:space="preserve"> and/or </w:t>
      </w:r>
      <w:r w:rsidR="0063791D" w:rsidRPr="004A04C5">
        <w:t xml:space="preserve">a potential continuation. Where relevant, it is the head of the </w:t>
      </w:r>
      <w:r w:rsidR="002C475C" w:rsidRPr="004A04C5">
        <w:t xml:space="preserve">lead </w:t>
      </w:r>
      <w:r w:rsidR="00AB27C0" w:rsidRPr="004A04C5">
        <w:t>unit</w:t>
      </w:r>
      <w:r w:rsidR="002C475C" w:rsidRPr="004A04C5">
        <w:t xml:space="preserve"> </w:t>
      </w:r>
      <w:r w:rsidR="0063791D" w:rsidRPr="004A04C5">
        <w:t xml:space="preserve">who signs the </w:t>
      </w:r>
      <w:r w:rsidR="00AB27C0" w:rsidRPr="004A04C5">
        <w:t>programme/</w:t>
      </w:r>
      <w:r w:rsidR="0063791D" w:rsidRPr="004A04C5">
        <w:t xml:space="preserve">project agreements/commitment letter with implementing partners (see section </w:t>
      </w:r>
      <w:r w:rsidR="003656CC" w:rsidRPr="004A04C5">
        <w:t>5</w:t>
      </w:r>
      <w:r w:rsidR="0063791D" w:rsidRPr="004A04C5">
        <w:t>).</w:t>
      </w:r>
    </w:p>
    <w:p w14:paraId="6F06E32D" w14:textId="28BB4C70" w:rsidR="00E727ED" w:rsidRPr="004A04C5" w:rsidRDefault="00E727ED" w:rsidP="00E727ED">
      <w:pPr>
        <w:pStyle w:val="Overskrift2"/>
        <w:rPr>
          <w:lang w:val="en-GB"/>
        </w:rPr>
      </w:pPr>
      <w:bookmarkStart w:id="10" w:name="_Toc137205249"/>
      <w:r w:rsidRPr="004A04C5">
        <w:rPr>
          <w:lang w:val="en-GB"/>
        </w:rPr>
        <w:lastRenderedPageBreak/>
        <w:t>Specifically for programmes</w:t>
      </w:r>
      <w:bookmarkEnd w:id="10"/>
    </w:p>
    <w:p w14:paraId="7FEA13A5" w14:textId="3C1119CF" w:rsidR="00F50F8A" w:rsidRPr="004A04C5" w:rsidRDefault="00F50F8A" w:rsidP="00F50F8A">
      <w:pPr>
        <w:pStyle w:val="Overskrift3"/>
      </w:pPr>
      <w:bookmarkStart w:id="11" w:name="_Toc137205250"/>
      <w:r w:rsidRPr="004A04C5">
        <w:t>Programme Facilitator</w:t>
      </w:r>
      <w:bookmarkEnd w:id="11"/>
    </w:p>
    <w:p w14:paraId="4C34E153" w14:textId="5CD85814" w:rsidR="0063791D" w:rsidRPr="004A04C5" w:rsidRDefault="00E727ED" w:rsidP="00AC4A12">
      <w:pPr>
        <w:rPr>
          <w:rFonts w:cstheme="minorBidi"/>
          <w:sz w:val="20"/>
        </w:rPr>
      </w:pPr>
      <w:r w:rsidRPr="004A04C5">
        <w:t>For peace and stabilisation programmes, a</w:t>
      </w:r>
      <w:r w:rsidR="0063791D" w:rsidRPr="004A04C5">
        <w:t xml:space="preserve"> </w:t>
      </w:r>
      <w:r w:rsidR="00D05FF8" w:rsidRPr="004A04C5">
        <w:rPr>
          <w:iCs/>
          <w:u w:val="single"/>
        </w:rPr>
        <w:t>p</w:t>
      </w:r>
      <w:r w:rsidR="0063791D" w:rsidRPr="004A04C5">
        <w:rPr>
          <w:iCs/>
          <w:u w:val="single"/>
        </w:rPr>
        <w:t>rogramme</w:t>
      </w:r>
      <w:r w:rsidR="00055809" w:rsidRPr="004A04C5">
        <w:rPr>
          <w:iCs/>
          <w:u w:val="single"/>
        </w:rPr>
        <w:t xml:space="preserve"> </w:t>
      </w:r>
      <w:r w:rsidR="00D05FF8" w:rsidRPr="004A04C5">
        <w:rPr>
          <w:iCs/>
          <w:u w:val="single"/>
        </w:rPr>
        <w:t>f</w:t>
      </w:r>
      <w:r w:rsidR="00055809" w:rsidRPr="004A04C5">
        <w:rPr>
          <w:iCs/>
          <w:u w:val="single"/>
        </w:rPr>
        <w:t>acilitator</w:t>
      </w:r>
      <w:r w:rsidR="0063791D" w:rsidRPr="004A04C5">
        <w:rPr>
          <w:iCs/>
        </w:rPr>
        <w:t xml:space="preserve"> </w:t>
      </w:r>
      <w:r w:rsidR="00493F35" w:rsidRPr="004A04C5">
        <w:t>must</w:t>
      </w:r>
      <w:r w:rsidR="0063791D" w:rsidRPr="004A04C5">
        <w:t xml:space="preserve"> be appointed </w:t>
      </w:r>
      <w:r w:rsidR="00AB27C0" w:rsidRPr="004A04C5">
        <w:t xml:space="preserve">by the </w:t>
      </w:r>
      <w:r w:rsidR="000F5BAA" w:rsidRPr="004A04C5">
        <w:t xml:space="preserve">head of </w:t>
      </w:r>
      <w:r w:rsidR="0063791D" w:rsidRPr="004A04C5">
        <w:t xml:space="preserve">lead </w:t>
      </w:r>
      <w:r w:rsidR="00AB27C0" w:rsidRPr="004A04C5">
        <w:t>unit</w:t>
      </w:r>
      <w:r w:rsidR="0063791D" w:rsidRPr="004A04C5">
        <w:t xml:space="preserve"> </w:t>
      </w:r>
      <w:r w:rsidR="00AB27C0" w:rsidRPr="004A04C5">
        <w:t xml:space="preserve">as overall </w:t>
      </w:r>
      <w:r w:rsidRPr="004A04C5">
        <w:t>coordinator</w:t>
      </w:r>
      <w:r w:rsidR="00055809" w:rsidRPr="004A04C5">
        <w:t xml:space="preserve"> of the programme</w:t>
      </w:r>
      <w:r w:rsidR="00AB27C0" w:rsidRPr="004A04C5">
        <w:t xml:space="preserve">. </w:t>
      </w:r>
      <w:r w:rsidR="0063791D" w:rsidRPr="004A04C5">
        <w:t xml:space="preserve">Programme </w:t>
      </w:r>
      <w:r w:rsidR="00055809" w:rsidRPr="004A04C5">
        <w:t>facilitators</w:t>
      </w:r>
      <w:r w:rsidR="0063791D" w:rsidRPr="004A04C5">
        <w:t xml:space="preserve"> </w:t>
      </w:r>
      <w:r w:rsidR="00AB27C0" w:rsidRPr="004A04C5">
        <w:t xml:space="preserve">are </w:t>
      </w:r>
      <w:r w:rsidR="0063791D" w:rsidRPr="004A04C5">
        <w:t>responsib</w:t>
      </w:r>
      <w:r w:rsidR="00AB27C0" w:rsidRPr="004A04C5">
        <w:t xml:space="preserve">le </w:t>
      </w:r>
      <w:r w:rsidR="0063791D" w:rsidRPr="004A04C5">
        <w:t>for:</w:t>
      </w:r>
    </w:p>
    <w:p w14:paraId="452891E0" w14:textId="62172061" w:rsidR="004038F7" w:rsidRPr="004A04C5" w:rsidRDefault="0063791D" w:rsidP="008C3521">
      <w:pPr>
        <w:pStyle w:val="Listeafsnit"/>
        <w:widowControl/>
        <w:numPr>
          <w:ilvl w:val="0"/>
          <w:numId w:val="16"/>
        </w:numPr>
        <w:autoSpaceDE/>
        <w:autoSpaceDN/>
        <w:spacing w:line="276" w:lineRule="auto"/>
        <w:ind w:left="714" w:hanging="357"/>
        <w:contextualSpacing/>
        <w:rPr>
          <w:lang w:val="en-GB"/>
        </w:rPr>
      </w:pPr>
      <w:r w:rsidRPr="004A04C5">
        <w:rPr>
          <w:lang w:val="en-GB"/>
        </w:rPr>
        <w:t xml:space="preserve">Coordinating programme </w:t>
      </w:r>
      <w:r w:rsidR="00307401" w:rsidRPr="004A04C5">
        <w:rPr>
          <w:lang w:val="en-GB"/>
        </w:rPr>
        <w:t xml:space="preserve">conceptualisation, </w:t>
      </w:r>
      <w:r w:rsidRPr="004A04C5">
        <w:rPr>
          <w:lang w:val="en-GB"/>
        </w:rPr>
        <w:t xml:space="preserve">formulation, </w:t>
      </w:r>
      <w:r w:rsidR="00AB27C0" w:rsidRPr="004A04C5">
        <w:rPr>
          <w:lang w:val="en-GB"/>
        </w:rPr>
        <w:t>approval process, quality assurance</w:t>
      </w:r>
      <w:r w:rsidR="00055809" w:rsidRPr="004A04C5">
        <w:rPr>
          <w:lang w:val="en-GB"/>
        </w:rPr>
        <w:t>,</w:t>
      </w:r>
      <w:r w:rsidRPr="004A04C5">
        <w:rPr>
          <w:lang w:val="en-GB"/>
        </w:rPr>
        <w:t xml:space="preserve"> </w:t>
      </w:r>
      <w:r w:rsidR="00AB27C0" w:rsidRPr="004A04C5">
        <w:rPr>
          <w:lang w:val="en-GB"/>
        </w:rPr>
        <w:t xml:space="preserve">monitoring, result reporting, </w:t>
      </w:r>
      <w:r w:rsidRPr="004A04C5">
        <w:rPr>
          <w:lang w:val="en-GB"/>
        </w:rPr>
        <w:t>and closure</w:t>
      </w:r>
      <w:r w:rsidR="00055809" w:rsidRPr="004A04C5">
        <w:rPr>
          <w:lang w:val="en-GB"/>
        </w:rPr>
        <w:t>.</w:t>
      </w:r>
      <w:r w:rsidR="004038F7" w:rsidRPr="004A04C5">
        <w:rPr>
          <w:lang w:val="en-GB"/>
        </w:rPr>
        <w:t xml:space="preserve"> </w:t>
      </w:r>
    </w:p>
    <w:p w14:paraId="761BAA70" w14:textId="1596ACE4" w:rsidR="0063791D" w:rsidRPr="004A04C5" w:rsidRDefault="004038F7" w:rsidP="008C3521">
      <w:pPr>
        <w:pStyle w:val="Listeafsnit"/>
        <w:widowControl/>
        <w:numPr>
          <w:ilvl w:val="0"/>
          <w:numId w:val="16"/>
        </w:numPr>
        <w:autoSpaceDE/>
        <w:autoSpaceDN/>
        <w:spacing w:line="276" w:lineRule="auto"/>
        <w:ind w:left="714" w:hanging="357"/>
        <w:contextualSpacing/>
        <w:rPr>
          <w:lang w:val="en-GB"/>
        </w:rPr>
      </w:pPr>
      <w:r w:rsidRPr="004A04C5">
        <w:rPr>
          <w:lang w:val="en-GB"/>
        </w:rPr>
        <w:t xml:space="preserve">Recurrent risk </w:t>
      </w:r>
      <w:r w:rsidR="00613198" w:rsidRPr="004A04C5">
        <w:rPr>
          <w:lang w:val="en-GB"/>
        </w:rPr>
        <w:t xml:space="preserve">monitoring and </w:t>
      </w:r>
      <w:r w:rsidRPr="004A04C5">
        <w:rPr>
          <w:lang w:val="en-GB"/>
        </w:rPr>
        <w:t>management</w:t>
      </w:r>
    </w:p>
    <w:p w14:paraId="12AA8D79" w14:textId="13D4A857" w:rsidR="00F33BEC" w:rsidRPr="004A04C5" w:rsidRDefault="00F33BEC" w:rsidP="00265966">
      <w:pPr>
        <w:pStyle w:val="Listeafsnit"/>
        <w:widowControl/>
        <w:numPr>
          <w:ilvl w:val="0"/>
          <w:numId w:val="16"/>
        </w:numPr>
        <w:autoSpaceDE/>
        <w:autoSpaceDN/>
        <w:spacing w:line="276" w:lineRule="auto"/>
        <w:ind w:left="714" w:hanging="357"/>
        <w:contextualSpacing/>
        <w:rPr>
          <w:lang w:val="en-GB"/>
        </w:rPr>
      </w:pPr>
      <w:r w:rsidRPr="004A04C5">
        <w:rPr>
          <w:lang w:val="en-GB"/>
        </w:rPr>
        <w:t>Set-up and initiat</w:t>
      </w:r>
      <w:r w:rsidR="00E34741" w:rsidRPr="004A04C5">
        <w:rPr>
          <w:lang w:val="en-GB"/>
        </w:rPr>
        <w:t>ing</w:t>
      </w:r>
      <w:r w:rsidRPr="004A04C5">
        <w:rPr>
          <w:lang w:val="en-GB"/>
        </w:rPr>
        <w:t xml:space="preserve"> a Task Force </w:t>
      </w:r>
      <w:r w:rsidR="00055809" w:rsidRPr="004A04C5">
        <w:rPr>
          <w:lang w:val="en-GB"/>
        </w:rPr>
        <w:t xml:space="preserve">for the </w:t>
      </w:r>
      <w:r w:rsidR="00E34741" w:rsidRPr="004A04C5">
        <w:rPr>
          <w:lang w:val="en-GB"/>
        </w:rPr>
        <w:t>p</w:t>
      </w:r>
      <w:r w:rsidR="00055809" w:rsidRPr="004A04C5">
        <w:rPr>
          <w:lang w:val="en-GB"/>
        </w:rPr>
        <w:t>rogramme</w:t>
      </w:r>
      <w:r w:rsidR="00E34741" w:rsidRPr="004A04C5">
        <w:rPr>
          <w:lang w:val="en-GB"/>
        </w:rPr>
        <w:t>.</w:t>
      </w:r>
    </w:p>
    <w:p w14:paraId="1544A3B4" w14:textId="7048F6DE" w:rsidR="00265966" w:rsidRPr="004A04C5" w:rsidRDefault="00265966" w:rsidP="00265966">
      <w:pPr>
        <w:pStyle w:val="Listeafsnit"/>
        <w:widowControl/>
        <w:numPr>
          <w:ilvl w:val="0"/>
          <w:numId w:val="16"/>
        </w:numPr>
        <w:autoSpaceDE/>
        <w:autoSpaceDN/>
        <w:spacing w:line="276" w:lineRule="auto"/>
        <w:ind w:left="714" w:hanging="357"/>
        <w:contextualSpacing/>
        <w:rPr>
          <w:lang w:val="en-GB"/>
        </w:rPr>
      </w:pPr>
      <w:r w:rsidRPr="004A04C5">
        <w:rPr>
          <w:lang w:val="en-GB"/>
        </w:rPr>
        <w:t xml:space="preserve">Ensuring programme-wide coordination with other interested departments and authorities and joint analysis where needed. </w:t>
      </w:r>
    </w:p>
    <w:p w14:paraId="2B17BC32" w14:textId="7BD01124" w:rsidR="00265966" w:rsidRPr="004A04C5" w:rsidRDefault="00265966" w:rsidP="00265966">
      <w:pPr>
        <w:pStyle w:val="Listeafsnit"/>
        <w:widowControl/>
        <w:numPr>
          <w:ilvl w:val="0"/>
          <w:numId w:val="16"/>
        </w:numPr>
        <w:autoSpaceDE/>
        <w:autoSpaceDN/>
        <w:spacing w:line="276" w:lineRule="auto"/>
        <w:ind w:left="714" w:hanging="357"/>
        <w:contextualSpacing/>
        <w:rPr>
          <w:b/>
          <w:bCs/>
          <w:lang w:val="en-GB"/>
        </w:rPr>
      </w:pPr>
      <w:r w:rsidRPr="004A04C5">
        <w:rPr>
          <w:lang w:val="en-GB"/>
        </w:rPr>
        <w:t>Recommend</w:t>
      </w:r>
      <w:r w:rsidR="00E34741" w:rsidRPr="004A04C5">
        <w:rPr>
          <w:lang w:val="en-GB"/>
        </w:rPr>
        <w:t>ing</w:t>
      </w:r>
      <w:r w:rsidRPr="004A04C5">
        <w:rPr>
          <w:lang w:val="en-GB"/>
        </w:rPr>
        <w:t xml:space="preserve"> programme adjustments to the Secretariat or PSSG as relevant, e.g. budget reallocations, use of unallocated funds</w:t>
      </w:r>
      <w:r w:rsidR="0068122D" w:rsidRPr="004A04C5">
        <w:rPr>
          <w:lang w:val="en-GB"/>
        </w:rPr>
        <w:t xml:space="preserve">, </w:t>
      </w:r>
      <w:r w:rsidR="00053EA1" w:rsidRPr="004A04C5">
        <w:rPr>
          <w:lang w:val="en-GB"/>
        </w:rPr>
        <w:t>changes to the theory of change or results framework, etc.</w:t>
      </w:r>
    </w:p>
    <w:p w14:paraId="46AAE0C9" w14:textId="3A7FFEB5" w:rsidR="004668E3" w:rsidRPr="004A04C5" w:rsidRDefault="00E34741" w:rsidP="008C3521">
      <w:pPr>
        <w:pStyle w:val="Listeafsnit"/>
        <w:widowControl/>
        <w:numPr>
          <w:ilvl w:val="0"/>
          <w:numId w:val="16"/>
        </w:numPr>
        <w:autoSpaceDE/>
        <w:autoSpaceDN/>
        <w:spacing w:line="276" w:lineRule="auto"/>
        <w:ind w:left="714" w:hanging="357"/>
        <w:contextualSpacing/>
        <w:rPr>
          <w:lang w:val="en-GB"/>
        </w:rPr>
      </w:pPr>
      <w:r w:rsidRPr="004A04C5">
        <w:rPr>
          <w:lang w:val="en-GB"/>
        </w:rPr>
        <w:t xml:space="preserve">Promoting </w:t>
      </w:r>
      <w:r w:rsidR="00053EA1" w:rsidRPr="004A04C5">
        <w:rPr>
          <w:lang w:val="en-GB"/>
        </w:rPr>
        <w:t>synergies</w:t>
      </w:r>
      <w:r w:rsidR="004668E3" w:rsidRPr="004A04C5">
        <w:rPr>
          <w:lang w:val="en-GB"/>
        </w:rPr>
        <w:t xml:space="preserve"> </w:t>
      </w:r>
      <w:r w:rsidR="00273F71" w:rsidRPr="004A04C5">
        <w:rPr>
          <w:lang w:val="en-GB"/>
        </w:rPr>
        <w:t xml:space="preserve">between the PSF programme and </w:t>
      </w:r>
      <w:r w:rsidR="00F33BEC" w:rsidRPr="004A04C5">
        <w:rPr>
          <w:lang w:val="en-GB"/>
        </w:rPr>
        <w:t xml:space="preserve">other </w:t>
      </w:r>
      <w:r w:rsidR="004668E3" w:rsidRPr="004A04C5">
        <w:rPr>
          <w:lang w:val="en-GB"/>
        </w:rPr>
        <w:t>Danish programmes, projects,</w:t>
      </w:r>
      <w:r w:rsidR="00053EA1" w:rsidRPr="004A04C5">
        <w:rPr>
          <w:lang w:val="en-GB"/>
        </w:rPr>
        <w:t xml:space="preserve"> deployed advisors,</w:t>
      </w:r>
      <w:r w:rsidR="004668E3" w:rsidRPr="004A04C5">
        <w:rPr>
          <w:lang w:val="en-GB"/>
        </w:rPr>
        <w:t xml:space="preserve"> and </w:t>
      </w:r>
      <w:r w:rsidR="00053EA1" w:rsidRPr="004A04C5">
        <w:rPr>
          <w:lang w:val="en-GB"/>
        </w:rPr>
        <w:t xml:space="preserve">other </w:t>
      </w:r>
      <w:r w:rsidR="004668E3" w:rsidRPr="004A04C5">
        <w:rPr>
          <w:lang w:val="en-GB"/>
        </w:rPr>
        <w:t>engagements in the geographic areas concerned</w:t>
      </w:r>
      <w:r w:rsidR="00F33BEC" w:rsidRPr="004A04C5">
        <w:rPr>
          <w:lang w:val="en-GB"/>
        </w:rPr>
        <w:t xml:space="preserve">. </w:t>
      </w:r>
    </w:p>
    <w:p w14:paraId="4BC174EA" w14:textId="5B5B3B65" w:rsidR="0003389E" w:rsidRPr="004A04C5" w:rsidRDefault="00F33BEC" w:rsidP="008C3521">
      <w:pPr>
        <w:pStyle w:val="Listeafsnit"/>
        <w:widowControl/>
        <w:numPr>
          <w:ilvl w:val="0"/>
          <w:numId w:val="16"/>
        </w:numPr>
        <w:autoSpaceDE/>
        <w:autoSpaceDN/>
        <w:spacing w:line="276" w:lineRule="auto"/>
        <w:ind w:left="714" w:hanging="357"/>
        <w:contextualSpacing/>
        <w:rPr>
          <w:lang w:val="en-GB"/>
        </w:rPr>
      </w:pPr>
      <w:r w:rsidRPr="004A04C5">
        <w:rPr>
          <w:lang w:val="en-GB"/>
        </w:rPr>
        <w:t>Pro-actively establish</w:t>
      </w:r>
      <w:r w:rsidR="00D05FF8" w:rsidRPr="004A04C5">
        <w:rPr>
          <w:lang w:val="en-GB"/>
        </w:rPr>
        <w:t>ing</w:t>
      </w:r>
      <w:r w:rsidRPr="004A04C5">
        <w:rPr>
          <w:lang w:val="en-GB"/>
        </w:rPr>
        <w:t xml:space="preserve"> and nur</w:t>
      </w:r>
      <w:r w:rsidR="00D05FF8" w:rsidRPr="004A04C5">
        <w:rPr>
          <w:lang w:val="en-GB"/>
        </w:rPr>
        <w:t xml:space="preserve">turing </w:t>
      </w:r>
      <w:r w:rsidRPr="004A04C5">
        <w:rPr>
          <w:lang w:val="en-GB"/>
        </w:rPr>
        <w:t xml:space="preserve">external networks with allies and partners working in the same field as the PSF programmes and/or </w:t>
      </w:r>
      <w:r w:rsidR="00D05FF8" w:rsidRPr="004A04C5">
        <w:rPr>
          <w:lang w:val="en-GB"/>
        </w:rPr>
        <w:t xml:space="preserve">that </w:t>
      </w:r>
      <w:r w:rsidRPr="004A04C5">
        <w:rPr>
          <w:lang w:val="en-GB"/>
        </w:rPr>
        <w:t>have added or complimentary value.</w:t>
      </w:r>
    </w:p>
    <w:p w14:paraId="77AA58EF" w14:textId="56028322" w:rsidR="00F33BEC" w:rsidRPr="004A04C5" w:rsidRDefault="0003389E" w:rsidP="008C3521">
      <w:pPr>
        <w:pStyle w:val="Listeafsnit"/>
        <w:widowControl/>
        <w:numPr>
          <w:ilvl w:val="0"/>
          <w:numId w:val="16"/>
        </w:numPr>
        <w:autoSpaceDE/>
        <w:autoSpaceDN/>
        <w:spacing w:line="276" w:lineRule="auto"/>
        <w:ind w:left="714" w:hanging="357"/>
        <w:contextualSpacing/>
        <w:rPr>
          <w:lang w:val="en-GB"/>
        </w:rPr>
      </w:pPr>
      <w:r w:rsidRPr="004A04C5">
        <w:rPr>
          <w:lang w:val="en-GB"/>
        </w:rPr>
        <w:t>Ensur</w:t>
      </w:r>
      <w:r w:rsidR="00273F71" w:rsidRPr="004A04C5">
        <w:rPr>
          <w:lang w:val="en-GB"/>
        </w:rPr>
        <w:t>ing</w:t>
      </w:r>
      <w:r w:rsidRPr="004A04C5">
        <w:rPr>
          <w:lang w:val="en-GB"/>
        </w:rPr>
        <w:t xml:space="preserve"> the linkages between the PSF programmes and diplomatic and political efforts by assisting the head of unit in acting on pertinent issues relevant to the programme and where Denmark can play an active role. </w:t>
      </w:r>
      <w:r w:rsidR="00F33BEC" w:rsidRPr="004A04C5">
        <w:rPr>
          <w:lang w:val="en-GB"/>
        </w:rPr>
        <w:t xml:space="preserve"> </w:t>
      </w:r>
    </w:p>
    <w:p w14:paraId="5DF9A970" w14:textId="396D8957" w:rsidR="0063791D" w:rsidRPr="004A04C5" w:rsidRDefault="0063791D" w:rsidP="008C3521">
      <w:pPr>
        <w:pStyle w:val="Listeafsnit"/>
        <w:widowControl/>
        <w:numPr>
          <w:ilvl w:val="0"/>
          <w:numId w:val="16"/>
        </w:numPr>
        <w:autoSpaceDE/>
        <w:autoSpaceDN/>
        <w:spacing w:line="276" w:lineRule="auto"/>
        <w:ind w:left="714" w:hanging="357"/>
        <w:contextualSpacing/>
        <w:rPr>
          <w:lang w:val="en-GB"/>
        </w:rPr>
      </w:pPr>
      <w:r w:rsidRPr="004A04C5">
        <w:rPr>
          <w:lang w:val="en-GB"/>
        </w:rPr>
        <w:t>Coordinating programme level reporting, including financial reporting</w:t>
      </w:r>
      <w:r w:rsidR="004A1985" w:rsidRPr="004A04C5">
        <w:rPr>
          <w:lang w:val="en-GB"/>
        </w:rPr>
        <w:t>, and forwarding it to the Secretariat</w:t>
      </w:r>
      <w:r w:rsidR="00265966" w:rsidRPr="004A04C5">
        <w:rPr>
          <w:lang w:val="en-GB"/>
        </w:rPr>
        <w:t xml:space="preserve">. </w:t>
      </w:r>
      <w:r w:rsidR="003768BF" w:rsidRPr="004A04C5">
        <w:rPr>
          <w:lang w:val="en-GB"/>
        </w:rPr>
        <w:t>Conducting q</w:t>
      </w:r>
      <w:r w:rsidR="00265966" w:rsidRPr="004A04C5">
        <w:rPr>
          <w:lang w:val="en-GB"/>
        </w:rPr>
        <w:t>uality assurance of project level reporting that feed into programme level reporting</w:t>
      </w:r>
      <w:r w:rsidR="00273F71" w:rsidRPr="004A04C5">
        <w:rPr>
          <w:lang w:val="en-GB"/>
        </w:rPr>
        <w:t>.</w:t>
      </w:r>
    </w:p>
    <w:p w14:paraId="612F9E49" w14:textId="701BA407" w:rsidR="00523B49" w:rsidRPr="004A04C5" w:rsidRDefault="0001613B">
      <w:pPr>
        <w:pStyle w:val="Listeafsnit"/>
        <w:widowControl/>
        <w:numPr>
          <w:ilvl w:val="0"/>
          <w:numId w:val="16"/>
        </w:numPr>
        <w:autoSpaceDE/>
        <w:autoSpaceDN/>
        <w:spacing w:line="276" w:lineRule="auto"/>
        <w:ind w:left="714" w:hanging="357"/>
        <w:contextualSpacing/>
        <w:rPr>
          <w:b/>
          <w:bCs/>
          <w:lang w:val="en-GB"/>
        </w:rPr>
      </w:pPr>
      <w:r w:rsidRPr="004A04C5">
        <w:rPr>
          <w:lang w:val="en-GB"/>
        </w:rPr>
        <w:t>Ensuring that activities and results are communicated</w:t>
      </w:r>
      <w:r w:rsidR="003768BF" w:rsidRPr="004A04C5">
        <w:rPr>
          <w:lang w:val="en-GB"/>
        </w:rPr>
        <w:t xml:space="preserve"> by developing a communication</w:t>
      </w:r>
      <w:r w:rsidR="008E7079" w:rsidRPr="004A04C5">
        <w:rPr>
          <w:lang w:val="en-GB"/>
        </w:rPr>
        <w:t>s</w:t>
      </w:r>
      <w:r w:rsidR="003768BF" w:rsidRPr="004A04C5">
        <w:rPr>
          <w:lang w:val="en-GB"/>
        </w:rPr>
        <w:t xml:space="preserve"> plan</w:t>
      </w:r>
      <w:r w:rsidR="00273F71" w:rsidRPr="004A04C5">
        <w:rPr>
          <w:lang w:val="en-GB"/>
        </w:rPr>
        <w:t>.</w:t>
      </w:r>
    </w:p>
    <w:p w14:paraId="143207BE" w14:textId="44E01170" w:rsidR="004668E3" w:rsidRPr="004A04C5" w:rsidRDefault="004668E3" w:rsidP="008C3521">
      <w:pPr>
        <w:pStyle w:val="Listeafsnit"/>
        <w:widowControl/>
        <w:numPr>
          <w:ilvl w:val="0"/>
          <w:numId w:val="16"/>
        </w:numPr>
        <w:autoSpaceDE/>
        <w:autoSpaceDN/>
        <w:spacing w:line="276" w:lineRule="auto"/>
        <w:ind w:left="714" w:hanging="357"/>
        <w:contextualSpacing/>
        <w:rPr>
          <w:b/>
          <w:bCs/>
          <w:lang w:val="en-GB"/>
        </w:rPr>
      </w:pPr>
      <w:r w:rsidRPr="004A04C5">
        <w:rPr>
          <w:lang w:val="en-GB"/>
        </w:rPr>
        <w:t>Contracting external assistance</w:t>
      </w:r>
      <w:r w:rsidR="00D65563" w:rsidRPr="004A04C5">
        <w:rPr>
          <w:lang w:val="en-GB"/>
        </w:rPr>
        <w:t xml:space="preserve"> when needed</w:t>
      </w:r>
      <w:r w:rsidR="000F5BAA" w:rsidRPr="004A04C5">
        <w:rPr>
          <w:lang w:val="en-GB"/>
        </w:rPr>
        <w:t xml:space="preserve"> (only relevant for MFA)</w:t>
      </w:r>
      <w:r w:rsidRPr="004A04C5">
        <w:rPr>
          <w:lang w:val="en-GB"/>
        </w:rPr>
        <w:t>.</w:t>
      </w:r>
    </w:p>
    <w:p w14:paraId="11E35909" w14:textId="77777777" w:rsidR="00F50F8A" w:rsidRPr="004A04C5" w:rsidRDefault="00F50F8A" w:rsidP="00F50F8A">
      <w:pPr>
        <w:pStyle w:val="Listeafsnit"/>
        <w:widowControl/>
        <w:numPr>
          <w:ilvl w:val="0"/>
          <w:numId w:val="0"/>
        </w:numPr>
        <w:autoSpaceDE/>
        <w:autoSpaceDN/>
        <w:spacing w:line="276" w:lineRule="auto"/>
        <w:ind w:left="714"/>
        <w:contextualSpacing/>
        <w:rPr>
          <w:b/>
          <w:bCs/>
          <w:lang w:val="en-GB"/>
        </w:rPr>
      </w:pPr>
    </w:p>
    <w:p w14:paraId="7C04EB16" w14:textId="77777777" w:rsidR="00F50F8A" w:rsidRPr="004A04C5" w:rsidRDefault="00F50F8A" w:rsidP="00F50F8A">
      <w:pPr>
        <w:pStyle w:val="Overskrift3"/>
        <w:rPr>
          <w:rFonts w:cstheme="minorBidi"/>
          <w:sz w:val="20"/>
        </w:rPr>
      </w:pPr>
      <w:bookmarkStart w:id="12" w:name="_Toc137205251"/>
      <w:r w:rsidRPr="004A04C5">
        <w:t>Task Force to promote coordination, complementarity and synergies</w:t>
      </w:r>
      <w:bookmarkEnd w:id="12"/>
      <w:r w:rsidRPr="004A04C5">
        <w:t xml:space="preserve"> </w:t>
      </w:r>
    </w:p>
    <w:p w14:paraId="63BB94B7" w14:textId="3A3AAE37" w:rsidR="00F50F8A" w:rsidRPr="004A04C5" w:rsidRDefault="00F50F8A" w:rsidP="00F50F8A">
      <w:r w:rsidRPr="004A04C5">
        <w:t xml:space="preserve">PSF programmes must establish a </w:t>
      </w:r>
      <w:r w:rsidRPr="004A04C5">
        <w:rPr>
          <w:u w:val="single"/>
        </w:rPr>
        <w:t>Task Force</w:t>
      </w:r>
      <w:r w:rsidRPr="004A04C5">
        <w:t xml:space="preserve"> with relevant units from MFA, M</w:t>
      </w:r>
      <w:r w:rsidR="00C3293C" w:rsidRPr="004A04C5">
        <w:t>o</w:t>
      </w:r>
      <w:r w:rsidRPr="004A04C5">
        <w:t xml:space="preserve">D and other authorities represented. Members usually include </w:t>
      </w:r>
      <w:r w:rsidR="003521A6" w:rsidRPr="004A04C5">
        <w:t>project officers, relevant policy departments in the involved ministries and agencies,</w:t>
      </w:r>
      <w:r w:rsidR="002374FB" w:rsidRPr="004A04C5">
        <w:t xml:space="preserve"> a representative for other Danish instruments in the region (civilian and military),</w:t>
      </w:r>
      <w:r w:rsidR="003521A6" w:rsidRPr="004A04C5">
        <w:t xml:space="preserve"> a development specialist, and a financial specialist. The specific composition should be adapted to the nature of the programme. </w:t>
      </w:r>
      <w:r w:rsidRPr="004A04C5">
        <w:t xml:space="preserve">The purpose of the Task Force is to </w:t>
      </w:r>
      <w:r w:rsidR="003521A6" w:rsidRPr="004A04C5">
        <w:t>underpin</w:t>
      </w:r>
      <w:r w:rsidRPr="004A04C5">
        <w:t xml:space="preserve"> </w:t>
      </w:r>
      <w:r w:rsidR="003521A6" w:rsidRPr="004A04C5">
        <w:t>the Whole of Government approach to ensure that Denmark’s strategic interests in a certain area are pursued based on a shared analysis and understanding of objectives and a clear prioritization of how to reach those objectives. The Task Force ensure</w:t>
      </w:r>
      <w:r w:rsidR="002374FB" w:rsidRPr="004A04C5">
        <w:t>s</w:t>
      </w:r>
      <w:r w:rsidR="003521A6" w:rsidRPr="004A04C5">
        <w:t xml:space="preserve"> that </w:t>
      </w:r>
      <w:r w:rsidR="002374FB" w:rsidRPr="004A04C5">
        <w:t>relevant Danish authorities</w:t>
      </w:r>
      <w:r w:rsidRPr="004A04C5">
        <w:t xml:space="preserve"> are consulted and have an opportunity to highlight learning, complementarity and synergies from other </w:t>
      </w:r>
      <w:r w:rsidR="002374FB" w:rsidRPr="004A04C5">
        <w:t>instruments</w:t>
      </w:r>
      <w:r w:rsidRPr="004A04C5">
        <w:t xml:space="preserve"> and thematic areas. The Task Force also functions as a reference group for the lead department and the Programme Facilitator.</w:t>
      </w:r>
    </w:p>
    <w:p w14:paraId="2E4515B6" w14:textId="776BCCDE" w:rsidR="00F50F8A" w:rsidRPr="004A04C5" w:rsidRDefault="00F50F8A" w:rsidP="00F50F8A">
      <w:r w:rsidRPr="004A04C5">
        <w:lastRenderedPageBreak/>
        <w:t xml:space="preserve">The Task Force will be chaired by the </w:t>
      </w:r>
      <w:r w:rsidR="00D05FF8" w:rsidRPr="004A04C5">
        <w:t>l</w:t>
      </w:r>
      <w:r w:rsidRPr="004A04C5">
        <w:t xml:space="preserve">ead </w:t>
      </w:r>
      <w:r w:rsidR="00D05FF8" w:rsidRPr="004A04C5">
        <w:t>u</w:t>
      </w:r>
      <w:r w:rsidRPr="004A04C5">
        <w:t>nit and will meet at key points during the conceptualisation, preparation and throughout implementation of a programme to ensure that all concerned departments are informed of progress and that opportunities for complementarity and synergies with other programmes and policy areas are promoted.</w:t>
      </w:r>
      <w:r w:rsidRPr="004A04C5">
        <w:rPr>
          <w:rStyle w:val="Fodnotehenvisning"/>
        </w:rPr>
        <w:footnoteReference w:id="7"/>
      </w:r>
      <w:r w:rsidRPr="004A04C5">
        <w:t xml:space="preserve"> The programme </w:t>
      </w:r>
      <w:r w:rsidR="002374FB" w:rsidRPr="004A04C5">
        <w:t>facilitator</w:t>
      </w:r>
      <w:r w:rsidRPr="004A04C5">
        <w:t xml:space="preserve"> is responsible for calling for Task Force meetings and ensuring that a record of decisions is taken and distributed. Model Terms of Reference for Task Forces can be found on the </w:t>
      </w:r>
      <w:r w:rsidR="00DB0922" w:rsidRPr="009D3DDC">
        <w:t>AMG</w:t>
      </w:r>
      <w:r w:rsidRPr="004A04C5">
        <w:t>, but should be adjusted to the specific programme, and include a role for the Task Force during implementation.</w:t>
      </w:r>
    </w:p>
    <w:p w14:paraId="2B5EA9CE" w14:textId="42C1DD7D" w:rsidR="00F50F8A" w:rsidRPr="004A04C5" w:rsidRDefault="00F50F8A" w:rsidP="00F50F8A">
      <w:pPr>
        <w:rPr>
          <w:rFonts w:cstheme="minorBidi"/>
          <w:sz w:val="20"/>
        </w:rPr>
      </w:pPr>
      <w:r w:rsidRPr="004A04C5">
        <w:t>Coordination, complementarity and synergy aspects</w:t>
      </w:r>
      <w:r w:rsidR="00A77DC1" w:rsidRPr="004A04C5">
        <w:t xml:space="preserve"> must be described in programme and </w:t>
      </w:r>
      <w:r w:rsidRPr="004A04C5">
        <w:t>project documentation and reflected in reporting. In addition, these aspects must be assessed during PSF programme reviews (e.g. Mid Term Reviews – MTR) and included in the terms of reference for such.</w:t>
      </w:r>
    </w:p>
    <w:p w14:paraId="4E4FB9CA" w14:textId="252BCDFC" w:rsidR="00953170" w:rsidRPr="004A04C5" w:rsidRDefault="000F0E54" w:rsidP="00AC4A12">
      <w:pPr>
        <w:pStyle w:val="Overskrift2"/>
        <w:rPr>
          <w:rFonts w:cstheme="minorBidi"/>
          <w:b w:val="0"/>
          <w:bCs w:val="0"/>
          <w:sz w:val="20"/>
          <w:lang w:val="en-GB"/>
        </w:rPr>
      </w:pPr>
      <w:bookmarkStart w:id="13" w:name="_Toc137205252"/>
      <w:r w:rsidRPr="004A04C5">
        <w:rPr>
          <w:bCs w:val="0"/>
          <w:lang w:val="en-GB"/>
        </w:rPr>
        <w:t>M</w:t>
      </w:r>
      <w:r w:rsidR="00920EF6" w:rsidRPr="004A04C5">
        <w:rPr>
          <w:bCs w:val="0"/>
          <w:lang w:val="en-GB"/>
        </w:rPr>
        <w:t xml:space="preserve">anagement </w:t>
      </w:r>
      <w:r w:rsidR="00D433AE" w:rsidRPr="004A04C5">
        <w:rPr>
          <w:bCs w:val="0"/>
          <w:lang w:val="en-GB"/>
        </w:rPr>
        <w:t xml:space="preserve">at </w:t>
      </w:r>
      <w:r w:rsidR="00B826F7" w:rsidRPr="004A04C5">
        <w:rPr>
          <w:bCs w:val="0"/>
          <w:lang w:val="en-GB"/>
        </w:rPr>
        <w:t>p</w:t>
      </w:r>
      <w:r w:rsidR="00270AF2" w:rsidRPr="004A04C5">
        <w:rPr>
          <w:bCs w:val="0"/>
          <w:lang w:val="en-GB"/>
        </w:rPr>
        <w:t>roject</w:t>
      </w:r>
      <w:r w:rsidR="00E10E01" w:rsidRPr="004A04C5">
        <w:rPr>
          <w:bCs w:val="0"/>
          <w:lang w:val="en-GB"/>
        </w:rPr>
        <w:t xml:space="preserve"> </w:t>
      </w:r>
      <w:r w:rsidR="00D433AE" w:rsidRPr="004A04C5">
        <w:rPr>
          <w:bCs w:val="0"/>
          <w:lang w:val="en-GB"/>
        </w:rPr>
        <w:t>level</w:t>
      </w:r>
      <w:bookmarkEnd w:id="13"/>
      <w:r w:rsidR="00D433AE" w:rsidRPr="004A04C5" w:rsidDel="00B90ECF">
        <w:rPr>
          <w:lang w:val="en-GB"/>
        </w:rPr>
        <w:t xml:space="preserve"> </w:t>
      </w:r>
    </w:p>
    <w:p w14:paraId="014702DD" w14:textId="6C2B7210" w:rsidR="00812382" w:rsidRPr="004A04C5" w:rsidRDefault="00953170" w:rsidP="00AC4A12">
      <w:r w:rsidRPr="004A04C5">
        <w:t xml:space="preserve">Each </w:t>
      </w:r>
      <w:r w:rsidR="00DA6A0F" w:rsidRPr="004A04C5">
        <w:t>project must</w:t>
      </w:r>
      <w:r w:rsidRPr="004A04C5">
        <w:t xml:space="preserve"> have a designated </w:t>
      </w:r>
      <w:r w:rsidR="008232E8" w:rsidRPr="004A04C5">
        <w:rPr>
          <w:iCs/>
          <w:u w:val="single"/>
        </w:rPr>
        <w:t>project</w:t>
      </w:r>
      <w:r w:rsidRPr="004A04C5">
        <w:rPr>
          <w:iCs/>
          <w:u w:val="single"/>
        </w:rPr>
        <w:t xml:space="preserve"> officer</w:t>
      </w:r>
      <w:r w:rsidR="009571BC" w:rsidRPr="004A04C5">
        <w:t xml:space="preserve"> to </w:t>
      </w:r>
      <w:r w:rsidR="008874C6" w:rsidRPr="004A04C5">
        <w:t xml:space="preserve">oversee the implementation of </w:t>
      </w:r>
      <w:r w:rsidR="009571BC" w:rsidRPr="004A04C5">
        <w:t>the individual project</w:t>
      </w:r>
      <w:r w:rsidR="00D65563" w:rsidRPr="004A04C5">
        <w:t xml:space="preserve">, whether the project is part of a programme or funded by the </w:t>
      </w:r>
      <w:r w:rsidR="003768BF" w:rsidRPr="004A04C5">
        <w:t xml:space="preserve">Strategic Response Facility </w:t>
      </w:r>
      <w:r w:rsidR="00D65563" w:rsidRPr="004A04C5">
        <w:t>as a stand-alone project</w:t>
      </w:r>
      <w:r w:rsidRPr="004A04C5">
        <w:t>.</w:t>
      </w:r>
      <w:r w:rsidR="00431435" w:rsidRPr="004A04C5">
        <w:t xml:space="preserve"> </w:t>
      </w:r>
      <w:r w:rsidR="00D65563" w:rsidRPr="004A04C5">
        <w:t>Project officers are staff members of the ministry that funds the project.</w:t>
      </w:r>
      <w:r w:rsidR="00D65563" w:rsidRPr="004A04C5">
        <w:rPr>
          <w:rStyle w:val="Fodnotehenvisning"/>
        </w:rPr>
        <w:footnoteReference w:id="8"/>
      </w:r>
      <w:r w:rsidR="00D65563" w:rsidRPr="004A04C5">
        <w:t xml:space="preserve"> </w:t>
      </w:r>
      <w:r w:rsidR="00053EA1" w:rsidRPr="004A04C5">
        <w:t xml:space="preserve">Programme </w:t>
      </w:r>
      <w:r w:rsidR="00D05FF8" w:rsidRPr="004A04C5">
        <w:t>f</w:t>
      </w:r>
      <w:r w:rsidR="00F36AF1" w:rsidRPr="00C408C3">
        <w:t xml:space="preserve">acilitators </w:t>
      </w:r>
      <w:r w:rsidR="00053EA1" w:rsidRPr="00C408C3">
        <w:t>may also function as project officer</w:t>
      </w:r>
      <w:r w:rsidR="00D05FF8" w:rsidRPr="00C408C3">
        <w:t>s</w:t>
      </w:r>
      <w:r w:rsidR="00053EA1" w:rsidRPr="00C408C3">
        <w:t xml:space="preserve"> for one or more projects under the programme. </w:t>
      </w:r>
      <w:r w:rsidR="00812382" w:rsidRPr="004A04C5">
        <w:t>Project officers have responsibility for:</w:t>
      </w:r>
    </w:p>
    <w:p w14:paraId="1C45908F" w14:textId="296B3567" w:rsidR="00812382" w:rsidRPr="004A04C5" w:rsidRDefault="00812382" w:rsidP="008C3521">
      <w:pPr>
        <w:pStyle w:val="Listeafsnit"/>
        <w:widowControl/>
        <w:numPr>
          <w:ilvl w:val="0"/>
          <w:numId w:val="17"/>
        </w:numPr>
        <w:autoSpaceDE/>
        <w:autoSpaceDN/>
        <w:spacing w:after="160" w:line="259" w:lineRule="auto"/>
        <w:contextualSpacing/>
        <w:rPr>
          <w:lang w:val="en-GB"/>
        </w:rPr>
      </w:pPr>
      <w:r w:rsidRPr="004A04C5">
        <w:rPr>
          <w:lang w:val="en-GB"/>
        </w:rPr>
        <w:t>Overseeing project implementation and</w:t>
      </w:r>
      <w:r w:rsidR="00F36AF1" w:rsidRPr="004A04C5">
        <w:rPr>
          <w:lang w:val="en-GB"/>
        </w:rPr>
        <w:t>,</w:t>
      </w:r>
      <w:r w:rsidR="002D2FD5" w:rsidRPr="004A04C5">
        <w:rPr>
          <w:lang w:val="en-GB"/>
        </w:rPr>
        <w:t xml:space="preserve"> together with implementing partners</w:t>
      </w:r>
      <w:r w:rsidR="00F36AF1" w:rsidRPr="004A04C5">
        <w:rPr>
          <w:lang w:val="en-GB"/>
        </w:rPr>
        <w:t>,</w:t>
      </w:r>
      <w:r w:rsidR="002D2FD5" w:rsidRPr="004A04C5">
        <w:rPr>
          <w:lang w:val="en-GB"/>
        </w:rPr>
        <w:t xml:space="preserve"> monitor</w:t>
      </w:r>
      <w:r w:rsidR="00F36AF1" w:rsidRPr="004A04C5">
        <w:rPr>
          <w:lang w:val="en-GB"/>
        </w:rPr>
        <w:t>ing</w:t>
      </w:r>
      <w:r w:rsidR="002D2FD5" w:rsidRPr="004A04C5">
        <w:rPr>
          <w:lang w:val="en-GB"/>
        </w:rPr>
        <w:t xml:space="preserve"> </w:t>
      </w:r>
      <w:r w:rsidR="0003389E" w:rsidRPr="004A04C5">
        <w:rPr>
          <w:lang w:val="en-GB"/>
        </w:rPr>
        <w:t>progress</w:t>
      </w:r>
      <w:r w:rsidR="002D2FD5" w:rsidRPr="004A04C5">
        <w:rPr>
          <w:lang w:val="en-GB"/>
        </w:rPr>
        <w:t xml:space="preserve"> and challenges</w:t>
      </w:r>
      <w:r w:rsidR="0003389E" w:rsidRPr="004A04C5">
        <w:rPr>
          <w:lang w:val="en-GB"/>
        </w:rPr>
        <w:t xml:space="preserve">, </w:t>
      </w:r>
      <w:r w:rsidR="002D2FD5" w:rsidRPr="004A04C5">
        <w:rPr>
          <w:lang w:val="en-GB"/>
        </w:rPr>
        <w:t>risks, report</w:t>
      </w:r>
      <w:r w:rsidR="0087371A" w:rsidRPr="004A04C5">
        <w:rPr>
          <w:lang w:val="en-GB"/>
        </w:rPr>
        <w:t>ing</w:t>
      </w:r>
      <w:r w:rsidR="002D2FD5" w:rsidRPr="004A04C5">
        <w:rPr>
          <w:lang w:val="en-GB"/>
        </w:rPr>
        <w:t xml:space="preserve"> on results and</w:t>
      </w:r>
      <w:r w:rsidRPr="004A04C5">
        <w:rPr>
          <w:lang w:val="en-GB"/>
        </w:rPr>
        <w:t xml:space="preserve"> financial monitoring</w:t>
      </w:r>
      <w:r w:rsidR="002D2FD5" w:rsidRPr="004A04C5">
        <w:rPr>
          <w:lang w:val="en-GB"/>
        </w:rPr>
        <w:t xml:space="preserve">. </w:t>
      </w:r>
    </w:p>
    <w:p w14:paraId="23BC62AE" w14:textId="484698D1" w:rsidR="002D2FD5" w:rsidRPr="004A04C5" w:rsidRDefault="002D2FD5" w:rsidP="002D2FD5">
      <w:pPr>
        <w:pStyle w:val="Listeafsnit"/>
        <w:widowControl/>
        <w:numPr>
          <w:ilvl w:val="0"/>
          <w:numId w:val="17"/>
        </w:numPr>
        <w:autoSpaceDE/>
        <w:autoSpaceDN/>
        <w:spacing w:after="160" w:line="259" w:lineRule="auto"/>
        <w:contextualSpacing/>
        <w:rPr>
          <w:lang w:val="en-GB"/>
        </w:rPr>
      </w:pPr>
      <w:r w:rsidRPr="004A04C5">
        <w:rPr>
          <w:lang w:val="en-GB"/>
        </w:rPr>
        <w:t xml:space="preserve">Providing input to programme level reporting and analysis that is arranged by the </w:t>
      </w:r>
      <w:r w:rsidR="008E7079" w:rsidRPr="004A04C5">
        <w:rPr>
          <w:lang w:val="en-GB"/>
        </w:rPr>
        <w:t>p</w:t>
      </w:r>
      <w:r w:rsidRPr="004A04C5">
        <w:rPr>
          <w:lang w:val="en-GB"/>
        </w:rPr>
        <w:t xml:space="preserve">rogramme </w:t>
      </w:r>
      <w:r w:rsidR="008E7079" w:rsidRPr="004A04C5">
        <w:rPr>
          <w:lang w:val="en-GB"/>
        </w:rPr>
        <w:t>f</w:t>
      </w:r>
      <w:r w:rsidR="0087371A" w:rsidRPr="004A04C5">
        <w:rPr>
          <w:lang w:val="en-GB"/>
        </w:rPr>
        <w:t>acilitator</w:t>
      </w:r>
      <w:r w:rsidRPr="004A04C5">
        <w:rPr>
          <w:lang w:val="en-GB"/>
        </w:rPr>
        <w:t>, if the project is part of a programme.</w:t>
      </w:r>
    </w:p>
    <w:p w14:paraId="33C7813D" w14:textId="053BE7CA" w:rsidR="00812382" w:rsidRPr="004A04C5" w:rsidRDefault="002D2FD5" w:rsidP="008C3521">
      <w:pPr>
        <w:pStyle w:val="Listeafsnit"/>
        <w:widowControl/>
        <w:numPr>
          <w:ilvl w:val="0"/>
          <w:numId w:val="17"/>
        </w:numPr>
        <w:autoSpaceDE/>
        <w:autoSpaceDN/>
        <w:spacing w:after="160" w:line="259" w:lineRule="auto"/>
        <w:contextualSpacing/>
        <w:rPr>
          <w:lang w:val="en-GB"/>
        </w:rPr>
      </w:pPr>
      <w:r w:rsidRPr="004A04C5">
        <w:rPr>
          <w:lang w:val="en-GB"/>
        </w:rPr>
        <w:t>For single projects, o</w:t>
      </w:r>
      <w:r w:rsidR="00431435" w:rsidRPr="004A04C5">
        <w:rPr>
          <w:lang w:val="en-GB"/>
        </w:rPr>
        <w:t>rganis</w:t>
      </w:r>
      <w:r w:rsidRPr="004A04C5">
        <w:rPr>
          <w:lang w:val="en-GB"/>
        </w:rPr>
        <w:t xml:space="preserve">e </w:t>
      </w:r>
      <w:r w:rsidR="00431435" w:rsidRPr="004A04C5">
        <w:rPr>
          <w:lang w:val="en-GB"/>
        </w:rPr>
        <w:t>p</w:t>
      </w:r>
      <w:r w:rsidR="00812382" w:rsidRPr="004A04C5">
        <w:rPr>
          <w:lang w:val="en-GB"/>
        </w:rPr>
        <w:t>roject level reporting</w:t>
      </w:r>
      <w:r w:rsidR="00902F52" w:rsidRPr="004A04C5">
        <w:rPr>
          <w:lang w:val="en-GB"/>
        </w:rPr>
        <w:t xml:space="preserve"> to the PSF Secretariat</w:t>
      </w:r>
      <w:r w:rsidR="00812382" w:rsidRPr="004A04C5">
        <w:rPr>
          <w:lang w:val="en-GB"/>
        </w:rPr>
        <w:t>, based upon inputs from implementing partners</w:t>
      </w:r>
      <w:r w:rsidRPr="004A04C5">
        <w:rPr>
          <w:lang w:val="en-GB"/>
        </w:rPr>
        <w:t xml:space="preserve">. </w:t>
      </w:r>
    </w:p>
    <w:p w14:paraId="7D520036" w14:textId="50063350" w:rsidR="009D0731" w:rsidRPr="004A04C5" w:rsidRDefault="00812382" w:rsidP="009D0731">
      <w:pPr>
        <w:pStyle w:val="Listeafsnit"/>
        <w:widowControl/>
        <w:numPr>
          <w:ilvl w:val="0"/>
          <w:numId w:val="17"/>
        </w:numPr>
        <w:autoSpaceDE/>
        <w:autoSpaceDN/>
        <w:spacing w:after="160" w:line="259" w:lineRule="auto"/>
        <w:contextualSpacing/>
        <w:rPr>
          <w:lang w:val="en-GB"/>
        </w:rPr>
      </w:pPr>
      <w:r w:rsidRPr="004A04C5">
        <w:rPr>
          <w:lang w:val="en-GB"/>
        </w:rPr>
        <w:t xml:space="preserve">Recommending adjustments </w:t>
      </w:r>
      <w:r w:rsidR="00431435" w:rsidRPr="004A04C5">
        <w:rPr>
          <w:lang w:val="en-GB"/>
        </w:rPr>
        <w:t xml:space="preserve">to </w:t>
      </w:r>
      <w:r w:rsidRPr="004A04C5">
        <w:rPr>
          <w:lang w:val="en-GB"/>
        </w:rPr>
        <w:t>projects as necessary</w:t>
      </w:r>
      <w:r w:rsidR="00431435" w:rsidRPr="004A04C5">
        <w:rPr>
          <w:lang w:val="en-GB"/>
        </w:rPr>
        <w:t xml:space="preserve"> (see adaptive management section below)</w:t>
      </w:r>
      <w:r w:rsidR="00123041" w:rsidRPr="004A04C5">
        <w:rPr>
          <w:lang w:val="en-GB"/>
        </w:rPr>
        <w:t xml:space="preserve">, which should be through the </w:t>
      </w:r>
      <w:r w:rsidR="009010AB" w:rsidRPr="004A04C5">
        <w:rPr>
          <w:lang w:val="en-GB"/>
        </w:rPr>
        <w:t>p</w:t>
      </w:r>
      <w:r w:rsidR="00123041" w:rsidRPr="004A04C5">
        <w:rPr>
          <w:lang w:val="en-GB"/>
        </w:rPr>
        <w:t xml:space="preserve">rogramme </w:t>
      </w:r>
      <w:r w:rsidR="009010AB" w:rsidRPr="004A04C5">
        <w:rPr>
          <w:lang w:val="en-GB"/>
        </w:rPr>
        <w:t>f</w:t>
      </w:r>
      <w:r w:rsidR="0087371A" w:rsidRPr="004A04C5">
        <w:rPr>
          <w:lang w:val="en-GB"/>
        </w:rPr>
        <w:t xml:space="preserve">acilitator </w:t>
      </w:r>
      <w:r w:rsidR="00123041" w:rsidRPr="004A04C5">
        <w:rPr>
          <w:lang w:val="en-GB"/>
        </w:rPr>
        <w:t>if the project is part of a programme</w:t>
      </w:r>
      <w:r w:rsidR="002D2FD5" w:rsidRPr="004A04C5">
        <w:rPr>
          <w:lang w:val="en-GB"/>
        </w:rPr>
        <w:t>.</w:t>
      </w:r>
      <w:r w:rsidR="009D0731" w:rsidRPr="004A04C5">
        <w:rPr>
          <w:lang w:val="en-GB"/>
        </w:rPr>
        <w:t xml:space="preserve"> </w:t>
      </w:r>
    </w:p>
    <w:p w14:paraId="67397C6F" w14:textId="7E606161" w:rsidR="00307401" w:rsidRPr="004A04C5" w:rsidRDefault="00D65563">
      <w:pPr>
        <w:pStyle w:val="Listeafsnit"/>
        <w:widowControl/>
        <w:numPr>
          <w:ilvl w:val="0"/>
          <w:numId w:val="17"/>
        </w:numPr>
        <w:autoSpaceDE/>
        <w:autoSpaceDN/>
        <w:spacing w:after="160" w:line="259" w:lineRule="auto"/>
        <w:contextualSpacing/>
        <w:rPr>
          <w:lang w:val="en-GB"/>
        </w:rPr>
      </w:pPr>
      <w:r w:rsidRPr="004A04C5">
        <w:rPr>
          <w:lang w:val="en-GB"/>
        </w:rPr>
        <w:t>Organising communication</w:t>
      </w:r>
      <w:r w:rsidR="009D0731" w:rsidRPr="004A04C5">
        <w:rPr>
          <w:lang w:val="en-GB"/>
        </w:rPr>
        <w:t xml:space="preserve"> activities relating to the specific project, under the oversight of the </w:t>
      </w:r>
      <w:r w:rsidR="00D05FF8" w:rsidRPr="004A04C5">
        <w:rPr>
          <w:lang w:val="en-GB"/>
        </w:rPr>
        <w:t>p</w:t>
      </w:r>
      <w:r w:rsidR="009D0731" w:rsidRPr="004A04C5">
        <w:rPr>
          <w:lang w:val="en-GB"/>
        </w:rPr>
        <w:t xml:space="preserve">rogramme </w:t>
      </w:r>
      <w:r w:rsidR="00D05FF8" w:rsidRPr="004A04C5">
        <w:rPr>
          <w:lang w:val="en-GB"/>
        </w:rPr>
        <w:t>f</w:t>
      </w:r>
      <w:r w:rsidR="0087371A" w:rsidRPr="004A04C5">
        <w:rPr>
          <w:lang w:val="en-GB"/>
        </w:rPr>
        <w:t xml:space="preserve">acilitator </w:t>
      </w:r>
      <w:r w:rsidR="009D0731" w:rsidRPr="004A04C5">
        <w:rPr>
          <w:lang w:val="en-GB"/>
        </w:rPr>
        <w:t>and the Secretariat, as appropriate</w:t>
      </w:r>
      <w:r w:rsidR="00307401" w:rsidRPr="004A04C5">
        <w:rPr>
          <w:lang w:val="en-GB"/>
        </w:rPr>
        <w:t>.</w:t>
      </w:r>
    </w:p>
    <w:p w14:paraId="56BA1647" w14:textId="11AFBEEB" w:rsidR="009D0731" w:rsidRPr="004A04C5" w:rsidRDefault="009F65E7">
      <w:pPr>
        <w:pStyle w:val="Listeafsnit"/>
        <w:widowControl/>
        <w:numPr>
          <w:ilvl w:val="0"/>
          <w:numId w:val="17"/>
        </w:numPr>
        <w:autoSpaceDE/>
        <w:autoSpaceDN/>
        <w:spacing w:after="160" w:line="259" w:lineRule="auto"/>
        <w:contextualSpacing/>
        <w:rPr>
          <w:lang w:val="en-GB"/>
        </w:rPr>
      </w:pPr>
      <w:r w:rsidRPr="004A04C5">
        <w:rPr>
          <w:lang w:val="en-GB"/>
        </w:rPr>
        <w:t>Project officers</w:t>
      </w:r>
      <w:r w:rsidR="001569C3" w:rsidRPr="004A04C5">
        <w:rPr>
          <w:lang w:val="en-GB"/>
        </w:rPr>
        <w:t xml:space="preserve"> will ensure coordination and regular consideration of complementarities and synergies with other Danish (and partner) activities in the thematic area concerned.</w:t>
      </w:r>
    </w:p>
    <w:p w14:paraId="065C51D4" w14:textId="15EFFA3A" w:rsidR="0041722E" w:rsidRPr="004A04C5" w:rsidRDefault="0041722E" w:rsidP="00AC4A12">
      <w:pPr>
        <w:pStyle w:val="Overskrift2"/>
        <w:rPr>
          <w:lang w:val="en-GB"/>
        </w:rPr>
      </w:pPr>
      <w:bookmarkStart w:id="14" w:name="_Toc137205253"/>
      <w:r w:rsidRPr="004A04C5">
        <w:rPr>
          <w:lang w:val="en-GB"/>
        </w:rPr>
        <w:t>Implement</w:t>
      </w:r>
      <w:r w:rsidR="00B07528" w:rsidRPr="004A04C5">
        <w:rPr>
          <w:lang w:val="en-GB"/>
        </w:rPr>
        <w:t>at</w:t>
      </w:r>
      <w:r w:rsidRPr="004A04C5">
        <w:rPr>
          <w:lang w:val="en-GB"/>
        </w:rPr>
        <w:t>i</w:t>
      </w:r>
      <w:r w:rsidR="00B07528" w:rsidRPr="004A04C5">
        <w:rPr>
          <w:lang w:val="en-GB"/>
        </w:rPr>
        <w:t>on</w:t>
      </w:r>
      <w:r w:rsidRPr="004A04C5">
        <w:rPr>
          <w:lang w:val="en-GB"/>
        </w:rPr>
        <w:t xml:space="preserve"> </w:t>
      </w:r>
      <w:r w:rsidR="00B07528" w:rsidRPr="004A04C5">
        <w:rPr>
          <w:lang w:val="en-GB"/>
        </w:rPr>
        <w:t>modalities</w:t>
      </w:r>
      <w:bookmarkEnd w:id="14"/>
      <w:r w:rsidR="00B07528" w:rsidRPr="004A04C5">
        <w:rPr>
          <w:lang w:val="en-GB"/>
        </w:rPr>
        <w:t xml:space="preserve"> </w:t>
      </w:r>
    </w:p>
    <w:p w14:paraId="25EE6476" w14:textId="3951B088" w:rsidR="00A4082E" w:rsidRPr="004A04C5" w:rsidRDefault="0041722E" w:rsidP="00A4082E">
      <w:r w:rsidRPr="004A04C5">
        <w:t>The management effort relating to the PSF programme/project concerned will vary according to the implement</w:t>
      </w:r>
      <w:r w:rsidR="009D0731" w:rsidRPr="004A04C5">
        <w:t xml:space="preserve">ing partner </w:t>
      </w:r>
      <w:r w:rsidRPr="004A04C5">
        <w:t xml:space="preserve">chosen. PSF programmes and projects </w:t>
      </w:r>
      <w:r w:rsidR="00DC0E6E" w:rsidRPr="004A04C5">
        <w:t xml:space="preserve">(including those </w:t>
      </w:r>
      <w:r w:rsidR="002374FB" w:rsidRPr="004A04C5">
        <w:t xml:space="preserve">funded from the </w:t>
      </w:r>
      <w:r w:rsidR="00C35F80" w:rsidRPr="004A04C5">
        <w:t xml:space="preserve">Strategic Response Facility </w:t>
      </w:r>
      <w:r w:rsidR="002374FB" w:rsidRPr="004A04C5">
        <w:t>as stand-alone projects</w:t>
      </w:r>
      <w:r w:rsidR="00DC0E6E" w:rsidRPr="004A04C5">
        <w:t xml:space="preserve">) </w:t>
      </w:r>
      <w:r w:rsidRPr="004A04C5">
        <w:t xml:space="preserve">may utilise </w:t>
      </w:r>
      <w:r w:rsidR="009D0731" w:rsidRPr="004A04C5">
        <w:t>any one of several types of partnerships</w:t>
      </w:r>
      <w:r w:rsidR="00A4082E" w:rsidRPr="004A04C5">
        <w:t xml:space="preserve">. The different types of partnership </w:t>
      </w:r>
      <w:r w:rsidR="00B07528" w:rsidRPr="004A04C5">
        <w:t xml:space="preserve">modality </w:t>
      </w:r>
      <w:r w:rsidR="00A4082E" w:rsidRPr="004A04C5">
        <w:t xml:space="preserve">have consequences for the </w:t>
      </w:r>
      <w:r w:rsidR="00A4082E" w:rsidRPr="004A04C5">
        <w:lastRenderedPageBreak/>
        <w:t>degree to which the Danish authorities concerned are involved in dialogue and monitoring, as shown</w:t>
      </w:r>
      <w:r w:rsidR="000D6BF3" w:rsidRPr="004A04C5">
        <w:t xml:space="preserve"> in Table </w:t>
      </w:r>
      <w:r w:rsidR="00444AEB" w:rsidRPr="004A04C5">
        <w:t>1</w:t>
      </w:r>
      <w:r w:rsidR="000D6BF3" w:rsidRPr="004A04C5">
        <w:t xml:space="preserve"> </w:t>
      </w:r>
      <w:r w:rsidR="00A4082E" w:rsidRPr="004A04C5">
        <w:t>below:</w:t>
      </w:r>
    </w:p>
    <w:p w14:paraId="3DC50432" w14:textId="0DEE28C7" w:rsidR="000D6BF3" w:rsidRPr="004A04C5" w:rsidRDefault="000D6BF3" w:rsidP="00A4082E">
      <w:pPr>
        <w:rPr>
          <w:i/>
          <w:iCs/>
        </w:rPr>
      </w:pPr>
      <w:r w:rsidRPr="004A04C5">
        <w:rPr>
          <w:i/>
          <w:iCs/>
        </w:rPr>
        <w:t xml:space="preserve">Table </w:t>
      </w:r>
      <w:r w:rsidR="00444AEB" w:rsidRPr="004A04C5">
        <w:rPr>
          <w:i/>
          <w:iCs/>
        </w:rPr>
        <w:t>1</w:t>
      </w:r>
      <w:r w:rsidRPr="004A04C5">
        <w:rPr>
          <w:i/>
          <w:iCs/>
        </w:rPr>
        <w:t xml:space="preserve">: Overview of main types of </w:t>
      </w:r>
      <w:r w:rsidR="00B07528" w:rsidRPr="004A04C5">
        <w:rPr>
          <w:i/>
          <w:iCs/>
        </w:rPr>
        <w:t>implementation modality</w:t>
      </w:r>
    </w:p>
    <w:tbl>
      <w:tblPr>
        <w:tblStyle w:val="Tabel-Gitter"/>
        <w:tblW w:w="0" w:type="auto"/>
        <w:tblLook w:val="04A0" w:firstRow="1" w:lastRow="0" w:firstColumn="1" w:lastColumn="0" w:noHBand="0" w:noVBand="1"/>
      </w:tblPr>
      <w:tblGrid>
        <w:gridCol w:w="4700"/>
        <w:gridCol w:w="4700"/>
      </w:tblGrid>
      <w:tr w:rsidR="00A4082E" w:rsidRPr="004A04C5" w14:paraId="277444CD" w14:textId="77777777" w:rsidTr="00C2657A">
        <w:tc>
          <w:tcPr>
            <w:tcW w:w="4700" w:type="dxa"/>
          </w:tcPr>
          <w:p w14:paraId="4590D969" w14:textId="77777777" w:rsidR="00A4082E" w:rsidRPr="004A04C5" w:rsidRDefault="00A4082E" w:rsidP="00B92203">
            <w:pPr>
              <w:spacing w:line="276" w:lineRule="auto"/>
              <w:rPr>
                <w:b/>
                <w:bCs/>
                <w:sz w:val="21"/>
                <w:szCs w:val="21"/>
              </w:rPr>
            </w:pPr>
            <w:r w:rsidRPr="004A04C5">
              <w:rPr>
                <w:b/>
                <w:bCs/>
                <w:sz w:val="21"/>
                <w:szCs w:val="21"/>
              </w:rPr>
              <w:t>Type of partnership</w:t>
            </w:r>
          </w:p>
        </w:tc>
        <w:tc>
          <w:tcPr>
            <w:tcW w:w="4700" w:type="dxa"/>
          </w:tcPr>
          <w:p w14:paraId="60F1631D" w14:textId="77777777" w:rsidR="00A4082E" w:rsidRPr="004A04C5" w:rsidRDefault="00A4082E" w:rsidP="00B92203">
            <w:pPr>
              <w:spacing w:line="276" w:lineRule="auto"/>
              <w:rPr>
                <w:b/>
                <w:bCs/>
                <w:sz w:val="21"/>
                <w:szCs w:val="21"/>
              </w:rPr>
            </w:pPr>
            <w:r w:rsidRPr="004A04C5">
              <w:rPr>
                <w:b/>
                <w:bCs/>
                <w:sz w:val="21"/>
                <w:szCs w:val="21"/>
              </w:rPr>
              <w:t xml:space="preserve">Role of partner in monitoring and reporting </w:t>
            </w:r>
          </w:p>
        </w:tc>
      </w:tr>
      <w:tr w:rsidR="00A4082E" w:rsidRPr="004A04C5" w14:paraId="563E0C8B" w14:textId="77777777" w:rsidTr="00C2657A">
        <w:tc>
          <w:tcPr>
            <w:tcW w:w="4700" w:type="dxa"/>
          </w:tcPr>
          <w:p w14:paraId="68C39F46" w14:textId="3B82FD85" w:rsidR="00A4082E" w:rsidRPr="004A04C5" w:rsidRDefault="00A4082E" w:rsidP="00960AB4">
            <w:pPr>
              <w:spacing w:line="276" w:lineRule="auto"/>
              <w:rPr>
                <w:sz w:val="21"/>
                <w:szCs w:val="21"/>
              </w:rPr>
            </w:pPr>
            <w:r w:rsidRPr="004A04C5">
              <w:rPr>
                <w:b/>
                <w:bCs/>
                <w:sz w:val="21"/>
                <w:szCs w:val="21"/>
              </w:rPr>
              <w:t>Bilateral cooperation</w:t>
            </w:r>
            <w:r w:rsidRPr="004A04C5">
              <w:rPr>
                <w:sz w:val="21"/>
                <w:szCs w:val="21"/>
              </w:rPr>
              <w:t xml:space="preserve"> (where there is a direct agreement with an implementing partner). This can involve either a core contribution (i.e. to the whole of the implementing partner’s </w:t>
            </w:r>
            <w:r w:rsidR="001A30FE" w:rsidRPr="004A04C5">
              <w:rPr>
                <w:sz w:val="21"/>
                <w:szCs w:val="21"/>
              </w:rPr>
              <w:t>programme/</w:t>
            </w:r>
            <w:r w:rsidRPr="004A04C5">
              <w:rPr>
                <w:sz w:val="21"/>
                <w:szCs w:val="21"/>
              </w:rPr>
              <w:t>project) or an earmarked contribution (i.e. to only part of it).</w:t>
            </w:r>
            <w:r w:rsidR="00960AB4" w:rsidRPr="004A04C5">
              <w:rPr>
                <w:sz w:val="21"/>
                <w:szCs w:val="21"/>
              </w:rPr>
              <w:t xml:space="preserve"> In the PSF, this includes earmarked support to UN and other multilateral organisations.</w:t>
            </w:r>
            <w:r w:rsidR="00392566" w:rsidRPr="004A04C5">
              <w:rPr>
                <w:rStyle w:val="Fodnotehenvisning"/>
                <w:sz w:val="21"/>
                <w:szCs w:val="21"/>
              </w:rPr>
              <w:footnoteReference w:id="9"/>
            </w:r>
            <w:r w:rsidRPr="004A04C5">
              <w:rPr>
                <w:sz w:val="21"/>
                <w:szCs w:val="21"/>
              </w:rPr>
              <w:t xml:space="preserve"> </w:t>
            </w:r>
          </w:p>
        </w:tc>
        <w:tc>
          <w:tcPr>
            <w:tcW w:w="4700" w:type="dxa"/>
          </w:tcPr>
          <w:p w14:paraId="33C22A61" w14:textId="2D6ACCA7" w:rsidR="00A4082E" w:rsidRPr="004A04C5" w:rsidRDefault="00A4082E" w:rsidP="00B92203">
            <w:pPr>
              <w:spacing w:line="276" w:lineRule="auto"/>
              <w:rPr>
                <w:sz w:val="21"/>
                <w:szCs w:val="21"/>
              </w:rPr>
            </w:pPr>
            <w:r w:rsidRPr="004A04C5">
              <w:rPr>
                <w:sz w:val="21"/>
                <w:szCs w:val="21"/>
              </w:rPr>
              <w:t xml:space="preserve">Full monitoring and reporting by the partner using </w:t>
            </w:r>
            <w:r w:rsidR="00B92203" w:rsidRPr="004A04C5">
              <w:rPr>
                <w:sz w:val="21"/>
                <w:szCs w:val="21"/>
              </w:rPr>
              <w:t>PS</w:t>
            </w:r>
            <w:r w:rsidR="009010AB" w:rsidRPr="004A04C5">
              <w:rPr>
                <w:sz w:val="21"/>
                <w:szCs w:val="21"/>
              </w:rPr>
              <w:t>F</w:t>
            </w:r>
            <w:r w:rsidR="00B92203" w:rsidRPr="004A04C5">
              <w:rPr>
                <w:sz w:val="21"/>
                <w:szCs w:val="21"/>
              </w:rPr>
              <w:t xml:space="preserve"> </w:t>
            </w:r>
            <w:r w:rsidRPr="004A04C5">
              <w:rPr>
                <w:sz w:val="21"/>
                <w:szCs w:val="21"/>
              </w:rPr>
              <w:t xml:space="preserve">formats* directly to </w:t>
            </w:r>
            <w:r w:rsidR="00E67B7B" w:rsidRPr="004A04C5">
              <w:rPr>
                <w:sz w:val="21"/>
                <w:szCs w:val="21"/>
              </w:rPr>
              <w:t xml:space="preserve">the </w:t>
            </w:r>
            <w:r w:rsidR="009010AB" w:rsidRPr="004A04C5">
              <w:rPr>
                <w:sz w:val="21"/>
                <w:szCs w:val="21"/>
              </w:rPr>
              <w:t>p</w:t>
            </w:r>
            <w:r w:rsidR="00E67B7B" w:rsidRPr="004A04C5">
              <w:rPr>
                <w:sz w:val="21"/>
                <w:szCs w:val="21"/>
              </w:rPr>
              <w:t xml:space="preserve">rogramme </w:t>
            </w:r>
            <w:r w:rsidR="009010AB" w:rsidRPr="004A04C5">
              <w:rPr>
                <w:sz w:val="21"/>
                <w:szCs w:val="21"/>
              </w:rPr>
              <w:t>f</w:t>
            </w:r>
            <w:r w:rsidR="00E67B7B" w:rsidRPr="004A04C5">
              <w:rPr>
                <w:sz w:val="21"/>
                <w:szCs w:val="21"/>
              </w:rPr>
              <w:t>acilitator/</w:t>
            </w:r>
            <w:r w:rsidR="009010AB" w:rsidRPr="004A04C5">
              <w:rPr>
                <w:sz w:val="21"/>
                <w:szCs w:val="21"/>
              </w:rPr>
              <w:t>p</w:t>
            </w:r>
            <w:r w:rsidR="00E67B7B" w:rsidRPr="004A04C5">
              <w:rPr>
                <w:sz w:val="21"/>
                <w:szCs w:val="21"/>
              </w:rPr>
              <w:t xml:space="preserve">roject </w:t>
            </w:r>
            <w:r w:rsidR="009010AB" w:rsidRPr="004A04C5">
              <w:rPr>
                <w:sz w:val="21"/>
                <w:szCs w:val="21"/>
              </w:rPr>
              <w:t>o</w:t>
            </w:r>
            <w:r w:rsidR="00E67B7B" w:rsidRPr="004A04C5">
              <w:rPr>
                <w:sz w:val="21"/>
                <w:szCs w:val="21"/>
              </w:rPr>
              <w:t>fficer</w:t>
            </w:r>
            <w:r w:rsidRPr="004A04C5">
              <w:rPr>
                <w:sz w:val="21"/>
                <w:szCs w:val="21"/>
              </w:rPr>
              <w:t>, who monitors at an overall level and submits reporting to PSF Secretariat.</w:t>
            </w:r>
          </w:p>
          <w:p w14:paraId="3AE09EEF" w14:textId="6C961E06" w:rsidR="00A4082E" w:rsidRPr="004A04C5" w:rsidRDefault="00A4082E" w:rsidP="00786C82">
            <w:pPr>
              <w:spacing w:line="276" w:lineRule="auto"/>
              <w:rPr>
                <w:sz w:val="21"/>
                <w:szCs w:val="21"/>
              </w:rPr>
            </w:pPr>
            <w:r w:rsidRPr="004A04C5">
              <w:rPr>
                <w:sz w:val="21"/>
                <w:szCs w:val="21"/>
              </w:rPr>
              <w:t>* Where partner formats are closely aligned to PS</w:t>
            </w:r>
            <w:r w:rsidR="009010AB" w:rsidRPr="004A04C5">
              <w:rPr>
                <w:sz w:val="21"/>
                <w:szCs w:val="21"/>
              </w:rPr>
              <w:t>F</w:t>
            </w:r>
            <w:r w:rsidRPr="004A04C5">
              <w:rPr>
                <w:sz w:val="21"/>
                <w:szCs w:val="21"/>
              </w:rPr>
              <w:t xml:space="preserve"> formats, the former may be used but the </w:t>
            </w:r>
            <w:r w:rsidR="009010AB" w:rsidRPr="004A04C5">
              <w:rPr>
                <w:sz w:val="21"/>
                <w:szCs w:val="21"/>
              </w:rPr>
              <w:t>p</w:t>
            </w:r>
            <w:r w:rsidR="00E67B7B" w:rsidRPr="004A04C5">
              <w:rPr>
                <w:sz w:val="21"/>
                <w:szCs w:val="21"/>
              </w:rPr>
              <w:t xml:space="preserve">rogramme </w:t>
            </w:r>
            <w:r w:rsidR="009010AB" w:rsidRPr="004A04C5">
              <w:rPr>
                <w:sz w:val="21"/>
                <w:szCs w:val="21"/>
              </w:rPr>
              <w:t>f</w:t>
            </w:r>
            <w:r w:rsidR="00E67B7B" w:rsidRPr="004A04C5">
              <w:rPr>
                <w:sz w:val="21"/>
                <w:szCs w:val="21"/>
              </w:rPr>
              <w:t>acilitator/</w:t>
            </w:r>
            <w:r w:rsidR="009010AB" w:rsidRPr="004A04C5">
              <w:rPr>
                <w:sz w:val="21"/>
                <w:szCs w:val="21"/>
              </w:rPr>
              <w:t>p</w:t>
            </w:r>
            <w:r w:rsidR="00E67B7B" w:rsidRPr="004A04C5">
              <w:rPr>
                <w:sz w:val="21"/>
                <w:szCs w:val="21"/>
              </w:rPr>
              <w:t xml:space="preserve">roject </w:t>
            </w:r>
            <w:r w:rsidR="009010AB" w:rsidRPr="004A04C5">
              <w:rPr>
                <w:sz w:val="21"/>
                <w:szCs w:val="21"/>
              </w:rPr>
              <w:t>o</w:t>
            </w:r>
            <w:r w:rsidR="00E67B7B" w:rsidRPr="004A04C5">
              <w:rPr>
                <w:sz w:val="21"/>
                <w:szCs w:val="21"/>
              </w:rPr>
              <w:t>fficer</w:t>
            </w:r>
            <w:r w:rsidRPr="004A04C5">
              <w:rPr>
                <w:sz w:val="21"/>
                <w:szCs w:val="21"/>
              </w:rPr>
              <w:t xml:space="preserve"> will need to then transfer the data to the PS</w:t>
            </w:r>
            <w:r w:rsidR="009010AB" w:rsidRPr="004A04C5">
              <w:rPr>
                <w:sz w:val="21"/>
                <w:szCs w:val="21"/>
              </w:rPr>
              <w:t>F</w:t>
            </w:r>
            <w:r w:rsidRPr="004A04C5">
              <w:rPr>
                <w:sz w:val="21"/>
                <w:szCs w:val="21"/>
              </w:rPr>
              <w:t xml:space="preserve"> reporting format</w:t>
            </w:r>
          </w:p>
        </w:tc>
      </w:tr>
      <w:tr w:rsidR="00A4082E" w:rsidRPr="004A04C5" w14:paraId="6F660A44" w14:textId="77777777" w:rsidTr="00C2657A">
        <w:tc>
          <w:tcPr>
            <w:tcW w:w="4700" w:type="dxa"/>
          </w:tcPr>
          <w:p w14:paraId="2574028B" w14:textId="2A8EE403" w:rsidR="00A4082E" w:rsidRPr="004A04C5" w:rsidRDefault="00A4082E" w:rsidP="00960AB4">
            <w:pPr>
              <w:spacing w:line="276" w:lineRule="auto"/>
              <w:rPr>
                <w:sz w:val="21"/>
                <w:szCs w:val="21"/>
              </w:rPr>
            </w:pPr>
            <w:r w:rsidRPr="004A04C5">
              <w:rPr>
                <w:b/>
                <w:bCs/>
                <w:sz w:val="21"/>
                <w:szCs w:val="21"/>
              </w:rPr>
              <w:t>Delegated cooperation</w:t>
            </w:r>
            <w:r w:rsidRPr="004A04C5">
              <w:rPr>
                <w:sz w:val="21"/>
                <w:szCs w:val="21"/>
              </w:rPr>
              <w:t xml:space="preserve"> (where Denmark provides its funding directly to another bilateral </w:t>
            </w:r>
            <w:r w:rsidR="001A30FE" w:rsidRPr="004A04C5">
              <w:rPr>
                <w:sz w:val="21"/>
                <w:szCs w:val="21"/>
              </w:rPr>
              <w:t xml:space="preserve">or multilateral partner who </w:t>
            </w:r>
            <w:r w:rsidRPr="004A04C5">
              <w:rPr>
                <w:sz w:val="21"/>
                <w:szCs w:val="21"/>
              </w:rPr>
              <w:t xml:space="preserve">takes </w:t>
            </w:r>
            <w:r w:rsidR="001A30FE" w:rsidRPr="004A04C5">
              <w:rPr>
                <w:sz w:val="21"/>
                <w:szCs w:val="21"/>
              </w:rPr>
              <w:t xml:space="preserve">the </w:t>
            </w:r>
            <w:r w:rsidRPr="004A04C5">
              <w:rPr>
                <w:sz w:val="21"/>
                <w:szCs w:val="21"/>
              </w:rPr>
              <w:t>responsibility for managing implementation, keeping the Danish authority concerned informed of overall progress)</w:t>
            </w:r>
            <w:r w:rsidR="00ED2239" w:rsidRPr="004A04C5">
              <w:rPr>
                <w:sz w:val="21"/>
                <w:szCs w:val="21"/>
              </w:rPr>
              <w:t>.</w:t>
            </w:r>
          </w:p>
        </w:tc>
        <w:tc>
          <w:tcPr>
            <w:tcW w:w="4700" w:type="dxa"/>
          </w:tcPr>
          <w:p w14:paraId="6E92645D" w14:textId="78FE17F8" w:rsidR="00A4082E" w:rsidRPr="004A04C5" w:rsidRDefault="00A4082E" w:rsidP="00B92203">
            <w:pPr>
              <w:spacing w:line="276" w:lineRule="auto"/>
              <w:rPr>
                <w:sz w:val="21"/>
                <w:szCs w:val="21"/>
              </w:rPr>
            </w:pPr>
            <w:r w:rsidRPr="004A04C5">
              <w:rPr>
                <w:sz w:val="21"/>
                <w:szCs w:val="21"/>
              </w:rPr>
              <w:t xml:space="preserve">Full monitoring and reporting by the </w:t>
            </w:r>
            <w:r w:rsidR="001A30FE" w:rsidRPr="004A04C5">
              <w:rPr>
                <w:sz w:val="21"/>
                <w:szCs w:val="21"/>
              </w:rPr>
              <w:t xml:space="preserve">multilateral or bilateral </w:t>
            </w:r>
            <w:r w:rsidRPr="004A04C5">
              <w:rPr>
                <w:sz w:val="21"/>
                <w:szCs w:val="21"/>
              </w:rPr>
              <w:t xml:space="preserve">partner using </w:t>
            </w:r>
            <w:r w:rsidR="001A30FE" w:rsidRPr="004A04C5">
              <w:rPr>
                <w:sz w:val="21"/>
                <w:szCs w:val="21"/>
              </w:rPr>
              <w:t xml:space="preserve">their </w:t>
            </w:r>
            <w:r w:rsidRPr="004A04C5">
              <w:rPr>
                <w:sz w:val="21"/>
                <w:szCs w:val="21"/>
              </w:rPr>
              <w:t xml:space="preserve">own formats. </w:t>
            </w:r>
            <w:r w:rsidR="00FD722F" w:rsidRPr="004A04C5">
              <w:rPr>
                <w:sz w:val="21"/>
                <w:szCs w:val="21"/>
              </w:rPr>
              <w:t xml:space="preserve">How active Denmark will be during implementation together with the partner we have delegated to will vary and will depend on agreement with them. </w:t>
            </w:r>
            <w:r w:rsidR="00E67B7B" w:rsidRPr="004A04C5">
              <w:rPr>
                <w:sz w:val="21"/>
                <w:szCs w:val="21"/>
              </w:rPr>
              <w:t xml:space="preserve">The </w:t>
            </w:r>
            <w:r w:rsidR="009010AB" w:rsidRPr="004A04C5">
              <w:rPr>
                <w:sz w:val="21"/>
                <w:szCs w:val="21"/>
              </w:rPr>
              <w:t>p</w:t>
            </w:r>
            <w:r w:rsidR="00E67B7B" w:rsidRPr="004A04C5">
              <w:rPr>
                <w:sz w:val="21"/>
                <w:szCs w:val="21"/>
              </w:rPr>
              <w:t xml:space="preserve">rogramme </w:t>
            </w:r>
            <w:r w:rsidR="009010AB" w:rsidRPr="004A04C5">
              <w:rPr>
                <w:sz w:val="21"/>
                <w:szCs w:val="21"/>
              </w:rPr>
              <w:t>f</w:t>
            </w:r>
            <w:r w:rsidR="00E67B7B" w:rsidRPr="004A04C5">
              <w:rPr>
                <w:sz w:val="21"/>
                <w:szCs w:val="21"/>
              </w:rPr>
              <w:t>acilitator/</w:t>
            </w:r>
            <w:r w:rsidR="009010AB" w:rsidRPr="004A04C5">
              <w:rPr>
                <w:sz w:val="21"/>
                <w:szCs w:val="21"/>
              </w:rPr>
              <w:t>p</w:t>
            </w:r>
            <w:r w:rsidR="00E67B7B" w:rsidRPr="004A04C5">
              <w:rPr>
                <w:sz w:val="21"/>
                <w:szCs w:val="21"/>
              </w:rPr>
              <w:t xml:space="preserve">roject </w:t>
            </w:r>
            <w:r w:rsidR="009010AB" w:rsidRPr="004A04C5">
              <w:rPr>
                <w:sz w:val="21"/>
                <w:szCs w:val="21"/>
              </w:rPr>
              <w:t>o</w:t>
            </w:r>
            <w:r w:rsidR="00E67B7B" w:rsidRPr="004A04C5">
              <w:rPr>
                <w:sz w:val="21"/>
                <w:szCs w:val="21"/>
              </w:rPr>
              <w:t xml:space="preserve">fficer </w:t>
            </w:r>
            <w:r w:rsidRPr="004A04C5">
              <w:rPr>
                <w:sz w:val="21"/>
                <w:szCs w:val="21"/>
              </w:rPr>
              <w:t xml:space="preserve">monitors overall progress and transfers key results to </w:t>
            </w:r>
            <w:r w:rsidR="003356B1" w:rsidRPr="004A04C5">
              <w:rPr>
                <w:sz w:val="21"/>
                <w:szCs w:val="21"/>
              </w:rPr>
              <w:t xml:space="preserve">the </w:t>
            </w:r>
            <w:r w:rsidRPr="004A04C5">
              <w:rPr>
                <w:sz w:val="21"/>
                <w:szCs w:val="21"/>
              </w:rPr>
              <w:t>PS</w:t>
            </w:r>
            <w:r w:rsidR="009010AB" w:rsidRPr="004A04C5">
              <w:rPr>
                <w:sz w:val="21"/>
                <w:szCs w:val="21"/>
              </w:rPr>
              <w:t>F</w:t>
            </w:r>
            <w:r w:rsidRPr="004A04C5">
              <w:rPr>
                <w:sz w:val="21"/>
                <w:szCs w:val="21"/>
              </w:rPr>
              <w:t xml:space="preserve"> format</w:t>
            </w:r>
            <w:r w:rsidR="003356B1" w:rsidRPr="004A04C5">
              <w:rPr>
                <w:sz w:val="21"/>
                <w:szCs w:val="21"/>
              </w:rPr>
              <w:t xml:space="preserve"> </w:t>
            </w:r>
            <w:r w:rsidRPr="004A04C5">
              <w:rPr>
                <w:sz w:val="21"/>
                <w:szCs w:val="21"/>
              </w:rPr>
              <w:t>and submits reporting to PSF Secretariat.</w:t>
            </w:r>
          </w:p>
          <w:p w14:paraId="012123C6" w14:textId="77777777" w:rsidR="00A4082E" w:rsidRPr="004A04C5" w:rsidRDefault="00A4082E" w:rsidP="00B92203">
            <w:pPr>
              <w:spacing w:line="276" w:lineRule="auto"/>
              <w:rPr>
                <w:sz w:val="21"/>
                <w:szCs w:val="21"/>
              </w:rPr>
            </w:pPr>
          </w:p>
        </w:tc>
      </w:tr>
      <w:tr w:rsidR="000E7655" w:rsidRPr="004A04C5" w14:paraId="4DE1B3A8" w14:textId="77777777" w:rsidTr="00C2657A">
        <w:tc>
          <w:tcPr>
            <w:tcW w:w="4700" w:type="dxa"/>
          </w:tcPr>
          <w:p w14:paraId="0C6300D0" w14:textId="13084E13" w:rsidR="000E7655" w:rsidRPr="004A04C5" w:rsidRDefault="000E7655" w:rsidP="000E7655">
            <w:pPr>
              <w:rPr>
                <w:b/>
                <w:bCs/>
                <w:sz w:val="21"/>
                <w:szCs w:val="21"/>
              </w:rPr>
            </w:pPr>
            <w:r w:rsidRPr="004A04C5">
              <w:rPr>
                <w:b/>
                <w:bCs/>
                <w:sz w:val="21"/>
                <w:szCs w:val="21"/>
              </w:rPr>
              <w:t>Direct implementation</w:t>
            </w:r>
            <w:r w:rsidRPr="004A04C5">
              <w:rPr>
                <w:sz w:val="21"/>
                <w:szCs w:val="21"/>
              </w:rPr>
              <w:t xml:space="preserve"> by Danish authorities</w:t>
            </w:r>
          </w:p>
        </w:tc>
        <w:tc>
          <w:tcPr>
            <w:tcW w:w="4700" w:type="dxa"/>
          </w:tcPr>
          <w:p w14:paraId="4D22DF6A" w14:textId="40A7E740" w:rsidR="000E7655" w:rsidRPr="004A04C5" w:rsidRDefault="000E7655" w:rsidP="000E7655">
            <w:pPr>
              <w:rPr>
                <w:sz w:val="21"/>
                <w:szCs w:val="21"/>
              </w:rPr>
            </w:pPr>
            <w:r w:rsidRPr="004A04C5">
              <w:rPr>
                <w:sz w:val="21"/>
                <w:szCs w:val="21"/>
              </w:rPr>
              <w:t>Full monitoring and reporting by the partner directly to programme facilitator/project officer who then reports to PSF Secretariat</w:t>
            </w:r>
          </w:p>
        </w:tc>
      </w:tr>
      <w:tr w:rsidR="00A4082E" w:rsidRPr="004A04C5" w14:paraId="0B43DAFE" w14:textId="77777777" w:rsidTr="00C2657A">
        <w:tc>
          <w:tcPr>
            <w:tcW w:w="4700" w:type="dxa"/>
          </w:tcPr>
          <w:p w14:paraId="38A4BA68" w14:textId="3DD5EFF1" w:rsidR="00A4082E" w:rsidRPr="004A04C5" w:rsidRDefault="00A4082E" w:rsidP="00B92203">
            <w:pPr>
              <w:spacing w:line="276" w:lineRule="auto"/>
              <w:rPr>
                <w:sz w:val="21"/>
                <w:szCs w:val="21"/>
              </w:rPr>
            </w:pPr>
            <w:r w:rsidRPr="004A04C5">
              <w:rPr>
                <w:b/>
                <w:bCs/>
                <w:sz w:val="21"/>
                <w:szCs w:val="21"/>
              </w:rPr>
              <w:t>Joint cooperation</w:t>
            </w:r>
            <w:r w:rsidRPr="004A04C5">
              <w:rPr>
                <w:sz w:val="21"/>
                <w:szCs w:val="21"/>
              </w:rPr>
              <w:t xml:space="preserve"> (where Danish funding is pooled with that of other donors to support an implementing partner</w:t>
            </w:r>
            <w:r w:rsidR="0087371A" w:rsidRPr="004A04C5">
              <w:rPr>
                <w:sz w:val="21"/>
                <w:szCs w:val="21"/>
              </w:rPr>
              <w:t xml:space="preserve">, including </w:t>
            </w:r>
            <w:r w:rsidR="00E67B7B" w:rsidRPr="004A04C5">
              <w:rPr>
                <w:sz w:val="21"/>
                <w:szCs w:val="21"/>
              </w:rPr>
              <w:t>multilateral partners</w:t>
            </w:r>
            <w:r w:rsidRPr="004A04C5">
              <w:rPr>
                <w:sz w:val="21"/>
                <w:szCs w:val="21"/>
              </w:rPr>
              <w:t>).</w:t>
            </w:r>
          </w:p>
        </w:tc>
        <w:tc>
          <w:tcPr>
            <w:tcW w:w="4700" w:type="dxa"/>
          </w:tcPr>
          <w:p w14:paraId="228FF5C9" w14:textId="13B8EC86" w:rsidR="00A4082E" w:rsidRPr="004A04C5" w:rsidRDefault="00A4082E" w:rsidP="00B92203">
            <w:pPr>
              <w:spacing w:line="276" w:lineRule="auto"/>
              <w:rPr>
                <w:sz w:val="21"/>
                <w:szCs w:val="21"/>
              </w:rPr>
            </w:pPr>
            <w:r w:rsidRPr="004A04C5">
              <w:rPr>
                <w:sz w:val="21"/>
                <w:szCs w:val="21"/>
              </w:rPr>
              <w:t xml:space="preserve">Full monitoring and reporting by the partner using own formats. </w:t>
            </w:r>
            <w:r w:rsidR="00E67B7B" w:rsidRPr="004A04C5">
              <w:rPr>
                <w:sz w:val="21"/>
                <w:szCs w:val="21"/>
              </w:rPr>
              <w:t xml:space="preserve">Programme </w:t>
            </w:r>
            <w:r w:rsidR="009010AB" w:rsidRPr="004A04C5">
              <w:rPr>
                <w:sz w:val="21"/>
                <w:szCs w:val="21"/>
              </w:rPr>
              <w:t>f</w:t>
            </w:r>
            <w:r w:rsidR="00E67B7B" w:rsidRPr="004A04C5">
              <w:rPr>
                <w:sz w:val="21"/>
                <w:szCs w:val="21"/>
              </w:rPr>
              <w:t>acilitator/</w:t>
            </w:r>
            <w:r w:rsidR="009010AB" w:rsidRPr="004A04C5">
              <w:rPr>
                <w:sz w:val="21"/>
                <w:szCs w:val="21"/>
              </w:rPr>
              <w:t>p</w:t>
            </w:r>
            <w:r w:rsidR="00E67B7B" w:rsidRPr="004A04C5">
              <w:rPr>
                <w:sz w:val="21"/>
                <w:szCs w:val="21"/>
              </w:rPr>
              <w:t xml:space="preserve">roject </w:t>
            </w:r>
            <w:r w:rsidR="009010AB" w:rsidRPr="004A04C5">
              <w:rPr>
                <w:sz w:val="21"/>
                <w:szCs w:val="21"/>
              </w:rPr>
              <w:t>o</w:t>
            </w:r>
            <w:r w:rsidR="00E67B7B" w:rsidRPr="004A04C5">
              <w:rPr>
                <w:sz w:val="21"/>
                <w:szCs w:val="21"/>
              </w:rPr>
              <w:t xml:space="preserve">fficer </w:t>
            </w:r>
            <w:r w:rsidRPr="004A04C5">
              <w:rPr>
                <w:sz w:val="21"/>
                <w:szCs w:val="21"/>
              </w:rPr>
              <w:t>monitors overall progress and transfers key results to PS</w:t>
            </w:r>
            <w:r w:rsidR="009010AB" w:rsidRPr="004A04C5">
              <w:rPr>
                <w:sz w:val="21"/>
                <w:szCs w:val="21"/>
              </w:rPr>
              <w:t>F</w:t>
            </w:r>
            <w:r w:rsidRPr="004A04C5">
              <w:rPr>
                <w:sz w:val="21"/>
                <w:szCs w:val="21"/>
              </w:rPr>
              <w:t xml:space="preserve"> format</w:t>
            </w:r>
            <w:r w:rsidR="003356B1" w:rsidRPr="004A04C5">
              <w:rPr>
                <w:sz w:val="21"/>
                <w:szCs w:val="21"/>
              </w:rPr>
              <w:t xml:space="preserve"> </w:t>
            </w:r>
            <w:r w:rsidRPr="004A04C5">
              <w:rPr>
                <w:sz w:val="21"/>
                <w:szCs w:val="21"/>
              </w:rPr>
              <w:t>and submits reporting to PSF Secretariat.</w:t>
            </w:r>
          </w:p>
          <w:p w14:paraId="07D4D6DF" w14:textId="77777777" w:rsidR="00A4082E" w:rsidRPr="004A04C5" w:rsidRDefault="00A4082E" w:rsidP="00B92203">
            <w:pPr>
              <w:spacing w:line="276" w:lineRule="auto"/>
              <w:rPr>
                <w:sz w:val="21"/>
                <w:szCs w:val="21"/>
              </w:rPr>
            </w:pPr>
          </w:p>
        </w:tc>
      </w:tr>
    </w:tbl>
    <w:p w14:paraId="6EEA19D8" w14:textId="77777777" w:rsidR="00A4082E" w:rsidRPr="004A04C5" w:rsidRDefault="00A4082E" w:rsidP="00AC4A12"/>
    <w:p w14:paraId="02319501" w14:textId="737A7919" w:rsidR="0041722E" w:rsidRPr="004A04C5" w:rsidRDefault="0041722E" w:rsidP="00AC4A12">
      <w:pPr>
        <w:rPr>
          <w:bCs/>
        </w:rPr>
      </w:pPr>
      <w:r w:rsidRPr="004A04C5">
        <w:t xml:space="preserve">There are advantages and disadvantages with each </w:t>
      </w:r>
      <w:r w:rsidR="009D0731" w:rsidRPr="004A04C5">
        <w:t xml:space="preserve">type </w:t>
      </w:r>
      <w:r w:rsidRPr="004A04C5">
        <w:t xml:space="preserve">and the balance between them needs to be </w:t>
      </w:r>
      <w:r w:rsidR="009010AB" w:rsidRPr="004A04C5">
        <w:t xml:space="preserve">carefully considered based upon experience and </w:t>
      </w:r>
      <w:r w:rsidRPr="004A04C5">
        <w:t>justified in the programme/project documentation.</w:t>
      </w:r>
      <w:r w:rsidR="00D045C0" w:rsidRPr="004A04C5">
        <w:t xml:space="preserve"> The decision on partner choice will depend on </w:t>
      </w:r>
      <w:r w:rsidR="003356B1" w:rsidRPr="009D3DDC">
        <w:t>partner assessments</w:t>
      </w:r>
      <w:r w:rsidR="0045477D" w:rsidRPr="004A04C5">
        <w:t>.</w:t>
      </w:r>
      <w:r w:rsidR="003356B1" w:rsidRPr="004A04C5">
        <w:t xml:space="preserve"> The MFA’s </w:t>
      </w:r>
      <w:r w:rsidR="003356B1" w:rsidRPr="00C408C3">
        <w:t xml:space="preserve">template for partner assessments can be found on AMG, </w:t>
      </w:r>
      <w:r w:rsidR="003356B1" w:rsidRPr="004A04C5">
        <w:t>and the MoD’s template can be shared upon request.</w:t>
      </w:r>
    </w:p>
    <w:p w14:paraId="1548A2AC" w14:textId="2A054589" w:rsidR="00333329" w:rsidRPr="004A04C5" w:rsidRDefault="00333329" w:rsidP="00AC4A12">
      <w:pPr>
        <w:pStyle w:val="Overskrift2"/>
        <w:rPr>
          <w:lang w:val="en-GB"/>
        </w:rPr>
      </w:pPr>
      <w:bookmarkStart w:id="15" w:name="_Toc137205254"/>
      <w:r w:rsidRPr="004A04C5">
        <w:rPr>
          <w:lang w:val="en-GB"/>
        </w:rPr>
        <w:t>Implementing partners</w:t>
      </w:r>
      <w:bookmarkEnd w:id="15"/>
    </w:p>
    <w:p w14:paraId="71562808" w14:textId="26079410" w:rsidR="00812382" w:rsidRPr="004A04C5" w:rsidRDefault="009E74C1" w:rsidP="00AC4A12">
      <w:pPr>
        <w:rPr>
          <w:rFonts w:cstheme="minorBidi"/>
          <w:sz w:val="20"/>
        </w:rPr>
      </w:pPr>
      <w:r w:rsidRPr="004A04C5">
        <w:t xml:space="preserve">PSF programmes and projects are implemented through one or more implementing partners, which can be either </w:t>
      </w:r>
      <w:r w:rsidR="00D206BD" w:rsidRPr="004A04C5">
        <w:t>“</w:t>
      </w:r>
      <w:r w:rsidRPr="004A04C5">
        <w:t>internal</w:t>
      </w:r>
      <w:r w:rsidR="00D206BD" w:rsidRPr="004A04C5">
        <w:t>”</w:t>
      </w:r>
      <w:r w:rsidRPr="004A04C5">
        <w:t xml:space="preserve"> or </w:t>
      </w:r>
      <w:r w:rsidR="00D206BD" w:rsidRPr="004A04C5">
        <w:t>“</w:t>
      </w:r>
      <w:r w:rsidRPr="004A04C5">
        <w:t>external</w:t>
      </w:r>
      <w:r w:rsidR="00D206BD" w:rsidRPr="004A04C5">
        <w:t>”</w:t>
      </w:r>
      <w:r w:rsidR="00D045C0" w:rsidRPr="004A04C5">
        <w:t xml:space="preserve">. </w:t>
      </w:r>
      <w:r w:rsidR="00D206BD" w:rsidRPr="004A04C5">
        <w:t xml:space="preserve"> </w:t>
      </w:r>
      <w:r w:rsidR="00812382" w:rsidRPr="004A04C5">
        <w:t xml:space="preserve">For </w:t>
      </w:r>
      <w:r w:rsidR="009D0731" w:rsidRPr="004A04C5">
        <w:t xml:space="preserve">most </w:t>
      </w:r>
      <w:r w:rsidR="00545C23" w:rsidRPr="004A04C5">
        <w:t xml:space="preserve">MFA </w:t>
      </w:r>
      <w:r w:rsidR="00812382" w:rsidRPr="004A04C5">
        <w:t xml:space="preserve">projects, implementation is </w:t>
      </w:r>
      <w:r w:rsidR="00D045C0" w:rsidRPr="004A04C5">
        <w:t xml:space="preserve">conducted by </w:t>
      </w:r>
      <w:r w:rsidR="00D206BD" w:rsidRPr="004A04C5">
        <w:t>external</w:t>
      </w:r>
      <w:r w:rsidR="00812382" w:rsidRPr="004A04C5">
        <w:t xml:space="preserve"> </w:t>
      </w:r>
      <w:r w:rsidR="00812382" w:rsidRPr="004A04C5">
        <w:rPr>
          <w:u w:val="single"/>
        </w:rPr>
        <w:t>implementing partners</w:t>
      </w:r>
      <w:r w:rsidR="00812382" w:rsidRPr="004A04C5">
        <w:t>, such as UN agencies, civil society organisations</w:t>
      </w:r>
      <w:r w:rsidR="00D045C0" w:rsidRPr="004A04C5">
        <w:t xml:space="preserve">, regional mechanisms or organisations, national authorities, </w:t>
      </w:r>
      <w:r w:rsidR="00960AB4" w:rsidRPr="004A04C5">
        <w:t>and contractors</w:t>
      </w:r>
      <w:r w:rsidR="00812382" w:rsidRPr="004A04C5">
        <w:t>.</w:t>
      </w:r>
      <w:r w:rsidR="002C02D5" w:rsidRPr="004A04C5">
        <w:t xml:space="preserve"> </w:t>
      </w:r>
      <w:r w:rsidR="00930C61" w:rsidRPr="004A04C5">
        <w:t xml:space="preserve">The possibility for </w:t>
      </w:r>
      <w:r w:rsidR="002C02D5" w:rsidRPr="004A04C5">
        <w:t xml:space="preserve">using </w:t>
      </w:r>
      <w:r w:rsidR="00561006" w:rsidRPr="004A04C5">
        <w:t xml:space="preserve">joint or </w:t>
      </w:r>
      <w:r w:rsidR="002C02D5" w:rsidRPr="004A04C5">
        <w:t xml:space="preserve">delegated partnership agreements with like-minded countries </w:t>
      </w:r>
      <w:r w:rsidR="00930C61" w:rsidRPr="004A04C5">
        <w:t xml:space="preserve">should be considered </w:t>
      </w:r>
      <w:r w:rsidR="002C02D5" w:rsidRPr="004A04C5">
        <w:t xml:space="preserve">in order to contribute to </w:t>
      </w:r>
      <w:r w:rsidR="00561006" w:rsidRPr="004A04C5">
        <w:t xml:space="preserve">common </w:t>
      </w:r>
      <w:r w:rsidR="002C02D5" w:rsidRPr="004A04C5">
        <w:t>efforts</w:t>
      </w:r>
      <w:r w:rsidR="00930C61" w:rsidRPr="004A04C5">
        <w:t>, especially</w:t>
      </w:r>
      <w:r w:rsidR="007D7377" w:rsidRPr="004A04C5">
        <w:t xml:space="preserve"> if there is a risk of duplicating efforts</w:t>
      </w:r>
      <w:r w:rsidR="002C02D5" w:rsidRPr="004A04C5">
        <w:t>.</w:t>
      </w:r>
      <w:r w:rsidR="00812382" w:rsidRPr="004A04C5">
        <w:t xml:space="preserve"> </w:t>
      </w:r>
      <w:r w:rsidR="009D0731" w:rsidRPr="004A04C5">
        <w:t>I</w:t>
      </w:r>
      <w:r w:rsidR="00812382" w:rsidRPr="004A04C5">
        <w:t xml:space="preserve">mplementation </w:t>
      </w:r>
      <w:r w:rsidR="009D0731" w:rsidRPr="004A04C5">
        <w:t xml:space="preserve">may alternatively be </w:t>
      </w:r>
      <w:r w:rsidR="00812382" w:rsidRPr="004A04C5">
        <w:t>delegated</w:t>
      </w:r>
      <w:r w:rsidR="009D0731" w:rsidRPr="004A04C5">
        <w:t xml:space="preserve"> to a Danish authority – often from M</w:t>
      </w:r>
      <w:r w:rsidR="00C3293C" w:rsidRPr="004A04C5">
        <w:t>o</w:t>
      </w:r>
      <w:r w:rsidR="009D0731" w:rsidRPr="004A04C5">
        <w:t>D to Defence Command Denmark (DCD) –</w:t>
      </w:r>
      <w:r w:rsidR="00812382" w:rsidRPr="004A04C5">
        <w:t xml:space="preserve"> </w:t>
      </w:r>
      <w:r w:rsidR="00C446E4" w:rsidRPr="004A04C5">
        <w:t>which</w:t>
      </w:r>
      <w:r w:rsidR="009D0731" w:rsidRPr="004A04C5">
        <w:t xml:space="preserve"> then</w:t>
      </w:r>
      <w:r w:rsidR="00C446E4" w:rsidRPr="004A04C5">
        <w:t xml:space="preserve"> </w:t>
      </w:r>
      <w:r w:rsidR="00DC5FA7" w:rsidRPr="004A04C5">
        <w:t xml:space="preserve">functions as </w:t>
      </w:r>
      <w:r w:rsidR="009D0731" w:rsidRPr="004A04C5">
        <w:t>the internal</w:t>
      </w:r>
      <w:r w:rsidR="00D206BD" w:rsidRPr="004A04C5">
        <w:t xml:space="preserve"> </w:t>
      </w:r>
      <w:r w:rsidR="00DC5FA7" w:rsidRPr="004A04C5">
        <w:lastRenderedPageBreak/>
        <w:t>implementing partner</w:t>
      </w:r>
      <w:r w:rsidR="009D0731" w:rsidRPr="004A04C5">
        <w:t xml:space="preserve">. Internal implementing partners </w:t>
      </w:r>
      <w:r w:rsidR="00C446E4" w:rsidRPr="004A04C5">
        <w:t>may sub-delegate further to sub-ordinate authorities</w:t>
      </w:r>
      <w:r w:rsidR="00812382" w:rsidRPr="004A04C5">
        <w:t xml:space="preserve">. </w:t>
      </w:r>
    </w:p>
    <w:p w14:paraId="3F44A553" w14:textId="5CBD67F6" w:rsidR="00812382" w:rsidRPr="004A04C5" w:rsidRDefault="00333329" w:rsidP="00AC4A12">
      <w:pPr>
        <w:rPr>
          <w:rFonts w:cstheme="minorBidi"/>
          <w:sz w:val="20"/>
        </w:rPr>
      </w:pPr>
      <w:r w:rsidRPr="004A04C5">
        <w:t>Implementing p</w:t>
      </w:r>
      <w:r w:rsidR="00812382" w:rsidRPr="004A04C5">
        <w:t xml:space="preserve">artners </w:t>
      </w:r>
      <w:r w:rsidR="00566EB3" w:rsidRPr="004A04C5">
        <w:t>have responsibility for:</w:t>
      </w:r>
    </w:p>
    <w:p w14:paraId="47873BBE" w14:textId="7ED0F391" w:rsidR="00812382" w:rsidRPr="004A04C5" w:rsidRDefault="00812382" w:rsidP="008C3521">
      <w:pPr>
        <w:pStyle w:val="Listeafsnit"/>
        <w:widowControl/>
        <w:numPr>
          <w:ilvl w:val="0"/>
          <w:numId w:val="10"/>
        </w:numPr>
        <w:autoSpaceDE/>
        <w:autoSpaceDN/>
        <w:spacing w:after="160" w:line="259" w:lineRule="auto"/>
        <w:contextualSpacing/>
        <w:rPr>
          <w:lang w:val="en-GB"/>
        </w:rPr>
      </w:pPr>
      <w:r w:rsidRPr="004A04C5">
        <w:rPr>
          <w:lang w:val="en-GB"/>
        </w:rPr>
        <w:t>Implement</w:t>
      </w:r>
      <w:r w:rsidR="00566EB3" w:rsidRPr="004A04C5">
        <w:rPr>
          <w:lang w:val="en-GB"/>
        </w:rPr>
        <w:t>ing the approved</w:t>
      </w:r>
      <w:r w:rsidRPr="004A04C5">
        <w:rPr>
          <w:lang w:val="en-GB"/>
        </w:rPr>
        <w:t xml:space="preserve"> project</w:t>
      </w:r>
      <w:r w:rsidR="00566EB3" w:rsidRPr="004A04C5">
        <w:rPr>
          <w:lang w:val="en-GB"/>
        </w:rPr>
        <w:t xml:space="preserve"> according to an approved </w:t>
      </w:r>
      <w:r w:rsidR="00D045C0" w:rsidRPr="004A04C5">
        <w:rPr>
          <w:lang w:val="en-GB"/>
        </w:rPr>
        <w:t xml:space="preserve">work </w:t>
      </w:r>
      <w:r w:rsidR="00566EB3" w:rsidRPr="004A04C5">
        <w:rPr>
          <w:lang w:val="en-GB"/>
        </w:rPr>
        <w:t>plan setting out the goals and objectives, implementation methods, monitoring</w:t>
      </w:r>
      <w:r w:rsidR="00D940D2" w:rsidRPr="004A04C5">
        <w:rPr>
          <w:lang w:val="en-GB"/>
        </w:rPr>
        <w:t xml:space="preserve"> of progress towards results, </w:t>
      </w:r>
      <w:r w:rsidR="00566EB3" w:rsidRPr="004A04C5">
        <w:rPr>
          <w:lang w:val="en-GB"/>
        </w:rPr>
        <w:t xml:space="preserve">risks, and budget etc. </w:t>
      </w:r>
    </w:p>
    <w:p w14:paraId="311CF990" w14:textId="150E26E0" w:rsidR="005609F2" w:rsidRPr="004A04C5" w:rsidRDefault="005609F2" w:rsidP="008C3521">
      <w:pPr>
        <w:pStyle w:val="Listeafsnit"/>
        <w:widowControl/>
        <w:numPr>
          <w:ilvl w:val="0"/>
          <w:numId w:val="10"/>
        </w:numPr>
        <w:autoSpaceDE/>
        <w:autoSpaceDN/>
        <w:spacing w:after="160" w:line="259" w:lineRule="auto"/>
        <w:contextualSpacing/>
        <w:rPr>
          <w:lang w:val="en-GB"/>
        </w:rPr>
      </w:pPr>
      <w:r w:rsidRPr="004A04C5">
        <w:rPr>
          <w:lang w:val="en-GB"/>
        </w:rPr>
        <w:t>Developing and presenting recommendations and proposals for possible adjustment/adaptation of existing projects</w:t>
      </w:r>
    </w:p>
    <w:p w14:paraId="193EFCCC" w14:textId="595586F8" w:rsidR="00566EB3" w:rsidRPr="004A04C5" w:rsidRDefault="00D045C0" w:rsidP="008C3521">
      <w:pPr>
        <w:pStyle w:val="Listeafsnit"/>
        <w:widowControl/>
        <w:numPr>
          <w:ilvl w:val="0"/>
          <w:numId w:val="10"/>
        </w:numPr>
        <w:autoSpaceDE/>
        <w:autoSpaceDN/>
        <w:spacing w:after="160" w:line="259" w:lineRule="auto"/>
        <w:contextualSpacing/>
        <w:rPr>
          <w:lang w:val="en-GB"/>
        </w:rPr>
      </w:pPr>
      <w:r w:rsidRPr="004A04C5">
        <w:rPr>
          <w:lang w:val="en-GB"/>
        </w:rPr>
        <w:t>Contracting and m</w:t>
      </w:r>
      <w:r w:rsidR="00D940D2" w:rsidRPr="004A04C5">
        <w:rPr>
          <w:lang w:val="en-GB"/>
        </w:rPr>
        <w:t>anaging any sub-partners</w:t>
      </w:r>
    </w:p>
    <w:p w14:paraId="2A0BB2A7" w14:textId="7839451D" w:rsidR="00812382" w:rsidRPr="004A04C5" w:rsidRDefault="00307401" w:rsidP="008C3521">
      <w:pPr>
        <w:pStyle w:val="Listeafsnit"/>
        <w:widowControl/>
        <w:numPr>
          <w:ilvl w:val="0"/>
          <w:numId w:val="10"/>
        </w:numPr>
        <w:autoSpaceDE/>
        <w:autoSpaceDN/>
        <w:spacing w:after="160" w:line="259" w:lineRule="auto"/>
        <w:contextualSpacing/>
        <w:rPr>
          <w:lang w:val="en-GB"/>
        </w:rPr>
      </w:pPr>
      <w:r w:rsidRPr="004A04C5">
        <w:rPr>
          <w:lang w:val="en-GB"/>
        </w:rPr>
        <w:t>Financial and narrative r</w:t>
      </w:r>
      <w:r w:rsidR="00812382" w:rsidRPr="004A04C5">
        <w:rPr>
          <w:lang w:val="en-GB"/>
        </w:rPr>
        <w:t>eport</w:t>
      </w:r>
      <w:r w:rsidR="00D940D2" w:rsidRPr="004A04C5">
        <w:rPr>
          <w:lang w:val="en-GB"/>
        </w:rPr>
        <w:t>ing</w:t>
      </w:r>
      <w:r w:rsidR="00812382" w:rsidRPr="004A04C5">
        <w:rPr>
          <w:lang w:val="en-GB"/>
        </w:rPr>
        <w:t xml:space="preserve"> according to requirements and schedule in </w:t>
      </w:r>
      <w:r w:rsidR="00566EB3" w:rsidRPr="004A04C5">
        <w:rPr>
          <w:lang w:val="en-GB"/>
        </w:rPr>
        <w:t>the project plan</w:t>
      </w:r>
      <w:r w:rsidR="00200F9E" w:rsidRPr="004A04C5">
        <w:rPr>
          <w:lang w:val="en-GB"/>
        </w:rPr>
        <w:t xml:space="preserve"> (see also section </w:t>
      </w:r>
      <w:r w:rsidR="00FA03E4" w:rsidRPr="004A04C5">
        <w:rPr>
          <w:lang w:val="en-GB"/>
        </w:rPr>
        <w:t>9.2</w:t>
      </w:r>
      <w:r w:rsidR="00200F9E" w:rsidRPr="004A04C5">
        <w:rPr>
          <w:lang w:val="en-GB"/>
        </w:rPr>
        <w:t xml:space="preserve"> on reporting below)</w:t>
      </w:r>
    </w:p>
    <w:p w14:paraId="055F6841" w14:textId="3B5E7BE3" w:rsidR="00EE729F" w:rsidRPr="004A04C5" w:rsidRDefault="00812382" w:rsidP="008C3521">
      <w:pPr>
        <w:pStyle w:val="Listeafsnit"/>
        <w:widowControl/>
        <w:numPr>
          <w:ilvl w:val="0"/>
          <w:numId w:val="10"/>
        </w:numPr>
        <w:autoSpaceDE/>
        <w:autoSpaceDN/>
        <w:spacing w:after="160" w:line="259" w:lineRule="auto"/>
        <w:contextualSpacing/>
        <w:rPr>
          <w:lang w:val="en-GB"/>
        </w:rPr>
      </w:pPr>
      <w:r w:rsidRPr="004A04C5">
        <w:rPr>
          <w:lang w:val="en-GB"/>
        </w:rPr>
        <w:t>Recommend</w:t>
      </w:r>
      <w:r w:rsidR="00D940D2" w:rsidRPr="004A04C5">
        <w:rPr>
          <w:lang w:val="en-GB"/>
        </w:rPr>
        <w:t>ing</w:t>
      </w:r>
      <w:r w:rsidRPr="004A04C5">
        <w:rPr>
          <w:lang w:val="en-GB"/>
        </w:rPr>
        <w:t xml:space="preserve"> adjustments to </w:t>
      </w:r>
      <w:r w:rsidR="00566EB3" w:rsidRPr="004A04C5">
        <w:rPr>
          <w:lang w:val="en-GB"/>
        </w:rPr>
        <w:t xml:space="preserve">the </w:t>
      </w:r>
      <w:r w:rsidRPr="004A04C5">
        <w:rPr>
          <w:lang w:val="en-GB"/>
        </w:rPr>
        <w:t>project officer as necessary</w:t>
      </w:r>
    </w:p>
    <w:p w14:paraId="32C3898F" w14:textId="0FAC2C08" w:rsidR="007D7377" w:rsidRPr="004A04C5" w:rsidRDefault="007D7377" w:rsidP="008C3521">
      <w:pPr>
        <w:pStyle w:val="Listeafsnit"/>
        <w:widowControl/>
        <w:numPr>
          <w:ilvl w:val="0"/>
          <w:numId w:val="10"/>
        </w:numPr>
        <w:autoSpaceDE/>
        <w:autoSpaceDN/>
        <w:spacing w:after="160" w:line="259" w:lineRule="auto"/>
        <w:contextualSpacing/>
        <w:rPr>
          <w:lang w:val="en-GB"/>
        </w:rPr>
      </w:pPr>
      <w:r w:rsidRPr="004A04C5">
        <w:rPr>
          <w:lang w:val="en-GB"/>
        </w:rPr>
        <w:t>Danish authorities will often also be asked to contribute more strategically, e.g. through Task Force membership or in consultation with the ministries.</w:t>
      </w:r>
    </w:p>
    <w:p w14:paraId="7929BA8A" w14:textId="35EC945C" w:rsidR="00A940FB" w:rsidRPr="004A04C5" w:rsidRDefault="00A8208E" w:rsidP="00AC4A12">
      <w:pPr>
        <w:pStyle w:val="Overskrift1"/>
        <w:rPr>
          <w:bCs w:val="0"/>
          <w:lang w:val="en-GB"/>
        </w:rPr>
      </w:pPr>
      <w:bookmarkStart w:id="16" w:name="_Toc116916035"/>
      <w:bookmarkStart w:id="17" w:name="_Toc116976895"/>
      <w:bookmarkStart w:id="18" w:name="_Toc116916036"/>
      <w:bookmarkStart w:id="19" w:name="_Toc116976896"/>
      <w:bookmarkStart w:id="20" w:name="_Toc116916037"/>
      <w:bookmarkStart w:id="21" w:name="_Toc116976897"/>
      <w:bookmarkStart w:id="22" w:name="_Toc116916038"/>
      <w:bookmarkStart w:id="23" w:name="_Toc116976898"/>
      <w:bookmarkStart w:id="24" w:name="_Toc137205255"/>
      <w:bookmarkEnd w:id="16"/>
      <w:bookmarkEnd w:id="17"/>
      <w:bookmarkEnd w:id="18"/>
      <w:bookmarkEnd w:id="19"/>
      <w:bookmarkEnd w:id="20"/>
      <w:bookmarkEnd w:id="21"/>
      <w:bookmarkEnd w:id="22"/>
      <w:bookmarkEnd w:id="23"/>
      <w:r w:rsidRPr="004A04C5">
        <w:rPr>
          <w:bCs w:val="0"/>
          <w:lang w:val="en-GB"/>
        </w:rPr>
        <w:t>Approval flows and document</w:t>
      </w:r>
      <w:r w:rsidR="0033276D" w:rsidRPr="004A04C5">
        <w:rPr>
          <w:bCs w:val="0"/>
          <w:lang w:val="en-GB"/>
        </w:rPr>
        <w:t>ation</w:t>
      </w:r>
      <w:r w:rsidRPr="004A04C5">
        <w:rPr>
          <w:bCs w:val="0"/>
          <w:lang w:val="en-GB"/>
        </w:rPr>
        <w:t xml:space="preserve"> requirements</w:t>
      </w:r>
      <w:bookmarkEnd w:id="24"/>
    </w:p>
    <w:p w14:paraId="49509401" w14:textId="1AE34EA7" w:rsidR="00A8208E" w:rsidRPr="004A04C5" w:rsidRDefault="00A8208E" w:rsidP="00AC4A12">
      <w:r w:rsidRPr="004A04C5">
        <w:t xml:space="preserve">Once there is a decision to prepare PSF funding to a project or programme, a number of processes have to be completed. </w:t>
      </w:r>
      <w:r w:rsidR="00930C61" w:rsidRPr="004A04C5">
        <w:t>T</w:t>
      </w:r>
      <w:r w:rsidRPr="004A04C5">
        <w:t xml:space="preserve">he Secretariat </w:t>
      </w:r>
      <w:r w:rsidR="00930C61" w:rsidRPr="004A04C5">
        <w:t xml:space="preserve">should be consulted </w:t>
      </w:r>
      <w:r w:rsidRPr="004A04C5">
        <w:t xml:space="preserve">to ensure expectations are aligned </w:t>
      </w:r>
      <w:r w:rsidR="00930C61" w:rsidRPr="004A04C5">
        <w:t xml:space="preserve">regarding </w:t>
      </w:r>
      <w:r w:rsidRPr="004A04C5">
        <w:t xml:space="preserve">the type and amount of funding available and </w:t>
      </w:r>
      <w:r w:rsidR="00930C61" w:rsidRPr="004A04C5">
        <w:t xml:space="preserve">the </w:t>
      </w:r>
      <w:r w:rsidRPr="004A04C5">
        <w:t xml:space="preserve">approval flow </w:t>
      </w:r>
      <w:r w:rsidR="00930C61" w:rsidRPr="004A04C5">
        <w:t xml:space="preserve">to </w:t>
      </w:r>
      <w:r w:rsidRPr="004A04C5">
        <w:t xml:space="preserve">be followed. </w:t>
      </w:r>
      <w:r w:rsidR="00D05FF8" w:rsidRPr="004A04C5">
        <w:t>T</w:t>
      </w:r>
      <w:r w:rsidRPr="004A04C5">
        <w:t xml:space="preserve">he </w:t>
      </w:r>
      <w:r w:rsidR="00930C61" w:rsidRPr="004A04C5">
        <w:t xml:space="preserve">various approval </w:t>
      </w:r>
      <w:r w:rsidRPr="004A04C5">
        <w:t>flows</w:t>
      </w:r>
      <w:r w:rsidR="00930C61" w:rsidRPr="004A04C5">
        <w:t xml:space="preserve"> that may apply</w:t>
      </w:r>
      <w:r w:rsidR="00D05FF8" w:rsidRPr="004A04C5">
        <w:t xml:space="preserve"> are illustrated in Figure 2 and described further in this section.</w:t>
      </w:r>
    </w:p>
    <w:p w14:paraId="6647EFA5" w14:textId="395B1E1C" w:rsidR="00A8208E" w:rsidRPr="004A04C5" w:rsidRDefault="00A8208E" w:rsidP="00AC4A12">
      <w:r w:rsidRPr="004A04C5">
        <w:t xml:space="preserve">The different </w:t>
      </w:r>
      <w:r w:rsidR="00930C61" w:rsidRPr="004A04C5">
        <w:t xml:space="preserve">approval </w:t>
      </w:r>
      <w:r w:rsidRPr="004A04C5">
        <w:t xml:space="preserve">flows </w:t>
      </w:r>
      <w:r w:rsidR="00366FAA" w:rsidRPr="004A04C5">
        <w:t xml:space="preserve">involve a number of common steps: 1) </w:t>
      </w:r>
      <w:r w:rsidRPr="004A04C5">
        <w:t>the responsible unit leads the process, and ensures production of the necessary document</w:t>
      </w:r>
      <w:r w:rsidR="0033276D" w:rsidRPr="004A04C5">
        <w:t>ation</w:t>
      </w:r>
      <w:r w:rsidR="00366FAA" w:rsidRPr="004A04C5">
        <w:t>, 2) t</w:t>
      </w:r>
      <w:r w:rsidRPr="004A04C5">
        <w:t>he PSSG is involved, at a minimum when asked to recommend that funding is approved or not</w:t>
      </w:r>
      <w:r w:rsidR="00366FAA" w:rsidRPr="004A04C5">
        <w:t>, 3) t</w:t>
      </w:r>
      <w:r w:rsidRPr="004A04C5">
        <w:t>here is also always a quality assurance process</w:t>
      </w:r>
      <w:r w:rsidR="00366FAA" w:rsidRPr="004A04C5">
        <w:t xml:space="preserve"> (</w:t>
      </w:r>
      <w:r w:rsidRPr="004A04C5">
        <w:t>an appraisal</w:t>
      </w:r>
      <w:r w:rsidR="00366FAA" w:rsidRPr="004A04C5">
        <w:t>)</w:t>
      </w:r>
      <w:r w:rsidR="00791F2C" w:rsidRPr="004A04C5">
        <w:t>, which depending upon the value may be conducted internally or externally</w:t>
      </w:r>
      <w:r w:rsidRPr="004A04C5">
        <w:t>.</w:t>
      </w:r>
      <w:r w:rsidR="001C0AF9" w:rsidRPr="004A04C5">
        <w:t xml:space="preserve"> Once these steps have been completed, f</w:t>
      </w:r>
      <w:r w:rsidRPr="004A04C5">
        <w:t>inal approval is made by the relevant minister for all support above DKK 10 million</w:t>
      </w:r>
      <w:r w:rsidR="00A1385B" w:rsidRPr="004A04C5">
        <w:t xml:space="preserve"> (DKK 5 million for MoD funding)</w:t>
      </w:r>
      <w:r w:rsidRPr="004A04C5">
        <w:t xml:space="preserve"> or if deemed necessary for other reasons. Below DKK 10 million, </w:t>
      </w:r>
      <w:r w:rsidR="006701CD" w:rsidRPr="004A04C5">
        <w:t>the PSSG</w:t>
      </w:r>
      <w:r w:rsidR="006579E7" w:rsidRPr="004A04C5">
        <w:t xml:space="preserve"> </w:t>
      </w:r>
      <w:r w:rsidRPr="004A04C5">
        <w:t>approve</w:t>
      </w:r>
      <w:r w:rsidR="006701CD" w:rsidRPr="004A04C5">
        <w:t>s</w:t>
      </w:r>
      <w:r w:rsidRPr="004A04C5">
        <w:t xml:space="preserve"> on behalf of the minister</w:t>
      </w:r>
      <w:r w:rsidR="0015658F" w:rsidRPr="004A04C5">
        <w:rPr>
          <w:rStyle w:val="Fodnotehenvisning"/>
        </w:rPr>
        <w:footnoteReference w:id="10"/>
      </w:r>
      <w:r w:rsidRPr="004A04C5">
        <w:t xml:space="preserve">. </w:t>
      </w:r>
    </w:p>
    <w:p w14:paraId="4EC93B54" w14:textId="632DA392" w:rsidR="00085495" w:rsidRPr="004A04C5" w:rsidRDefault="00085495" w:rsidP="00AC4A12">
      <w:r w:rsidRPr="004A04C5">
        <w:t xml:space="preserve">For appropriation up to and including DKK 200.000, the relevant MFA and MoD Head of Department can approve extra funding under already approved programmes or projects or initiatives that has been approved in principle by the PSSG. </w:t>
      </w:r>
      <w:r w:rsidRPr="004A04C5">
        <w:rPr>
          <w:szCs w:val="26"/>
          <w:lang w:val="en-US"/>
        </w:rPr>
        <w:t xml:space="preserve">This will be coordinated closely with the Secretariat and the Secretariat will inform the Steering Committee as appropriate. </w:t>
      </w:r>
    </w:p>
    <w:p w14:paraId="7AAF9933" w14:textId="2CA68D90" w:rsidR="00A8208E" w:rsidRPr="004A04C5" w:rsidRDefault="00A8208E" w:rsidP="00AC4A12">
      <w:r w:rsidRPr="004A04C5">
        <w:t xml:space="preserve">The flows have different </w:t>
      </w:r>
      <w:r w:rsidR="003B0433" w:rsidRPr="004A04C5">
        <w:t xml:space="preserve">documentation </w:t>
      </w:r>
      <w:r w:rsidRPr="004A04C5">
        <w:t xml:space="preserve">requirements according to the size of the planned funding. Programmes, which are above DKK 43 million, follow the most rigorous process and require the most thorough documentation. Projects, whether funded as stand-alone projects or as new projects formulated to be part of an existing programme, follow one flow if below DKK 10 million and another if between DKK 10-43 million. There is an extraordinary option </w:t>
      </w:r>
      <w:r w:rsidRPr="004A04C5">
        <w:lastRenderedPageBreak/>
        <w:t xml:space="preserve">to use a fast-track for projects below DKK 10 million, which allows the responsible unit to commit to support a certain project before the full documentation has been developed and where the PSSG is asked to give an early recommendation for later approval. </w:t>
      </w:r>
      <w:r w:rsidR="001B31A5" w:rsidRPr="004A04C5">
        <w:t>All programmes and projects above DKK 10 million, as well as projects assessed as high-risk, require ministerial approval</w:t>
      </w:r>
      <w:r w:rsidR="00A1385B" w:rsidRPr="004A04C5">
        <w:t>. For the MoD, the PSSG can</w:t>
      </w:r>
      <w:r w:rsidR="00AD2FEC" w:rsidRPr="004A04C5">
        <w:t xml:space="preserve"> only</w:t>
      </w:r>
      <w:r w:rsidR="00A1385B" w:rsidRPr="004A04C5">
        <w:t xml:space="preserve"> approve funding to programmes and projects up to and including DKK 5 million. Programmes and projects above DKK 5 million, as well as projects assessed as high-risk, require </w:t>
      </w:r>
      <w:r w:rsidR="00AD2FEC" w:rsidRPr="004A04C5">
        <w:t xml:space="preserve">MoD </w:t>
      </w:r>
      <w:r w:rsidR="00A1385B" w:rsidRPr="004A04C5">
        <w:t>ministerial approval.</w:t>
      </w:r>
    </w:p>
    <w:p w14:paraId="33FBD9AA" w14:textId="78040FE3" w:rsidR="00677B9D" w:rsidRPr="004A04C5" w:rsidRDefault="00A8208E" w:rsidP="00677B9D">
      <w:r w:rsidRPr="004A04C5">
        <w:t xml:space="preserve">The </w:t>
      </w:r>
      <w:r w:rsidR="00DA1353" w:rsidRPr="004A04C5">
        <w:t xml:space="preserve">approval and documentation </w:t>
      </w:r>
      <w:r w:rsidRPr="004A04C5">
        <w:t xml:space="preserve">flows for PSF funding are summarised in the figure below. The text in each arrow describes a milestone, with a summary of the required documentation listed below the arrow. </w:t>
      </w:r>
      <w:r w:rsidR="00677B9D" w:rsidRPr="004A04C5">
        <w:t xml:space="preserve">It is the responsibility of the lead unit to ensure that all steps involved in the preparation and submission of documentation are undertaken correctly. The PSF Secretariat is available to provide advice where needed. </w:t>
      </w:r>
    </w:p>
    <w:p w14:paraId="345D8039" w14:textId="12D27B34" w:rsidR="00791F2C" w:rsidRPr="004A04C5" w:rsidRDefault="00D05FF8" w:rsidP="00AC4A12">
      <w:pPr>
        <w:rPr>
          <w:i/>
          <w:iCs/>
        </w:rPr>
      </w:pPr>
      <w:r w:rsidRPr="004A04C5">
        <w:rPr>
          <w:i/>
          <w:iCs/>
        </w:rPr>
        <w:t>Figure 2: Overview of approval and documentation requirements</w:t>
      </w:r>
    </w:p>
    <w:p w14:paraId="27246C1C" w14:textId="2F7EE275" w:rsidR="001B31A5" w:rsidRPr="004A04C5" w:rsidRDefault="002C17D8" w:rsidP="00AC4A12">
      <w:pPr>
        <w:rPr>
          <w:lang w:val="en-US"/>
        </w:rPr>
      </w:pPr>
      <w:r w:rsidRPr="004A04C5">
        <w:rPr>
          <w:noProof/>
          <w:lang w:val="da-DK" w:eastAsia="da-DK"/>
        </w:rPr>
        <mc:AlternateContent>
          <mc:Choice Requires="wps">
            <w:drawing>
              <wp:anchor distT="0" distB="0" distL="114300" distR="114300" simplePos="0" relativeHeight="251677696" behindDoc="0" locked="0" layoutInCell="1" allowOverlap="1" wp14:anchorId="1ED1870F" wp14:editId="47369931">
                <wp:simplePos x="0" y="0"/>
                <wp:positionH relativeFrom="margin">
                  <wp:posOffset>3021174</wp:posOffset>
                </wp:positionH>
                <wp:positionV relativeFrom="paragraph">
                  <wp:posOffset>3325375</wp:posOffset>
                </wp:positionV>
                <wp:extent cx="1526876" cy="198227"/>
                <wp:effectExtent l="0" t="0" r="0" b="0"/>
                <wp:wrapNone/>
                <wp:docPr id="12" name="Tekstfelt 12"/>
                <wp:cNvGraphicFramePr/>
                <a:graphic xmlns:a="http://schemas.openxmlformats.org/drawingml/2006/main">
                  <a:graphicData uri="http://schemas.microsoft.com/office/word/2010/wordprocessingShape">
                    <wps:wsp>
                      <wps:cNvSpPr txBox="1"/>
                      <wps:spPr>
                        <a:xfrm>
                          <a:off x="0" y="0"/>
                          <a:ext cx="1526876" cy="198227"/>
                        </a:xfrm>
                        <a:prstGeom prst="rect">
                          <a:avLst/>
                        </a:prstGeom>
                        <a:noFill/>
                        <a:ln w="6350">
                          <a:noFill/>
                        </a:ln>
                      </wps:spPr>
                      <wps:txbx>
                        <w:txbxContent>
                          <w:p w14:paraId="0BFB0977" w14:textId="064DD759" w:rsidR="009D3DDC" w:rsidRPr="00C35F79" w:rsidRDefault="009D3DDC" w:rsidP="002C17D8">
                            <w:pPr>
                              <w:jc w:val="left"/>
                              <w:rPr>
                                <w:rFonts w:asciiTheme="minorHAnsi" w:hAnsiTheme="minorHAnsi" w:cstheme="minorHAnsi"/>
                                <w:sz w:val="13"/>
                                <w:szCs w:val="13"/>
                              </w:rPr>
                            </w:pPr>
                            <w:r>
                              <w:rPr>
                                <w:rFonts w:asciiTheme="minorHAnsi" w:hAnsiTheme="minorHAnsi" w:cstheme="minorHAnsi"/>
                                <w:sz w:val="13"/>
                                <w:szCs w:val="13"/>
                              </w:rPr>
                              <w:t>P</w:t>
                            </w:r>
                            <w:r w:rsidRPr="00C35F79">
                              <w:rPr>
                                <w:rFonts w:asciiTheme="minorHAnsi" w:hAnsiTheme="minorHAnsi" w:cstheme="minorHAnsi"/>
                                <w:sz w:val="13"/>
                                <w:szCs w:val="13"/>
                              </w:rPr>
                              <w:t>roject document</w:t>
                            </w:r>
                            <w:r>
                              <w:rPr>
                                <w:rFonts w:asciiTheme="minorHAnsi" w:hAnsiTheme="minorHAnsi" w:cstheme="minorHAnsi"/>
                                <w:sz w:val="13"/>
                                <w:szCs w:val="13"/>
                              </w:rPr>
                              <w:t xml:space="preserve"> (below 10M)</w:t>
                            </w:r>
                            <w:r w:rsidRPr="00C35F79">
                              <w:rPr>
                                <w:rFonts w:asciiTheme="minorHAnsi" w:hAnsiTheme="minorHAnsi" w:cstheme="minorHAnsi"/>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1870F" id="_x0000_t202" coordsize="21600,21600" o:spt="202" path="m,l,21600r21600,l21600,xe">
                <v:stroke joinstyle="miter"/>
                <v:path gradientshapeok="t" o:connecttype="rect"/>
              </v:shapetype>
              <v:shape id="Tekstfelt 12" o:spid="_x0000_s1026" type="#_x0000_t202" style="position:absolute;left:0;text-align:left;margin-left:237.9pt;margin-top:261.85pt;width:120.25pt;height:15.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" filled="f" stroked="f" strokeweight=".5pt">
                <v:textbox>
                  <w:txbxContent>
                    <w:p w14:paraId="0BFB0977" w14:textId="064DD759" w:rsidR="009D3DDC" w:rsidRPr="00C35F79" w:rsidRDefault="009D3DDC" w:rsidP="002C17D8">
                      <w:pPr>
                        <w:jc w:val="left"/>
                        <w:rPr>
                          <w:rFonts w:asciiTheme="minorHAnsi" w:hAnsiTheme="minorHAnsi" w:cstheme="minorHAnsi"/>
                          <w:sz w:val="13"/>
                          <w:szCs w:val="13"/>
                        </w:rPr>
                      </w:pPr>
                      <w:r>
                        <w:rPr>
                          <w:rFonts w:asciiTheme="minorHAnsi" w:hAnsiTheme="minorHAnsi" w:cstheme="minorHAnsi"/>
                          <w:sz w:val="13"/>
                          <w:szCs w:val="13"/>
                        </w:rPr>
                        <w:t>P</w:t>
                      </w:r>
                      <w:r w:rsidRPr="00C35F79">
                        <w:rPr>
                          <w:rFonts w:asciiTheme="minorHAnsi" w:hAnsiTheme="minorHAnsi" w:cstheme="minorHAnsi"/>
                          <w:sz w:val="13"/>
                          <w:szCs w:val="13"/>
                        </w:rPr>
                        <w:t>roject document</w:t>
                      </w:r>
                      <w:r>
                        <w:rPr>
                          <w:rFonts w:asciiTheme="minorHAnsi" w:hAnsiTheme="minorHAnsi" w:cstheme="minorHAnsi"/>
                          <w:sz w:val="13"/>
                          <w:szCs w:val="13"/>
                        </w:rPr>
                        <w:t xml:space="preserve"> (below 10M)</w:t>
                      </w:r>
                      <w:r w:rsidRPr="00C35F79">
                        <w:rPr>
                          <w:rFonts w:asciiTheme="minorHAnsi" w:hAnsiTheme="minorHAnsi" w:cstheme="minorHAnsi"/>
                          <w:sz w:val="13"/>
                          <w:szCs w:val="13"/>
                        </w:rPr>
                        <w:t xml:space="preserve"> </w:t>
                      </w:r>
                    </w:p>
                  </w:txbxContent>
                </v:textbox>
                <w10:wrap anchorx="margin"/>
              </v:shape>
            </w:pict>
          </mc:Fallback>
        </mc:AlternateContent>
      </w:r>
      <w:r w:rsidRPr="009D3DDC">
        <w:rPr>
          <w:noProof/>
          <w:lang w:val="da-DK" w:eastAsia="da-DK"/>
        </w:rPr>
        <mc:AlternateContent>
          <mc:Choice Requires="wps">
            <w:drawing>
              <wp:anchor distT="0" distB="0" distL="114300" distR="114300" simplePos="0" relativeHeight="251676672" behindDoc="0" locked="0" layoutInCell="1" allowOverlap="1" wp14:anchorId="36CBF86D" wp14:editId="21173DCF">
                <wp:simplePos x="0" y="0"/>
                <wp:positionH relativeFrom="margin">
                  <wp:posOffset>3011589</wp:posOffset>
                </wp:positionH>
                <wp:positionV relativeFrom="paragraph">
                  <wp:posOffset>3307512</wp:posOffset>
                </wp:positionV>
                <wp:extent cx="1526876" cy="198227"/>
                <wp:effectExtent l="0" t="0" r="0" b="0"/>
                <wp:wrapNone/>
                <wp:docPr id="13" name="Tekstfelt 13"/>
                <wp:cNvGraphicFramePr/>
                <a:graphic xmlns:a="http://schemas.openxmlformats.org/drawingml/2006/main">
                  <a:graphicData uri="http://schemas.microsoft.com/office/word/2010/wordprocessingShape">
                    <wps:wsp>
                      <wps:cNvSpPr txBox="1"/>
                      <wps:spPr>
                        <a:xfrm>
                          <a:off x="0" y="0"/>
                          <a:ext cx="1526876" cy="198227"/>
                        </a:xfrm>
                        <a:prstGeom prst="rect">
                          <a:avLst/>
                        </a:prstGeom>
                        <a:noFill/>
                        <a:ln w="6350">
                          <a:noFill/>
                        </a:ln>
                      </wps:spPr>
                      <wps:txbx>
                        <w:txbxContent>
                          <w:p w14:paraId="0EDDC092" w14:textId="77777777" w:rsidR="009D3DDC" w:rsidRPr="002C17D8" w:rsidRDefault="009D3DDC" w:rsidP="002C17D8">
                            <w:pPr>
                              <w:shd w:val="clear" w:color="auto" w:fill="FFFFFF" w:themeFill="background1"/>
                              <w:jc w:val="left"/>
                              <w:rPr>
                                <w:rFonts w:asciiTheme="minorHAnsi" w:hAnsiTheme="minorHAnsi" w:cstheme="minorHAnsi"/>
                                <w:color w:val="FFFFFF" w:themeColor="background1"/>
                                <w:sz w:val="13"/>
                                <w:szCs w:val="13"/>
                              </w:rPr>
                            </w:pPr>
                            <w:r w:rsidRPr="002C17D8">
                              <w:rPr>
                                <w:rFonts w:asciiTheme="minorHAnsi" w:hAnsiTheme="minorHAnsi" w:cstheme="minorHAnsi"/>
                                <w:color w:val="FFFFFF" w:themeColor="background1"/>
                                <w:sz w:val="13"/>
                                <w:szCs w:val="13"/>
                              </w:rPr>
                              <w:t xml:space="preserve">Final project document (below 10M)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BF86D" id="Tekstfelt 13" o:spid="_x0000_s1027" type="#_x0000_t202" style="position:absolute;left:0;text-align:left;margin-left:237.15pt;margin-top:260.45pt;width:120.25pt;height:15.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" filled="f" stroked="f" strokeweight=".5pt">
                <v:textbox>
                  <w:txbxContent>
                    <w:p w14:paraId="0EDDC092" w14:textId="77777777" w:rsidR="009D3DDC" w:rsidRPr="002C17D8" w:rsidRDefault="009D3DDC" w:rsidP="002C17D8">
                      <w:pPr>
                        <w:shd w:val="clear" w:color="auto" w:fill="FFFFFF" w:themeFill="background1"/>
                        <w:jc w:val="left"/>
                        <w:rPr>
                          <w:rFonts w:asciiTheme="minorHAnsi" w:hAnsiTheme="minorHAnsi" w:cstheme="minorHAnsi"/>
                          <w:color w:val="FFFFFF" w:themeColor="background1"/>
                          <w:sz w:val="13"/>
                          <w:szCs w:val="13"/>
                        </w:rPr>
                      </w:pPr>
                      <w:r w:rsidRPr="002C17D8">
                        <w:rPr>
                          <w:rFonts w:asciiTheme="minorHAnsi" w:hAnsiTheme="minorHAnsi" w:cstheme="minorHAnsi"/>
                          <w:color w:val="FFFFFF" w:themeColor="background1"/>
                          <w:sz w:val="13"/>
                          <w:szCs w:val="13"/>
                        </w:rPr>
                        <w:t xml:space="preserve">Final project document (below 10M) </w:t>
                      </w:r>
                    </w:p>
                  </w:txbxContent>
                </v:textbox>
                <w10:wrap anchorx="margin"/>
              </v:shape>
            </w:pict>
          </mc:Fallback>
        </mc:AlternateContent>
      </w:r>
      <w:r w:rsidR="009E0F01" w:rsidRPr="009D3DDC">
        <w:rPr>
          <w:noProof/>
          <w:lang w:val="da-DK" w:eastAsia="da-DK"/>
        </w:rPr>
        <mc:AlternateContent>
          <mc:Choice Requires="wps">
            <w:drawing>
              <wp:anchor distT="0" distB="0" distL="114300" distR="114300" simplePos="0" relativeHeight="251672576" behindDoc="0" locked="0" layoutInCell="1" allowOverlap="1" wp14:anchorId="3E775A23" wp14:editId="75862FF6">
                <wp:simplePos x="0" y="0"/>
                <wp:positionH relativeFrom="margin">
                  <wp:posOffset>4388425</wp:posOffset>
                </wp:positionH>
                <wp:positionV relativeFrom="paragraph">
                  <wp:posOffset>3316006</wp:posOffset>
                </wp:positionV>
                <wp:extent cx="1526876" cy="198227"/>
                <wp:effectExtent l="0" t="0" r="0" b="0"/>
                <wp:wrapNone/>
                <wp:docPr id="8" name="Tekstfelt 8"/>
                <wp:cNvGraphicFramePr/>
                <a:graphic xmlns:a="http://schemas.openxmlformats.org/drawingml/2006/main">
                  <a:graphicData uri="http://schemas.microsoft.com/office/word/2010/wordprocessingShape">
                    <wps:wsp>
                      <wps:cNvSpPr txBox="1"/>
                      <wps:spPr>
                        <a:xfrm>
                          <a:off x="0" y="0"/>
                          <a:ext cx="1526876" cy="198227"/>
                        </a:xfrm>
                        <a:prstGeom prst="rect">
                          <a:avLst/>
                        </a:prstGeom>
                        <a:noFill/>
                        <a:ln w="6350">
                          <a:noFill/>
                        </a:ln>
                      </wps:spPr>
                      <wps:txbx>
                        <w:txbxContent>
                          <w:p w14:paraId="7E100E7A" w14:textId="77777777" w:rsidR="009D3DDC" w:rsidRPr="00C35F79" w:rsidRDefault="009D3DDC" w:rsidP="009E0F01">
                            <w:pPr>
                              <w:jc w:val="left"/>
                              <w:rPr>
                                <w:rFonts w:asciiTheme="minorHAnsi" w:hAnsiTheme="minorHAnsi" w:cstheme="minorHAnsi"/>
                                <w:sz w:val="13"/>
                                <w:szCs w:val="13"/>
                              </w:rPr>
                            </w:pPr>
                            <w:r>
                              <w:rPr>
                                <w:rFonts w:asciiTheme="minorHAnsi" w:hAnsiTheme="minorHAnsi" w:cstheme="minorHAnsi"/>
                                <w:sz w:val="13"/>
                                <w:szCs w:val="13"/>
                              </w:rPr>
                              <w:t>Final p</w:t>
                            </w:r>
                            <w:r w:rsidRPr="00C35F79">
                              <w:rPr>
                                <w:rFonts w:asciiTheme="minorHAnsi" w:hAnsiTheme="minorHAnsi" w:cstheme="minorHAnsi"/>
                                <w:sz w:val="13"/>
                                <w:szCs w:val="13"/>
                              </w:rPr>
                              <w:t>roject document</w:t>
                            </w:r>
                            <w:r>
                              <w:rPr>
                                <w:rFonts w:asciiTheme="minorHAnsi" w:hAnsiTheme="minorHAnsi" w:cstheme="minorHAnsi"/>
                                <w:sz w:val="13"/>
                                <w:szCs w:val="13"/>
                              </w:rPr>
                              <w:t xml:space="preserve"> (below 10M)</w:t>
                            </w:r>
                            <w:r w:rsidRPr="00C35F79">
                              <w:rPr>
                                <w:rFonts w:asciiTheme="minorHAnsi" w:hAnsiTheme="minorHAnsi" w:cstheme="minorHAnsi"/>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75A23" id="Tekstfelt 8" o:spid="_x0000_s1028" type="#_x0000_t202" style="position:absolute;left:0;text-align:left;margin-left:345.55pt;margin-top:261.1pt;width:120.25pt;height:15.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" filled="f" stroked="f" strokeweight=".5pt">
                <v:textbox>
                  <w:txbxContent>
                    <w:p w14:paraId="7E100E7A" w14:textId="77777777" w:rsidR="009D3DDC" w:rsidRPr="00C35F79" w:rsidRDefault="009D3DDC" w:rsidP="009E0F01">
                      <w:pPr>
                        <w:jc w:val="left"/>
                        <w:rPr>
                          <w:rFonts w:asciiTheme="minorHAnsi" w:hAnsiTheme="minorHAnsi" w:cstheme="minorHAnsi"/>
                          <w:sz w:val="13"/>
                          <w:szCs w:val="13"/>
                        </w:rPr>
                      </w:pPr>
                      <w:r>
                        <w:rPr>
                          <w:rFonts w:asciiTheme="minorHAnsi" w:hAnsiTheme="minorHAnsi" w:cstheme="minorHAnsi"/>
                          <w:sz w:val="13"/>
                          <w:szCs w:val="13"/>
                        </w:rPr>
                        <w:t>Final p</w:t>
                      </w:r>
                      <w:r w:rsidRPr="00C35F79">
                        <w:rPr>
                          <w:rFonts w:asciiTheme="minorHAnsi" w:hAnsiTheme="minorHAnsi" w:cstheme="minorHAnsi"/>
                          <w:sz w:val="13"/>
                          <w:szCs w:val="13"/>
                        </w:rPr>
                        <w:t>roject document</w:t>
                      </w:r>
                      <w:r>
                        <w:rPr>
                          <w:rFonts w:asciiTheme="minorHAnsi" w:hAnsiTheme="minorHAnsi" w:cstheme="minorHAnsi"/>
                          <w:sz w:val="13"/>
                          <w:szCs w:val="13"/>
                        </w:rPr>
                        <w:t xml:space="preserve"> (below 10M)</w:t>
                      </w:r>
                      <w:r w:rsidRPr="00C35F79">
                        <w:rPr>
                          <w:rFonts w:asciiTheme="minorHAnsi" w:hAnsiTheme="minorHAnsi" w:cstheme="minorHAnsi"/>
                          <w:sz w:val="13"/>
                          <w:szCs w:val="13"/>
                        </w:rPr>
                        <w:t xml:space="preserve"> </w:t>
                      </w:r>
                    </w:p>
                  </w:txbxContent>
                </v:textbox>
                <w10:wrap anchorx="margin"/>
              </v:shape>
            </w:pict>
          </mc:Fallback>
        </mc:AlternateContent>
      </w:r>
      <w:r w:rsidR="009E0F01" w:rsidRPr="009D3DDC">
        <w:rPr>
          <w:noProof/>
          <w:lang w:val="da-DK" w:eastAsia="da-DK"/>
        </w:rPr>
        <mc:AlternateContent>
          <mc:Choice Requires="wps">
            <w:drawing>
              <wp:anchor distT="0" distB="0" distL="114300" distR="114300" simplePos="0" relativeHeight="251671552" behindDoc="0" locked="0" layoutInCell="1" allowOverlap="1" wp14:anchorId="3ADC9F6F" wp14:editId="4DC1D5E9">
                <wp:simplePos x="0" y="0"/>
                <wp:positionH relativeFrom="column">
                  <wp:posOffset>4401928</wp:posOffset>
                </wp:positionH>
                <wp:positionV relativeFrom="paragraph">
                  <wp:posOffset>3308494</wp:posOffset>
                </wp:positionV>
                <wp:extent cx="1526876" cy="198227"/>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1526876" cy="198227"/>
                        </a:xfrm>
                        <a:prstGeom prst="rect">
                          <a:avLst/>
                        </a:prstGeom>
                        <a:noFill/>
                        <a:ln w="6350">
                          <a:noFill/>
                        </a:ln>
                      </wps:spPr>
                      <wps:txbx>
                        <w:txbxContent>
                          <w:p w14:paraId="5B23FAB3" w14:textId="77777777" w:rsidR="009D3DDC" w:rsidRPr="009E0F01" w:rsidRDefault="009D3DDC" w:rsidP="009E0F01">
                            <w:pPr>
                              <w:shd w:val="clear" w:color="auto" w:fill="FFFFFF" w:themeFill="background1"/>
                              <w:jc w:val="left"/>
                              <w:rPr>
                                <w:rFonts w:asciiTheme="minorHAnsi" w:hAnsiTheme="minorHAnsi" w:cstheme="minorHAnsi"/>
                                <w:color w:val="FFFFFF" w:themeColor="background1"/>
                                <w:sz w:val="13"/>
                                <w:szCs w:val="13"/>
                              </w:rPr>
                            </w:pPr>
                            <w:r w:rsidRPr="009E0F01">
                              <w:rPr>
                                <w:rFonts w:asciiTheme="minorHAnsi" w:hAnsiTheme="minorHAnsi" w:cstheme="minorHAnsi"/>
                                <w:color w:val="FFFFFF" w:themeColor="background1"/>
                                <w:sz w:val="13"/>
                                <w:szCs w:val="13"/>
                              </w:rPr>
                              <w:t xml:space="preserve">Final project document (below 10M)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C9F6F" id="Tekstfelt 11" o:spid="_x0000_s1029" type="#_x0000_t202" style="position:absolute;left:0;text-align:left;margin-left:346.6pt;margin-top:260.5pt;width:120.25pt;height:1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" filled="f" stroked="f" strokeweight=".5pt">
                <v:textbox>
                  <w:txbxContent>
                    <w:p w14:paraId="5B23FAB3" w14:textId="77777777" w:rsidR="009D3DDC" w:rsidRPr="009E0F01" w:rsidRDefault="009D3DDC" w:rsidP="009E0F01">
                      <w:pPr>
                        <w:shd w:val="clear" w:color="auto" w:fill="FFFFFF" w:themeFill="background1"/>
                        <w:jc w:val="left"/>
                        <w:rPr>
                          <w:rFonts w:asciiTheme="minorHAnsi" w:hAnsiTheme="minorHAnsi" w:cstheme="minorHAnsi"/>
                          <w:color w:val="FFFFFF" w:themeColor="background1"/>
                          <w:sz w:val="13"/>
                          <w:szCs w:val="13"/>
                        </w:rPr>
                      </w:pPr>
                      <w:r w:rsidRPr="009E0F01">
                        <w:rPr>
                          <w:rFonts w:asciiTheme="minorHAnsi" w:hAnsiTheme="minorHAnsi" w:cstheme="minorHAnsi"/>
                          <w:color w:val="FFFFFF" w:themeColor="background1"/>
                          <w:sz w:val="13"/>
                          <w:szCs w:val="13"/>
                        </w:rPr>
                        <w:t xml:space="preserve">Final project document (below 10M) </w:t>
                      </w:r>
                    </w:p>
                  </w:txbxContent>
                </v:textbox>
              </v:shape>
            </w:pict>
          </mc:Fallback>
        </mc:AlternateContent>
      </w:r>
      <w:r w:rsidR="00C35F79" w:rsidRPr="009D3DDC">
        <w:rPr>
          <w:noProof/>
          <w:lang w:val="da-DK" w:eastAsia="da-DK"/>
        </w:rPr>
        <mc:AlternateContent>
          <mc:Choice Requires="wps">
            <w:drawing>
              <wp:anchor distT="0" distB="0" distL="114300" distR="114300" simplePos="0" relativeHeight="251667456" behindDoc="0" locked="0" layoutInCell="1" allowOverlap="1" wp14:anchorId="71CD4338" wp14:editId="22F0C7EA">
                <wp:simplePos x="0" y="0"/>
                <wp:positionH relativeFrom="column">
                  <wp:posOffset>3715109</wp:posOffset>
                </wp:positionH>
                <wp:positionV relativeFrom="paragraph">
                  <wp:posOffset>2060887</wp:posOffset>
                </wp:positionV>
                <wp:extent cx="1526876" cy="198227"/>
                <wp:effectExtent l="0" t="0" r="0" b="0"/>
                <wp:wrapNone/>
                <wp:docPr id="7" name="Tekstfelt 7"/>
                <wp:cNvGraphicFramePr/>
                <a:graphic xmlns:a="http://schemas.openxmlformats.org/drawingml/2006/main">
                  <a:graphicData uri="http://schemas.microsoft.com/office/word/2010/wordprocessingShape">
                    <wps:wsp>
                      <wps:cNvSpPr txBox="1"/>
                      <wps:spPr>
                        <a:xfrm>
                          <a:off x="0" y="0"/>
                          <a:ext cx="1526876" cy="198227"/>
                        </a:xfrm>
                        <a:prstGeom prst="rect">
                          <a:avLst/>
                        </a:prstGeom>
                        <a:noFill/>
                        <a:ln w="6350">
                          <a:noFill/>
                        </a:ln>
                      </wps:spPr>
                      <wps:txbx>
                        <w:txbxContent>
                          <w:p w14:paraId="0F49712F" w14:textId="3253C701" w:rsidR="009D3DDC" w:rsidRPr="00C35F79" w:rsidRDefault="009D3DDC" w:rsidP="00C35F79">
                            <w:pPr>
                              <w:jc w:val="left"/>
                              <w:rPr>
                                <w:rFonts w:asciiTheme="minorHAnsi" w:hAnsiTheme="minorHAnsi" w:cstheme="minorHAnsi"/>
                                <w:sz w:val="13"/>
                                <w:szCs w:val="13"/>
                              </w:rPr>
                            </w:pPr>
                            <w:r>
                              <w:rPr>
                                <w:rFonts w:asciiTheme="minorHAnsi" w:hAnsiTheme="minorHAnsi" w:cstheme="minorHAnsi"/>
                                <w:sz w:val="13"/>
                                <w:szCs w:val="13"/>
                              </w:rPr>
                              <w:t>Final p</w:t>
                            </w:r>
                            <w:r w:rsidRPr="00C35F79">
                              <w:rPr>
                                <w:rFonts w:asciiTheme="minorHAnsi" w:hAnsiTheme="minorHAnsi" w:cstheme="minorHAnsi"/>
                                <w:sz w:val="13"/>
                                <w:szCs w:val="13"/>
                              </w:rPr>
                              <w:t>roject document</w:t>
                            </w:r>
                            <w:r>
                              <w:rPr>
                                <w:rFonts w:asciiTheme="minorHAnsi" w:hAnsiTheme="minorHAnsi" w:cstheme="minorHAnsi"/>
                                <w:sz w:val="13"/>
                                <w:szCs w:val="13"/>
                              </w:rPr>
                              <w:t xml:space="preserve"> (below 10M)</w:t>
                            </w:r>
                            <w:r w:rsidRPr="00C35F79">
                              <w:rPr>
                                <w:rFonts w:asciiTheme="minorHAnsi" w:hAnsiTheme="minorHAnsi" w:cstheme="minorHAnsi"/>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D4338" id="Tekstfelt 7" o:spid="_x0000_s1030" type="#_x0000_t202" style="position:absolute;left:0;text-align:left;margin-left:292.55pt;margin-top:162.25pt;width:120.25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" filled="f" stroked="f" strokeweight=".5pt">
                <v:textbox>
                  <w:txbxContent>
                    <w:p w14:paraId="0F49712F" w14:textId="3253C701" w:rsidR="009D3DDC" w:rsidRPr="00C35F79" w:rsidRDefault="009D3DDC" w:rsidP="00C35F79">
                      <w:pPr>
                        <w:jc w:val="left"/>
                        <w:rPr>
                          <w:rFonts w:asciiTheme="minorHAnsi" w:hAnsiTheme="minorHAnsi" w:cstheme="minorHAnsi"/>
                          <w:sz w:val="13"/>
                          <w:szCs w:val="13"/>
                        </w:rPr>
                      </w:pPr>
                      <w:r>
                        <w:rPr>
                          <w:rFonts w:asciiTheme="minorHAnsi" w:hAnsiTheme="minorHAnsi" w:cstheme="minorHAnsi"/>
                          <w:sz w:val="13"/>
                          <w:szCs w:val="13"/>
                        </w:rPr>
                        <w:t>Final p</w:t>
                      </w:r>
                      <w:r w:rsidRPr="00C35F79">
                        <w:rPr>
                          <w:rFonts w:asciiTheme="minorHAnsi" w:hAnsiTheme="minorHAnsi" w:cstheme="minorHAnsi"/>
                          <w:sz w:val="13"/>
                          <w:szCs w:val="13"/>
                        </w:rPr>
                        <w:t>roject document</w:t>
                      </w:r>
                      <w:r>
                        <w:rPr>
                          <w:rFonts w:asciiTheme="minorHAnsi" w:hAnsiTheme="minorHAnsi" w:cstheme="minorHAnsi"/>
                          <w:sz w:val="13"/>
                          <w:szCs w:val="13"/>
                        </w:rPr>
                        <w:t xml:space="preserve"> (below 10M)</w:t>
                      </w:r>
                      <w:r w:rsidRPr="00C35F79">
                        <w:rPr>
                          <w:rFonts w:asciiTheme="minorHAnsi" w:hAnsiTheme="minorHAnsi" w:cstheme="minorHAnsi"/>
                          <w:sz w:val="13"/>
                          <w:szCs w:val="13"/>
                        </w:rPr>
                        <w:t xml:space="preserve"> </w:t>
                      </w:r>
                    </w:p>
                  </w:txbxContent>
                </v:textbox>
              </v:shape>
            </w:pict>
          </mc:Fallback>
        </mc:AlternateContent>
      </w:r>
      <w:r w:rsidR="00C35F79" w:rsidRPr="009D3DDC">
        <w:rPr>
          <w:noProof/>
          <w:lang w:val="da-DK" w:eastAsia="da-DK"/>
        </w:rPr>
        <mc:AlternateContent>
          <mc:Choice Requires="wps">
            <w:drawing>
              <wp:anchor distT="0" distB="0" distL="114300" distR="114300" simplePos="0" relativeHeight="251665408" behindDoc="0" locked="0" layoutInCell="1" allowOverlap="1" wp14:anchorId="3F79E2D8" wp14:editId="4E88E6C5">
                <wp:simplePos x="0" y="0"/>
                <wp:positionH relativeFrom="column">
                  <wp:posOffset>3798319</wp:posOffset>
                </wp:positionH>
                <wp:positionV relativeFrom="paragraph">
                  <wp:posOffset>2074844</wp:posOffset>
                </wp:positionV>
                <wp:extent cx="1414205" cy="181155"/>
                <wp:effectExtent l="0" t="0" r="0" b="9525"/>
                <wp:wrapNone/>
                <wp:docPr id="6" name="Tekstfelt 6"/>
                <wp:cNvGraphicFramePr/>
                <a:graphic xmlns:a="http://schemas.openxmlformats.org/drawingml/2006/main">
                  <a:graphicData uri="http://schemas.microsoft.com/office/word/2010/wordprocessingShape">
                    <wps:wsp>
                      <wps:cNvSpPr txBox="1"/>
                      <wps:spPr>
                        <a:xfrm>
                          <a:off x="0" y="0"/>
                          <a:ext cx="1414205" cy="181155"/>
                        </a:xfrm>
                        <a:prstGeom prst="rect">
                          <a:avLst/>
                        </a:prstGeom>
                        <a:solidFill>
                          <a:schemeClr val="lt1"/>
                        </a:solidFill>
                        <a:ln w="6350">
                          <a:noFill/>
                        </a:ln>
                      </wps:spPr>
                      <wps:txbx>
                        <w:txbxContent>
                          <w:p w14:paraId="44A7108B" w14:textId="77777777" w:rsidR="009D3DDC" w:rsidRPr="00DE1779" w:rsidRDefault="009D3DDC" w:rsidP="00C35F79">
                            <w:pPr>
                              <w:ind w:left="1004" w:hanging="360"/>
                              <w:rPr>
                                <w:rFonts w:asciiTheme="minorHAnsi" w:hAnsiTheme="minorHAnsi" w:cstheme="minorHAnsi"/>
                                <w:sz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9E2D8" id="Tekstfelt 6" o:spid="_x0000_s1031" type="#_x0000_t202" style="position:absolute;left:0;text-align:left;margin-left:299.1pt;margin-top:163.35pt;width:111.3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" fillcolor="white [3201]" stroked="f" strokeweight=".5pt">
                <v:textbox>
                  <w:txbxContent>
                    <w:p w14:paraId="44A7108B" w14:textId="77777777" w:rsidR="009D3DDC" w:rsidRPr="00DE1779" w:rsidRDefault="009D3DDC" w:rsidP="00C35F79">
                      <w:pPr>
                        <w:ind w:left="1004" w:hanging="360"/>
                        <w:rPr>
                          <w:rFonts w:asciiTheme="minorHAnsi" w:hAnsiTheme="minorHAnsi" w:cstheme="minorHAnsi"/>
                          <w:sz w:val="2"/>
                        </w:rPr>
                      </w:pPr>
                    </w:p>
                  </w:txbxContent>
                </v:textbox>
              </v:shape>
            </w:pict>
          </mc:Fallback>
        </mc:AlternateContent>
      </w:r>
      <w:r w:rsidR="00DE1779" w:rsidRPr="009D3DDC">
        <w:rPr>
          <w:noProof/>
          <w:lang w:val="da-DK" w:eastAsia="da-DK"/>
        </w:rPr>
        <mc:AlternateContent>
          <mc:Choice Requires="wps">
            <w:drawing>
              <wp:anchor distT="0" distB="0" distL="114300" distR="114300" simplePos="0" relativeHeight="251663360" behindDoc="0" locked="0" layoutInCell="1" allowOverlap="1" wp14:anchorId="7E345624" wp14:editId="6E720063">
                <wp:simplePos x="0" y="0"/>
                <wp:positionH relativeFrom="column">
                  <wp:posOffset>1653396</wp:posOffset>
                </wp:positionH>
                <wp:positionV relativeFrom="paragraph">
                  <wp:posOffset>2043634</wp:posOffset>
                </wp:positionV>
                <wp:extent cx="1268083" cy="189781"/>
                <wp:effectExtent l="0" t="0" r="0" b="1270"/>
                <wp:wrapNone/>
                <wp:docPr id="2" name="Tekstfelt 2"/>
                <wp:cNvGraphicFramePr/>
                <a:graphic xmlns:a="http://schemas.openxmlformats.org/drawingml/2006/main">
                  <a:graphicData uri="http://schemas.microsoft.com/office/word/2010/wordprocessingShape">
                    <wps:wsp>
                      <wps:cNvSpPr txBox="1"/>
                      <wps:spPr>
                        <a:xfrm>
                          <a:off x="0" y="0"/>
                          <a:ext cx="1268083" cy="189781"/>
                        </a:xfrm>
                        <a:prstGeom prst="rect">
                          <a:avLst/>
                        </a:prstGeom>
                        <a:noFill/>
                        <a:ln w="6350">
                          <a:noFill/>
                        </a:ln>
                      </wps:spPr>
                      <wps:txbx>
                        <w:txbxContent>
                          <w:p w14:paraId="55EFF163" w14:textId="133B8BF3" w:rsidR="009D3DDC" w:rsidRPr="00C35F79" w:rsidRDefault="009D3DDC" w:rsidP="00C35F79">
                            <w:pPr>
                              <w:jc w:val="left"/>
                              <w:rPr>
                                <w:rFonts w:asciiTheme="minorHAnsi" w:hAnsiTheme="minorHAnsi" w:cstheme="minorHAnsi"/>
                                <w:sz w:val="13"/>
                                <w:szCs w:val="13"/>
                              </w:rPr>
                            </w:pPr>
                            <w:r w:rsidRPr="00C35F79">
                              <w:rPr>
                                <w:rFonts w:asciiTheme="minorHAnsi" w:hAnsiTheme="minorHAnsi" w:cstheme="minorHAnsi"/>
                                <w:sz w:val="13"/>
                                <w:szCs w:val="13"/>
                              </w:rPr>
                              <w:t xml:space="preserve">Project document </w:t>
                            </w:r>
                            <w:r>
                              <w:rPr>
                                <w:rFonts w:asciiTheme="minorHAnsi" w:hAnsiTheme="minorHAnsi" w:cstheme="minorHAnsi"/>
                                <w:sz w:val="13"/>
                                <w:szCs w:val="13"/>
                              </w:rPr>
                              <w:t>(below 10M)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45624" id="Tekstfelt 2" o:spid="_x0000_s1032" type="#_x0000_t202" style="position:absolute;left:0;text-align:left;margin-left:130.2pt;margin-top:160.9pt;width:99.85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" filled="f" stroked="f" strokeweight=".5pt">
                <v:textbox>
                  <w:txbxContent>
                    <w:p w14:paraId="55EFF163" w14:textId="133B8BF3" w:rsidR="009D3DDC" w:rsidRPr="00C35F79" w:rsidRDefault="009D3DDC" w:rsidP="00C35F79">
                      <w:pPr>
                        <w:jc w:val="left"/>
                        <w:rPr>
                          <w:rFonts w:asciiTheme="minorHAnsi" w:hAnsiTheme="minorHAnsi" w:cstheme="minorHAnsi"/>
                          <w:sz w:val="13"/>
                          <w:szCs w:val="13"/>
                        </w:rPr>
                      </w:pPr>
                      <w:r w:rsidRPr="00C35F79">
                        <w:rPr>
                          <w:rFonts w:asciiTheme="minorHAnsi" w:hAnsiTheme="minorHAnsi" w:cstheme="minorHAnsi"/>
                          <w:sz w:val="13"/>
                          <w:szCs w:val="13"/>
                        </w:rPr>
                        <w:t xml:space="preserve">Project document </w:t>
                      </w:r>
                      <w:r>
                        <w:rPr>
                          <w:rFonts w:asciiTheme="minorHAnsi" w:hAnsiTheme="minorHAnsi" w:cstheme="minorHAnsi"/>
                          <w:sz w:val="13"/>
                          <w:szCs w:val="13"/>
                        </w:rPr>
                        <w:t>(below 10M)</w:t>
                      </w:r>
                    </w:p>
                  </w:txbxContent>
                </v:textbox>
              </v:shape>
            </w:pict>
          </mc:Fallback>
        </mc:AlternateContent>
      </w:r>
      <w:r w:rsidR="00DE1779" w:rsidRPr="009D3DDC">
        <w:rPr>
          <w:noProof/>
          <w:lang w:val="da-DK" w:eastAsia="da-DK"/>
        </w:rPr>
        <mc:AlternateContent>
          <mc:Choice Requires="wps">
            <w:drawing>
              <wp:anchor distT="0" distB="0" distL="114300" distR="114300" simplePos="0" relativeHeight="251662336" behindDoc="0" locked="0" layoutInCell="1" allowOverlap="1" wp14:anchorId="6BC8FE47" wp14:editId="3E53116E">
                <wp:simplePos x="0" y="0"/>
                <wp:positionH relativeFrom="column">
                  <wp:posOffset>1702028</wp:posOffset>
                </wp:positionH>
                <wp:positionV relativeFrom="paragraph">
                  <wp:posOffset>2075000</wp:posOffset>
                </wp:positionV>
                <wp:extent cx="1414205" cy="181155"/>
                <wp:effectExtent l="0" t="0" r="0" b="9525"/>
                <wp:wrapNone/>
                <wp:docPr id="5" name="Tekstfelt 5"/>
                <wp:cNvGraphicFramePr/>
                <a:graphic xmlns:a="http://schemas.openxmlformats.org/drawingml/2006/main">
                  <a:graphicData uri="http://schemas.microsoft.com/office/word/2010/wordprocessingShape">
                    <wps:wsp>
                      <wps:cNvSpPr txBox="1"/>
                      <wps:spPr>
                        <a:xfrm>
                          <a:off x="0" y="0"/>
                          <a:ext cx="1414205" cy="181155"/>
                        </a:xfrm>
                        <a:prstGeom prst="rect">
                          <a:avLst/>
                        </a:prstGeom>
                        <a:solidFill>
                          <a:schemeClr val="lt1"/>
                        </a:solidFill>
                        <a:ln w="6350">
                          <a:noFill/>
                        </a:ln>
                      </wps:spPr>
                      <wps:txbx>
                        <w:txbxContent>
                          <w:p w14:paraId="72AF2E7E" w14:textId="309F28A9" w:rsidR="009D3DDC" w:rsidRPr="00DE1779" w:rsidRDefault="009D3DDC" w:rsidP="00DE1779">
                            <w:pPr>
                              <w:ind w:left="1004" w:hanging="360"/>
                              <w:rPr>
                                <w:rFonts w:asciiTheme="minorHAnsi" w:hAnsiTheme="minorHAnsi" w:cstheme="minorHAnsi"/>
                                <w:sz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8FE47" id="Tekstfelt 5" o:spid="_x0000_s1033" type="#_x0000_t202" style="position:absolute;left:0;text-align:left;margin-left:134pt;margin-top:163.4pt;width:111.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" fillcolor="white [3201]" stroked="f" strokeweight=".5pt">
                <v:textbox>
                  <w:txbxContent>
                    <w:p w14:paraId="72AF2E7E" w14:textId="309F28A9" w:rsidR="009D3DDC" w:rsidRPr="00DE1779" w:rsidRDefault="009D3DDC" w:rsidP="00DE1779">
                      <w:pPr>
                        <w:ind w:left="1004" w:hanging="360"/>
                        <w:rPr>
                          <w:rFonts w:asciiTheme="minorHAnsi" w:hAnsiTheme="minorHAnsi" w:cstheme="minorHAnsi"/>
                          <w:sz w:val="2"/>
                        </w:rPr>
                      </w:pPr>
                    </w:p>
                  </w:txbxContent>
                </v:textbox>
              </v:shape>
            </w:pict>
          </mc:Fallback>
        </mc:AlternateContent>
      </w:r>
      <w:r w:rsidR="00AD2FEC" w:rsidRPr="009D3DDC">
        <w:rPr>
          <w:noProof/>
          <w:lang w:val="da-DK" w:eastAsia="da-DK"/>
        </w:rPr>
        <mc:AlternateContent>
          <mc:Choice Requires="wps">
            <w:drawing>
              <wp:anchor distT="0" distB="0" distL="114300" distR="114300" simplePos="0" relativeHeight="251659264" behindDoc="0" locked="0" layoutInCell="1" allowOverlap="1" wp14:anchorId="6898C67F" wp14:editId="6BEA1343">
                <wp:simplePos x="0" y="0"/>
                <wp:positionH relativeFrom="column">
                  <wp:posOffset>42545</wp:posOffset>
                </wp:positionH>
                <wp:positionV relativeFrom="paragraph">
                  <wp:posOffset>3562038</wp:posOffset>
                </wp:positionV>
                <wp:extent cx="6096000" cy="276999"/>
                <wp:effectExtent l="0" t="0" r="0" b="0"/>
                <wp:wrapNone/>
                <wp:docPr id="3" name="Rektangel 2"/>
                <wp:cNvGraphicFramePr/>
                <a:graphic xmlns:a="http://schemas.openxmlformats.org/drawingml/2006/main">
                  <a:graphicData uri="http://schemas.microsoft.com/office/word/2010/wordprocessingShape">
                    <wps:wsp>
                      <wps:cNvSpPr/>
                      <wps:spPr>
                        <a:xfrm>
                          <a:off x="0" y="0"/>
                          <a:ext cx="6096000" cy="276999"/>
                        </a:xfrm>
                        <a:prstGeom prst="rect">
                          <a:avLst/>
                        </a:prstGeom>
                      </wps:spPr>
                      <wps:txbx>
                        <w:txbxContent>
                          <w:p w14:paraId="214DE0C1" w14:textId="071FF80C" w:rsidR="009D3DDC" w:rsidRDefault="009D3DDC" w:rsidP="00AD2FEC">
                            <w:pPr>
                              <w:pStyle w:val="NormalWeb"/>
                              <w:spacing w:before="0" w:beforeAutospacing="0" w:after="0" w:afterAutospacing="0"/>
                              <w:rPr>
                                <w:rFonts w:ascii="Garamond" w:eastAsia="Calibri" w:hAnsi="Garamond"/>
                                <w:i/>
                                <w:color w:val="000000" w:themeColor="text1"/>
                                <w:kern w:val="24"/>
                                <w:sz w:val="20"/>
                                <w:szCs w:val="20"/>
                                <w:lang w:val="en-US"/>
                              </w:rPr>
                            </w:pPr>
                            <w:r w:rsidRPr="006C677E">
                              <w:rPr>
                                <w:rFonts w:ascii="Garamond" w:hAnsi="Garamond"/>
                                <w:i/>
                                <w:sz w:val="20"/>
                                <w:szCs w:val="20"/>
                              </w:rPr>
                              <w:t>For MoD</w:t>
                            </w:r>
                            <w:r>
                              <w:rPr>
                                <w:rFonts w:ascii="Garamond" w:hAnsi="Garamond"/>
                                <w:i/>
                                <w:sz w:val="20"/>
                                <w:szCs w:val="20"/>
                              </w:rPr>
                              <w:t xml:space="preserve"> programmes and projects</w:t>
                            </w:r>
                            <w:r w:rsidRPr="006C677E">
                              <w:rPr>
                                <w:rFonts w:ascii="Garamond" w:hAnsi="Garamond"/>
                                <w:i/>
                                <w:sz w:val="20"/>
                                <w:szCs w:val="20"/>
                              </w:rPr>
                              <w:t>, the PSSG can only approve funding up to and including DKK 5 million. Programmes an</w:t>
                            </w:r>
                            <w:r>
                              <w:rPr>
                                <w:rFonts w:ascii="Garamond" w:hAnsi="Garamond"/>
                                <w:i/>
                                <w:sz w:val="20"/>
                                <w:szCs w:val="20"/>
                              </w:rPr>
                              <w:t xml:space="preserve">d projects above DKK 5 million </w:t>
                            </w:r>
                            <w:r w:rsidRPr="006C677E">
                              <w:rPr>
                                <w:rFonts w:ascii="Garamond" w:hAnsi="Garamond"/>
                                <w:i/>
                                <w:sz w:val="20"/>
                                <w:szCs w:val="20"/>
                              </w:rPr>
                              <w:t>require MoD ministerial approval</w:t>
                            </w:r>
                            <w:r w:rsidRPr="006C677E">
                              <w:rPr>
                                <w:rFonts w:ascii="Garamond" w:eastAsia="Calibri" w:hAnsi="Garamond"/>
                                <w:i/>
                                <w:color w:val="000000" w:themeColor="text1"/>
                                <w:kern w:val="24"/>
                                <w:sz w:val="20"/>
                                <w:szCs w:val="20"/>
                                <w:lang w:val="en-US"/>
                              </w:rPr>
                              <w:t>.</w:t>
                            </w:r>
                          </w:p>
                          <w:p w14:paraId="57CA1017" w14:textId="30254828" w:rsidR="009D3DDC" w:rsidRPr="006C677E" w:rsidRDefault="009D3DDC" w:rsidP="00AD2FEC">
                            <w:pPr>
                              <w:pStyle w:val="NormalWeb"/>
                              <w:spacing w:before="0" w:beforeAutospacing="0" w:after="0" w:afterAutospacing="0"/>
                              <w:rPr>
                                <w:rFonts w:ascii="Garamond" w:hAnsi="Garamond"/>
                                <w:i/>
                                <w:sz w:val="20"/>
                                <w:szCs w:val="20"/>
                              </w:rPr>
                            </w:pPr>
                            <w:r w:rsidRPr="006C677E">
                              <w:rPr>
                                <w:rFonts w:ascii="Garamond" w:eastAsia="Calibri" w:hAnsi="Garamond"/>
                                <w:i/>
                                <w:color w:val="000000" w:themeColor="text1"/>
                                <w:kern w:val="24"/>
                                <w:sz w:val="20"/>
                                <w:szCs w:val="20"/>
                                <w:lang w:val="en-US"/>
                              </w:rPr>
                              <w:t xml:space="preserve"> </w:t>
                            </w:r>
                          </w:p>
                        </w:txbxContent>
                      </wps:txbx>
                      <wps:bodyPr>
                        <a:spAutoFit/>
                      </wps:bodyPr>
                    </wps:wsp>
                  </a:graphicData>
                </a:graphic>
              </wp:anchor>
            </w:drawing>
          </mc:Choice>
          <mc:Fallback>
            <w:pict>
              <v:rect w14:anchorId="6898C67F" id="Rektangel 2" o:spid="_x0000_s1034" style="position:absolute;left:0;text-align:left;margin-left:3.35pt;margin-top:280.5pt;width:480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" filled="f" stroked="f">
                <v:textbox style="mso-fit-shape-to-text:t">
                  <w:txbxContent>
                    <w:p w14:paraId="214DE0C1" w14:textId="071FF80C" w:rsidR="009D3DDC" w:rsidRDefault="009D3DDC" w:rsidP="00AD2FEC">
                      <w:pPr>
                        <w:pStyle w:val="NormalWeb"/>
                        <w:spacing w:before="0" w:beforeAutospacing="0" w:after="0" w:afterAutospacing="0"/>
                        <w:rPr>
                          <w:rFonts w:ascii="Garamond" w:eastAsia="Calibri" w:hAnsi="Garamond"/>
                          <w:i/>
                          <w:color w:val="000000" w:themeColor="text1"/>
                          <w:kern w:val="24"/>
                          <w:sz w:val="20"/>
                          <w:szCs w:val="20"/>
                          <w:lang w:val="en-US"/>
                        </w:rPr>
                      </w:pPr>
                      <w:r w:rsidRPr="006C677E">
                        <w:rPr>
                          <w:rFonts w:ascii="Garamond" w:hAnsi="Garamond"/>
                          <w:i/>
                          <w:sz w:val="20"/>
                          <w:szCs w:val="20"/>
                        </w:rPr>
                        <w:t>For MoD</w:t>
                      </w:r>
                      <w:r>
                        <w:rPr>
                          <w:rFonts w:ascii="Garamond" w:hAnsi="Garamond"/>
                          <w:i/>
                          <w:sz w:val="20"/>
                          <w:szCs w:val="20"/>
                        </w:rPr>
                        <w:t xml:space="preserve"> programmes and projects</w:t>
                      </w:r>
                      <w:r w:rsidRPr="006C677E">
                        <w:rPr>
                          <w:rFonts w:ascii="Garamond" w:hAnsi="Garamond"/>
                          <w:i/>
                          <w:sz w:val="20"/>
                          <w:szCs w:val="20"/>
                        </w:rPr>
                        <w:t>, the PSSG can only approve funding up to and including DKK 5 million. Programmes an</w:t>
                      </w:r>
                      <w:r>
                        <w:rPr>
                          <w:rFonts w:ascii="Garamond" w:hAnsi="Garamond"/>
                          <w:i/>
                          <w:sz w:val="20"/>
                          <w:szCs w:val="20"/>
                        </w:rPr>
                        <w:t xml:space="preserve">d projects above DKK 5 million </w:t>
                      </w:r>
                      <w:r w:rsidRPr="006C677E">
                        <w:rPr>
                          <w:rFonts w:ascii="Garamond" w:hAnsi="Garamond"/>
                          <w:i/>
                          <w:sz w:val="20"/>
                          <w:szCs w:val="20"/>
                        </w:rPr>
                        <w:t>require MoD ministerial approval</w:t>
                      </w:r>
                      <w:r w:rsidRPr="006C677E">
                        <w:rPr>
                          <w:rFonts w:ascii="Garamond" w:eastAsia="Calibri" w:hAnsi="Garamond"/>
                          <w:i/>
                          <w:color w:val="000000" w:themeColor="text1"/>
                          <w:kern w:val="24"/>
                          <w:sz w:val="20"/>
                          <w:szCs w:val="20"/>
                          <w:lang w:val="en-US"/>
                        </w:rPr>
                        <w:t>.</w:t>
                      </w:r>
                    </w:p>
                    <w:p w14:paraId="57CA1017" w14:textId="30254828" w:rsidR="009D3DDC" w:rsidRPr="006C677E" w:rsidRDefault="009D3DDC" w:rsidP="00AD2FEC">
                      <w:pPr>
                        <w:pStyle w:val="NormalWeb"/>
                        <w:spacing w:before="0" w:beforeAutospacing="0" w:after="0" w:afterAutospacing="0"/>
                        <w:rPr>
                          <w:rFonts w:ascii="Garamond" w:hAnsi="Garamond"/>
                          <w:i/>
                          <w:sz w:val="20"/>
                          <w:szCs w:val="20"/>
                        </w:rPr>
                      </w:pPr>
                      <w:r w:rsidRPr="006C677E">
                        <w:rPr>
                          <w:rFonts w:ascii="Garamond" w:eastAsia="Calibri" w:hAnsi="Garamond"/>
                          <w:i/>
                          <w:color w:val="000000" w:themeColor="text1"/>
                          <w:kern w:val="24"/>
                          <w:sz w:val="20"/>
                          <w:szCs w:val="20"/>
                          <w:lang w:val="en-US"/>
                        </w:rPr>
                        <w:t xml:space="preserve"> </w:t>
                      </w:r>
                    </w:p>
                  </w:txbxContent>
                </v:textbox>
              </v:rect>
            </w:pict>
          </mc:Fallback>
        </mc:AlternateContent>
      </w:r>
      <w:r w:rsidR="00AD2FEC" w:rsidRPr="004A04C5">
        <w:rPr>
          <w:lang w:val="en-US"/>
        </w:rPr>
        <w:t xml:space="preserve"> </w:t>
      </w:r>
      <w:r w:rsidR="00133DFE" w:rsidRPr="004A04C5">
        <w:rPr>
          <w:noProof/>
          <w:lang w:val="da-DK" w:eastAsia="da-DK"/>
        </w:rPr>
        <w:drawing>
          <wp:inline distT="0" distB="0" distL="0" distR="0" wp14:anchorId="0371ED34" wp14:editId="7D851061">
            <wp:extent cx="5975350" cy="343344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5350" cy="3433445"/>
                    </a:xfrm>
                    <a:prstGeom prst="rect">
                      <a:avLst/>
                    </a:prstGeom>
                  </pic:spPr>
                </pic:pic>
              </a:graphicData>
            </a:graphic>
          </wp:inline>
        </w:drawing>
      </w:r>
    </w:p>
    <w:p w14:paraId="2612F600" w14:textId="77777777" w:rsidR="006C677E" w:rsidRPr="004A04C5" w:rsidRDefault="006C677E" w:rsidP="00AC4A12"/>
    <w:p w14:paraId="5D801959" w14:textId="2E0F22EB" w:rsidR="00BE182F" w:rsidRPr="004A04C5" w:rsidRDefault="00BE182F" w:rsidP="00AC4A12">
      <w:pPr>
        <w:rPr>
          <w:rFonts w:cstheme="minorBidi"/>
          <w:sz w:val="20"/>
        </w:rPr>
      </w:pPr>
      <w:r w:rsidRPr="004A04C5">
        <w:t xml:space="preserve">Once approved, the PSSG can consider whether to notify Parliament. This may be relevant for projects and programmes above DKK 43 million, </w:t>
      </w:r>
      <w:r w:rsidR="00EE0C3F" w:rsidRPr="004A04C5">
        <w:t>as well as</w:t>
      </w:r>
      <w:r w:rsidRPr="004A04C5">
        <w:t xml:space="preserve"> smaller appropriations</w:t>
      </w:r>
      <w:r w:rsidR="00EE0C3F" w:rsidRPr="004A04C5">
        <w:t xml:space="preserve"> with a </w:t>
      </w:r>
      <w:r w:rsidRPr="004A04C5">
        <w:t>high risk</w:t>
      </w:r>
      <w:r w:rsidR="00EE0C3F" w:rsidRPr="004A04C5">
        <w:t xml:space="preserve"> profile</w:t>
      </w:r>
      <w:r w:rsidRPr="004A04C5">
        <w:t xml:space="preserve">. Notification could be through the appropriate Parliamentary Committee (such as the </w:t>
      </w:r>
      <w:r w:rsidR="00301533" w:rsidRPr="004A04C5">
        <w:t>Foreign Policy Committee (UPN)</w:t>
      </w:r>
      <w:r w:rsidR="00672C3C" w:rsidRPr="004A04C5">
        <w:t>,</w:t>
      </w:r>
      <w:r w:rsidR="00301533" w:rsidRPr="004A04C5">
        <w:t xml:space="preserve"> or the </w:t>
      </w:r>
      <w:r w:rsidRPr="004A04C5">
        <w:t>Foreign Affairs Committee (URU)</w:t>
      </w:r>
      <w:r w:rsidR="00301533" w:rsidRPr="004A04C5">
        <w:t>).</w:t>
      </w:r>
    </w:p>
    <w:p w14:paraId="4D55E7E9" w14:textId="477DC5E3" w:rsidR="00A8208E" w:rsidRPr="004A04C5" w:rsidRDefault="00A8208E" w:rsidP="00A8208E">
      <w:pPr>
        <w:pStyle w:val="Overskrift2"/>
        <w:rPr>
          <w:lang w:val="en-GB"/>
        </w:rPr>
      </w:pPr>
      <w:bookmarkStart w:id="25" w:name="_Toc137205256"/>
      <w:r w:rsidRPr="004A04C5">
        <w:rPr>
          <w:lang w:val="en-GB"/>
        </w:rPr>
        <w:t>Programme and project documents</w:t>
      </w:r>
      <w:bookmarkEnd w:id="25"/>
    </w:p>
    <w:p w14:paraId="50E627AF" w14:textId="7B700043" w:rsidR="00A940FB" w:rsidRPr="004A04C5" w:rsidRDefault="00C446E4" w:rsidP="00AC4A12">
      <w:r w:rsidRPr="004A04C5">
        <w:t>All PSF programmes and projects</w:t>
      </w:r>
      <w:r w:rsidR="00DC0E6E" w:rsidRPr="004A04C5">
        <w:t xml:space="preserve"> </w:t>
      </w:r>
      <w:r w:rsidRPr="004A04C5">
        <w:t xml:space="preserve">are </w:t>
      </w:r>
      <w:r w:rsidR="00A8208E" w:rsidRPr="004A04C5">
        <w:t xml:space="preserve">described and presented in a set of documents. The PSF </w:t>
      </w:r>
      <w:r w:rsidR="007C4950" w:rsidRPr="004A04C5">
        <w:t>formats are based on</w:t>
      </w:r>
      <w:r w:rsidR="00A8208E" w:rsidRPr="004A04C5">
        <w:t xml:space="preserve"> the standard </w:t>
      </w:r>
      <w:r w:rsidR="005A2302" w:rsidRPr="004A04C5">
        <w:t>templates</w:t>
      </w:r>
      <w:r w:rsidR="00A8208E" w:rsidRPr="004A04C5">
        <w:t>, including relevant annexes</w:t>
      </w:r>
      <w:r w:rsidR="007C4950" w:rsidRPr="004A04C5">
        <w:t>, with minor changes</w:t>
      </w:r>
      <w:r w:rsidR="00A8208E" w:rsidRPr="00C408C3">
        <w:t xml:space="preserve">. </w:t>
      </w:r>
      <w:r w:rsidR="005A2302" w:rsidRPr="004A04C5">
        <w:t>The templates can be foun</w:t>
      </w:r>
      <w:r w:rsidR="00BF32E5" w:rsidRPr="009D3DDC">
        <w:t>d on the MFA</w:t>
      </w:r>
      <w:r w:rsidR="00C424E4" w:rsidRPr="009D3DDC">
        <w:t xml:space="preserve">’s </w:t>
      </w:r>
      <w:hyperlink r:id="rId14" w:history="1">
        <w:r w:rsidR="00C424E4" w:rsidRPr="009D3DDC">
          <w:rPr>
            <w:rStyle w:val="Hyperlink"/>
          </w:rPr>
          <w:t>AMG-website</w:t>
        </w:r>
      </w:hyperlink>
      <w:r w:rsidR="00C424E4" w:rsidRPr="009D3DDC">
        <w:t xml:space="preserve">. MoD specific templates </w:t>
      </w:r>
      <w:r w:rsidR="00C424E4" w:rsidRPr="004A04C5">
        <w:t xml:space="preserve">cannot be </w:t>
      </w:r>
      <w:r w:rsidR="00C424E4" w:rsidRPr="004A04C5">
        <w:lastRenderedPageBreak/>
        <w:t xml:space="preserve">found on AMG, but </w:t>
      </w:r>
      <w:r w:rsidR="00C424E4" w:rsidRPr="009D3DDC">
        <w:t xml:space="preserve">can be forwarded upon request. </w:t>
      </w:r>
      <w:r w:rsidR="00A8208E" w:rsidRPr="004A04C5">
        <w:t>The documents set</w:t>
      </w:r>
      <w:r w:rsidR="004210C4" w:rsidRPr="00C408C3">
        <w:t xml:space="preserve"> out the purpose, </w:t>
      </w:r>
      <w:r w:rsidR="003828E4" w:rsidRPr="00C408C3">
        <w:t xml:space="preserve">context, </w:t>
      </w:r>
      <w:r w:rsidR="004210C4" w:rsidRPr="004A04C5">
        <w:t>objectives, background, implementation modalities, risks,</w:t>
      </w:r>
      <w:r w:rsidR="0083548D" w:rsidRPr="004A04C5">
        <w:t xml:space="preserve"> budget,</w:t>
      </w:r>
      <w:r w:rsidR="007D7377" w:rsidRPr="004A04C5">
        <w:t xml:space="preserve"> monitoring plan, </w:t>
      </w:r>
      <w:r w:rsidR="00C51AF8" w:rsidRPr="004A04C5">
        <w:t>result frameworks</w:t>
      </w:r>
      <w:r w:rsidR="007D7377" w:rsidRPr="004A04C5">
        <w:t>,</w:t>
      </w:r>
      <w:r w:rsidR="00C51AF8" w:rsidRPr="004A04C5">
        <w:t xml:space="preserve"> and </w:t>
      </w:r>
      <w:r w:rsidR="004210C4" w:rsidRPr="004A04C5">
        <w:t>reporting arrangements</w:t>
      </w:r>
      <w:r w:rsidR="00D05FF8" w:rsidRPr="004A04C5">
        <w:t xml:space="preserve"> for the intended support</w:t>
      </w:r>
      <w:r w:rsidR="004210C4" w:rsidRPr="004A04C5">
        <w:t>. The documentation provides the basis for project</w:t>
      </w:r>
      <w:r w:rsidR="00551E71" w:rsidRPr="004A04C5">
        <w:t>/programme</w:t>
      </w:r>
      <w:r w:rsidR="004210C4" w:rsidRPr="004A04C5">
        <w:t xml:space="preserve"> approval and management.</w:t>
      </w:r>
      <w:r w:rsidR="007E00B3" w:rsidRPr="004A04C5">
        <w:t xml:space="preserve"> Links are provided in this section to the AMG where further guidance regarding documentation can be found.</w:t>
      </w:r>
      <w:r w:rsidR="00733405" w:rsidRPr="004A04C5">
        <w:rPr>
          <w:rStyle w:val="Fodnotehenvisning"/>
        </w:rPr>
        <w:footnoteReference w:id="11"/>
      </w:r>
      <w:r w:rsidR="002E2FB7" w:rsidRPr="004A04C5">
        <w:t xml:space="preserve"> </w:t>
      </w:r>
    </w:p>
    <w:p w14:paraId="05A9073A" w14:textId="02B1E8CD" w:rsidR="005819F4" w:rsidRPr="004A04C5" w:rsidRDefault="00515628" w:rsidP="00AC4A12">
      <w:r w:rsidRPr="004A04C5">
        <w:t xml:space="preserve">In cases where the formulation builds upon a </w:t>
      </w:r>
      <w:r w:rsidR="007D7377" w:rsidRPr="004A04C5">
        <w:t xml:space="preserve">previous phase, </w:t>
      </w:r>
      <w:r w:rsidR="003828E4" w:rsidRPr="004A04C5">
        <w:t xml:space="preserve">it </w:t>
      </w:r>
      <w:r w:rsidRPr="004A04C5">
        <w:t xml:space="preserve">may be feasible </w:t>
      </w:r>
      <w:r w:rsidR="00D05FF8" w:rsidRPr="004A04C5">
        <w:t xml:space="preserve">to </w:t>
      </w:r>
      <w:r w:rsidR="003828E4" w:rsidRPr="004A04C5">
        <w:t xml:space="preserve">re-use </w:t>
      </w:r>
      <w:r w:rsidR="007B22B1" w:rsidRPr="004A04C5">
        <w:t xml:space="preserve">or update </w:t>
      </w:r>
      <w:r w:rsidRPr="004A04C5">
        <w:t xml:space="preserve">parts of the </w:t>
      </w:r>
      <w:r w:rsidR="00D05FF8" w:rsidRPr="004A04C5">
        <w:t xml:space="preserve">previous </w:t>
      </w:r>
      <w:r w:rsidRPr="004A04C5">
        <w:t>documentation provided it remains</w:t>
      </w:r>
      <w:r w:rsidR="003828E4" w:rsidRPr="004A04C5">
        <w:t xml:space="preserve"> relevan</w:t>
      </w:r>
      <w:r w:rsidRPr="004A04C5">
        <w:t>t</w:t>
      </w:r>
      <w:r w:rsidR="007B22B1" w:rsidRPr="004A04C5">
        <w:t>.</w:t>
      </w:r>
      <w:r w:rsidR="003828E4" w:rsidRPr="004A04C5">
        <w:t xml:space="preserve"> This may save time and resources, e.g.</w:t>
      </w:r>
      <w:r w:rsidR="00D650B6" w:rsidRPr="004A04C5">
        <w:t>,</w:t>
      </w:r>
      <w:r w:rsidR="003828E4" w:rsidRPr="004A04C5">
        <w:t xml:space="preserve"> consultants’ time</w:t>
      </w:r>
      <w:r w:rsidR="00733405" w:rsidRPr="004A04C5">
        <w:t>.</w:t>
      </w:r>
      <w:r w:rsidR="003828E4" w:rsidRPr="004A04C5">
        <w:t xml:space="preserve"> </w:t>
      </w:r>
      <w:r w:rsidR="003B72B6" w:rsidRPr="004A04C5">
        <w:t xml:space="preserve"> </w:t>
      </w:r>
    </w:p>
    <w:p w14:paraId="62730E4F" w14:textId="4ED88C37" w:rsidR="00712E30" w:rsidRPr="004A04C5" w:rsidRDefault="00712E30" w:rsidP="00AC4A12">
      <w:r w:rsidRPr="004A04C5">
        <w:t xml:space="preserve">That said, the planning, preparation and approval process should not be rushed. Typical pressure points come during </w:t>
      </w:r>
      <w:r w:rsidR="002C2CBD" w:rsidRPr="004A04C5">
        <w:t>project/</w:t>
      </w:r>
      <w:r w:rsidRPr="004A04C5">
        <w:t xml:space="preserve">programme document preparation and appraisal. An important lesson from previous experience is therefore to ensure that the initial context analysis work and concept development is started well in advance. </w:t>
      </w:r>
      <w:r w:rsidR="007C4950" w:rsidRPr="004A04C5">
        <w:t>For appropriations above DKK 43 million, this involves the development of an identification note (see section 5.2). For smaller appropriations, it may be helpful to fill out the partner assessment (</w:t>
      </w:r>
      <w:hyperlink r:id="rId15" w:history="1">
        <w:r w:rsidR="007C4950" w:rsidRPr="004A04C5">
          <w:rPr>
            <w:rStyle w:val="Hyperlink"/>
          </w:rPr>
          <w:t>Annex 2</w:t>
        </w:r>
      </w:hyperlink>
      <w:r w:rsidR="007C4950" w:rsidRPr="004A04C5">
        <w:t xml:space="preserve"> to the Project Document (below 10 million) early in the process</w:t>
      </w:r>
      <w:r w:rsidR="007C4950" w:rsidRPr="00C408C3">
        <w:t xml:space="preserve">. </w:t>
      </w:r>
      <w:r w:rsidRPr="004A04C5">
        <w:t xml:space="preserve">Annex </w:t>
      </w:r>
      <w:r w:rsidR="008526BC" w:rsidRPr="004A04C5">
        <w:t xml:space="preserve">1 </w:t>
      </w:r>
      <w:r w:rsidR="007C4950" w:rsidRPr="004A04C5">
        <w:t xml:space="preserve">provides </w:t>
      </w:r>
      <w:r w:rsidR="00662614" w:rsidRPr="004A04C5">
        <w:t xml:space="preserve">further guidance on </w:t>
      </w:r>
      <w:r w:rsidR="00662614" w:rsidRPr="009D3DDC">
        <w:t xml:space="preserve">preparing </w:t>
      </w:r>
      <w:r w:rsidR="002C2CBD" w:rsidRPr="009D3DDC">
        <w:t>project/</w:t>
      </w:r>
      <w:r w:rsidR="00662614" w:rsidRPr="009D3DDC">
        <w:t>programme</w:t>
      </w:r>
      <w:r w:rsidR="002C2CBD" w:rsidRPr="009D3DDC">
        <w:t xml:space="preserve"> </w:t>
      </w:r>
      <w:r w:rsidR="007C4950" w:rsidRPr="004A04C5">
        <w:t xml:space="preserve">documents </w:t>
      </w:r>
      <w:r w:rsidR="002C2CBD" w:rsidRPr="009D3DDC">
        <w:t>(above DKK 10 million)</w:t>
      </w:r>
      <w:r w:rsidR="00662614" w:rsidRPr="004A04C5">
        <w:t xml:space="preserve"> and project documents </w:t>
      </w:r>
      <w:r w:rsidR="002C2CBD" w:rsidRPr="00C408C3">
        <w:t xml:space="preserve">(below DKK 10 million) </w:t>
      </w:r>
      <w:r w:rsidR="00662614" w:rsidRPr="004A04C5">
        <w:t xml:space="preserve">and </w:t>
      </w:r>
      <w:hyperlink r:id="rId16" w:history="1">
        <w:r w:rsidR="00662614" w:rsidRPr="004A04C5">
          <w:rPr>
            <w:rStyle w:val="Hyperlink"/>
          </w:rPr>
          <w:t>Annex</w:t>
        </w:r>
        <w:r w:rsidR="008526BC" w:rsidRPr="004A04C5">
          <w:rPr>
            <w:rStyle w:val="Hyperlink"/>
          </w:rPr>
          <w:t xml:space="preserve"> 2</w:t>
        </w:r>
      </w:hyperlink>
      <w:r w:rsidR="00662614" w:rsidRPr="004A04C5">
        <w:t xml:space="preserve"> for </w:t>
      </w:r>
      <w:r w:rsidR="00A8208E" w:rsidRPr="004A04C5">
        <w:t xml:space="preserve">a model </w:t>
      </w:r>
      <w:r w:rsidR="007B22B1" w:rsidRPr="004A04C5">
        <w:t>P</w:t>
      </w:r>
      <w:r w:rsidR="00A8208E" w:rsidRPr="00C408C3">
        <w:t xml:space="preserve">rocess </w:t>
      </w:r>
      <w:r w:rsidR="007B22B1" w:rsidRPr="00C408C3">
        <w:t>A</w:t>
      </w:r>
      <w:r w:rsidR="00A8208E" w:rsidRPr="004A04C5">
        <w:t xml:space="preserve">ction </w:t>
      </w:r>
      <w:r w:rsidR="007B22B1" w:rsidRPr="004A04C5">
        <w:t>P</w:t>
      </w:r>
      <w:r w:rsidR="00A8208E" w:rsidRPr="004A04C5">
        <w:t>lan (PAP) for programming</w:t>
      </w:r>
      <w:r w:rsidRPr="004A04C5">
        <w:t>.</w:t>
      </w:r>
    </w:p>
    <w:p w14:paraId="121756B4" w14:textId="61251C52" w:rsidR="00A940FB" w:rsidRPr="004A04C5" w:rsidRDefault="00D745A9" w:rsidP="005601AF">
      <w:pPr>
        <w:pStyle w:val="Overskrift2"/>
        <w:rPr>
          <w:lang w:val="en-GB"/>
        </w:rPr>
      </w:pPr>
      <w:bookmarkStart w:id="26" w:name="_bookmark12"/>
      <w:bookmarkStart w:id="27" w:name="_bookmark13"/>
      <w:bookmarkStart w:id="28" w:name="_bookmark14"/>
      <w:bookmarkStart w:id="29" w:name="_bookmark15"/>
      <w:bookmarkStart w:id="30" w:name="_Toc115433448"/>
      <w:bookmarkStart w:id="31" w:name="_Toc137205257"/>
      <w:bookmarkEnd w:id="26"/>
      <w:bookmarkEnd w:id="27"/>
      <w:bookmarkEnd w:id="28"/>
      <w:bookmarkEnd w:id="29"/>
      <w:bookmarkEnd w:id="30"/>
      <w:r w:rsidRPr="004A04C5">
        <w:rPr>
          <w:lang w:val="en-GB"/>
        </w:rPr>
        <w:t>Identification Notes</w:t>
      </w:r>
      <w:bookmarkEnd w:id="31"/>
      <w:r w:rsidR="00A940FB" w:rsidRPr="004A04C5">
        <w:rPr>
          <w:lang w:val="en-GB"/>
        </w:rPr>
        <w:t xml:space="preserve"> </w:t>
      </w:r>
    </w:p>
    <w:p w14:paraId="22D25659" w14:textId="5498DDC1" w:rsidR="00A8208E" w:rsidRPr="004A04C5" w:rsidRDefault="00A940FB" w:rsidP="00AC4A12">
      <w:r w:rsidRPr="004A04C5">
        <w:t xml:space="preserve">For appropriations with a budget frame above DKK </w:t>
      </w:r>
      <w:r w:rsidR="007A441B" w:rsidRPr="004A04C5">
        <w:t>43</w:t>
      </w:r>
      <w:r w:rsidRPr="004A04C5">
        <w:t xml:space="preserve"> million (including ODA and non-ODA funding)</w:t>
      </w:r>
      <w:r w:rsidRPr="004A04C5">
        <w:rPr>
          <w:i/>
        </w:rPr>
        <w:t xml:space="preserve">, </w:t>
      </w:r>
      <w:r w:rsidRPr="004A04C5">
        <w:t>the unit responsible shall develop a</w:t>
      </w:r>
      <w:r w:rsidR="0098428F" w:rsidRPr="004A04C5">
        <w:t xml:space="preserve"> PSF</w:t>
      </w:r>
      <w:r w:rsidR="00331A97" w:rsidRPr="004A04C5">
        <w:t xml:space="preserve"> </w:t>
      </w:r>
      <w:r w:rsidR="00973C9E" w:rsidRPr="004A04C5">
        <w:t>i</w:t>
      </w:r>
      <w:r w:rsidR="00D745A9" w:rsidRPr="004A04C5">
        <w:t xml:space="preserve">dentification </w:t>
      </w:r>
      <w:r w:rsidR="00973C9E" w:rsidRPr="004A04C5">
        <w:t>n</w:t>
      </w:r>
      <w:r w:rsidR="00331A97" w:rsidRPr="004A04C5">
        <w:t xml:space="preserve">ote </w:t>
      </w:r>
      <w:r w:rsidRPr="004A04C5">
        <w:t xml:space="preserve">as a basis for the </w:t>
      </w:r>
      <w:r w:rsidR="00DC0E6E" w:rsidRPr="004A04C5">
        <w:t>PSSG</w:t>
      </w:r>
      <w:r w:rsidRPr="004A04C5">
        <w:t xml:space="preserve"> to discuss and review the proposed </w:t>
      </w:r>
      <w:r w:rsidR="00F64234" w:rsidRPr="004A04C5">
        <w:t>project/programme</w:t>
      </w:r>
      <w:r w:rsidR="00803148" w:rsidRPr="004A04C5">
        <w:t xml:space="preserve"> </w:t>
      </w:r>
      <w:r w:rsidRPr="004A04C5">
        <w:t xml:space="preserve">prior to the development of full </w:t>
      </w:r>
      <w:r w:rsidR="00F64234" w:rsidRPr="004A04C5">
        <w:t>project/programme</w:t>
      </w:r>
      <w:r w:rsidRPr="004A04C5">
        <w:t xml:space="preserve"> </w:t>
      </w:r>
      <w:r w:rsidR="00803148" w:rsidRPr="004A04C5">
        <w:t>documentation</w:t>
      </w:r>
      <w:r w:rsidR="0098428F" w:rsidRPr="004A04C5">
        <w:t xml:space="preserve">. </w:t>
      </w:r>
      <w:r w:rsidR="00AD0AB4" w:rsidRPr="004A04C5">
        <w:t>It is recommended that the responsible u</w:t>
      </w:r>
      <w:r w:rsidR="00AD0AB4" w:rsidRPr="00C408C3">
        <w:t xml:space="preserve">nit drafts the </w:t>
      </w:r>
      <w:r w:rsidR="0098428F" w:rsidRPr="004A04C5">
        <w:t>identification</w:t>
      </w:r>
      <w:r w:rsidR="00AD0AB4" w:rsidRPr="004A04C5">
        <w:t xml:space="preserve"> not</w:t>
      </w:r>
      <w:r w:rsidR="0098428F" w:rsidRPr="004A04C5">
        <w:t>e</w:t>
      </w:r>
      <w:r w:rsidR="00AD0AB4" w:rsidRPr="004A04C5">
        <w:t xml:space="preserve"> (as opposed to an external consultant)</w:t>
      </w:r>
      <w:r w:rsidR="0098428F" w:rsidRPr="004A04C5">
        <w:t>,</w:t>
      </w:r>
      <w:r w:rsidR="00AD0AB4" w:rsidRPr="004A04C5">
        <w:t xml:space="preserve"> as the purpose of the </w:t>
      </w:r>
      <w:r w:rsidR="0098428F" w:rsidRPr="004A04C5">
        <w:t>identification</w:t>
      </w:r>
      <w:r w:rsidR="00AD0AB4" w:rsidRPr="004A04C5">
        <w:t xml:space="preserve"> note is for the PSSG to provide initial guidance ahead of the formulation process.</w:t>
      </w:r>
    </w:p>
    <w:p w14:paraId="41E6560F" w14:textId="614DC245" w:rsidR="004F7FEF" w:rsidRPr="004A04C5" w:rsidRDefault="004F7FEF" w:rsidP="00AC4A12">
      <w:r w:rsidRPr="004A04C5">
        <w:t xml:space="preserve">The Secretariat must be consulted in the initial concept phase before (as well as after) the approval of the identification note. The Secretariat will provide feedback, assess whether the intended programme/project falls within the purpose of the Fund, and advise whether there are resources available for it. </w:t>
      </w:r>
    </w:p>
    <w:p w14:paraId="7D853F13" w14:textId="43900B99" w:rsidR="002E2FB7" w:rsidRPr="004A04C5" w:rsidRDefault="00164235" w:rsidP="00164235">
      <w:pPr>
        <w:pStyle w:val="Brdtekst"/>
      </w:pPr>
      <w:r w:rsidRPr="004A04C5">
        <w:rPr>
          <w:lang w:val="en-GB"/>
        </w:rPr>
        <w:t>I</w:t>
      </w:r>
      <w:proofErr w:type="spellStart"/>
      <w:r w:rsidRPr="004A04C5">
        <w:t>n</w:t>
      </w:r>
      <w:proofErr w:type="spellEnd"/>
      <w:r w:rsidRPr="004A04C5">
        <w:t xml:space="preserve"> order to ensure that the proposed PSF </w:t>
      </w:r>
      <w:proofErr w:type="spellStart"/>
      <w:r w:rsidRPr="004A04C5">
        <w:t>programme</w:t>
      </w:r>
      <w:proofErr w:type="spellEnd"/>
      <w:r w:rsidRPr="004A04C5">
        <w:t xml:space="preserve"> is compatible with the core principles of the PSF</w:t>
      </w:r>
      <w:r w:rsidR="003B7FAD" w:rsidRPr="004A04C5">
        <w:t>,</w:t>
      </w:r>
      <w:r w:rsidRPr="004A04C5">
        <w:t xml:space="preserve"> th</w:t>
      </w:r>
      <w:r w:rsidR="00A940FB" w:rsidRPr="004A04C5">
        <w:t xml:space="preserve">e </w:t>
      </w:r>
      <w:r w:rsidR="00973C9E" w:rsidRPr="004A04C5">
        <w:t>i</w:t>
      </w:r>
      <w:r w:rsidR="00D745A9" w:rsidRPr="004A04C5">
        <w:t xml:space="preserve">dentification </w:t>
      </w:r>
      <w:r w:rsidR="00973C9E" w:rsidRPr="004A04C5">
        <w:t>n</w:t>
      </w:r>
      <w:r w:rsidR="00D745A9" w:rsidRPr="004A04C5">
        <w:t>ote</w:t>
      </w:r>
      <w:r w:rsidR="00331A97" w:rsidRPr="004A04C5">
        <w:t xml:space="preserve"> </w:t>
      </w:r>
      <w:r w:rsidR="00A940FB" w:rsidRPr="004A04C5">
        <w:t xml:space="preserve">shall include </w:t>
      </w:r>
      <w:r w:rsidR="00BE5CD2" w:rsidRPr="004A04C5">
        <w:t xml:space="preserve">a </w:t>
      </w:r>
      <w:r w:rsidR="002E2FB7" w:rsidRPr="004A04C5">
        <w:t>justification</w:t>
      </w:r>
      <w:r w:rsidRPr="004A04C5">
        <w:t xml:space="preserve"> </w:t>
      </w:r>
      <w:r w:rsidR="002E2FB7" w:rsidRPr="004A04C5">
        <w:t xml:space="preserve">based on the following core principles: </w:t>
      </w:r>
      <w:r w:rsidRPr="004A04C5">
        <w:rPr>
          <w:i/>
        </w:rPr>
        <w:t xml:space="preserve">1) </w:t>
      </w:r>
      <w:r w:rsidR="002E2FB7" w:rsidRPr="004A04C5">
        <w:rPr>
          <w:i/>
        </w:rPr>
        <w:t xml:space="preserve">PSF </w:t>
      </w:r>
      <w:proofErr w:type="spellStart"/>
      <w:r w:rsidR="002E2FB7" w:rsidRPr="004A04C5">
        <w:rPr>
          <w:i/>
        </w:rPr>
        <w:t>programmes</w:t>
      </w:r>
      <w:proofErr w:type="spellEnd"/>
      <w:r w:rsidR="002E2FB7" w:rsidRPr="004A04C5">
        <w:rPr>
          <w:i/>
        </w:rPr>
        <w:t xml:space="preserve"> will follow a </w:t>
      </w:r>
      <w:r w:rsidR="002E2FB7" w:rsidRPr="004A04C5">
        <w:rPr>
          <w:bCs/>
          <w:i/>
        </w:rPr>
        <w:t>Whole-of-Government</w:t>
      </w:r>
      <w:r w:rsidR="002E2FB7" w:rsidRPr="004A04C5">
        <w:rPr>
          <w:i/>
        </w:rPr>
        <w:t xml:space="preserve"> Approach</w:t>
      </w:r>
      <w:r w:rsidRPr="004A04C5">
        <w:rPr>
          <w:i/>
        </w:rPr>
        <w:t xml:space="preserve">, 2) </w:t>
      </w:r>
      <w:r w:rsidR="002E2FB7" w:rsidRPr="004A04C5">
        <w:rPr>
          <w:i/>
        </w:rPr>
        <w:t xml:space="preserve">Where relevant, PSF </w:t>
      </w:r>
      <w:proofErr w:type="spellStart"/>
      <w:r w:rsidR="002E2FB7" w:rsidRPr="004A04C5">
        <w:rPr>
          <w:i/>
        </w:rPr>
        <w:t>programmes</w:t>
      </w:r>
      <w:proofErr w:type="spellEnd"/>
      <w:r w:rsidR="002E2FB7" w:rsidRPr="004A04C5">
        <w:rPr>
          <w:i/>
        </w:rPr>
        <w:t xml:space="preserve"> will be used to support strategic alliance building and partnerships</w:t>
      </w:r>
      <w:r w:rsidRPr="004A04C5">
        <w:rPr>
          <w:i/>
        </w:rPr>
        <w:t>; 3)</w:t>
      </w:r>
      <w:r w:rsidR="005A2302" w:rsidRPr="004A04C5">
        <w:rPr>
          <w:i/>
        </w:rPr>
        <w:t xml:space="preserve"> </w:t>
      </w:r>
      <w:r w:rsidRPr="004A04C5">
        <w:rPr>
          <w:i/>
        </w:rPr>
        <w:t>A</w:t>
      </w:r>
      <w:r w:rsidR="002E2FB7" w:rsidRPr="004A04C5">
        <w:rPr>
          <w:i/>
        </w:rPr>
        <w:t xml:space="preserve"> regional approach must be considered in PSF </w:t>
      </w:r>
      <w:proofErr w:type="spellStart"/>
      <w:r w:rsidR="002E2FB7" w:rsidRPr="004A04C5">
        <w:rPr>
          <w:i/>
        </w:rPr>
        <w:t>programmes</w:t>
      </w:r>
      <w:proofErr w:type="spellEnd"/>
      <w:r w:rsidRPr="004A04C5">
        <w:rPr>
          <w:i/>
        </w:rPr>
        <w:t>.</w:t>
      </w:r>
      <w:r w:rsidRPr="004A04C5">
        <w:t xml:space="preserve"> </w:t>
      </w:r>
      <w:r w:rsidR="003B7FAD" w:rsidRPr="004A04C5">
        <w:t xml:space="preserve"> If these principles are not adhered to, it must be elaborated in the identification note.</w:t>
      </w:r>
    </w:p>
    <w:p w14:paraId="31295F9A" w14:textId="77777777" w:rsidR="00164235" w:rsidRPr="004A04C5" w:rsidRDefault="00164235" w:rsidP="003B7FAD">
      <w:pPr>
        <w:pStyle w:val="Brdtekst"/>
        <w:spacing w:line="276" w:lineRule="auto"/>
        <w:ind w:left="360"/>
      </w:pPr>
    </w:p>
    <w:p w14:paraId="44A8BD0B" w14:textId="7E5986F7" w:rsidR="008C7A85" w:rsidRPr="004A04C5" w:rsidRDefault="003B7FAD" w:rsidP="003B7FAD">
      <w:pPr>
        <w:pStyle w:val="Brdtekst"/>
        <w:spacing w:line="276" w:lineRule="auto"/>
      </w:pPr>
      <w:r w:rsidRPr="004A04C5">
        <w:t xml:space="preserve">The identification note should also entail </w:t>
      </w:r>
      <w:r w:rsidR="003D13DF" w:rsidRPr="004A04C5">
        <w:t xml:space="preserve">ideas for </w:t>
      </w:r>
      <w:r w:rsidR="00A940FB" w:rsidRPr="004A04C5">
        <w:t>potential partners</w:t>
      </w:r>
      <w:r w:rsidR="00CA130E" w:rsidRPr="004A04C5">
        <w:t xml:space="preserve"> and complementarity with other Danish </w:t>
      </w:r>
      <w:r w:rsidR="00297F68" w:rsidRPr="004A04C5">
        <w:t xml:space="preserve">engagements </w:t>
      </w:r>
      <w:r w:rsidR="00CA130E" w:rsidRPr="004A04C5">
        <w:t xml:space="preserve">and capacities (e.g. </w:t>
      </w:r>
      <w:r w:rsidR="00764211" w:rsidRPr="004A04C5">
        <w:t xml:space="preserve">civilian and military </w:t>
      </w:r>
      <w:r w:rsidR="00CA130E" w:rsidRPr="004A04C5">
        <w:t>advisors)</w:t>
      </w:r>
      <w:r w:rsidR="00A940FB" w:rsidRPr="004A04C5">
        <w:t xml:space="preserve">; preliminary </w:t>
      </w:r>
      <w:r w:rsidR="00A940FB" w:rsidRPr="004A04C5">
        <w:lastRenderedPageBreak/>
        <w:t xml:space="preserve">considerations regarding management set-up, and budget </w:t>
      </w:r>
      <w:r w:rsidR="003D13DF" w:rsidRPr="004A04C5">
        <w:t>frame</w:t>
      </w:r>
      <w:r w:rsidR="00A940FB" w:rsidRPr="004A04C5">
        <w:t xml:space="preserve">. </w:t>
      </w:r>
      <w:r w:rsidR="00050B63" w:rsidRPr="004A04C5">
        <w:t xml:space="preserve">The identification note should also consider Humanitarian-Development-Peace (HDP) nexus aspects to ensure that PSF programming is not </w:t>
      </w:r>
      <w:proofErr w:type="spellStart"/>
      <w:r w:rsidR="00050B63" w:rsidRPr="004A04C5">
        <w:t>siloed</w:t>
      </w:r>
      <w:proofErr w:type="spellEnd"/>
      <w:r w:rsidR="00050B63" w:rsidRPr="004A04C5">
        <w:t xml:space="preserve">. Information on the HDP Nexus can be found </w:t>
      </w:r>
      <w:r w:rsidR="008A13C4" w:rsidRPr="004A04C5">
        <w:t>in</w:t>
      </w:r>
      <w:r w:rsidR="00050B63" w:rsidRPr="004A04C5">
        <w:t xml:space="preserve"> </w:t>
      </w:r>
      <w:hyperlink r:id="rId17" w:history="1">
        <w:r w:rsidR="008A13C4" w:rsidRPr="004A04C5">
          <w:rPr>
            <w:rStyle w:val="Hyperlink"/>
          </w:rPr>
          <w:t>the Approach Note for the Implementation of "The World We Share"</w:t>
        </w:r>
      </w:hyperlink>
      <w:r w:rsidR="00050B63" w:rsidRPr="004A04C5">
        <w:t>.</w:t>
      </w:r>
      <w:r w:rsidR="008C7A85" w:rsidRPr="004A04C5">
        <w:t xml:space="preserve"> </w:t>
      </w:r>
    </w:p>
    <w:p w14:paraId="67A956E1" w14:textId="2B16A947" w:rsidR="00A8208E" w:rsidRPr="004A04C5" w:rsidRDefault="00057A1B" w:rsidP="00A8208E">
      <w:r w:rsidRPr="004A04C5">
        <w:t>A</w:t>
      </w:r>
      <w:r w:rsidR="00322E83" w:rsidRPr="004A04C5">
        <w:t xml:space="preserve"> </w:t>
      </w:r>
      <w:r w:rsidR="00BE5CD2" w:rsidRPr="004A04C5">
        <w:t xml:space="preserve">PAP should be attached to the </w:t>
      </w:r>
      <w:r w:rsidR="00973C9E" w:rsidRPr="004A04C5">
        <w:t>i</w:t>
      </w:r>
      <w:r w:rsidR="00D745A9" w:rsidRPr="004A04C5">
        <w:t xml:space="preserve">dentification </w:t>
      </w:r>
      <w:r w:rsidR="00973C9E" w:rsidRPr="004A04C5">
        <w:t>n</w:t>
      </w:r>
      <w:r w:rsidR="00D745A9" w:rsidRPr="004A04C5">
        <w:t>ote</w:t>
      </w:r>
      <w:r w:rsidR="00BE5CD2" w:rsidRPr="004A04C5">
        <w:t xml:space="preserve">. </w:t>
      </w:r>
      <w:r w:rsidR="00A940FB" w:rsidRPr="004A04C5">
        <w:t xml:space="preserve">The </w:t>
      </w:r>
      <w:r w:rsidR="00973C9E" w:rsidRPr="004A04C5">
        <w:t>i</w:t>
      </w:r>
      <w:r w:rsidR="00D745A9" w:rsidRPr="004A04C5">
        <w:t xml:space="preserve">dentification </w:t>
      </w:r>
      <w:r w:rsidR="00973C9E" w:rsidRPr="004A04C5">
        <w:t>n</w:t>
      </w:r>
      <w:r w:rsidR="00D745A9" w:rsidRPr="004A04C5">
        <w:t>ote</w:t>
      </w:r>
      <w:r w:rsidR="00331A97" w:rsidRPr="004A04C5">
        <w:t xml:space="preserve"> </w:t>
      </w:r>
      <w:r w:rsidR="00A940FB" w:rsidRPr="004A04C5">
        <w:t xml:space="preserve">is discussed and approved by the </w:t>
      </w:r>
      <w:r w:rsidR="009D7B24" w:rsidRPr="004A04C5">
        <w:t>PSSG</w:t>
      </w:r>
      <w:r w:rsidR="00A940FB" w:rsidRPr="004A04C5">
        <w:t>, which m</w:t>
      </w:r>
      <w:r w:rsidR="00A8208E" w:rsidRPr="004A04C5">
        <w:t>ay also recommend changes</w:t>
      </w:r>
      <w:r w:rsidR="00331A97" w:rsidRPr="004A04C5">
        <w:t>.</w:t>
      </w:r>
      <w:bookmarkStart w:id="32" w:name="_bookmark17"/>
      <w:bookmarkEnd w:id="32"/>
    </w:p>
    <w:p w14:paraId="3A75C4DC" w14:textId="2399AAA7" w:rsidR="00FA2E95" w:rsidRPr="004A04C5" w:rsidRDefault="00FA2E95" w:rsidP="00FA2E95">
      <w:pPr>
        <w:pStyle w:val="Overskrift2"/>
        <w:rPr>
          <w:lang w:val="en-GB"/>
        </w:rPr>
      </w:pPr>
      <w:r w:rsidRPr="004A04C5">
        <w:rPr>
          <w:lang w:val="en-GB"/>
        </w:rPr>
        <w:t>Organisation strategies</w:t>
      </w:r>
      <w:r w:rsidR="005A2302" w:rsidRPr="004A04C5">
        <w:rPr>
          <w:lang w:val="en-GB"/>
        </w:rPr>
        <w:t xml:space="preserve"> for core contributions</w:t>
      </w:r>
    </w:p>
    <w:p w14:paraId="48549A58" w14:textId="0970DF7E" w:rsidR="00FA2E95" w:rsidRPr="004A04C5" w:rsidDel="009437DE" w:rsidRDefault="005A2302" w:rsidP="00A8208E">
      <w:r w:rsidRPr="004A04C5">
        <w:t xml:space="preserve">When the planned project is a </w:t>
      </w:r>
      <w:r w:rsidR="00D1140E" w:rsidRPr="004A04C5">
        <w:t xml:space="preserve">an ODA </w:t>
      </w:r>
      <w:r w:rsidRPr="004A04C5">
        <w:t>core contribution</w:t>
      </w:r>
      <w:r w:rsidR="009D149B" w:rsidRPr="004A04C5">
        <w:t xml:space="preserve"> to an organisation listed on the OECD DAC List of ODA-eligible international organisations</w:t>
      </w:r>
      <w:r w:rsidRPr="004A04C5">
        <w:t>,</w:t>
      </w:r>
      <w:r w:rsidR="001A30A9" w:rsidRPr="004A04C5">
        <w:t xml:space="preserve"> </w:t>
      </w:r>
      <w:r w:rsidRPr="004A04C5">
        <w:t xml:space="preserve">the </w:t>
      </w:r>
      <w:hyperlink r:id="rId18" w:history="1">
        <w:r w:rsidR="00D1140E" w:rsidRPr="004A04C5">
          <w:rPr>
            <w:rStyle w:val="Hyperlink"/>
          </w:rPr>
          <w:t>Guidelines for Management of Danish Core Support to Multilateral and International Organisations</w:t>
        </w:r>
      </w:hyperlink>
      <w:r w:rsidR="00D1140E" w:rsidRPr="004A04C5">
        <w:t xml:space="preserve"> should be considered </w:t>
      </w:r>
      <w:r w:rsidRPr="004A04C5">
        <w:t xml:space="preserve">instead of a project document. If the recipient is a UN organisation, it is mandatory to develop an organisational strategy. </w:t>
      </w:r>
      <w:r w:rsidR="000C0176" w:rsidRPr="004A04C5">
        <w:t xml:space="preserve">The procedure begins with a PSS </w:t>
      </w:r>
      <w:r w:rsidR="00AE1734" w:rsidRPr="004A04C5">
        <w:t>green light</w:t>
      </w:r>
      <w:r w:rsidR="000C0176" w:rsidRPr="004A04C5">
        <w:t xml:space="preserve"> to start the drafting process for an organisation</w:t>
      </w:r>
      <w:r w:rsidR="00AE1734" w:rsidRPr="004A04C5">
        <w:t>al</w:t>
      </w:r>
      <w:r w:rsidR="000C0176" w:rsidRPr="004A04C5">
        <w:t xml:space="preserve"> strategy with an indication of the</w:t>
      </w:r>
      <w:r w:rsidR="00AE1734" w:rsidRPr="004A04C5">
        <w:t xml:space="preserve"> total</w:t>
      </w:r>
      <w:r w:rsidR="000C0176" w:rsidRPr="004A04C5">
        <w:t xml:space="preserve"> amount to be planned with. After this, the specific guidelines for organisational strategies are followed</w:t>
      </w:r>
      <w:r w:rsidR="00AE1734" w:rsidRPr="004A04C5">
        <w:t xml:space="preserve"> and the final organizational strategy as well as relevant appropriation cover note(s) are submitted to the PSSG</w:t>
      </w:r>
      <w:r w:rsidR="00F90C93" w:rsidRPr="004A04C5">
        <w:t xml:space="preserve"> and then to the Minister for </w:t>
      </w:r>
      <w:r w:rsidR="00AE1734" w:rsidRPr="004A04C5">
        <w:t>approval</w:t>
      </w:r>
      <w:r w:rsidR="003D35E1" w:rsidRPr="004A04C5">
        <w:t xml:space="preserve"> (for projects above 10 </w:t>
      </w:r>
      <w:proofErr w:type="spellStart"/>
      <w:r w:rsidR="003D35E1" w:rsidRPr="004A04C5">
        <w:t>mio</w:t>
      </w:r>
      <w:proofErr w:type="spellEnd"/>
      <w:r w:rsidR="00162806">
        <w:t>.).</w:t>
      </w:r>
      <w:r w:rsidR="000C0176" w:rsidRPr="004A04C5">
        <w:t xml:space="preserve"> </w:t>
      </w:r>
      <w:r w:rsidR="00AE1734" w:rsidRPr="004A04C5">
        <w:t xml:space="preserve"> </w:t>
      </w:r>
    </w:p>
    <w:p w14:paraId="54DAC03D" w14:textId="0B1C485A" w:rsidR="00712E30" w:rsidRPr="004A04C5" w:rsidRDefault="00712E30" w:rsidP="00712E30">
      <w:pPr>
        <w:pStyle w:val="Overskrift2"/>
        <w:rPr>
          <w:lang w:val="en-GB"/>
        </w:rPr>
      </w:pPr>
      <w:bookmarkStart w:id="33" w:name="_Toc116916056"/>
      <w:bookmarkStart w:id="34" w:name="_Toc116976917"/>
      <w:bookmarkStart w:id="35" w:name="_Toc116916057"/>
      <w:bookmarkStart w:id="36" w:name="_Toc116976918"/>
      <w:bookmarkStart w:id="37" w:name="_Toc137205258"/>
      <w:bookmarkEnd w:id="33"/>
      <w:bookmarkEnd w:id="34"/>
      <w:bookmarkEnd w:id="35"/>
      <w:bookmarkEnd w:id="36"/>
      <w:r w:rsidRPr="004A04C5">
        <w:rPr>
          <w:lang w:val="en-GB"/>
        </w:rPr>
        <w:t>Fast-track</w:t>
      </w:r>
      <w:bookmarkEnd w:id="37"/>
    </w:p>
    <w:p w14:paraId="44FB25E5" w14:textId="52E2B665" w:rsidR="00712E30" w:rsidRPr="004A04C5" w:rsidRDefault="00712E30" w:rsidP="00712E30">
      <w:r w:rsidRPr="004A04C5">
        <w:t>If especially urgent, the PSSG may decide to approve projects below the 10 million threshold</w:t>
      </w:r>
      <w:r w:rsidR="00A1385B" w:rsidRPr="004A04C5">
        <w:t xml:space="preserve"> (For the MoD, the threshold is below DKK 5 million) </w:t>
      </w:r>
      <w:r w:rsidRPr="004A04C5">
        <w:t xml:space="preserve">based on an </w:t>
      </w:r>
      <w:hyperlink r:id="rId19" w:history="1">
        <w:r w:rsidRPr="004A04C5">
          <w:rPr>
            <w:rStyle w:val="Hyperlink"/>
          </w:rPr>
          <w:t>Appropriation Cover Note</w:t>
        </w:r>
      </w:hyperlink>
      <w:r w:rsidRPr="004A04C5">
        <w:t xml:space="preserve"> and a project proposal from the intended partner organisation. </w:t>
      </w:r>
    </w:p>
    <w:p w14:paraId="35841070" w14:textId="446A0E0C" w:rsidR="00F64F1A" w:rsidRPr="004A04C5" w:rsidRDefault="00712E30" w:rsidP="00F64F1A">
      <w:r w:rsidRPr="004A04C5">
        <w:t xml:space="preserve">The decision to fund the project may then be communicated to the partner and made public if </w:t>
      </w:r>
      <w:r w:rsidR="00D05FF8" w:rsidRPr="004A04C5">
        <w:t>appropriate</w:t>
      </w:r>
      <w:r w:rsidRPr="004A04C5">
        <w:t>. After the decision, project documents will still have to be developed and signed by the relevant Head of Unit, who remains responsible for the quality of the</w:t>
      </w:r>
      <w:r w:rsidR="009B3379" w:rsidRPr="004A04C5">
        <w:t xml:space="preserve"> project and its implementation</w:t>
      </w:r>
      <w:r w:rsidRPr="004A04C5">
        <w:t>.</w:t>
      </w:r>
      <w:r w:rsidR="009B3379" w:rsidRPr="004A04C5">
        <w:t xml:space="preserve"> The </w:t>
      </w:r>
      <w:r w:rsidR="00403710" w:rsidRPr="004A04C5">
        <w:t xml:space="preserve">PSF </w:t>
      </w:r>
      <w:hyperlink r:id="rId20" w:history="1">
        <w:r w:rsidR="0068789A" w:rsidRPr="00162806">
          <w:rPr>
            <w:rStyle w:val="Hyperlink"/>
          </w:rPr>
          <w:t>template for project documents (below DKK 10 million)</w:t>
        </w:r>
      </w:hyperlink>
      <w:r w:rsidR="009B3379" w:rsidRPr="004A04C5">
        <w:t xml:space="preserve"> may be used, and only </w:t>
      </w:r>
      <w:r w:rsidR="00D34E64" w:rsidRPr="004A04C5">
        <w:t>A</w:t>
      </w:r>
      <w:r w:rsidR="009B3379" w:rsidRPr="004A04C5">
        <w:t xml:space="preserve">nnexes 2 </w:t>
      </w:r>
      <w:r w:rsidR="00057A1B" w:rsidRPr="00C408C3">
        <w:t xml:space="preserve">(partner assessment) </w:t>
      </w:r>
      <w:r w:rsidR="009B3379" w:rsidRPr="00C408C3">
        <w:t xml:space="preserve">and 9 </w:t>
      </w:r>
      <w:r w:rsidR="00D34E64" w:rsidRPr="004A04C5">
        <w:t xml:space="preserve">(quality assurance checklist) </w:t>
      </w:r>
      <w:r w:rsidR="009B3379" w:rsidRPr="004A04C5">
        <w:t xml:space="preserve">are </w:t>
      </w:r>
      <w:r w:rsidR="00D34E64" w:rsidRPr="004A04C5">
        <w:t xml:space="preserve">strictly </w:t>
      </w:r>
      <w:r w:rsidR="009B3379" w:rsidRPr="004A04C5">
        <w:t xml:space="preserve">required, although it is recommended to use all annexes. When using the fast-track, responsible units run the extra risk that they commit to funding before they have full clarity about the project. They may also find it </w:t>
      </w:r>
      <w:r w:rsidR="00216647" w:rsidRPr="004A04C5">
        <w:t>challenging</w:t>
      </w:r>
      <w:r w:rsidR="009B3379" w:rsidRPr="004A04C5">
        <w:t xml:space="preserve"> to align expectations with the partner organisation </w:t>
      </w:r>
      <w:r w:rsidR="00216647" w:rsidRPr="004A04C5">
        <w:t>once funding has been communicated.</w:t>
      </w:r>
    </w:p>
    <w:p w14:paraId="470A7593" w14:textId="212606C6" w:rsidR="00F64F1A" w:rsidRPr="004A04C5" w:rsidRDefault="00F64F1A" w:rsidP="00F64F1A">
      <w:pPr>
        <w:pStyle w:val="Overskrift1"/>
        <w:rPr>
          <w:rFonts w:cstheme="minorBidi"/>
          <w:sz w:val="20"/>
          <w:lang w:val="en-GB"/>
        </w:rPr>
      </w:pPr>
      <w:bookmarkStart w:id="38" w:name="_Toc137205259"/>
      <w:r w:rsidRPr="004A04C5">
        <w:rPr>
          <w:lang w:val="en-GB"/>
        </w:rPr>
        <w:t>Quality Assurance</w:t>
      </w:r>
      <w:bookmarkEnd w:id="38"/>
    </w:p>
    <w:p w14:paraId="63B81E0E" w14:textId="6ED1A962" w:rsidR="00216647" w:rsidRPr="004A04C5" w:rsidRDefault="00216647" w:rsidP="00216647">
      <w:r w:rsidRPr="004A04C5">
        <w:rPr>
          <w:u w:val="single"/>
        </w:rPr>
        <w:t>All</w:t>
      </w:r>
      <w:r w:rsidRPr="004A04C5">
        <w:t xml:space="preserve"> appropriations which include MFA ODA-funds are subject to MFA Technical Quality Support (ELK</w:t>
      </w:r>
      <w:r w:rsidR="002C5AE5" w:rsidRPr="004A04C5">
        <w:t>/FRU</w:t>
      </w:r>
      <w:r w:rsidRPr="004A04C5">
        <w:t xml:space="preserve">) quality assurance procedures, as outlined in the AMG, before submission to the PSSG. In determining </w:t>
      </w:r>
      <w:r w:rsidR="00E36494" w:rsidRPr="004A04C5">
        <w:t xml:space="preserve">which </w:t>
      </w:r>
      <w:r w:rsidR="00733405" w:rsidRPr="004A04C5">
        <w:t xml:space="preserve">approval </w:t>
      </w:r>
      <w:r w:rsidRPr="004A04C5">
        <w:t xml:space="preserve">thresholds </w:t>
      </w:r>
      <w:r w:rsidR="00E36494" w:rsidRPr="004A04C5">
        <w:t xml:space="preserve">should </w:t>
      </w:r>
      <w:r w:rsidRPr="004A04C5">
        <w:t>apply, both ODA and non-ODA funding should be included</w:t>
      </w:r>
      <w:r w:rsidR="00E36494" w:rsidRPr="004A04C5">
        <w:t xml:space="preserve"> in the programme/project total</w:t>
      </w:r>
      <w:r w:rsidRPr="004A04C5">
        <w:t xml:space="preserve">. Where an appropriation consists purely of </w:t>
      </w:r>
      <w:r w:rsidR="009B0132" w:rsidRPr="004A04C5">
        <w:t xml:space="preserve">MoD </w:t>
      </w:r>
      <w:r w:rsidRPr="004A04C5">
        <w:t>funding, the responsible department may waive adherence to the quality assurance guidelines in discussion with the Secretariat.</w:t>
      </w:r>
    </w:p>
    <w:p w14:paraId="61BDAC62" w14:textId="1EF95887" w:rsidR="00B925A2" w:rsidRPr="004A04C5" w:rsidRDefault="00B925A2" w:rsidP="00B925A2">
      <w:pPr>
        <w:rPr>
          <w:rFonts w:cstheme="minorBidi"/>
          <w:sz w:val="20"/>
        </w:rPr>
      </w:pPr>
      <w:r w:rsidRPr="004A04C5">
        <w:t xml:space="preserve">For draft </w:t>
      </w:r>
      <w:r w:rsidR="00892AA7" w:rsidRPr="004A04C5">
        <w:t>project</w:t>
      </w:r>
      <w:r w:rsidR="00A77DC1" w:rsidRPr="004A04C5">
        <w:t xml:space="preserve"> and </w:t>
      </w:r>
      <w:r w:rsidR="00892AA7" w:rsidRPr="004A04C5">
        <w:t>programme</w:t>
      </w:r>
      <w:r w:rsidRPr="004A04C5">
        <w:t xml:space="preserve"> documents, quality assurance takes place in the form of an appraisal. Responsibility and scope of appraisals depend on the size of the appropriation (summary in </w:t>
      </w:r>
      <w:r w:rsidR="00D34E64" w:rsidRPr="004A04C5">
        <w:t>F</w:t>
      </w:r>
      <w:r w:rsidRPr="004A04C5">
        <w:t xml:space="preserve">igure </w:t>
      </w:r>
      <w:r w:rsidR="00D05FF8" w:rsidRPr="004A04C5">
        <w:t>2</w:t>
      </w:r>
      <w:r w:rsidRPr="004A04C5">
        <w:t xml:space="preserve">). Appropriations for programmes above DKK 43 million (ODA and </w:t>
      </w:r>
      <w:r w:rsidRPr="004A04C5">
        <w:lastRenderedPageBreak/>
        <w:t xml:space="preserve">non-ODA combined) are subject to an appraisal made externally from the responsible unit. ELK is responsible for these appraisals. Appropriations between DKK 10 million to DKK 43 million should also follow an external appraisal, either by ELK, an external consultant, or as exception by a development specialist from the responsible unit. Appropriations of DKK 10 million and below should follow an internal appraisal process. For further guidance on the above-mentioned appraisal processes, see </w:t>
      </w:r>
      <w:hyperlink r:id="rId21" w:history="1">
        <w:r w:rsidR="00086978" w:rsidRPr="004A04C5">
          <w:rPr>
            <w:rStyle w:val="Hyperlink"/>
          </w:rPr>
          <w:t>here</w:t>
        </w:r>
      </w:hyperlink>
      <w:r w:rsidRPr="004A04C5">
        <w:t xml:space="preserve">. An appraisal report will need to be prepared for all types of appraisals described above, although the internal appraisals are documented in </w:t>
      </w:r>
      <w:r w:rsidR="00403710" w:rsidRPr="00162806">
        <w:t>Annex 9</w:t>
      </w:r>
      <w:r w:rsidRPr="004A04C5">
        <w:t xml:space="preserve"> only. </w:t>
      </w:r>
    </w:p>
    <w:p w14:paraId="5914F002" w14:textId="1DB8453E" w:rsidR="00B925A2" w:rsidRPr="004A04C5" w:rsidRDefault="00B925A2" w:rsidP="00216647">
      <w:pPr>
        <w:rPr>
          <w:rFonts w:cstheme="minorBidi"/>
          <w:sz w:val="20"/>
        </w:rPr>
      </w:pPr>
      <w:r w:rsidRPr="004A04C5">
        <w:t>Appraisal recommendations and the responses from the responsible unit should be included in material presented to the PSSG.</w:t>
      </w:r>
    </w:p>
    <w:p w14:paraId="54DAC375" w14:textId="47F7F404" w:rsidR="00712E30" w:rsidRPr="004A04C5" w:rsidRDefault="00A8208E" w:rsidP="00A8208E">
      <w:pPr>
        <w:pStyle w:val="Overskrift1"/>
        <w:rPr>
          <w:lang w:val="en-GB"/>
        </w:rPr>
      </w:pPr>
      <w:bookmarkStart w:id="39" w:name="_Toc137205260"/>
      <w:r w:rsidRPr="004A04C5">
        <w:rPr>
          <w:lang w:val="en-GB"/>
        </w:rPr>
        <w:t>Extensions, re-allocation and use of unallocated funds</w:t>
      </w:r>
      <w:bookmarkEnd w:id="39"/>
    </w:p>
    <w:p w14:paraId="0E590670" w14:textId="077921A5" w:rsidR="00395140" w:rsidRPr="004A04C5" w:rsidRDefault="00395140" w:rsidP="00292967">
      <w:r w:rsidRPr="004A04C5">
        <w:t xml:space="preserve">Changes during programme or project implementation may require various types of adjustment to the </w:t>
      </w:r>
      <w:r w:rsidR="00892AA7" w:rsidRPr="004A04C5">
        <w:t>project</w:t>
      </w:r>
      <w:r w:rsidR="006D4721" w:rsidRPr="004A04C5">
        <w:t xml:space="preserve"> and </w:t>
      </w:r>
      <w:r w:rsidR="00892AA7" w:rsidRPr="004A04C5">
        <w:t>programme</w:t>
      </w:r>
      <w:r w:rsidRPr="004A04C5">
        <w:t xml:space="preserve"> documentation and approvals basis. Typical forms of adjustment are described below and a more comprehensive overview is provided in the </w:t>
      </w:r>
      <w:r w:rsidR="00403710" w:rsidRPr="00162806">
        <w:t>AMG</w:t>
      </w:r>
      <w:r w:rsidRPr="004A04C5">
        <w:t>.</w:t>
      </w:r>
      <w:r w:rsidR="00405189" w:rsidRPr="004A04C5">
        <w:t xml:space="preserve"> The proposed adjustment must be appropriately documented </w:t>
      </w:r>
      <w:r w:rsidR="00226F3B" w:rsidRPr="004A04C5">
        <w:t xml:space="preserve">using the </w:t>
      </w:r>
      <w:r w:rsidR="00B57F9E" w:rsidRPr="00C408C3">
        <w:t xml:space="preserve">PSF </w:t>
      </w:r>
      <w:r w:rsidR="00226F3B" w:rsidRPr="004A04C5">
        <w:t xml:space="preserve">template found in Annex 4 </w:t>
      </w:r>
      <w:r w:rsidR="00405189" w:rsidRPr="004A04C5">
        <w:t>and approved at the relevant level, as described below.</w:t>
      </w:r>
    </w:p>
    <w:p w14:paraId="269F179C" w14:textId="04D9097C" w:rsidR="00953170" w:rsidRPr="004A04C5" w:rsidRDefault="00E36494" w:rsidP="008E05DD">
      <w:pPr>
        <w:pStyle w:val="Overskrift2"/>
        <w:rPr>
          <w:rFonts w:cstheme="minorBidi"/>
          <w:sz w:val="20"/>
          <w:lang w:val="en-GB"/>
        </w:rPr>
      </w:pPr>
      <w:bookmarkStart w:id="40" w:name="_Toc137205261"/>
      <w:r w:rsidRPr="004A04C5">
        <w:rPr>
          <w:lang w:val="en-GB"/>
        </w:rPr>
        <w:t>Time e</w:t>
      </w:r>
      <w:r w:rsidR="00953170" w:rsidRPr="004A04C5">
        <w:rPr>
          <w:lang w:val="en-GB"/>
        </w:rPr>
        <w:t>xtensions</w:t>
      </w:r>
      <w:bookmarkEnd w:id="40"/>
    </w:p>
    <w:p w14:paraId="3040510C" w14:textId="2DC62FA9" w:rsidR="00A940FB" w:rsidRPr="004A04C5" w:rsidRDefault="00953170" w:rsidP="006604A2">
      <w:r w:rsidRPr="004A04C5">
        <w:t>The implementation time frame of ongoing programmes</w:t>
      </w:r>
      <w:r w:rsidR="00BA2A74" w:rsidRPr="004A04C5">
        <w:t xml:space="preserve"> and </w:t>
      </w:r>
      <w:r w:rsidR="004432EA" w:rsidRPr="004A04C5">
        <w:t xml:space="preserve">projects </w:t>
      </w:r>
      <w:r w:rsidRPr="004A04C5">
        <w:t xml:space="preserve">can be extended where deemed </w:t>
      </w:r>
      <w:r w:rsidR="00627BF3" w:rsidRPr="004A04C5">
        <w:t>necessary</w:t>
      </w:r>
      <w:r w:rsidRPr="004A04C5">
        <w:t xml:space="preserve">. </w:t>
      </w:r>
      <w:r w:rsidR="00C85FF5" w:rsidRPr="004A04C5">
        <w:t xml:space="preserve">The need for an extension should be apparent from </w:t>
      </w:r>
      <w:r w:rsidR="00627BF3" w:rsidRPr="004A04C5">
        <w:t>the on-going</w:t>
      </w:r>
      <w:r w:rsidR="00C85FF5" w:rsidRPr="004A04C5">
        <w:t xml:space="preserve"> monitoring</w:t>
      </w:r>
      <w:r w:rsidR="006874B9" w:rsidRPr="004A04C5">
        <w:t>,</w:t>
      </w:r>
      <w:r w:rsidR="00C85FF5" w:rsidRPr="004A04C5">
        <w:t xml:space="preserve"> </w:t>
      </w:r>
      <w:r w:rsidR="00CB6608" w:rsidRPr="004A04C5">
        <w:t>highlighted</w:t>
      </w:r>
      <w:r w:rsidR="00C85FF5" w:rsidRPr="004A04C5">
        <w:t xml:space="preserve"> in the regular reporting</w:t>
      </w:r>
      <w:r w:rsidR="006874B9" w:rsidRPr="004A04C5">
        <w:t>, and outweigh the disadvantages of extending</w:t>
      </w:r>
      <w:r w:rsidR="00C85FF5" w:rsidRPr="004A04C5">
        <w:t xml:space="preserve">. </w:t>
      </w:r>
      <w:r w:rsidRPr="004A04C5">
        <w:t xml:space="preserve">Where there is no </w:t>
      </w:r>
      <w:r w:rsidR="004432EA" w:rsidRPr="004A04C5">
        <w:t xml:space="preserve">additional </w:t>
      </w:r>
      <w:r w:rsidRPr="004A04C5">
        <w:t xml:space="preserve">cost involved, the responsible </w:t>
      </w:r>
      <w:r w:rsidR="00405189" w:rsidRPr="004A04C5">
        <w:t>h</w:t>
      </w:r>
      <w:r w:rsidR="00BF0743" w:rsidRPr="004A04C5">
        <w:t xml:space="preserve">ead of </w:t>
      </w:r>
      <w:r w:rsidR="00405189" w:rsidRPr="004A04C5">
        <w:t xml:space="preserve">unit </w:t>
      </w:r>
      <w:r w:rsidR="00BF0743" w:rsidRPr="004A04C5">
        <w:t xml:space="preserve">has the authority to </w:t>
      </w:r>
      <w:r w:rsidR="00BA2A74" w:rsidRPr="004A04C5">
        <w:t xml:space="preserve">extend the timeframe, </w:t>
      </w:r>
      <w:r w:rsidR="00BA2A74" w:rsidRPr="00162806">
        <w:t xml:space="preserve">and must </w:t>
      </w:r>
      <w:r w:rsidR="009B63D3" w:rsidRPr="00162806">
        <w:t>use the format for time extensions found in</w:t>
      </w:r>
      <w:r w:rsidR="00B57F9E" w:rsidRPr="00162806">
        <w:t xml:space="preserve"> PSF</w:t>
      </w:r>
      <w:r w:rsidR="009B63D3" w:rsidRPr="00162806">
        <w:t xml:space="preserve"> </w:t>
      </w:r>
      <w:hyperlink r:id="rId22" w:history="1">
        <w:r w:rsidR="009B63D3" w:rsidRPr="00162806">
          <w:rPr>
            <w:rStyle w:val="Hyperlink"/>
          </w:rPr>
          <w:t>Annex 4</w:t>
        </w:r>
      </w:hyperlink>
      <w:r w:rsidR="009B63D3" w:rsidRPr="00162806">
        <w:t>.</w:t>
      </w:r>
      <w:r w:rsidR="009B63D3" w:rsidRPr="004A04C5">
        <w:t xml:space="preserve"> </w:t>
      </w:r>
      <w:r w:rsidRPr="004A04C5">
        <w:t xml:space="preserve">The Secretariat must be formally consulted and will notify the </w:t>
      </w:r>
      <w:r w:rsidR="000D2093" w:rsidRPr="004A04C5">
        <w:t>PSSG</w:t>
      </w:r>
      <w:r w:rsidR="00CB6608" w:rsidRPr="004A04C5">
        <w:t xml:space="preserve"> (always in the case of PSF programmes and depending on the case for projects)</w:t>
      </w:r>
      <w:r w:rsidR="007046C8" w:rsidRPr="004A04C5">
        <w:t>.</w:t>
      </w:r>
    </w:p>
    <w:p w14:paraId="1CAE777C" w14:textId="098242EB" w:rsidR="00E36494" w:rsidRPr="004A04C5" w:rsidRDefault="00E36494" w:rsidP="00292967">
      <w:pPr>
        <w:pStyle w:val="Overskrift2"/>
        <w:ind w:left="578" w:hanging="578"/>
        <w:rPr>
          <w:rFonts w:cstheme="minorBidi"/>
          <w:lang w:val="en-GB"/>
        </w:rPr>
      </w:pPr>
      <w:bookmarkStart w:id="41" w:name="_Toc115429966"/>
      <w:bookmarkStart w:id="42" w:name="_Toc115430013"/>
      <w:bookmarkStart w:id="43" w:name="_Toc115432183"/>
      <w:bookmarkStart w:id="44" w:name="_Toc115433463"/>
      <w:bookmarkStart w:id="45" w:name="_bookmark18"/>
      <w:bookmarkStart w:id="46" w:name="_bookmark19"/>
      <w:bookmarkStart w:id="47" w:name="_Toc137205262"/>
      <w:bookmarkEnd w:id="41"/>
      <w:bookmarkEnd w:id="42"/>
      <w:bookmarkEnd w:id="43"/>
      <w:bookmarkEnd w:id="44"/>
      <w:bookmarkEnd w:id="45"/>
      <w:bookmarkEnd w:id="46"/>
      <w:r w:rsidRPr="004A04C5">
        <w:rPr>
          <w:rFonts w:cstheme="minorBidi"/>
          <w:lang w:val="en-GB"/>
        </w:rPr>
        <w:t>Cost extensions</w:t>
      </w:r>
      <w:bookmarkEnd w:id="47"/>
    </w:p>
    <w:p w14:paraId="3C7A131C" w14:textId="0FB15E77" w:rsidR="00E36494" w:rsidRPr="00C408C3" w:rsidRDefault="006604A2" w:rsidP="00292967">
      <w:r w:rsidRPr="004A04C5">
        <w:rPr>
          <w:szCs w:val="26"/>
          <w:lang w:val="en-US" w:eastAsia="en-GB"/>
        </w:rPr>
        <w:t>The need for c</w:t>
      </w:r>
      <w:proofErr w:type="spellStart"/>
      <w:r w:rsidRPr="004A04C5">
        <w:rPr>
          <w:szCs w:val="26"/>
          <w:lang w:eastAsia="en-GB"/>
        </w:rPr>
        <w:t>ost</w:t>
      </w:r>
      <w:proofErr w:type="spellEnd"/>
      <w:r w:rsidRPr="004A04C5">
        <w:rPr>
          <w:szCs w:val="26"/>
          <w:lang w:eastAsia="en-GB"/>
        </w:rPr>
        <w:t xml:space="preserve"> extensions </w:t>
      </w:r>
      <w:r w:rsidR="001B31A5" w:rsidRPr="004A04C5">
        <w:rPr>
          <w:szCs w:val="26"/>
          <w:lang w:eastAsia="en-GB"/>
        </w:rPr>
        <w:t xml:space="preserve">(also known as </w:t>
      </w:r>
      <w:r w:rsidR="008F4053" w:rsidRPr="004A04C5">
        <w:rPr>
          <w:szCs w:val="26"/>
          <w:lang w:eastAsia="en-GB"/>
        </w:rPr>
        <w:t>“</w:t>
      </w:r>
      <w:r w:rsidR="001B31A5" w:rsidRPr="004A04C5">
        <w:rPr>
          <w:szCs w:val="26"/>
          <w:lang w:eastAsia="en-GB"/>
        </w:rPr>
        <w:t>top-up</w:t>
      </w:r>
      <w:r w:rsidR="008F4053" w:rsidRPr="004A04C5">
        <w:rPr>
          <w:szCs w:val="26"/>
          <w:lang w:eastAsia="en-GB"/>
        </w:rPr>
        <w:t>”</w:t>
      </w:r>
      <w:r w:rsidR="001B31A5" w:rsidRPr="004A04C5">
        <w:rPr>
          <w:szCs w:val="26"/>
          <w:lang w:eastAsia="en-GB"/>
        </w:rPr>
        <w:t xml:space="preserve">) </w:t>
      </w:r>
      <w:r w:rsidRPr="004A04C5">
        <w:rPr>
          <w:szCs w:val="26"/>
          <w:lang w:eastAsia="en-GB"/>
        </w:rPr>
        <w:t>can occur</w:t>
      </w:r>
      <w:r w:rsidRPr="004A04C5">
        <w:rPr>
          <w:szCs w:val="26"/>
          <w:lang w:val="en-US" w:eastAsia="en-GB"/>
        </w:rPr>
        <w:t>;</w:t>
      </w:r>
      <w:r w:rsidRPr="004A04C5">
        <w:rPr>
          <w:szCs w:val="26"/>
          <w:lang w:eastAsia="en-GB"/>
        </w:rPr>
        <w:t xml:space="preserve"> for instance</w:t>
      </w:r>
      <w:r w:rsidRPr="004A04C5">
        <w:rPr>
          <w:szCs w:val="26"/>
          <w:lang w:val="en-US" w:eastAsia="en-GB"/>
        </w:rPr>
        <w:t>,</w:t>
      </w:r>
      <w:r w:rsidRPr="004A04C5">
        <w:rPr>
          <w:szCs w:val="26"/>
          <w:lang w:eastAsia="en-GB"/>
        </w:rPr>
        <w:t xml:space="preserve"> in connection with bridging arrangements or other major changes. </w:t>
      </w:r>
      <w:r w:rsidR="00ED62EE" w:rsidRPr="004A04C5">
        <w:rPr>
          <w:szCs w:val="26"/>
          <w:lang w:eastAsia="en-GB"/>
        </w:rPr>
        <w:t xml:space="preserve">A cost extension can only be used to top up existing activities. </w:t>
      </w:r>
      <w:r w:rsidRPr="004A04C5">
        <w:rPr>
          <w:szCs w:val="26"/>
          <w:lang w:eastAsia="en-GB"/>
        </w:rPr>
        <w:t>Each case has to be assessed individually and authorisation depends on the specific circumstances and the budget</w:t>
      </w:r>
      <w:r w:rsidR="001B31A5" w:rsidRPr="004A04C5">
        <w:rPr>
          <w:szCs w:val="26"/>
          <w:lang w:eastAsia="en-GB"/>
        </w:rPr>
        <w:t xml:space="preserve"> (see para 7.3 below)</w:t>
      </w:r>
      <w:r w:rsidRPr="004A04C5">
        <w:rPr>
          <w:szCs w:val="26"/>
          <w:lang w:eastAsia="en-GB"/>
        </w:rPr>
        <w:t xml:space="preserve">. </w:t>
      </w:r>
      <w:r w:rsidRPr="004A04C5">
        <w:rPr>
          <w:szCs w:val="26"/>
          <w:lang w:val="en-US" w:eastAsia="en-GB"/>
        </w:rPr>
        <w:t xml:space="preserve">In developing a case for a cost extension, </w:t>
      </w:r>
      <w:r w:rsidR="00395140" w:rsidRPr="004A04C5">
        <w:rPr>
          <w:szCs w:val="26"/>
          <w:lang w:val="en-US" w:eastAsia="en-GB"/>
        </w:rPr>
        <w:t xml:space="preserve">the </w:t>
      </w:r>
      <w:r w:rsidR="00344C92" w:rsidRPr="004A04C5">
        <w:t>programme</w:t>
      </w:r>
      <w:r w:rsidR="00344C92" w:rsidRPr="004A04C5">
        <w:rPr>
          <w:szCs w:val="26"/>
          <w:lang w:val="en-US" w:eastAsia="en-GB"/>
        </w:rPr>
        <w:t xml:space="preserve"> facilitator/project officer </w:t>
      </w:r>
      <w:r w:rsidR="00344C92" w:rsidRPr="004A04C5">
        <w:rPr>
          <w:szCs w:val="26"/>
          <w:shd w:val="clear" w:color="auto" w:fill="FFFFFF" w:themeFill="background1"/>
          <w:lang w:val="en-US" w:eastAsia="en-GB"/>
        </w:rPr>
        <w:t>will</w:t>
      </w:r>
      <w:r w:rsidR="00FA7DAF" w:rsidRPr="004A04C5">
        <w:rPr>
          <w:szCs w:val="26"/>
          <w:shd w:val="clear" w:color="auto" w:fill="FFFFFF" w:themeFill="background1"/>
          <w:lang w:val="en-US" w:eastAsia="en-GB"/>
        </w:rPr>
        <w:t xml:space="preserve"> - </w:t>
      </w:r>
      <w:r w:rsidR="00FA7DAF" w:rsidRPr="00162806">
        <w:rPr>
          <w:szCs w:val="26"/>
          <w:shd w:val="clear" w:color="auto" w:fill="FFFFFF" w:themeFill="background1"/>
          <w:lang w:val="en-US" w:eastAsia="en-GB"/>
        </w:rPr>
        <w:t xml:space="preserve">using the </w:t>
      </w:r>
      <w:r w:rsidR="00B57F9E" w:rsidRPr="00162806">
        <w:rPr>
          <w:szCs w:val="26"/>
          <w:shd w:val="clear" w:color="auto" w:fill="FFFFFF" w:themeFill="background1"/>
          <w:lang w:val="en-US" w:eastAsia="en-GB"/>
        </w:rPr>
        <w:t xml:space="preserve">PSF </w:t>
      </w:r>
      <w:r w:rsidR="00FA7DAF" w:rsidRPr="00162806">
        <w:rPr>
          <w:szCs w:val="26"/>
          <w:shd w:val="clear" w:color="auto" w:fill="FFFFFF" w:themeFill="background1"/>
          <w:lang w:val="en-US" w:eastAsia="en-GB"/>
        </w:rPr>
        <w:t xml:space="preserve">template for </w:t>
      </w:r>
      <w:hyperlink r:id="rId23" w:history="1">
        <w:r w:rsidR="00FA7DAF" w:rsidRPr="00162806">
          <w:rPr>
            <w:rStyle w:val="Hyperlink"/>
            <w:szCs w:val="26"/>
            <w:shd w:val="clear" w:color="auto" w:fill="FFFFFF" w:themeFill="background1"/>
            <w:lang w:val="en-US" w:eastAsia="en-GB"/>
          </w:rPr>
          <w:t>cost extensions</w:t>
        </w:r>
      </w:hyperlink>
      <w:r w:rsidR="00344C92" w:rsidRPr="004A04C5">
        <w:rPr>
          <w:szCs w:val="26"/>
          <w:lang w:val="en-US" w:eastAsia="en-GB"/>
        </w:rPr>
        <w:t xml:space="preserve"> </w:t>
      </w:r>
      <w:r w:rsidR="00FA7DAF" w:rsidRPr="004A04C5">
        <w:rPr>
          <w:szCs w:val="26"/>
          <w:lang w:val="en-US" w:eastAsia="en-GB"/>
        </w:rPr>
        <w:t xml:space="preserve">- </w:t>
      </w:r>
      <w:r w:rsidR="00344C92" w:rsidRPr="00C408C3">
        <w:rPr>
          <w:szCs w:val="26"/>
          <w:lang w:val="en-US" w:eastAsia="en-GB"/>
        </w:rPr>
        <w:t xml:space="preserve">ensure </w:t>
      </w:r>
      <w:r w:rsidR="00395140" w:rsidRPr="00C408C3">
        <w:rPr>
          <w:szCs w:val="26"/>
          <w:lang w:val="en-US" w:eastAsia="en-GB"/>
        </w:rPr>
        <w:t xml:space="preserve">alignment with </w:t>
      </w:r>
      <w:r w:rsidR="00344C92" w:rsidRPr="004A04C5">
        <w:rPr>
          <w:szCs w:val="26"/>
          <w:lang w:val="en-US" w:eastAsia="en-GB"/>
        </w:rPr>
        <w:t xml:space="preserve">already approved </w:t>
      </w:r>
      <w:r w:rsidRPr="004A04C5">
        <w:rPr>
          <w:szCs w:val="26"/>
          <w:lang w:eastAsia="en-GB"/>
        </w:rPr>
        <w:t xml:space="preserve">objectives, relevance, absorption capacity and results to be produced, including possible updates of the results framework during the costed extension period, must be considered. </w:t>
      </w:r>
      <w:r w:rsidR="00395140" w:rsidRPr="004A04C5">
        <w:t>Where additional cost is involved, the relevant approval procedures described in section 7.3 on reallocations will be followed.</w:t>
      </w:r>
      <w:r w:rsidR="00395140" w:rsidRPr="004A04C5">
        <w:rPr>
          <w:lang w:val="en-US"/>
        </w:rPr>
        <w:t xml:space="preserve"> </w:t>
      </w:r>
      <w:r w:rsidR="00395140" w:rsidRPr="004A04C5">
        <w:rPr>
          <w:szCs w:val="26"/>
          <w:lang w:val="en-US" w:eastAsia="en-GB"/>
        </w:rPr>
        <w:t xml:space="preserve">In addition, the accumulation principle will apply whereby the </w:t>
      </w:r>
      <w:r w:rsidR="00395140" w:rsidRPr="004A04C5">
        <w:rPr>
          <w:lang w:eastAsia="en-GB"/>
        </w:rPr>
        <w:t xml:space="preserve">previous grant(s) </w:t>
      </w:r>
      <w:r w:rsidR="009E00F6" w:rsidRPr="004A04C5">
        <w:rPr>
          <w:lang w:eastAsia="en-GB"/>
        </w:rPr>
        <w:t xml:space="preserve">during the past 4 years </w:t>
      </w:r>
      <w:r w:rsidR="00395140" w:rsidRPr="004A04C5">
        <w:rPr>
          <w:lang w:eastAsia="en-GB"/>
        </w:rPr>
        <w:t xml:space="preserve">and the forthcoming grant amounts must be added together to determine which </w:t>
      </w:r>
      <w:r w:rsidR="009E00F6" w:rsidRPr="004A04C5">
        <w:rPr>
          <w:lang w:eastAsia="en-GB"/>
        </w:rPr>
        <w:t>appraisal (see section 6)/</w:t>
      </w:r>
      <w:r w:rsidR="00395140" w:rsidRPr="004A04C5">
        <w:rPr>
          <w:lang w:val="en-US" w:eastAsia="en-GB"/>
        </w:rPr>
        <w:t>approval</w:t>
      </w:r>
      <w:r w:rsidR="00395140" w:rsidRPr="004A04C5">
        <w:rPr>
          <w:lang w:eastAsia="en-GB"/>
        </w:rPr>
        <w:t xml:space="preserve"> process to use</w:t>
      </w:r>
      <w:r w:rsidR="00B57F9E" w:rsidRPr="004A04C5">
        <w:rPr>
          <w:lang w:eastAsia="en-GB"/>
        </w:rPr>
        <w:t>.</w:t>
      </w:r>
    </w:p>
    <w:p w14:paraId="0D2A6C25" w14:textId="2F4B8E33" w:rsidR="00A940FB" w:rsidRPr="004A04C5" w:rsidRDefault="00A940FB" w:rsidP="008E05DD">
      <w:pPr>
        <w:pStyle w:val="Overskrift2"/>
        <w:rPr>
          <w:rFonts w:cstheme="minorBidi"/>
          <w:sz w:val="20"/>
          <w:lang w:val="en-GB"/>
        </w:rPr>
      </w:pPr>
      <w:bookmarkStart w:id="48" w:name="_Toc137205263"/>
      <w:r w:rsidRPr="004A04C5">
        <w:rPr>
          <w:lang w:val="en-GB"/>
        </w:rPr>
        <w:t>Reallocation of funds</w:t>
      </w:r>
      <w:bookmarkEnd w:id="48"/>
    </w:p>
    <w:p w14:paraId="59753DE6" w14:textId="6149BAA6" w:rsidR="00862520" w:rsidRPr="004A04C5" w:rsidRDefault="00344C92" w:rsidP="00405189">
      <w:pPr>
        <w:rPr>
          <w:rFonts w:cstheme="minorBidi"/>
          <w:sz w:val="20"/>
        </w:rPr>
      </w:pPr>
      <w:r w:rsidRPr="004A04C5">
        <w:lastRenderedPageBreak/>
        <w:t>In certain cases, r</w:t>
      </w:r>
      <w:r w:rsidR="00A940FB" w:rsidRPr="004A04C5">
        <w:t xml:space="preserve">eallocations </w:t>
      </w:r>
      <w:r w:rsidRPr="004A04C5">
        <w:t xml:space="preserve">of funds between budget lines may be required; for instance, away from a project that is not performing to one that is. Reallocations thus </w:t>
      </w:r>
      <w:r w:rsidR="00A940FB" w:rsidRPr="004A04C5">
        <w:t>concern adjustments of already approved budgets for projects and programmes</w:t>
      </w:r>
      <w:r w:rsidRPr="004A04C5">
        <w:t xml:space="preserve"> and</w:t>
      </w:r>
      <w:r w:rsidR="00862520" w:rsidRPr="004A04C5">
        <w:t xml:space="preserve"> follow </w:t>
      </w:r>
      <w:hyperlink r:id="rId24" w:history="1">
        <w:r w:rsidR="00862520" w:rsidRPr="004A04C5">
          <w:rPr>
            <w:rStyle w:val="Hyperlink"/>
          </w:rPr>
          <w:t>MFA Financial Guidel</w:t>
        </w:r>
        <w:r w:rsidR="00862520" w:rsidRPr="00C408C3">
          <w:rPr>
            <w:rStyle w:val="Hyperlink"/>
          </w:rPr>
          <w:t>ines</w:t>
        </w:r>
      </w:hyperlink>
      <w:r w:rsidR="00862520" w:rsidRPr="004A04C5">
        <w:t>.</w:t>
      </w:r>
    </w:p>
    <w:p w14:paraId="5D6C6C63" w14:textId="77777777" w:rsidR="00E473E4" w:rsidRPr="00162806" w:rsidRDefault="006A70E5" w:rsidP="00AC4A12">
      <w:r w:rsidRPr="004A04C5">
        <w:t xml:space="preserve">The </w:t>
      </w:r>
      <w:r w:rsidR="00F85C13" w:rsidRPr="004A04C5">
        <w:t>head</w:t>
      </w:r>
      <w:r w:rsidR="00C3293C" w:rsidRPr="004A04C5">
        <w:t xml:space="preserve"> of the lead unit </w:t>
      </w:r>
      <w:r w:rsidR="00A940FB" w:rsidRPr="004A04C5">
        <w:t xml:space="preserve">responsible </w:t>
      </w:r>
      <w:r w:rsidRPr="004A04C5">
        <w:t xml:space="preserve">for a PSF programme </w:t>
      </w:r>
      <w:r w:rsidR="00A940FB" w:rsidRPr="004A04C5">
        <w:t xml:space="preserve">may each year during the implementation period approve accumulated reallocations between </w:t>
      </w:r>
      <w:r w:rsidR="00D745A9" w:rsidRPr="004A04C5">
        <w:t xml:space="preserve">projects </w:t>
      </w:r>
      <w:r w:rsidR="00405189" w:rsidRPr="004A04C5">
        <w:t xml:space="preserve">within a programme </w:t>
      </w:r>
      <w:r w:rsidR="00A940FB" w:rsidRPr="004A04C5">
        <w:t xml:space="preserve">of a) DKK 5 million, or b) up to </w:t>
      </w:r>
      <w:r w:rsidR="008C2936" w:rsidRPr="004A04C5">
        <w:t>15</w:t>
      </w:r>
      <w:r w:rsidR="00C3293C" w:rsidRPr="004A04C5">
        <w:t>%</w:t>
      </w:r>
      <w:r w:rsidR="00574674" w:rsidRPr="004A04C5">
        <w:t xml:space="preserve"> </w:t>
      </w:r>
      <w:r w:rsidR="00A940FB" w:rsidRPr="004A04C5">
        <w:t xml:space="preserve">of the </w:t>
      </w:r>
      <w:r w:rsidR="00627BF3" w:rsidRPr="004A04C5">
        <w:t>annual</w:t>
      </w:r>
      <w:r w:rsidR="008C2936" w:rsidRPr="004A04C5">
        <w:t xml:space="preserve"> budget </w:t>
      </w:r>
      <w:r w:rsidR="00A940FB" w:rsidRPr="004A04C5">
        <w:t xml:space="preserve">(as specified in the approved </w:t>
      </w:r>
      <w:r w:rsidR="00892AA7" w:rsidRPr="004A04C5">
        <w:t>project/</w:t>
      </w:r>
      <w:r w:rsidR="00627BF3" w:rsidRPr="004A04C5">
        <w:t>programme</w:t>
      </w:r>
      <w:r w:rsidR="00A940FB" w:rsidRPr="004A04C5">
        <w:t xml:space="preserve"> document) – whichever is greater (in both cases this includes ODA and non-ODA funding).</w:t>
      </w:r>
      <w:r w:rsidR="00B64D61" w:rsidRPr="004A04C5">
        <w:t xml:space="preserve"> </w:t>
      </w:r>
      <w:r w:rsidR="00A940FB" w:rsidRPr="00162806">
        <w:t xml:space="preserve">Beyond these limits, the </w:t>
      </w:r>
      <w:r w:rsidR="000D2093" w:rsidRPr="00162806">
        <w:t>PSSG</w:t>
      </w:r>
      <w:r w:rsidR="00A940FB" w:rsidRPr="00162806">
        <w:t xml:space="preserve"> has the mandate to approve reallocations. </w:t>
      </w:r>
    </w:p>
    <w:p w14:paraId="4F4A9F00" w14:textId="1B3C9D0C" w:rsidR="00E473E4" w:rsidRPr="00162806" w:rsidRDefault="00E473E4" w:rsidP="00AC4A12">
      <w:r w:rsidRPr="004A04C5">
        <w:t xml:space="preserve">For MoD and MFA non-ODA appropriations, reallocations of funds may also be required; for instance, from one financial year to another to accommodate partner absorption capacity. The head of the lead unit responsible for a PSF programme or project may each year during the implementation approve accumulated reallocations between budget years of up to a) DKK 5 million, or b) 15% of the annual budget (as specified in the approved project/programme document) – whichever is greater. </w:t>
      </w:r>
      <w:r w:rsidRPr="00162806">
        <w:t>Beyond these limits, the PSSG has the mandate to approve reallocations.</w:t>
      </w:r>
    </w:p>
    <w:p w14:paraId="4E6E1D07" w14:textId="7469C1DF" w:rsidR="00A940FB" w:rsidRPr="004A04C5" w:rsidRDefault="004B1AC2" w:rsidP="00AC4A12">
      <w:r w:rsidRPr="00162806">
        <w:t>When preparing reallocation of funds, which need approval by the PSSG, the lead</w:t>
      </w:r>
      <w:r w:rsidR="00124A29" w:rsidRPr="00162806">
        <w:t xml:space="preserve"> unit must</w:t>
      </w:r>
      <w:r w:rsidRPr="00162806">
        <w:t xml:space="preserve"> </w:t>
      </w:r>
      <w:r w:rsidR="000475A6" w:rsidRPr="00162806">
        <w:t>submit a request</w:t>
      </w:r>
      <w:r w:rsidRPr="00162806">
        <w:t xml:space="preserve"> and attach a revised </w:t>
      </w:r>
      <w:r w:rsidR="00B57F9E" w:rsidRPr="00162806">
        <w:t>budget</w:t>
      </w:r>
      <w:r w:rsidRPr="004A04C5">
        <w:t xml:space="preserve">. </w:t>
      </w:r>
      <w:r w:rsidR="00A940FB" w:rsidRPr="004A04C5">
        <w:t xml:space="preserve">The request to the </w:t>
      </w:r>
      <w:r w:rsidR="000D2093" w:rsidRPr="00C408C3">
        <w:t>PSSG</w:t>
      </w:r>
      <w:r w:rsidR="00627BF3" w:rsidRPr="00C408C3">
        <w:t xml:space="preserve"> from the responsible unit</w:t>
      </w:r>
      <w:r w:rsidR="00A940FB" w:rsidRPr="004A04C5">
        <w:t xml:space="preserve"> should clearly outline from which </w:t>
      </w:r>
      <w:r w:rsidR="006D6636" w:rsidRPr="004A04C5">
        <w:t xml:space="preserve">projects </w:t>
      </w:r>
      <w:r w:rsidR="00A940FB" w:rsidRPr="004A04C5">
        <w:t xml:space="preserve">the reallocation is requested, the size of the reallocation, and </w:t>
      </w:r>
      <w:r w:rsidR="006D6636" w:rsidRPr="004A04C5">
        <w:t xml:space="preserve">whether </w:t>
      </w:r>
      <w:r w:rsidR="00A940FB" w:rsidRPr="004A04C5">
        <w:t>the reallocation will lead to changes in the programme objective.</w:t>
      </w:r>
    </w:p>
    <w:p w14:paraId="4D7B096C" w14:textId="77777777" w:rsidR="0024572D" w:rsidRPr="004A04C5" w:rsidRDefault="0024572D" w:rsidP="00AC4A12"/>
    <w:p w14:paraId="26514F85" w14:textId="0A9E50B7" w:rsidR="00A940FB" w:rsidRPr="004A04C5" w:rsidRDefault="00A940FB" w:rsidP="008E05DD">
      <w:pPr>
        <w:pStyle w:val="Overskrift2"/>
        <w:rPr>
          <w:rFonts w:cstheme="minorBidi"/>
          <w:sz w:val="20"/>
          <w:lang w:val="en-GB"/>
        </w:rPr>
      </w:pPr>
      <w:bookmarkStart w:id="49" w:name="_bookmark20"/>
      <w:bookmarkStart w:id="50" w:name="_Toc137205264"/>
      <w:bookmarkEnd w:id="49"/>
      <w:r w:rsidRPr="004A04C5">
        <w:rPr>
          <w:lang w:val="en-GB"/>
        </w:rPr>
        <w:t xml:space="preserve">Use of unallocated funds </w:t>
      </w:r>
      <w:r w:rsidR="000170D8" w:rsidRPr="004A04C5">
        <w:rPr>
          <w:lang w:val="en-GB"/>
        </w:rPr>
        <w:t xml:space="preserve">and contingencies </w:t>
      </w:r>
      <w:r w:rsidR="00627BF3" w:rsidRPr="004A04C5">
        <w:rPr>
          <w:lang w:val="en-GB"/>
        </w:rPr>
        <w:t>in programmes</w:t>
      </w:r>
      <w:r w:rsidR="00AB68BA" w:rsidRPr="004A04C5">
        <w:rPr>
          <w:lang w:val="en-GB"/>
        </w:rPr>
        <w:t xml:space="preserve"> and projects</w:t>
      </w:r>
      <w:bookmarkEnd w:id="50"/>
    </w:p>
    <w:p w14:paraId="186473D1" w14:textId="4BEBB715" w:rsidR="00A940FB" w:rsidRPr="004A04C5" w:rsidRDefault="00A940FB" w:rsidP="00AC4A12">
      <w:pPr>
        <w:rPr>
          <w:rFonts w:cstheme="minorBidi"/>
          <w:sz w:val="20"/>
        </w:rPr>
      </w:pPr>
      <w:r w:rsidRPr="004A04C5">
        <w:t xml:space="preserve">Unallocated funds </w:t>
      </w:r>
      <w:r w:rsidR="009A0DD3" w:rsidRPr="004A04C5">
        <w:t>can</w:t>
      </w:r>
      <w:r w:rsidR="007D11AD" w:rsidRPr="004A04C5">
        <w:t xml:space="preserve"> </w:t>
      </w:r>
      <w:r w:rsidRPr="004A04C5">
        <w:t xml:space="preserve">be included in </w:t>
      </w:r>
      <w:r w:rsidR="007D11AD" w:rsidRPr="004A04C5">
        <w:t xml:space="preserve">PSF </w:t>
      </w:r>
      <w:r w:rsidRPr="004A04C5">
        <w:t>programme</w:t>
      </w:r>
      <w:r w:rsidR="00AB68BA" w:rsidRPr="004A04C5">
        <w:t xml:space="preserve"> and project </w:t>
      </w:r>
      <w:r w:rsidR="007D11AD" w:rsidRPr="004A04C5">
        <w:t>budgets</w:t>
      </w:r>
      <w:r w:rsidRPr="004A04C5">
        <w:t>. This reflects a recognition that some programmes</w:t>
      </w:r>
      <w:r w:rsidR="002F2F7C" w:rsidRPr="004A04C5">
        <w:t xml:space="preserve"> and projects</w:t>
      </w:r>
      <w:r w:rsidRPr="004A04C5">
        <w:t xml:space="preserve">, especially in volatile contexts, may need to react to new situations as they develop, which can necessitate </w:t>
      </w:r>
      <w:r w:rsidR="007D11AD" w:rsidRPr="004A04C5">
        <w:t>additional funding</w:t>
      </w:r>
      <w:r w:rsidRPr="004A04C5">
        <w:t xml:space="preserve">. </w:t>
      </w:r>
      <w:r w:rsidR="007D11AD" w:rsidRPr="004A04C5">
        <w:t>For PSF programmes</w:t>
      </w:r>
      <w:r w:rsidR="002F2F7C" w:rsidRPr="004A04C5">
        <w:t xml:space="preserve"> and projects</w:t>
      </w:r>
      <w:r w:rsidR="007D11AD" w:rsidRPr="004A04C5">
        <w:t>, u</w:t>
      </w:r>
      <w:r w:rsidRPr="004A04C5">
        <w:t>nallocated funds up to 2</w:t>
      </w:r>
      <w:r w:rsidR="00972BA9" w:rsidRPr="004A04C5">
        <w:t>5</w:t>
      </w:r>
      <w:r w:rsidRPr="004A04C5">
        <w:t xml:space="preserve">% </w:t>
      </w:r>
      <w:r w:rsidR="000170D8" w:rsidRPr="004A04C5">
        <w:t xml:space="preserve">of the </w:t>
      </w:r>
      <w:r w:rsidR="00595760" w:rsidRPr="004A04C5">
        <w:t xml:space="preserve">total </w:t>
      </w:r>
      <w:r w:rsidR="000170D8" w:rsidRPr="004A04C5">
        <w:t xml:space="preserve">programme/project budget </w:t>
      </w:r>
      <w:r w:rsidRPr="004A04C5">
        <w:t>are acceptable</w:t>
      </w:r>
      <w:r w:rsidR="00595760" w:rsidRPr="004A04C5">
        <w:t xml:space="preserve"> (i.e. taking into account also any contingencies – see below)</w:t>
      </w:r>
      <w:r w:rsidRPr="004A04C5">
        <w:t>.</w:t>
      </w:r>
      <w:r w:rsidR="00AB68BA" w:rsidRPr="004A04C5">
        <w:t xml:space="preserve"> </w:t>
      </w:r>
    </w:p>
    <w:p w14:paraId="67C3216D" w14:textId="6A162062" w:rsidR="008A4AD2" w:rsidRPr="004A04C5" w:rsidRDefault="00A940FB" w:rsidP="00AC4A12">
      <w:r w:rsidRPr="004A04C5">
        <w:t xml:space="preserve">The </w:t>
      </w:r>
      <w:r w:rsidR="00892AA7" w:rsidRPr="004A04C5">
        <w:t>project/programme</w:t>
      </w:r>
      <w:r w:rsidR="002F2F7C" w:rsidRPr="004A04C5">
        <w:t xml:space="preserve"> </w:t>
      </w:r>
      <w:r w:rsidR="007F41D2" w:rsidRPr="004A04C5">
        <w:t xml:space="preserve">document </w:t>
      </w:r>
      <w:r w:rsidR="00627BF3" w:rsidRPr="004A04C5">
        <w:t>should</w:t>
      </w:r>
      <w:r w:rsidRPr="004A04C5">
        <w:t xml:space="preserve"> </w:t>
      </w:r>
      <w:r w:rsidR="007F41D2" w:rsidRPr="004A04C5">
        <w:t xml:space="preserve">outline </w:t>
      </w:r>
      <w:r w:rsidRPr="004A04C5">
        <w:t xml:space="preserve">a clear process </w:t>
      </w:r>
      <w:r w:rsidR="00C3293C" w:rsidRPr="004A04C5">
        <w:t xml:space="preserve">and criteria </w:t>
      </w:r>
      <w:r w:rsidRPr="004A04C5">
        <w:t xml:space="preserve">for how </w:t>
      </w:r>
      <w:r w:rsidR="004475C8" w:rsidRPr="004A04C5">
        <w:t xml:space="preserve">such </w:t>
      </w:r>
      <w:r w:rsidRPr="004A04C5">
        <w:t>funds will be allocated</w:t>
      </w:r>
      <w:r w:rsidR="0068122D" w:rsidRPr="004A04C5">
        <w:t xml:space="preserve">. </w:t>
      </w:r>
      <w:r w:rsidR="00395140" w:rsidRPr="004A04C5">
        <w:t>The aim should be to programme m</w:t>
      </w:r>
      <w:r w:rsidR="008A4AD2" w:rsidRPr="004A04C5">
        <w:t xml:space="preserve">ost unallocated funds </w:t>
      </w:r>
      <w:r w:rsidR="003A61B7" w:rsidRPr="004A04C5">
        <w:t>by around the mid</w:t>
      </w:r>
      <w:r w:rsidR="00405189" w:rsidRPr="004A04C5">
        <w:t>-</w:t>
      </w:r>
      <w:r w:rsidR="003A61B7" w:rsidRPr="004A04C5">
        <w:t xml:space="preserve">point in a programme/project’s life – and in this respect the possibilities will be considered during </w:t>
      </w:r>
      <w:r w:rsidR="008A4AD2" w:rsidRPr="004A04C5">
        <w:t xml:space="preserve">the </w:t>
      </w:r>
      <w:r w:rsidR="00C3293C" w:rsidRPr="004A04C5">
        <w:t xml:space="preserve">Mid Term Review (MTR) </w:t>
      </w:r>
      <w:r w:rsidR="008A4AD2" w:rsidRPr="004A04C5">
        <w:t>(see below), a</w:t>
      </w:r>
      <w:r w:rsidR="003A61B7" w:rsidRPr="004A04C5">
        <w:t xml:space="preserve">t which point </w:t>
      </w:r>
      <w:r w:rsidR="008A4AD2" w:rsidRPr="00162806">
        <w:t xml:space="preserve">a plan for the remaining unallocated funds </w:t>
      </w:r>
      <w:r w:rsidR="009279B7" w:rsidRPr="00162806">
        <w:t xml:space="preserve">should </w:t>
      </w:r>
      <w:r w:rsidR="00937957" w:rsidRPr="00162806">
        <w:t xml:space="preserve">be </w:t>
      </w:r>
      <w:r w:rsidR="008A4AD2" w:rsidRPr="00162806">
        <w:t>prepared</w:t>
      </w:r>
      <w:r w:rsidR="005B24CF" w:rsidRPr="00162806">
        <w:t xml:space="preserve"> and presented before the PSSG</w:t>
      </w:r>
      <w:r w:rsidR="008A4AD2" w:rsidRPr="004A04C5">
        <w:t>.</w:t>
      </w:r>
      <w:r w:rsidR="003A61B7" w:rsidRPr="004A04C5">
        <w:rPr>
          <w:rStyle w:val="Fodnotehenvisning"/>
        </w:rPr>
        <w:footnoteReference w:id="12"/>
      </w:r>
      <w:r w:rsidR="008A4AD2" w:rsidRPr="004A04C5">
        <w:t xml:space="preserve"> </w:t>
      </w:r>
      <w:r w:rsidR="00C3293C" w:rsidRPr="004A04C5">
        <w:t>Situations where a large proportion of the unallocated funds remain unallocated towards the end of the programme/project should be avoided.</w:t>
      </w:r>
    </w:p>
    <w:p w14:paraId="6F8CDFE2" w14:textId="5812603F" w:rsidR="00A940FB" w:rsidRPr="004A04C5" w:rsidRDefault="00A1385B" w:rsidP="00AC4A12">
      <w:r w:rsidRPr="004A04C5">
        <w:lastRenderedPageBreak/>
        <w:t>Within a programme, t</w:t>
      </w:r>
      <w:r w:rsidR="00A940FB" w:rsidRPr="004A04C5">
        <w:t xml:space="preserve">he </w:t>
      </w:r>
      <w:r w:rsidR="00C3293C" w:rsidRPr="004A04C5">
        <w:t xml:space="preserve">head of the lead unit </w:t>
      </w:r>
      <w:r w:rsidR="00A940FB" w:rsidRPr="004A04C5">
        <w:t xml:space="preserve">has the mandate to approve allocations of maximum DKK 10 million from unallocated funds in a financial year, if the use of the unallocated funds follows the </w:t>
      </w:r>
      <w:r w:rsidR="008A4AD2" w:rsidRPr="004A04C5">
        <w:t>objective of</w:t>
      </w:r>
      <w:r w:rsidR="00A940FB" w:rsidRPr="004A04C5">
        <w:t xml:space="preserve"> the </w:t>
      </w:r>
      <w:r w:rsidR="004475C8" w:rsidRPr="004A04C5">
        <w:t>programm</w:t>
      </w:r>
      <w:r w:rsidR="009A0DD3" w:rsidRPr="004A04C5">
        <w:t>e</w:t>
      </w:r>
      <w:r w:rsidR="004475C8" w:rsidRPr="004A04C5">
        <w:t xml:space="preserve"> </w:t>
      </w:r>
      <w:r w:rsidR="00A940FB" w:rsidRPr="004A04C5">
        <w:t>document.</w:t>
      </w:r>
      <w:r w:rsidR="0068122D" w:rsidRPr="004A04C5">
        <w:t xml:space="preserve"> Allocations above DKK 10 million or for new objectives are subject to PSSG approval.</w:t>
      </w:r>
      <w:r w:rsidR="00A940FB" w:rsidRPr="004A04C5">
        <w:t xml:space="preserve"> Where </w:t>
      </w:r>
      <w:r w:rsidR="000D2093" w:rsidRPr="004A04C5">
        <w:t>PSSG</w:t>
      </w:r>
      <w:r w:rsidR="00A940FB" w:rsidRPr="004A04C5">
        <w:t xml:space="preserve"> approval is not required, the </w:t>
      </w:r>
      <w:r w:rsidR="000D2093" w:rsidRPr="004A04C5">
        <w:t>Steering Group</w:t>
      </w:r>
      <w:r w:rsidR="007D11AD" w:rsidRPr="004A04C5">
        <w:t xml:space="preserve"> </w:t>
      </w:r>
      <w:r w:rsidR="00A940FB" w:rsidRPr="004A04C5">
        <w:t xml:space="preserve">will be informed of decisions regarding use of unallocated funds, for instance through </w:t>
      </w:r>
      <w:bookmarkStart w:id="51" w:name="_GoBack"/>
      <w:r w:rsidR="00840B4F" w:rsidRPr="008B13A2">
        <w:t>annual programme reporting</w:t>
      </w:r>
      <w:bookmarkEnd w:id="51"/>
      <w:r w:rsidR="00A940FB" w:rsidRPr="004A04C5">
        <w:t>.</w:t>
      </w:r>
    </w:p>
    <w:p w14:paraId="5CD7CDB0" w14:textId="63380515" w:rsidR="00CA0D60" w:rsidRPr="004A04C5" w:rsidRDefault="00CA0D60" w:rsidP="00CA0D60">
      <w:r w:rsidRPr="004A04C5">
        <w:t xml:space="preserve">All new PSF projects not included in the approved </w:t>
      </w:r>
      <w:r w:rsidR="003C48D3" w:rsidRPr="004A04C5">
        <w:t>project/</w:t>
      </w:r>
      <w:r w:rsidRPr="004A04C5">
        <w:t xml:space="preserve">programme document are subject to quality assurance and approval processes according to the same rules as for </w:t>
      </w:r>
      <w:r w:rsidR="00A8208E" w:rsidRPr="004A04C5">
        <w:t>stand-alone</w:t>
      </w:r>
      <w:r w:rsidRPr="004A04C5">
        <w:t xml:space="preserve"> projects (see section </w:t>
      </w:r>
      <w:r w:rsidR="00D05FF8" w:rsidRPr="004A04C5">
        <w:t>5</w:t>
      </w:r>
      <w:r w:rsidRPr="004A04C5">
        <w:t>).</w:t>
      </w:r>
    </w:p>
    <w:p w14:paraId="76B69BE6" w14:textId="6A7AA1DC" w:rsidR="000170D8" w:rsidRPr="00C408C3" w:rsidRDefault="000170D8" w:rsidP="00CC3F80">
      <w:pPr>
        <w:rPr>
          <w:lang w:eastAsia="en-GB"/>
        </w:rPr>
      </w:pPr>
      <w:r w:rsidRPr="004A04C5">
        <w:rPr>
          <w:lang w:eastAsia="en-GB"/>
        </w:rPr>
        <w:t>In addition, it should be considered whether to provide a budget line for contingencies in project budgets in order to cover unforeseen expenses for planned activities, such as extraordinary price increases, foreign exchange losses and unforeseen expenses. The budget for contingencies can be maximum 10% of the total budget (i.e. including any unallocated funds)</w:t>
      </w:r>
      <w:r w:rsidR="00876331" w:rsidRPr="004A04C5">
        <w:rPr>
          <w:lang w:eastAsia="en-GB"/>
        </w:rPr>
        <w:t xml:space="preserve">. For more information on contingencies see </w:t>
      </w:r>
      <w:r w:rsidR="00840B4F" w:rsidRPr="004A04C5">
        <w:t>the MFA’s FMG.</w:t>
      </w:r>
    </w:p>
    <w:p w14:paraId="002C2198" w14:textId="77777777" w:rsidR="006E7656" w:rsidRPr="004A04C5" w:rsidRDefault="006E7656" w:rsidP="00292967">
      <w:pPr>
        <w:pStyle w:val="Overskrift1"/>
      </w:pPr>
      <w:bookmarkStart w:id="52" w:name="_Toc119323274"/>
      <w:bookmarkStart w:id="53" w:name="_Toc119323329"/>
      <w:bookmarkStart w:id="54" w:name="_bookmark21"/>
      <w:bookmarkStart w:id="55" w:name="_Toc137205265"/>
      <w:bookmarkEnd w:id="52"/>
      <w:bookmarkEnd w:id="53"/>
      <w:bookmarkEnd w:id="54"/>
      <w:r w:rsidRPr="004A04C5">
        <w:t>Grant agreements</w:t>
      </w:r>
      <w:bookmarkEnd w:id="55"/>
    </w:p>
    <w:p w14:paraId="6B3DA36B" w14:textId="51FDB88C" w:rsidR="001B153D" w:rsidRPr="004A04C5" w:rsidRDefault="00A940FB" w:rsidP="00AC4A12">
      <w:r w:rsidRPr="004A04C5">
        <w:t>Once a</w:t>
      </w:r>
      <w:r w:rsidR="003E3CEA" w:rsidRPr="004A04C5">
        <w:t xml:space="preserve"> programme/project </w:t>
      </w:r>
      <w:r w:rsidRPr="004A04C5">
        <w:t xml:space="preserve">has been </w:t>
      </w:r>
      <w:r w:rsidR="0068122D" w:rsidRPr="004A04C5">
        <w:t>approved</w:t>
      </w:r>
      <w:r w:rsidRPr="004A04C5">
        <w:t>, the next step is to enter a formal agreement with the implementing partner</w:t>
      </w:r>
      <w:r w:rsidR="003E3CEA" w:rsidRPr="004A04C5">
        <w:t>(s)</w:t>
      </w:r>
      <w:r w:rsidR="0068122D" w:rsidRPr="004A04C5">
        <w:t>.</w:t>
      </w:r>
      <w:r w:rsidRPr="004A04C5">
        <w:t xml:space="preserve"> The agreement must include a specification of the requirements for </w:t>
      </w:r>
      <w:r w:rsidR="003E3CEA" w:rsidRPr="004A04C5">
        <w:t xml:space="preserve">monitoring, </w:t>
      </w:r>
      <w:r w:rsidRPr="004A04C5">
        <w:t>financial and progress reportin</w:t>
      </w:r>
      <w:r w:rsidR="003E3CEA" w:rsidRPr="004A04C5">
        <w:t>g (</w:t>
      </w:r>
      <w:r w:rsidRPr="004A04C5">
        <w:t>incl. requirements for accounting and auditing</w:t>
      </w:r>
      <w:r w:rsidR="003E3CEA" w:rsidRPr="004A04C5">
        <w:t>), as well as arrangements for dialogue and possible adaptation</w:t>
      </w:r>
      <w:r w:rsidR="00823506" w:rsidRPr="004A04C5">
        <w:t xml:space="preserve">, as required by the </w:t>
      </w:r>
      <w:hyperlink r:id="rId25" w:history="1">
        <w:r w:rsidR="004E3C09" w:rsidRPr="004A04C5">
          <w:rPr>
            <w:rStyle w:val="Hyperlink"/>
          </w:rPr>
          <w:t>MFA's FMG</w:t>
        </w:r>
      </w:hyperlink>
      <w:r w:rsidR="000E7655" w:rsidRPr="004A04C5">
        <w:rPr>
          <w:rStyle w:val="Fodnotehenvisning"/>
        </w:rPr>
        <w:footnoteReference w:id="13"/>
      </w:r>
      <w:r w:rsidR="00BA6053" w:rsidRPr="004A04C5">
        <w:t>, for MFA-led programmes/projects.</w:t>
      </w:r>
      <w:r w:rsidR="001B153D" w:rsidRPr="004A04C5">
        <w:t xml:space="preserve"> The agreement will refer to the </w:t>
      </w:r>
      <w:r w:rsidR="003C48D3" w:rsidRPr="004A04C5">
        <w:t>project/programme</w:t>
      </w:r>
      <w:r w:rsidR="001B153D" w:rsidRPr="004A04C5">
        <w:t xml:space="preserve"> documents and any other pertinent documents as integral parts of the agreement. </w:t>
      </w:r>
    </w:p>
    <w:p w14:paraId="134B96C4" w14:textId="78D01C9D" w:rsidR="00A940FB" w:rsidRPr="004A04C5" w:rsidRDefault="005A56EC" w:rsidP="00AC4A12">
      <w:r w:rsidRPr="004A04C5">
        <w:rPr>
          <w:noProof/>
          <w:lang w:val="da-DK" w:eastAsia="da-DK"/>
        </w:rPr>
        <mc:AlternateContent>
          <mc:Choice Requires="wps">
            <w:drawing>
              <wp:anchor distT="45720" distB="45720" distL="114300" distR="114300" simplePos="0" relativeHeight="251679744" behindDoc="0" locked="0" layoutInCell="1" allowOverlap="1" wp14:anchorId="6273FD11" wp14:editId="219A8F3C">
                <wp:simplePos x="0" y="0"/>
                <wp:positionH relativeFrom="margin">
                  <wp:align>right</wp:align>
                </wp:positionH>
                <wp:positionV relativeFrom="paragraph">
                  <wp:posOffset>991235</wp:posOffset>
                </wp:positionV>
                <wp:extent cx="5958840" cy="23545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354580"/>
                        </a:xfrm>
                        <a:prstGeom prst="rect">
                          <a:avLst/>
                        </a:prstGeom>
                        <a:solidFill>
                          <a:srgbClr val="FFFFFF"/>
                        </a:solidFill>
                        <a:ln w="9525">
                          <a:solidFill>
                            <a:srgbClr val="000000"/>
                          </a:solidFill>
                          <a:miter lim="800000"/>
                          <a:headEnd/>
                          <a:tailEnd/>
                        </a:ln>
                      </wps:spPr>
                      <wps:txbx>
                        <w:txbxContent>
                          <w:p w14:paraId="3DDAE4CF" w14:textId="23384F50" w:rsidR="009D3DDC" w:rsidRPr="009F0D86" w:rsidRDefault="009D3DDC" w:rsidP="009F0D86">
                            <w:pPr>
                              <w:shd w:val="clear" w:color="auto" w:fill="B8CCE4" w:themeFill="accent1" w:themeFillTint="66"/>
                              <w:jc w:val="center"/>
                              <w:rPr>
                                <w:b/>
                              </w:rPr>
                            </w:pPr>
                            <w:r w:rsidRPr="009F0D86">
                              <w:rPr>
                                <w:b/>
                              </w:rPr>
                              <w:t>Special considerations for MFA non-ODA funds</w:t>
                            </w:r>
                          </w:p>
                          <w:p w14:paraId="4247810F" w14:textId="658EDF47" w:rsidR="009D3DDC" w:rsidRDefault="009D3DDC" w:rsidP="009F0D86">
                            <w:pPr>
                              <w:shd w:val="clear" w:color="auto" w:fill="B8CCE4" w:themeFill="accent1" w:themeFillTint="66"/>
                              <w:jc w:val="left"/>
                            </w:pPr>
                            <w:r>
                              <w:t xml:space="preserve">When the MFA funds non-ODA projects, additional consideration must be given to the disbursement plan as all funds committed in a given year must be disbursed in the same year. Non-ODA funding is not </w:t>
                            </w:r>
                            <w:r w:rsidRPr="009F0D86">
                              <w:rPr>
                                <w:i/>
                              </w:rPr>
                              <w:t>commitment based</w:t>
                            </w:r>
                            <w:r>
                              <w:t xml:space="preserve"> as ODA funding is, but is </w:t>
                            </w:r>
                            <w:r w:rsidRPr="009F0D86">
                              <w:rPr>
                                <w:i/>
                              </w:rPr>
                              <w:t>disbursement based</w:t>
                            </w:r>
                            <w:r>
                              <w:t>. Moreover, there is an obligation to ensure that disbursed funds are spent without undue delay by the receiving partner. This means that the disbursement plan needs to factor in expectations for actual spend by the partner. The result is likely to be a plan with multiple disbursements over the project’s time frame. Especially when the disbursement falls in one calendar year and the partner expects to spend the funds in the coming calendar year, it is necessary to limit the time from disbursement to expenditure.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3FD11" id="Text Box 2" o:spid="_x0000_s1035" type="#_x0000_t202" style="position:absolute;left:0;text-align:left;margin-left:418pt;margin-top:78.05pt;width:469.2pt;height:185.4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zvdKAIAAE4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">
                <v:textbox>
                  <w:txbxContent>
                    <w:p w14:paraId="3DDAE4CF" w14:textId="23384F50" w:rsidR="009D3DDC" w:rsidRPr="009F0D86" w:rsidRDefault="009D3DDC" w:rsidP="009F0D86">
                      <w:pPr>
                        <w:shd w:val="clear" w:color="auto" w:fill="B8CCE4" w:themeFill="accent1" w:themeFillTint="66"/>
                        <w:jc w:val="center"/>
                        <w:rPr>
                          <w:b/>
                        </w:rPr>
                      </w:pPr>
                      <w:r w:rsidRPr="009F0D86">
                        <w:rPr>
                          <w:b/>
                        </w:rPr>
                        <w:t>Special considerations for MFA non-ODA funds</w:t>
                      </w:r>
                    </w:p>
                    <w:p w14:paraId="4247810F" w14:textId="658EDF47" w:rsidR="009D3DDC" w:rsidRDefault="009D3DDC" w:rsidP="009F0D86">
                      <w:pPr>
                        <w:shd w:val="clear" w:color="auto" w:fill="B8CCE4" w:themeFill="accent1" w:themeFillTint="66"/>
                        <w:jc w:val="left"/>
                      </w:pPr>
                      <w:r>
                        <w:t xml:space="preserve">When the MFA funds non-ODA projects, additional consideration must be given to the disbursement plan as all funds committed in a given year must be disbursed in the same year. Non-ODA funding is not </w:t>
                      </w:r>
                      <w:r w:rsidRPr="009F0D86">
                        <w:rPr>
                          <w:i/>
                        </w:rPr>
                        <w:t>commitment based</w:t>
                      </w:r>
                      <w:r>
                        <w:t xml:space="preserve"> as ODA funding is, but is </w:t>
                      </w:r>
                      <w:r w:rsidRPr="009F0D86">
                        <w:rPr>
                          <w:i/>
                        </w:rPr>
                        <w:t>disbursement based</w:t>
                      </w:r>
                      <w:r>
                        <w:t>. Moreover, there is an obligation to ensure that disbursed funds are spent without undue delay by the receiving partner. This means that the disbursement plan needs to factor in expectations for actual spend by the partner. The result is likely to be a plan with multiple disbursements over the project’s time frame. Especially when the disbursement falls in one calendar year and the partner expects to spend the funds in the coming calendar year, it is necessary to limit the time from disbursement to expenditure.</w:t>
                      </w:r>
                    </w:p>
                  </w:txbxContent>
                </v:textbox>
                <w10:wrap type="square" anchorx="margin"/>
              </v:shape>
            </w:pict>
          </mc:Fallback>
        </mc:AlternateContent>
      </w:r>
      <w:r w:rsidR="00A940FB" w:rsidRPr="004A04C5">
        <w:t xml:space="preserve">The agreement must include a disbursement plan (preferably specifying in which quarter the disbursements will be made). The responsible </w:t>
      </w:r>
      <w:r w:rsidR="003E3CEA" w:rsidRPr="004A04C5">
        <w:t xml:space="preserve">project </w:t>
      </w:r>
      <w:r w:rsidR="00A940FB" w:rsidRPr="004A04C5">
        <w:t xml:space="preserve">officer will need to decide on a realistic disbursement plan based on an assessment of, </w:t>
      </w:r>
      <w:r w:rsidR="00A940FB" w:rsidRPr="004A04C5">
        <w:rPr>
          <w:i/>
        </w:rPr>
        <w:t>inter alia</w:t>
      </w:r>
      <w:r w:rsidR="00A940FB" w:rsidRPr="004A04C5">
        <w:t xml:space="preserve">, the implementing partner’s absorption capacity and the risk analysis. </w:t>
      </w:r>
    </w:p>
    <w:p w14:paraId="390C2EE3" w14:textId="79F8BB2B" w:rsidR="008526BC" w:rsidRPr="004A04C5" w:rsidRDefault="00FA2E95" w:rsidP="00292967">
      <w:r w:rsidRPr="004A04C5">
        <w:lastRenderedPageBreak/>
        <w:br/>
      </w:r>
      <w:r w:rsidR="008526BC" w:rsidRPr="004A04C5">
        <w:t xml:space="preserve">The agreement must include text drawing attention to </w:t>
      </w:r>
      <w:r w:rsidR="008526BC" w:rsidRPr="004A04C5">
        <w:rPr>
          <w:rFonts w:eastAsia="Times New Roman" w:cs="Times New Roman"/>
          <w:szCs w:val="26"/>
          <w:lang w:eastAsia="en-GB"/>
        </w:rPr>
        <w:t xml:space="preserve">Denmark’s </w:t>
      </w:r>
      <w:hyperlink r:id="rId26" w:history="1">
        <w:r w:rsidR="008526BC" w:rsidRPr="004A04C5">
          <w:rPr>
            <w:rStyle w:val="Hyperlink"/>
            <w:rFonts w:eastAsia="Times New Roman" w:cs="Times New Roman"/>
            <w:szCs w:val="26"/>
            <w:lang w:eastAsia="en-GB"/>
          </w:rPr>
          <w:t>zero-tolerance policies t</w:t>
        </w:r>
        <w:r w:rsidR="008526BC" w:rsidRPr="00C408C3">
          <w:rPr>
            <w:rStyle w:val="Hyperlink"/>
            <w:rFonts w:eastAsia="Times New Roman" w:cs="Times New Roman"/>
            <w:szCs w:val="26"/>
            <w:lang w:eastAsia="en-GB"/>
          </w:rPr>
          <w:t>owards</w:t>
        </w:r>
      </w:hyperlink>
      <w:r w:rsidR="008526BC" w:rsidRPr="004A04C5">
        <w:rPr>
          <w:rFonts w:eastAsia="Times New Roman" w:cs="Times New Roman"/>
          <w:szCs w:val="26"/>
          <w:lang w:eastAsia="en-GB"/>
        </w:rPr>
        <w:t xml:space="preserve"> (i) </w:t>
      </w:r>
      <w:r w:rsidR="00CC3F80" w:rsidRPr="004A04C5">
        <w:rPr>
          <w:rFonts w:eastAsia="Times New Roman" w:cs="Times New Roman"/>
          <w:szCs w:val="26"/>
          <w:lang w:eastAsia="en-GB"/>
        </w:rPr>
        <w:t>C</w:t>
      </w:r>
      <w:r w:rsidR="008526BC" w:rsidRPr="00C408C3">
        <w:rPr>
          <w:rFonts w:eastAsia="Times New Roman" w:cs="Times New Roman"/>
          <w:szCs w:val="26"/>
          <w:lang w:eastAsia="en-GB"/>
        </w:rPr>
        <w:t>orruption; (ii) Child labour; (iii) Sexual exploitation, abuse and harassment (SEAH); and, (iv)</w:t>
      </w:r>
      <w:r w:rsidR="003A61B7" w:rsidRPr="004A04C5">
        <w:rPr>
          <w:rFonts w:eastAsia="Times New Roman" w:cs="Times New Roman"/>
          <w:szCs w:val="26"/>
          <w:lang w:eastAsia="en-GB"/>
        </w:rPr>
        <w:t xml:space="preserve"> </w:t>
      </w:r>
      <w:r w:rsidR="00CC3F80" w:rsidRPr="004A04C5">
        <w:rPr>
          <w:rFonts w:eastAsia="Times New Roman" w:cs="Times New Roman"/>
          <w:szCs w:val="26"/>
          <w:lang w:eastAsia="en-GB"/>
        </w:rPr>
        <w:t>T</w:t>
      </w:r>
      <w:r w:rsidR="008526BC" w:rsidRPr="004A04C5">
        <w:rPr>
          <w:rFonts w:eastAsia="Times New Roman" w:cs="Times New Roman"/>
          <w:szCs w:val="26"/>
          <w:lang w:eastAsia="en-GB"/>
        </w:rPr>
        <w:t>errorism should be applied and included in the legal agreement with implementing partners to the degree possible.</w:t>
      </w:r>
    </w:p>
    <w:p w14:paraId="467EB1F6" w14:textId="329215A9" w:rsidR="00AB68BA" w:rsidRPr="004A04C5" w:rsidRDefault="00A940FB" w:rsidP="00AB68BA">
      <w:r w:rsidRPr="004A04C5">
        <w:t xml:space="preserve">The programme </w:t>
      </w:r>
      <w:r w:rsidR="008526BC" w:rsidRPr="004A04C5">
        <w:t>facilitator</w:t>
      </w:r>
      <w:r w:rsidRPr="004A04C5">
        <w:t>/</w:t>
      </w:r>
      <w:r w:rsidR="008526BC" w:rsidRPr="004A04C5">
        <w:t xml:space="preserve">project </w:t>
      </w:r>
      <w:r w:rsidRPr="004A04C5">
        <w:t>officer is also responsible for following the requirements regarding programme and project management (i.e.</w:t>
      </w:r>
      <w:r w:rsidR="007D2EFD" w:rsidRPr="004A04C5">
        <w:t>,</w:t>
      </w:r>
      <w:r w:rsidRPr="004A04C5">
        <w:t xml:space="preserve"> either MFA or MoD regulations respectively). </w:t>
      </w:r>
      <w:r w:rsidR="00AB68BA" w:rsidRPr="004A04C5">
        <w:t xml:space="preserve">For </w:t>
      </w:r>
      <w:r w:rsidR="00D05FF8" w:rsidRPr="004A04C5">
        <w:t xml:space="preserve">all </w:t>
      </w:r>
      <w:r w:rsidR="00AB68BA" w:rsidRPr="004A04C5">
        <w:t xml:space="preserve">ODA funding, and for </w:t>
      </w:r>
      <w:r w:rsidR="00D05FF8" w:rsidRPr="004A04C5">
        <w:t xml:space="preserve">MFA </w:t>
      </w:r>
      <w:r w:rsidR="00AB68BA" w:rsidRPr="004A04C5">
        <w:t xml:space="preserve">non-ODA funding, FRU </w:t>
      </w:r>
      <w:r w:rsidR="00D05FF8" w:rsidRPr="004A04C5">
        <w:t xml:space="preserve">should be consulted </w:t>
      </w:r>
      <w:r w:rsidR="00AB68BA" w:rsidRPr="004A04C5">
        <w:t>on all grant agreements. The earlier FRU is notified of a grant agreement being negotiated with a potential partner, the better they will be placed to advise on the process.</w:t>
      </w:r>
    </w:p>
    <w:p w14:paraId="741D42E8" w14:textId="64FACFA4" w:rsidR="00117670" w:rsidRPr="004A04C5" w:rsidRDefault="00117670" w:rsidP="00AB68BA">
      <w:r w:rsidRPr="004A04C5">
        <w:t xml:space="preserve">For projects that are co-funded by the MoD and MFA, the MoD should </w:t>
      </w:r>
      <w:r w:rsidR="006F0724" w:rsidRPr="004A04C5">
        <w:t xml:space="preserve">use MFA’s templates and </w:t>
      </w:r>
      <w:r w:rsidRPr="004A04C5">
        <w:t xml:space="preserve">refer to MFA administrative guidelines in the grant agreement. This is to ensure that the partner </w:t>
      </w:r>
      <w:r w:rsidR="0072783B" w:rsidRPr="004A04C5">
        <w:t>is not obliged to draft separate project r</w:t>
      </w:r>
      <w:r w:rsidRPr="004A04C5">
        <w:t>eport</w:t>
      </w:r>
      <w:r w:rsidR="008F4053" w:rsidRPr="004A04C5">
        <w:t>s</w:t>
      </w:r>
      <w:r w:rsidRPr="004A04C5">
        <w:t xml:space="preserve"> and financial statement</w:t>
      </w:r>
      <w:r w:rsidR="008F4053" w:rsidRPr="004A04C5">
        <w:t>s</w:t>
      </w:r>
      <w:r w:rsidRPr="004A04C5">
        <w:t xml:space="preserve"> to be approved by the MoD and MFA</w:t>
      </w:r>
      <w:r w:rsidR="0072783B" w:rsidRPr="004A04C5">
        <w:t xml:space="preserve"> respectively. If the project consists of non-ODA and ODA funds</w:t>
      </w:r>
      <w:r w:rsidR="008F4053" w:rsidRPr="004A04C5">
        <w:t>,</w:t>
      </w:r>
      <w:r w:rsidR="0072783B" w:rsidRPr="004A04C5">
        <w:t xml:space="preserve"> it is important to ensure that the partner has an administrative setup that allows for </w:t>
      </w:r>
      <w:r w:rsidR="009A7FA3" w:rsidRPr="004A04C5">
        <w:t>separate results framework and financial reporting for</w:t>
      </w:r>
      <w:r w:rsidR="0072783B" w:rsidRPr="004A04C5">
        <w:t xml:space="preserve"> ODA and non-ODA funds</w:t>
      </w:r>
      <w:r w:rsidR="009A7FA3" w:rsidRPr="004A04C5">
        <w:t>.</w:t>
      </w:r>
    </w:p>
    <w:p w14:paraId="24118C46" w14:textId="000C4F49" w:rsidR="00AB68BA" w:rsidRPr="004A04C5" w:rsidRDefault="00AB68BA" w:rsidP="00292967">
      <w:pPr>
        <w:pStyle w:val="Overskrift1"/>
      </w:pPr>
      <w:bookmarkStart w:id="56" w:name="_Toc137205266"/>
      <w:r w:rsidRPr="004A04C5">
        <w:t>Management tasks during implementation</w:t>
      </w:r>
      <w:bookmarkEnd w:id="56"/>
    </w:p>
    <w:p w14:paraId="2F95DABB" w14:textId="77777777" w:rsidR="00A940FB" w:rsidRPr="004A04C5" w:rsidRDefault="00A940FB" w:rsidP="00AC4A12">
      <w:pPr>
        <w:pStyle w:val="Overskrift2"/>
        <w:rPr>
          <w:rFonts w:cstheme="minorBidi"/>
          <w:b w:val="0"/>
          <w:bCs w:val="0"/>
          <w:sz w:val="20"/>
          <w:lang w:val="en-GB"/>
        </w:rPr>
      </w:pPr>
      <w:bookmarkStart w:id="57" w:name="_Toc115429970"/>
      <w:bookmarkStart w:id="58" w:name="_Toc115430017"/>
      <w:bookmarkStart w:id="59" w:name="_Toc115432187"/>
      <w:bookmarkStart w:id="60" w:name="_Toc115433467"/>
      <w:bookmarkStart w:id="61" w:name="_bookmark22"/>
      <w:bookmarkStart w:id="62" w:name="_Toc115429972"/>
      <w:bookmarkStart w:id="63" w:name="_Toc115430019"/>
      <w:bookmarkStart w:id="64" w:name="_Toc115432189"/>
      <w:bookmarkStart w:id="65" w:name="_Toc115433469"/>
      <w:bookmarkStart w:id="66" w:name="_Toc115429973"/>
      <w:bookmarkStart w:id="67" w:name="_Toc115430020"/>
      <w:bookmarkStart w:id="68" w:name="_Toc115432190"/>
      <w:bookmarkStart w:id="69" w:name="_Toc115433470"/>
      <w:bookmarkStart w:id="70" w:name="_Toc115429974"/>
      <w:bookmarkStart w:id="71" w:name="_Toc115430021"/>
      <w:bookmarkStart w:id="72" w:name="_Toc115432191"/>
      <w:bookmarkStart w:id="73" w:name="_Toc115433471"/>
      <w:bookmarkStart w:id="74" w:name="_Toc115429975"/>
      <w:bookmarkStart w:id="75" w:name="_Toc115430022"/>
      <w:bookmarkStart w:id="76" w:name="_Toc115432192"/>
      <w:bookmarkStart w:id="77" w:name="_Toc115433472"/>
      <w:bookmarkStart w:id="78" w:name="_Toc115429976"/>
      <w:bookmarkStart w:id="79" w:name="_Toc115430023"/>
      <w:bookmarkStart w:id="80" w:name="_Toc115432193"/>
      <w:bookmarkStart w:id="81" w:name="_Toc115433473"/>
      <w:bookmarkStart w:id="82" w:name="_Toc115429977"/>
      <w:bookmarkStart w:id="83" w:name="_Toc115430024"/>
      <w:bookmarkStart w:id="84" w:name="_Toc115432194"/>
      <w:bookmarkStart w:id="85" w:name="_Toc115433474"/>
      <w:bookmarkStart w:id="86" w:name="_Toc115429978"/>
      <w:bookmarkStart w:id="87" w:name="_Toc115430025"/>
      <w:bookmarkStart w:id="88" w:name="_Toc115432195"/>
      <w:bookmarkStart w:id="89" w:name="_Toc115433475"/>
      <w:bookmarkStart w:id="90" w:name="_bookmark23"/>
      <w:bookmarkStart w:id="91" w:name="_Toc13720526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4A04C5">
        <w:rPr>
          <w:lang w:val="en-GB"/>
        </w:rPr>
        <w:t>Monitoring</w:t>
      </w:r>
      <w:bookmarkEnd w:id="91"/>
    </w:p>
    <w:p w14:paraId="4EA42D0B" w14:textId="39CEC13A" w:rsidR="00693EB2" w:rsidRPr="004A04C5" w:rsidRDefault="00A940FB" w:rsidP="008526BC">
      <w:r w:rsidRPr="004A04C5">
        <w:t xml:space="preserve">Monitoring </w:t>
      </w:r>
      <w:r w:rsidR="008526BC" w:rsidRPr="004A04C5">
        <w:t xml:space="preserve">provides </w:t>
      </w:r>
      <w:r w:rsidRPr="004A04C5">
        <w:t xml:space="preserve">a continuous assessment </w:t>
      </w:r>
      <w:r w:rsidR="008526BC" w:rsidRPr="004A04C5">
        <w:t xml:space="preserve">of progress towards objectives, changes in context, risks etc. </w:t>
      </w:r>
      <w:r w:rsidRPr="004A04C5">
        <w:t xml:space="preserve">and it </w:t>
      </w:r>
      <w:r w:rsidR="008526BC" w:rsidRPr="004A04C5">
        <w:t xml:space="preserve">involves </w:t>
      </w:r>
      <w:r w:rsidRPr="004A04C5">
        <w:t>both formal (e.g.</w:t>
      </w:r>
      <w:r w:rsidR="007D2EFD" w:rsidRPr="004A04C5">
        <w:t>,</w:t>
      </w:r>
      <w:r w:rsidRPr="004A04C5">
        <w:t xml:space="preserve"> use of </w:t>
      </w:r>
      <w:r w:rsidR="00636530" w:rsidRPr="004A04C5">
        <w:t xml:space="preserve">result </w:t>
      </w:r>
      <w:r w:rsidRPr="004A04C5">
        <w:t>indicators) and informal methods (e.g.</w:t>
      </w:r>
      <w:r w:rsidR="002C597C" w:rsidRPr="004A04C5">
        <w:t>,</w:t>
      </w:r>
      <w:r w:rsidRPr="004A04C5">
        <w:t xml:space="preserve"> </w:t>
      </w:r>
      <w:r w:rsidR="00636530" w:rsidRPr="004A04C5">
        <w:t>dialogue with implementing partners</w:t>
      </w:r>
      <w:r w:rsidRPr="004A04C5">
        <w:t>).</w:t>
      </w:r>
      <w:r w:rsidR="008526BC" w:rsidRPr="004A04C5">
        <w:t xml:space="preserve"> As </w:t>
      </w:r>
      <w:r w:rsidRPr="004A04C5">
        <w:t xml:space="preserve">an integral part of all </w:t>
      </w:r>
      <w:r w:rsidR="00693EB2" w:rsidRPr="004A04C5">
        <w:t>PSF programme/project implementation</w:t>
      </w:r>
      <w:r w:rsidR="008526BC" w:rsidRPr="004A04C5">
        <w:t xml:space="preserve">, it </w:t>
      </w:r>
      <w:r w:rsidR="00693EB2" w:rsidRPr="004A04C5">
        <w:t>takes place at various levels:</w:t>
      </w:r>
    </w:p>
    <w:p w14:paraId="7765E620" w14:textId="705F6013" w:rsidR="007E54FC" w:rsidRPr="004A04C5" w:rsidDel="00A641B2" w:rsidRDefault="007E54FC" w:rsidP="00AC4A12">
      <w:pPr>
        <w:pStyle w:val="Listeafsnit"/>
        <w:numPr>
          <w:ilvl w:val="0"/>
          <w:numId w:val="36"/>
        </w:numPr>
        <w:spacing w:line="276" w:lineRule="auto"/>
        <w:rPr>
          <w:lang w:val="en-GB"/>
        </w:rPr>
      </w:pPr>
      <w:r w:rsidRPr="004A04C5" w:rsidDel="00A641B2">
        <w:rPr>
          <w:u w:val="single"/>
          <w:lang w:val="en-GB"/>
        </w:rPr>
        <w:t>PSSG</w:t>
      </w:r>
      <w:r w:rsidRPr="004A04C5" w:rsidDel="00A641B2">
        <w:rPr>
          <w:lang w:val="en-GB"/>
        </w:rPr>
        <w:t xml:space="preserve"> maintains strategic oversight of the PSF and provides strategic guidance, including in response to specific issues arising (and as advised by the PSF Secretariat)</w:t>
      </w:r>
      <w:r w:rsidR="00D05FF8" w:rsidRPr="004A04C5">
        <w:rPr>
          <w:lang w:val="en-GB"/>
        </w:rPr>
        <w:t>.</w:t>
      </w:r>
    </w:p>
    <w:p w14:paraId="3B2504BD" w14:textId="470C2F1F" w:rsidR="007E54FC" w:rsidRPr="004A04C5" w:rsidDel="00A641B2" w:rsidRDefault="007E54FC" w:rsidP="00AC4A12">
      <w:pPr>
        <w:pStyle w:val="Listeafsnit"/>
        <w:numPr>
          <w:ilvl w:val="0"/>
          <w:numId w:val="36"/>
        </w:numPr>
        <w:spacing w:line="276" w:lineRule="auto"/>
        <w:rPr>
          <w:lang w:val="en-GB"/>
        </w:rPr>
      </w:pPr>
      <w:r w:rsidRPr="004A04C5" w:rsidDel="00A641B2">
        <w:rPr>
          <w:u w:val="single"/>
          <w:lang w:val="en-GB"/>
        </w:rPr>
        <w:t>PSF Secretariat</w:t>
      </w:r>
      <w:r w:rsidRPr="004A04C5" w:rsidDel="00A641B2">
        <w:rPr>
          <w:lang w:val="en-GB"/>
        </w:rPr>
        <w:t xml:space="preserve"> maintains </w:t>
      </w:r>
      <w:r w:rsidR="00B00DB2" w:rsidRPr="004A04C5" w:rsidDel="00A641B2">
        <w:rPr>
          <w:lang w:val="en-GB"/>
        </w:rPr>
        <w:t xml:space="preserve">oversight of PSF programmes and projects being prepared and under implementation. This draws from its regular dialogue with </w:t>
      </w:r>
      <w:r w:rsidR="00D05FF8" w:rsidRPr="004A04C5">
        <w:rPr>
          <w:lang w:val="en-GB"/>
        </w:rPr>
        <w:t>p</w:t>
      </w:r>
      <w:r w:rsidR="00B00DB2" w:rsidRPr="004A04C5" w:rsidDel="00A641B2">
        <w:rPr>
          <w:lang w:val="en-GB"/>
        </w:rPr>
        <w:t xml:space="preserve">rogramme </w:t>
      </w:r>
      <w:r w:rsidR="00D05FF8" w:rsidRPr="004A04C5">
        <w:rPr>
          <w:lang w:val="en-GB"/>
        </w:rPr>
        <w:t xml:space="preserve">facilitators </w:t>
      </w:r>
      <w:r w:rsidR="00B00DB2" w:rsidRPr="004A04C5" w:rsidDel="00A641B2">
        <w:rPr>
          <w:lang w:val="en-GB"/>
        </w:rPr>
        <w:t>and monitoring of reporting.</w:t>
      </w:r>
    </w:p>
    <w:p w14:paraId="2B9C64CD" w14:textId="45CA1D7E" w:rsidR="00B00DB2" w:rsidRPr="004A04C5" w:rsidRDefault="00B00DB2" w:rsidP="00AC4A12">
      <w:pPr>
        <w:pStyle w:val="Listeafsnit"/>
        <w:numPr>
          <w:ilvl w:val="0"/>
          <w:numId w:val="36"/>
        </w:numPr>
        <w:spacing w:line="276" w:lineRule="auto"/>
        <w:rPr>
          <w:lang w:val="en-GB"/>
        </w:rPr>
      </w:pPr>
      <w:r w:rsidRPr="004A04C5">
        <w:rPr>
          <w:u w:val="single"/>
          <w:lang w:val="en-GB"/>
        </w:rPr>
        <w:t xml:space="preserve">Programme </w:t>
      </w:r>
      <w:r w:rsidR="00D05FF8" w:rsidRPr="004A04C5">
        <w:rPr>
          <w:u w:val="single"/>
          <w:lang w:val="en-GB"/>
        </w:rPr>
        <w:t xml:space="preserve">facilitators </w:t>
      </w:r>
      <w:r w:rsidRPr="004A04C5">
        <w:rPr>
          <w:lang w:val="en-GB"/>
        </w:rPr>
        <w:t xml:space="preserve">monitor the overall financial and programmatic performance of the PSF programmes under their responsibility. </w:t>
      </w:r>
      <w:r w:rsidR="00250C92" w:rsidRPr="004A04C5">
        <w:rPr>
          <w:lang w:val="en-GB"/>
        </w:rPr>
        <w:t xml:space="preserve">The </w:t>
      </w:r>
      <w:r w:rsidR="00D05FF8" w:rsidRPr="004A04C5">
        <w:rPr>
          <w:lang w:val="en-GB"/>
        </w:rPr>
        <w:t>p</w:t>
      </w:r>
      <w:r w:rsidR="00250C92" w:rsidRPr="004A04C5">
        <w:rPr>
          <w:lang w:val="en-GB"/>
        </w:rPr>
        <w:t xml:space="preserve">rogramme </w:t>
      </w:r>
      <w:r w:rsidR="00D05FF8" w:rsidRPr="004A04C5">
        <w:rPr>
          <w:lang w:val="en-GB"/>
        </w:rPr>
        <w:t xml:space="preserve">facilitator </w:t>
      </w:r>
      <w:r w:rsidR="00250C92" w:rsidRPr="004A04C5">
        <w:rPr>
          <w:lang w:val="en-GB"/>
        </w:rPr>
        <w:t xml:space="preserve">also provides reporting to the PSF Secretariat based upon inputs from the </w:t>
      </w:r>
      <w:r w:rsidR="00D05FF8" w:rsidRPr="004A04C5">
        <w:rPr>
          <w:lang w:val="en-GB"/>
        </w:rPr>
        <w:t>p</w:t>
      </w:r>
      <w:r w:rsidR="00250C92" w:rsidRPr="004A04C5">
        <w:rPr>
          <w:lang w:val="en-GB"/>
        </w:rPr>
        <w:t xml:space="preserve">roject </w:t>
      </w:r>
      <w:r w:rsidR="00D05FF8" w:rsidRPr="004A04C5">
        <w:rPr>
          <w:lang w:val="en-GB"/>
        </w:rPr>
        <w:t>o</w:t>
      </w:r>
      <w:r w:rsidR="00250C92" w:rsidRPr="004A04C5">
        <w:rPr>
          <w:lang w:val="en-GB"/>
        </w:rPr>
        <w:t xml:space="preserve">fficers responsible for individual PSF projects. </w:t>
      </w:r>
    </w:p>
    <w:p w14:paraId="42E48960" w14:textId="5341B8CA" w:rsidR="00B00DB2" w:rsidRPr="004A04C5" w:rsidRDefault="00B00DB2" w:rsidP="00AC4A12">
      <w:pPr>
        <w:pStyle w:val="Listeafsnit"/>
        <w:numPr>
          <w:ilvl w:val="0"/>
          <w:numId w:val="36"/>
        </w:numPr>
        <w:spacing w:line="276" w:lineRule="auto"/>
        <w:rPr>
          <w:rFonts w:cstheme="minorBidi"/>
          <w:sz w:val="20"/>
          <w:lang w:val="en-GB"/>
        </w:rPr>
      </w:pPr>
      <w:r w:rsidRPr="004A04C5">
        <w:rPr>
          <w:u w:val="single"/>
          <w:lang w:val="en-GB"/>
        </w:rPr>
        <w:t>Project officers</w:t>
      </w:r>
      <w:r w:rsidRPr="004A04C5">
        <w:rPr>
          <w:lang w:val="en-GB"/>
        </w:rPr>
        <w:t xml:space="preserve"> monitor the financial and programmatic performance of the partner(s) involved in each project as well as ongoing changes in the risk and conflict environment, which may impact on the programme/project. Project officers compile reporting </w:t>
      </w:r>
      <w:r w:rsidR="00D05FF8" w:rsidRPr="004A04C5">
        <w:rPr>
          <w:lang w:val="en-GB"/>
        </w:rPr>
        <w:t>on a</w:t>
      </w:r>
      <w:r w:rsidR="003A61B7" w:rsidRPr="004A04C5">
        <w:rPr>
          <w:lang w:val="en-GB"/>
        </w:rPr>
        <w:t xml:space="preserve">t least an </w:t>
      </w:r>
      <w:r w:rsidR="00D05FF8" w:rsidRPr="004A04C5">
        <w:rPr>
          <w:lang w:val="en-GB"/>
        </w:rPr>
        <w:t xml:space="preserve">annual basis </w:t>
      </w:r>
      <w:r w:rsidRPr="004A04C5">
        <w:rPr>
          <w:lang w:val="en-GB"/>
        </w:rPr>
        <w:t xml:space="preserve">for the </w:t>
      </w:r>
      <w:r w:rsidR="00D05FF8" w:rsidRPr="004A04C5">
        <w:rPr>
          <w:lang w:val="en-GB"/>
        </w:rPr>
        <w:t>p</w:t>
      </w:r>
      <w:r w:rsidRPr="004A04C5">
        <w:rPr>
          <w:lang w:val="en-GB"/>
        </w:rPr>
        <w:t xml:space="preserve">rogramme </w:t>
      </w:r>
      <w:r w:rsidR="00D05FF8" w:rsidRPr="004A04C5">
        <w:rPr>
          <w:lang w:val="en-GB"/>
        </w:rPr>
        <w:t>facilitator</w:t>
      </w:r>
      <w:r w:rsidRPr="004A04C5">
        <w:rPr>
          <w:lang w:val="en-GB"/>
        </w:rPr>
        <w:t>, who then submits it to the Secretariat.</w:t>
      </w:r>
    </w:p>
    <w:p w14:paraId="6ABDB312" w14:textId="74BEEDCD" w:rsidR="00DC2199" w:rsidRPr="004A04C5" w:rsidRDefault="00693EB2" w:rsidP="00292967">
      <w:pPr>
        <w:pStyle w:val="Listeafsnit"/>
        <w:numPr>
          <w:ilvl w:val="0"/>
          <w:numId w:val="36"/>
        </w:numPr>
        <w:spacing w:after="240" w:line="276" w:lineRule="auto"/>
        <w:ind w:left="714" w:hanging="357"/>
        <w:rPr>
          <w:lang w:val="en-GB"/>
        </w:rPr>
      </w:pPr>
      <w:r w:rsidRPr="004A04C5">
        <w:rPr>
          <w:u w:val="single"/>
          <w:lang w:val="en-GB"/>
        </w:rPr>
        <w:t>I</w:t>
      </w:r>
      <w:r w:rsidR="00A940FB" w:rsidRPr="004A04C5">
        <w:rPr>
          <w:u w:val="single"/>
          <w:lang w:val="en-GB"/>
        </w:rPr>
        <w:t>mplementing partner</w:t>
      </w:r>
      <w:r w:rsidRPr="004A04C5">
        <w:rPr>
          <w:u w:val="single"/>
          <w:lang w:val="en-GB"/>
        </w:rPr>
        <w:t>s</w:t>
      </w:r>
      <w:r w:rsidRPr="004A04C5">
        <w:rPr>
          <w:lang w:val="en-GB"/>
        </w:rPr>
        <w:t xml:space="preserve"> manage the projects on a daily basis, including </w:t>
      </w:r>
      <w:r w:rsidR="00D05FF8" w:rsidRPr="004A04C5">
        <w:rPr>
          <w:lang w:val="en-GB"/>
        </w:rPr>
        <w:t xml:space="preserve">day-to-day </w:t>
      </w:r>
      <w:r w:rsidRPr="004A04C5">
        <w:rPr>
          <w:lang w:val="en-GB"/>
        </w:rPr>
        <w:t>monitoring of progress against expected results, monitoring of contextual changes, assumptions and risks</w:t>
      </w:r>
      <w:r w:rsidR="007529F0" w:rsidRPr="004A04C5">
        <w:rPr>
          <w:lang w:val="en-GB"/>
        </w:rPr>
        <w:t xml:space="preserve"> as per the agreements and </w:t>
      </w:r>
      <w:r w:rsidR="003C48D3" w:rsidRPr="004A04C5">
        <w:rPr>
          <w:lang w:val="en-GB"/>
        </w:rPr>
        <w:t>project/programme</w:t>
      </w:r>
      <w:r w:rsidR="007529F0" w:rsidRPr="004A04C5">
        <w:rPr>
          <w:lang w:val="en-GB"/>
        </w:rPr>
        <w:t xml:space="preserve"> documentation</w:t>
      </w:r>
      <w:r w:rsidRPr="004A04C5">
        <w:rPr>
          <w:lang w:val="en-GB"/>
        </w:rPr>
        <w:t xml:space="preserve">. They report to the project </w:t>
      </w:r>
      <w:r w:rsidR="00D05FF8" w:rsidRPr="004A04C5">
        <w:rPr>
          <w:lang w:val="en-GB"/>
        </w:rPr>
        <w:t xml:space="preserve">officer </w:t>
      </w:r>
      <w:r w:rsidRPr="004A04C5">
        <w:rPr>
          <w:lang w:val="en-GB"/>
        </w:rPr>
        <w:t xml:space="preserve">according to the arrangements set out in the funding </w:t>
      </w:r>
      <w:r w:rsidRPr="004A04C5">
        <w:rPr>
          <w:lang w:val="en-GB"/>
        </w:rPr>
        <w:lastRenderedPageBreak/>
        <w:t>agreements</w:t>
      </w:r>
      <w:r w:rsidR="003C48D3" w:rsidRPr="004A04C5">
        <w:rPr>
          <w:lang w:val="en-GB"/>
        </w:rPr>
        <w:t xml:space="preserve"> and project/programme </w:t>
      </w:r>
      <w:r w:rsidR="007529F0" w:rsidRPr="004A04C5">
        <w:rPr>
          <w:lang w:val="en-GB"/>
        </w:rPr>
        <w:t>documentation</w:t>
      </w:r>
      <w:r w:rsidRPr="004A04C5">
        <w:rPr>
          <w:lang w:val="en-GB"/>
        </w:rPr>
        <w:t>.</w:t>
      </w:r>
    </w:p>
    <w:p w14:paraId="63B94289" w14:textId="300FA2DE" w:rsidR="008526BC" w:rsidRPr="004A04C5" w:rsidRDefault="008526BC" w:rsidP="008526BC">
      <w:r w:rsidRPr="004A04C5">
        <w:t>Further guidance regarding monitoring is provided in Annex 1.</w:t>
      </w:r>
    </w:p>
    <w:p w14:paraId="17B9DA84" w14:textId="10F6EEE4" w:rsidR="00620B52" w:rsidRPr="004A04C5" w:rsidRDefault="00620B52" w:rsidP="00804534">
      <w:pPr>
        <w:pStyle w:val="Overskrift2"/>
        <w:rPr>
          <w:lang w:val="en-GB"/>
        </w:rPr>
      </w:pPr>
      <w:bookmarkStart w:id="92" w:name="_Toc137205268"/>
      <w:r w:rsidRPr="004A04C5">
        <w:rPr>
          <w:lang w:val="en-GB"/>
        </w:rPr>
        <w:t>Reporting requirements</w:t>
      </w:r>
      <w:r w:rsidR="003526B3" w:rsidRPr="004A04C5">
        <w:rPr>
          <w:lang w:val="en-GB"/>
        </w:rPr>
        <w:t xml:space="preserve"> to Fund management</w:t>
      </w:r>
      <w:bookmarkEnd w:id="92"/>
    </w:p>
    <w:p w14:paraId="61C86A38" w14:textId="77777777" w:rsidR="00710879" w:rsidRPr="004A04C5" w:rsidRDefault="00620B52" w:rsidP="00AC4A12">
      <w:r w:rsidRPr="004A04C5">
        <w:t xml:space="preserve">In order for the </w:t>
      </w:r>
      <w:r w:rsidR="000D2093" w:rsidRPr="004A04C5">
        <w:t>PSSG</w:t>
      </w:r>
      <w:r w:rsidR="003526B3" w:rsidRPr="004A04C5">
        <w:t xml:space="preserve"> and the Secretariat</w:t>
      </w:r>
      <w:r w:rsidRPr="004A04C5">
        <w:t xml:space="preserve"> to have an overview of the status of the programmes and projects, including commitments and disbursements, the programme </w:t>
      </w:r>
      <w:r w:rsidR="00D05FF8" w:rsidRPr="004A04C5">
        <w:t>facilitators</w:t>
      </w:r>
      <w:r w:rsidRPr="004A04C5">
        <w:t>/project officers should provide the reporting</w:t>
      </w:r>
      <w:r w:rsidR="00392566" w:rsidRPr="004A04C5">
        <w:t xml:space="preserve"> according to Table </w:t>
      </w:r>
      <w:r w:rsidR="00444AEB" w:rsidRPr="004A04C5">
        <w:t>2</w:t>
      </w:r>
      <w:r w:rsidR="00392566" w:rsidRPr="004A04C5">
        <w:t>. Note that this reporting will draw from the regular reporting being provided by the implementing partner</w:t>
      </w:r>
      <w:r w:rsidR="00200F9E" w:rsidRPr="004A04C5">
        <w:t>(s)</w:t>
      </w:r>
      <w:r w:rsidR="003A61B7" w:rsidRPr="004A04C5">
        <w:t xml:space="preserve"> in accordance with the agreements with them.</w:t>
      </w:r>
      <w:r w:rsidR="00200F9E" w:rsidRPr="004A04C5">
        <w:t xml:space="preserve"> </w:t>
      </w:r>
      <w:r w:rsidR="00BF0BC9" w:rsidRPr="004A04C5">
        <w:t xml:space="preserve">It is recommended that programme facilitators and project officers arrange for regular reporting from implementing partners so that they are able to maintain a good overview of progress and possible risks. </w:t>
      </w:r>
    </w:p>
    <w:p w14:paraId="5000CB06" w14:textId="37012B7B" w:rsidR="00620B52" w:rsidRPr="00C408C3" w:rsidRDefault="00710879" w:rsidP="00AC4A12">
      <w:r w:rsidRPr="004A04C5">
        <w:t xml:space="preserve">Written annual stocktaking reports are mandatory for all </w:t>
      </w:r>
      <w:r w:rsidR="00C408C3">
        <w:t xml:space="preserve">MoD </w:t>
      </w:r>
      <w:r w:rsidRPr="00C408C3">
        <w:t>programmes and projects</w:t>
      </w:r>
      <w:r w:rsidR="00786DD8" w:rsidRPr="00C408C3">
        <w:t>; however, for projects below DKK 43 million the standard format may be substituted by annual reports from implementing partners when available</w:t>
      </w:r>
      <w:r w:rsidR="00700595" w:rsidRPr="00C408C3">
        <w:t xml:space="preserve">. </w:t>
      </w:r>
      <w:r w:rsidR="00C408C3">
        <w:t xml:space="preserve">For </w:t>
      </w:r>
      <w:r w:rsidR="009F0D86">
        <w:t xml:space="preserve">the </w:t>
      </w:r>
      <w:r w:rsidR="00C408C3">
        <w:t xml:space="preserve">MFA, written annual stocktaking reports are only mandatory for programmes or projects above DKK 43 million.  </w:t>
      </w:r>
      <w:r w:rsidR="00700595" w:rsidRPr="00C408C3">
        <w:t>The template for the PSF stocktaking report can be found on AMG.</w:t>
      </w:r>
      <w:r w:rsidR="00696952">
        <w:t xml:space="preserve"> </w:t>
      </w:r>
      <w:r w:rsidR="00111C91" w:rsidRPr="00C408C3">
        <w:t>Along with the written report</w:t>
      </w:r>
      <w:r w:rsidR="007D7661" w:rsidRPr="00C408C3">
        <w:t>, t</w:t>
      </w:r>
      <w:r w:rsidR="00BF0BC9" w:rsidRPr="00C408C3">
        <w:t xml:space="preserve">he Secretariat requires an </w:t>
      </w:r>
      <w:r w:rsidR="00295D3E" w:rsidRPr="00C408C3">
        <w:t xml:space="preserve">oral </w:t>
      </w:r>
      <w:r w:rsidR="00111C91" w:rsidRPr="00C408C3">
        <w:t>presentation</w:t>
      </w:r>
      <w:r w:rsidRPr="00C408C3">
        <w:t xml:space="preserve"> drawing on the elements in the annual stocktaking report format</w:t>
      </w:r>
      <w:r w:rsidR="00F56C88" w:rsidRPr="00C408C3">
        <w:t>, together with written points on any issues requiring PSSG attention</w:t>
      </w:r>
      <w:r w:rsidR="00295D3E" w:rsidRPr="00C408C3">
        <w:t xml:space="preserve">. </w:t>
      </w:r>
      <w:r w:rsidR="00C408C3">
        <w:t>F</w:t>
      </w:r>
      <w:r w:rsidR="00C408C3" w:rsidRPr="00C408C3">
        <w:t xml:space="preserve">or </w:t>
      </w:r>
      <w:r w:rsidR="00C408C3">
        <w:t xml:space="preserve">MFA </w:t>
      </w:r>
      <w:r w:rsidR="00C408C3" w:rsidRPr="00C408C3">
        <w:t>projects below DKK 43 million</w:t>
      </w:r>
      <w:r w:rsidR="00696952">
        <w:t>,</w:t>
      </w:r>
      <w:r w:rsidR="00C408C3" w:rsidRPr="00C408C3">
        <w:t xml:space="preserve"> the </w:t>
      </w:r>
      <w:r w:rsidR="00C408C3">
        <w:t xml:space="preserve">written stocktaking </w:t>
      </w:r>
      <w:r w:rsidR="00C408C3" w:rsidRPr="00C408C3">
        <w:t>format may be substituted by an</w:t>
      </w:r>
      <w:r w:rsidR="00C408C3">
        <w:t xml:space="preserve"> annual oral presentation based on an</w:t>
      </w:r>
      <w:r w:rsidR="00C408C3" w:rsidRPr="00C408C3">
        <w:t xml:space="preserve">nual reports from implementing partners. </w:t>
      </w:r>
      <w:r w:rsidR="00BF0BC9" w:rsidRPr="00C408C3">
        <w:t>The timing of the annual narrative report should take account of the need to incorporate Q4 reporting from the partner concerned.</w:t>
      </w:r>
      <w:r w:rsidR="008F4053" w:rsidRPr="00C408C3">
        <w:t xml:space="preserve"> If the circumstances warrant closer monitoring (e.g. in cases of high risks or where there are new partners), biannual reporting may also be needed.</w:t>
      </w:r>
    </w:p>
    <w:p w14:paraId="45F898E9" w14:textId="5AD66C91" w:rsidR="00DC2199" w:rsidRPr="004A04C5" w:rsidRDefault="00DC2199" w:rsidP="00AC4A12">
      <w:pPr>
        <w:rPr>
          <w:i/>
          <w:iCs/>
        </w:rPr>
      </w:pPr>
      <w:r w:rsidRPr="00C408C3">
        <w:rPr>
          <w:i/>
          <w:iCs/>
        </w:rPr>
        <w:t xml:space="preserve">Table </w:t>
      </w:r>
      <w:r w:rsidR="00444AEB" w:rsidRPr="00C408C3">
        <w:rPr>
          <w:i/>
          <w:iCs/>
        </w:rPr>
        <w:t>2</w:t>
      </w:r>
      <w:r w:rsidRPr="00C408C3">
        <w:rPr>
          <w:i/>
          <w:iCs/>
        </w:rPr>
        <w:t>: overview of reporting requirements</w:t>
      </w:r>
      <w:r w:rsidR="00DE182F" w:rsidRPr="004A04C5">
        <w:rPr>
          <w:i/>
          <w:iCs/>
        </w:rPr>
        <w:t xml:space="preserve"> to PSS and the PSSG</w:t>
      </w:r>
    </w:p>
    <w:tbl>
      <w:tblPr>
        <w:tblStyle w:val="Tabel-Gitter"/>
        <w:tblW w:w="0" w:type="auto"/>
        <w:tblLook w:val="04A0" w:firstRow="1" w:lastRow="0" w:firstColumn="1" w:lastColumn="0" w:noHBand="0" w:noVBand="1"/>
      </w:tblPr>
      <w:tblGrid>
        <w:gridCol w:w="1490"/>
        <w:gridCol w:w="2997"/>
        <w:gridCol w:w="2390"/>
        <w:gridCol w:w="2523"/>
      </w:tblGrid>
      <w:tr w:rsidR="00620B52" w:rsidRPr="004A04C5" w14:paraId="71E687E2" w14:textId="77777777" w:rsidTr="006664FD">
        <w:tc>
          <w:tcPr>
            <w:tcW w:w="1490" w:type="dxa"/>
          </w:tcPr>
          <w:p w14:paraId="4979938C" w14:textId="77777777" w:rsidR="00620B52" w:rsidRPr="004A04C5" w:rsidRDefault="00620B52" w:rsidP="00AC4A12">
            <w:pPr>
              <w:rPr>
                <w:rFonts w:cstheme="minorBidi"/>
                <w:sz w:val="21"/>
                <w:szCs w:val="21"/>
              </w:rPr>
            </w:pPr>
            <w:r w:rsidRPr="004A04C5">
              <w:rPr>
                <w:rFonts w:cstheme="minorBidi"/>
                <w:sz w:val="21"/>
                <w:szCs w:val="21"/>
              </w:rPr>
              <w:t>Frequency</w:t>
            </w:r>
          </w:p>
        </w:tc>
        <w:tc>
          <w:tcPr>
            <w:tcW w:w="2997" w:type="dxa"/>
          </w:tcPr>
          <w:p w14:paraId="581E510D" w14:textId="77777777" w:rsidR="00620B52" w:rsidRPr="004A04C5" w:rsidRDefault="00620B52" w:rsidP="00AC4A12">
            <w:pPr>
              <w:rPr>
                <w:rFonts w:cstheme="minorBidi"/>
                <w:sz w:val="21"/>
                <w:szCs w:val="21"/>
              </w:rPr>
            </w:pPr>
            <w:r w:rsidRPr="004A04C5">
              <w:rPr>
                <w:rFonts w:cstheme="minorBidi"/>
                <w:sz w:val="21"/>
                <w:szCs w:val="21"/>
              </w:rPr>
              <w:t>Type</w:t>
            </w:r>
          </w:p>
        </w:tc>
        <w:tc>
          <w:tcPr>
            <w:tcW w:w="2390" w:type="dxa"/>
          </w:tcPr>
          <w:p w14:paraId="1E184ED8" w14:textId="77777777" w:rsidR="00620B52" w:rsidRPr="004A04C5" w:rsidRDefault="00620B52" w:rsidP="00AC4A12">
            <w:pPr>
              <w:rPr>
                <w:rFonts w:cstheme="minorBidi"/>
                <w:sz w:val="21"/>
                <w:szCs w:val="21"/>
              </w:rPr>
            </w:pPr>
            <w:r w:rsidRPr="004A04C5">
              <w:rPr>
                <w:rFonts w:cstheme="minorBidi"/>
                <w:sz w:val="21"/>
                <w:szCs w:val="21"/>
              </w:rPr>
              <w:t>Content</w:t>
            </w:r>
          </w:p>
        </w:tc>
        <w:tc>
          <w:tcPr>
            <w:tcW w:w="2523" w:type="dxa"/>
          </w:tcPr>
          <w:p w14:paraId="25957642" w14:textId="77777777" w:rsidR="00620B52" w:rsidRPr="004A04C5" w:rsidRDefault="00620B52" w:rsidP="00AC4A12">
            <w:pPr>
              <w:rPr>
                <w:rFonts w:cstheme="minorBidi"/>
                <w:sz w:val="21"/>
                <w:szCs w:val="21"/>
              </w:rPr>
            </w:pPr>
            <w:r w:rsidRPr="004A04C5">
              <w:rPr>
                <w:rFonts w:cstheme="minorBidi"/>
                <w:sz w:val="21"/>
                <w:szCs w:val="21"/>
              </w:rPr>
              <w:t>Responsible</w:t>
            </w:r>
          </w:p>
        </w:tc>
      </w:tr>
      <w:tr w:rsidR="00620B52" w:rsidRPr="004A04C5" w14:paraId="4DAD54A5" w14:textId="77777777" w:rsidTr="006664FD">
        <w:tc>
          <w:tcPr>
            <w:tcW w:w="1490" w:type="dxa"/>
          </w:tcPr>
          <w:p w14:paraId="33F7D500" w14:textId="0BA02342" w:rsidR="00620B52" w:rsidRPr="004A04C5" w:rsidRDefault="00620B52" w:rsidP="00AC4A12">
            <w:pPr>
              <w:rPr>
                <w:rFonts w:cstheme="minorBidi"/>
                <w:sz w:val="21"/>
                <w:szCs w:val="21"/>
              </w:rPr>
            </w:pPr>
            <w:r w:rsidRPr="004A04C5">
              <w:rPr>
                <w:rFonts w:cstheme="minorBidi"/>
                <w:sz w:val="21"/>
                <w:szCs w:val="21"/>
              </w:rPr>
              <w:t>Annual</w:t>
            </w:r>
            <w:r w:rsidR="009A615C" w:rsidRPr="004A04C5">
              <w:rPr>
                <w:rFonts w:cstheme="minorBidi"/>
                <w:sz w:val="21"/>
                <w:szCs w:val="21"/>
              </w:rPr>
              <w:t xml:space="preserve"> or bi-annual</w:t>
            </w:r>
            <w:r w:rsidR="003A61B7" w:rsidRPr="004A04C5">
              <w:rPr>
                <w:rFonts w:cstheme="minorBidi"/>
                <w:sz w:val="21"/>
                <w:szCs w:val="21"/>
              </w:rPr>
              <w:t xml:space="preserve"> (timing to allow for Q4 reports to be received from implementing partners)</w:t>
            </w:r>
          </w:p>
        </w:tc>
        <w:tc>
          <w:tcPr>
            <w:tcW w:w="2997" w:type="dxa"/>
          </w:tcPr>
          <w:p w14:paraId="45B32A0E" w14:textId="7543DE5A" w:rsidR="00620B52" w:rsidRPr="004A04C5" w:rsidRDefault="00B73BEA" w:rsidP="00AC4A12">
            <w:pPr>
              <w:rPr>
                <w:rFonts w:cstheme="minorBidi"/>
                <w:sz w:val="21"/>
                <w:szCs w:val="21"/>
              </w:rPr>
            </w:pPr>
            <w:r w:rsidRPr="004A04C5">
              <w:rPr>
                <w:rFonts w:cstheme="minorBidi"/>
                <w:sz w:val="21"/>
                <w:szCs w:val="21"/>
              </w:rPr>
              <w:t>Stock-taking report</w:t>
            </w:r>
            <w:r w:rsidR="00861A2D" w:rsidRPr="004A04C5">
              <w:rPr>
                <w:rFonts w:cstheme="minorBidi"/>
                <w:sz w:val="21"/>
                <w:szCs w:val="21"/>
              </w:rPr>
              <w:t>s</w:t>
            </w:r>
          </w:p>
          <w:p w14:paraId="056138C0" w14:textId="77777777" w:rsidR="00620B52" w:rsidRPr="004A04C5" w:rsidRDefault="00620B52" w:rsidP="00AC4A12">
            <w:pPr>
              <w:rPr>
                <w:rFonts w:cstheme="minorBidi"/>
                <w:sz w:val="21"/>
                <w:szCs w:val="21"/>
              </w:rPr>
            </w:pPr>
          </w:p>
        </w:tc>
        <w:tc>
          <w:tcPr>
            <w:tcW w:w="2390" w:type="dxa"/>
          </w:tcPr>
          <w:p w14:paraId="7DCAD32C" w14:textId="65ED062C" w:rsidR="00620B52" w:rsidRPr="004A04C5" w:rsidRDefault="00620B52" w:rsidP="00AC4A12">
            <w:pPr>
              <w:rPr>
                <w:rFonts w:cstheme="minorBidi"/>
                <w:sz w:val="21"/>
                <w:szCs w:val="21"/>
              </w:rPr>
            </w:pPr>
            <w:r w:rsidRPr="004A04C5">
              <w:rPr>
                <w:rFonts w:cstheme="minorBidi"/>
                <w:sz w:val="21"/>
                <w:szCs w:val="21"/>
              </w:rPr>
              <w:t xml:space="preserve">Narrative and financial. </w:t>
            </w:r>
            <w:r w:rsidR="009F0D86" w:rsidRPr="009F0D86">
              <w:rPr>
                <w:rFonts w:cstheme="minorBidi"/>
                <w:sz w:val="21"/>
                <w:szCs w:val="21"/>
              </w:rPr>
              <w:t xml:space="preserve">Standard MFA format can be found </w:t>
            </w:r>
            <w:hyperlink r:id="rId27" w:history="1">
              <w:r w:rsidR="009F0D86">
                <w:rPr>
                  <w:rStyle w:val="Hyperlink"/>
                  <w:rFonts w:cstheme="minorBidi"/>
                  <w:sz w:val="21"/>
                  <w:szCs w:val="21"/>
                </w:rPr>
                <w:t>here</w:t>
              </w:r>
            </w:hyperlink>
            <w:r w:rsidR="00182A11" w:rsidRPr="004A04C5">
              <w:rPr>
                <w:rStyle w:val="Hyperlink"/>
                <w:rFonts w:cstheme="minorBidi"/>
                <w:sz w:val="21"/>
                <w:szCs w:val="21"/>
              </w:rPr>
              <w:t>.</w:t>
            </w:r>
          </w:p>
          <w:p w14:paraId="69142C61" w14:textId="77777777" w:rsidR="00620B52" w:rsidRPr="004A04C5" w:rsidRDefault="00620B52" w:rsidP="00AC4A12">
            <w:pPr>
              <w:rPr>
                <w:rFonts w:cstheme="minorBidi"/>
                <w:sz w:val="21"/>
                <w:szCs w:val="21"/>
              </w:rPr>
            </w:pPr>
          </w:p>
          <w:p w14:paraId="45F76692" w14:textId="77777777" w:rsidR="00620B52" w:rsidRPr="004A04C5" w:rsidRDefault="00620B52" w:rsidP="00AC4A12">
            <w:pPr>
              <w:rPr>
                <w:rFonts w:cstheme="minorBidi"/>
                <w:sz w:val="21"/>
                <w:szCs w:val="21"/>
              </w:rPr>
            </w:pPr>
            <w:r w:rsidRPr="004A04C5">
              <w:rPr>
                <w:rFonts w:cstheme="minorBidi"/>
                <w:sz w:val="21"/>
                <w:szCs w:val="21"/>
              </w:rPr>
              <w:t>Draws from project inputs but provides strategic overview</w:t>
            </w:r>
          </w:p>
        </w:tc>
        <w:tc>
          <w:tcPr>
            <w:tcW w:w="2523" w:type="dxa"/>
          </w:tcPr>
          <w:p w14:paraId="3F26C701" w14:textId="500B05F2" w:rsidR="00620B52" w:rsidRPr="004A04C5" w:rsidRDefault="00620B52" w:rsidP="00AC4A12">
            <w:pPr>
              <w:rPr>
                <w:rFonts w:cstheme="minorBidi"/>
                <w:sz w:val="21"/>
                <w:szCs w:val="21"/>
              </w:rPr>
            </w:pPr>
            <w:r w:rsidRPr="004A04C5">
              <w:rPr>
                <w:rFonts w:cstheme="minorBidi"/>
                <w:sz w:val="21"/>
                <w:szCs w:val="21"/>
              </w:rPr>
              <w:t xml:space="preserve">Programme </w:t>
            </w:r>
            <w:r w:rsidR="003A61B7" w:rsidRPr="004A04C5">
              <w:rPr>
                <w:rFonts w:cstheme="minorBidi"/>
                <w:sz w:val="21"/>
                <w:szCs w:val="21"/>
              </w:rPr>
              <w:t>facilitator</w:t>
            </w:r>
            <w:r w:rsidRPr="004A04C5">
              <w:rPr>
                <w:rFonts w:cstheme="minorBidi"/>
                <w:sz w:val="21"/>
                <w:szCs w:val="21"/>
              </w:rPr>
              <w:t xml:space="preserve"> submits to Secretariat</w:t>
            </w:r>
            <w:r w:rsidR="008E28A9" w:rsidRPr="004A04C5">
              <w:rPr>
                <w:rFonts w:cstheme="minorBidi"/>
                <w:sz w:val="21"/>
                <w:szCs w:val="21"/>
              </w:rPr>
              <w:t>. Feedback provided to programme coordinator</w:t>
            </w:r>
            <w:r w:rsidRPr="004A04C5">
              <w:rPr>
                <w:rFonts w:cstheme="minorBidi"/>
                <w:sz w:val="21"/>
                <w:szCs w:val="21"/>
              </w:rPr>
              <w:t xml:space="preserve"> </w:t>
            </w:r>
          </w:p>
        </w:tc>
      </w:tr>
      <w:tr w:rsidR="00620B52" w:rsidRPr="004A04C5" w14:paraId="3526D759" w14:textId="77777777" w:rsidTr="006664FD">
        <w:tc>
          <w:tcPr>
            <w:tcW w:w="1490" w:type="dxa"/>
          </w:tcPr>
          <w:p w14:paraId="7F418B14" w14:textId="77777777" w:rsidR="00620B52" w:rsidRPr="004A04C5" w:rsidRDefault="00620B52" w:rsidP="00AC4A12">
            <w:pPr>
              <w:rPr>
                <w:rFonts w:cstheme="minorBidi"/>
                <w:sz w:val="21"/>
                <w:szCs w:val="21"/>
              </w:rPr>
            </w:pPr>
            <w:r w:rsidRPr="004A04C5">
              <w:rPr>
                <w:rFonts w:cstheme="minorBidi"/>
                <w:sz w:val="21"/>
                <w:szCs w:val="21"/>
              </w:rPr>
              <w:t>As needed</w:t>
            </w:r>
          </w:p>
        </w:tc>
        <w:tc>
          <w:tcPr>
            <w:tcW w:w="2997" w:type="dxa"/>
          </w:tcPr>
          <w:p w14:paraId="10817C13" w14:textId="77777777" w:rsidR="00620B52" w:rsidRPr="004A04C5" w:rsidRDefault="00620B52" w:rsidP="00AC4A12">
            <w:pPr>
              <w:rPr>
                <w:rFonts w:cstheme="minorBidi"/>
                <w:sz w:val="21"/>
                <w:szCs w:val="21"/>
              </w:rPr>
            </w:pPr>
            <w:r w:rsidRPr="004A04C5">
              <w:rPr>
                <w:rFonts w:cstheme="minorBidi"/>
                <w:sz w:val="21"/>
                <w:szCs w:val="21"/>
              </w:rPr>
              <w:t>Adaptive management</w:t>
            </w:r>
          </w:p>
        </w:tc>
        <w:tc>
          <w:tcPr>
            <w:tcW w:w="2390" w:type="dxa"/>
          </w:tcPr>
          <w:p w14:paraId="5281977A" w14:textId="5986290C" w:rsidR="00620B52" w:rsidRPr="004A04C5" w:rsidRDefault="00620B52">
            <w:pPr>
              <w:rPr>
                <w:rFonts w:cstheme="minorBidi"/>
                <w:sz w:val="21"/>
                <w:szCs w:val="21"/>
              </w:rPr>
            </w:pPr>
            <w:r w:rsidRPr="004A04C5">
              <w:rPr>
                <w:rFonts w:cstheme="minorBidi"/>
                <w:sz w:val="21"/>
                <w:szCs w:val="21"/>
              </w:rPr>
              <w:t xml:space="preserve">Proposals for adaptation, including major deviations (non-urgent to be included in </w:t>
            </w:r>
            <w:r w:rsidR="00FB50AD" w:rsidRPr="004A04C5">
              <w:rPr>
                <w:rFonts w:cstheme="minorBidi"/>
                <w:sz w:val="21"/>
                <w:szCs w:val="21"/>
              </w:rPr>
              <w:t xml:space="preserve">standard </w:t>
            </w:r>
            <w:r w:rsidRPr="004A04C5">
              <w:rPr>
                <w:rFonts w:cstheme="minorBidi"/>
                <w:sz w:val="21"/>
                <w:szCs w:val="21"/>
              </w:rPr>
              <w:t>reporting)</w:t>
            </w:r>
          </w:p>
        </w:tc>
        <w:tc>
          <w:tcPr>
            <w:tcW w:w="2523" w:type="dxa"/>
          </w:tcPr>
          <w:p w14:paraId="509D1476" w14:textId="51EFE35D" w:rsidR="00620B52" w:rsidRPr="004A04C5" w:rsidRDefault="00F2542F" w:rsidP="00AC4A12">
            <w:pPr>
              <w:rPr>
                <w:rFonts w:cstheme="minorBidi"/>
                <w:sz w:val="21"/>
                <w:szCs w:val="21"/>
              </w:rPr>
            </w:pPr>
            <w:r w:rsidRPr="004A04C5">
              <w:rPr>
                <w:rFonts w:cstheme="minorBidi"/>
                <w:sz w:val="21"/>
                <w:szCs w:val="21"/>
              </w:rPr>
              <w:t>P</w:t>
            </w:r>
            <w:r w:rsidR="00620B52" w:rsidRPr="004A04C5">
              <w:rPr>
                <w:rFonts w:cstheme="minorBidi"/>
                <w:sz w:val="21"/>
                <w:szCs w:val="21"/>
              </w:rPr>
              <w:t xml:space="preserve">rogramme </w:t>
            </w:r>
            <w:r w:rsidR="003A61B7" w:rsidRPr="004A04C5">
              <w:rPr>
                <w:rFonts w:cstheme="minorBidi"/>
                <w:sz w:val="21"/>
                <w:szCs w:val="21"/>
              </w:rPr>
              <w:t>facilitator</w:t>
            </w:r>
            <w:r w:rsidR="00620B52" w:rsidRPr="004A04C5">
              <w:rPr>
                <w:rFonts w:cstheme="minorBidi"/>
                <w:sz w:val="21"/>
                <w:szCs w:val="21"/>
              </w:rPr>
              <w:t xml:space="preserve"> </w:t>
            </w:r>
            <w:r w:rsidRPr="004A04C5">
              <w:rPr>
                <w:rFonts w:cstheme="minorBidi"/>
                <w:sz w:val="21"/>
                <w:szCs w:val="21"/>
              </w:rPr>
              <w:t xml:space="preserve">or project officer </w:t>
            </w:r>
            <w:r w:rsidR="00620B52" w:rsidRPr="004A04C5">
              <w:rPr>
                <w:rFonts w:cstheme="minorBidi"/>
                <w:sz w:val="21"/>
                <w:szCs w:val="21"/>
              </w:rPr>
              <w:t xml:space="preserve">to Secretariat. Secretariat </w:t>
            </w:r>
            <w:r w:rsidR="00861A2D" w:rsidRPr="004A04C5">
              <w:rPr>
                <w:rFonts w:cstheme="minorBidi"/>
                <w:sz w:val="21"/>
                <w:szCs w:val="21"/>
              </w:rPr>
              <w:t>assesses the need for</w:t>
            </w:r>
            <w:r w:rsidR="00620B52" w:rsidRPr="004A04C5">
              <w:rPr>
                <w:rFonts w:cstheme="minorBidi"/>
                <w:sz w:val="21"/>
                <w:szCs w:val="21"/>
              </w:rPr>
              <w:t xml:space="preserve"> </w:t>
            </w:r>
            <w:r w:rsidR="000D2093" w:rsidRPr="004A04C5">
              <w:rPr>
                <w:rFonts w:cstheme="minorBidi"/>
                <w:sz w:val="21"/>
                <w:szCs w:val="21"/>
              </w:rPr>
              <w:t>PSSG</w:t>
            </w:r>
            <w:r w:rsidR="00620B52" w:rsidRPr="004A04C5">
              <w:rPr>
                <w:rFonts w:cstheme="minorBidi"/>
                <w:sz w:val="21"/>
                <w:szCs w:val="21"/>
              </w:rPr>
              <w:t xml:space="preserve"> </w:t>
            </w:r>
            <w:r w:rsidRPr="004A04C5">
              <w:rPr>
                <w:rFonts w:cstheme="minorBidi"/>
                <w:sz w:val="21"/>
                <w:szCs w:val="21"/>
              </w:rPr>
              <w:t>involvement</w:t>
            </w:r>
            <w:r w:rsidR="00620B52" w:rsidRPr="004A04C5">
              <w:rPr>
                <w:rFonts w:cstheme="minorBidi"/>
                <w:sz w:val="21"/>
                <w:szCs w:val="21"/>
              </w:rPr>
              <w:t>.</w:t>
            </w:r>
          </w:p>
        </w:tc>
      </w:tr>
      <w:tr w:rsidR="00620B52" w:rsidRPr="004A04C5" w14:paraId="515B8149" w14:textId="77777777" w:rsidTr="006664FD">
        <w:tc>
          <w:tcPr>
            <w:tcW w:w="1490" w:type="dxa"/>
          </w:tcPr>
          <w:p w14:paraId="2E203B10" w14:textId="62099132" w:rsidR="00620B52" w:rsidRPr="004A04C5" w:rsidRDefault="00B73BEA" w:rsidP="00AC4A12">
            <w:pPr>
              <w:rPr>
                <w:rFonts w:cstheme="minorBidi"/>
                <w:sz w:val="21"/>
                <w:szCs w:val="21"/>
              </w:rPr>
            </w:pPr>
            <w:r w:rsidRPr="004A04C5">
              <w:rPr>
                <w:rFonts w:cstheme="minorBidi"/>
                <w:sz w:val="21"/>
                <w:szCs w:val="21"/>
              </w:rPr>
              <w:t>Annual</w:t>
            </w:r>
          </w:p>
        </w:tc>
        <w:tc>
          <w:tcPr>
            <w:tcW w:w="2997" w:type="dxa"/>
          </w:tcPr>
          <w:p w14:paraId="2586A477" w14:textId="77777777" w:rsidR="00620B52" w:rsidRPr="004A04C5" w:rsidRDefault="00620B52" w:rsidP="00AC4A12">
            <w:pPr>
              <w:rPr>
                <w:rFonts w:cstheme="minorBidi"/>
                <w:sz w:val="21"/>
                <w:szCs w:val="21"/>
              </w:rPr>
            </w:pPr>
            <w:r w:rsidRPr="004A04C5">
              <w:rPr>
                <w:sz w:val="21"/>
                <w:szCs w:val="21"/>
              </w:rPr>
              <w:t>Results Frame Interface (RFI) (MFA only)</w:t>
            </w:r>
          </w:p>
        </w:tc>
        <w:tc>
          <w:tcPr>
            <w:tcW w:w="2390" w:type="dxa"/>
          </w:tcPr>
          <w:p w14:paraId="39601FEE" w14:textId="77777777" w:rsidR="00620B52" w:rsidRPr="004A04C5" w:rsidRDefault="00620B52" w:rsidP="00AC4A12">
            <w:pPr>
              <w:rPr>
                <w:rFonts w:cstheme="minorBidi"/>
                <w:sz w:val="21"/>
                <w:szCs w:val="21"/>
              </w:rPr>
            </w:pPr>
            <w:r w:rsidRPr="004A04C5">
              <w:rPr>
                <w:rFonts w:cstheme="minorBidi"/>
                <w:sz w:val="21"/>
                <w:szCs w:val="21"/>
              </w:rPr>
              <w:t>Results</w:t>
            </w:r>
          </w:p>
        </w:tc>
        <w:tc>
          <w:tcPr>
            <w:tcW w:w="2523" w:type="dxa"/>
          </w:tcPr>
          <w:p w14:paraId="37B5B7DE" w14:textId="7AF24770" w:rsidR="00620B52" w:rsidRPr="004A04C5" w:rsidRDefault="00620B52" w:rsidP="00AC4A12">
            <w:pPr>
              <w:rPr>
                <w:rFonts w:cstheme="minorBidi"/>
                <w:sz w:val="21"/>
                <w:szCs w:val="21"/>
              </w:rPr>
            </w:pPr>
            <w:r w:rsidRPr="004A04C5">
              <w:rPr>
                <w:rFonts w:cstheme="minorBidi"/>
                <w:sz w:val="21"/>
                <w:szCs w:val="21"/>
              </w:rPr>
              <w:t xml:space="preserve">Programme </w:t>
            </w:r>
            <w:r w:rsidR="003A61B7" w:rsidRPr="004A04C5">
              <w:rPr>
                <w:rFonts w:cstheme="minorBidi"/>
                <w:sz w:val="21"/>
                <w:szCs w:val="21"/>
              </w:rPr>
              <w:t xml:space="preserve">facilitator </w:t>
            </w:r>
            <w:r w:rsidRPr="004A04C5">
              <w:rPr>
                <w:rFonts w:cstheme="minorBidi"/>
                <w:sz w:val="21"/>
                <w:szCs w:val="21"/>
              </w:rPr>
              <w:t>/Project officers</w:t>
            </w:r>
          </w:p>
        </w:tc>
      </w:tr>
      <w:tr w:rsidR="00620B52" w:rsidRPr="004A04C5" w14:paraId="2AD06EF3" w14:textId="77777777" w:rsidTr="009571BC">
        <w:tc>
          <w:tcPr>
            <w:tcW w:w="1490" w:type="dxa"/>
          </w:tcPr>
          <w:p w14:paraId="3E7BABDB" w14:textId="77777777" w:rsidR="00620B52" w:rsidRPr="004A04C5" w:rsidRDefault="00620B52" w:rsidP="00AC4A12">
            <w:pPr>
              <w:rPr>
                <w:rFonts w:cstheme="minorBidi"/>
                <w:sz w:val="21"/>
                <w:szCs w:val="21"/>
              </w:rPr>
            </w:pPr>
            <w:r w:rsidRPr="004A04C5">
              <w:rPr>
                <w:rFonts w:cstheme="minorBidi"/>
                <w:sz w:val="21"/>
                <w:szCs w:val="21"/>
              </w:rPr>
              <w:t>At completion</w:t>
            </w:r>
          </w:p>
        </w:tc>
        <w:tc>
          <w:tcPr>
            <w:tcW w:w="2997" w:type="dxa"/>
          </w:tcPr>
          <w:p w14:paraId="297CBE56" w14:textId="4A2CF384" w:rsidR="00620B52" w:rsidRPr="004A04C5" w:rsidRDefault="00972108" w:rsidP="009F0D86">
            <w:pPr>
              <w:jc w:val="left"/>
              <w:rPr>
                <w:sz w:val="21"/>
                <w:szCs w:val="21"/>
              </w:rPr>
            </w:pPr>
            <w:r w:rsidRPr="004A04C5">
              <w:rPr>
                <w:rFonts w:cstheme="minorBidi"/>
                <w:sz w:val="21"/>
                <w:szCs w:val="21"/>
              </w:rPr>
              <w:t>Final Results Report</w:t>
            </w:r>
            <w:r w:rsidR="00620B52" w:rsidRPr="004A04C5">
              <w:rPr>
                <w:rFonts w:cstheme="minorBidi"/>
                <w:sz w:val="21"/>
                <w:szCs w:val="21"/>
              </w:rPr>
              <w:t xml:space="preserve"> (end of programme/project)</w:t>
            </w:r>
            <w:r w:rsidRPr="004A04C5">
              <w:rPr>
                <w:rFonts w:cstheme="minorBidi"/>
                <w:sz w:val="21"/>
                <w:szCs w:val="21"/>
              </w:rPr>
              <w:t>.</w:t>
            </w:r>
            <w:r w:rsidR="009F0D86">
              <w:rPr>
                <w:rFonts w:cstheme="minorBidi"/>
                <w:sz w:val="21"/>
                <w:szCs w:val="21"/>
              </w:rPr>
              <w:t xml:space="preserve"> </w:t>
            </w:r>
            <w:r w:rsidRPr="004A04C5">
              <w:rPr>
                <w:rFonts w:cstheme="minorBidi"/>
                <w:sz w:val="21"/>
                <w:szCs w:val="21"/>
              </w:rPr>
              <w:t>PSF template can be found on AMG.</w:t>
            </w:r>
          </w:p>
        </w:tc>
        <w:tc>
          <w:tcPr>
            <w:tcW w:w="2390" w:type="dxa"/>
          </w:tcPr>
          <w:p w14:paraId="319EB18D" w14:textId="266186C8" w:rsidR="00620B52" w:rsidRPr="004A04C5" w:rsidRDefault="00620B52" w:rsidP="00AC4A12">
            <w:pPr>
              <w:rPr>
                <w:rFonts w:cstheme="minorBidi"/>
                <w:sz w:val="21"/>
                <w:szCs w:val="21"/>
              </w:rPr>
            </w:pPr>
            <w:r w:rsidRPr="004A04C5">
              <w:rPr>
                <w:sz w:val="21"/>
                <w:szCs w:val="21"/>
              </w:rPr>
              <w:t>Overall results, lessons</w:t>
            </w:r>
            <w:r w:rsidR="006C2B10" w:rsidRPr="004A04C5">
              <w:rPr>
                <w:sz w:val="21"/>
                <w:szCs w:val="21"/>
              </w:rPr>
              <w:t>, audited financial report,</w:t>
            </w:r>
            <w:r w:rsidRPr="004A04C5">
              <w:rPr>
                <w:sz w:val="21"/>
                <w:szCs w:val="21"/>
              </w:rPr>
              <w:t xml:space="preserve"> </w:t>
            </w:r>
            <w:proofErr w:type="spellStart"/>
            <w:r w:rsidRPr="004A04C5">
              <w:rPr>
                <w:sz w:val="21"/>
                <w:szCs w:val="21"/>
              </w:rPr>
              <w:t>etc</w:t>
            </w:r>
            <w:proofErr w:type="spellEnd"/>
          </w:p>
        </w:tc>
        <w:tc>
          <w:tcPr>
            <w:tcW w:w="2523" w:type="dxa"/>
          </w:tcPr>
          <w:p w14:paraId="300E2C90" w14:textId="3BABA007" w:rsidR="00620B52" w:rsidRPr="004A04C5" w:rsidRDefault="00620B52" w:rsidP="00AC4A12">
            <w:pPr>
              <w:rPr>
                <w:rFonts w:cstheme="minorBidi"/>
                <w:sz w:val="21"/>
                <w:szCs w:val="21"/>
              </w:rPr>
            </w:pPr>
            <w:r w:rsidRPr="004A04C5">
              <w:rPr>
                <w:rFonts w:cstheme="minorBidi"/>
                <w:sz w:val="21"/>
                <w:szCs w:val="21"/>
              </w:rPr>
              <w:t xml:space="preserve">Programme </w:t>
            </w:r>
            <w:r w:rsidR="003A61B7" w:rsidRPr="004A04C5">
              <w:rPr>
                <w:rFonts w:cstheme="minorBidi"/>
                <w:sz w:val="21"/>
                <w:szCs w:val="21"/>
              </w:rPr>
              <w:t>facilitator</w:t>
            </w:r>
            <w:r w:rsidR="003A61B7" w:rsidRPr="004A04C5" w:rsidDel="003A61B7">
              <w:rPr>
                <w:rFonts w:cstheme="minorBidi"/>
                <w:sz w:val="21"/>
                <w:szCs w:val="21"/>
              </w:rPr>
              <w:t xml:space="preserve"> </w:t>
            </w:r>
            <w:r w:rsidRPr="004A04C5">
              <w:rPr>
                <w:rFonts w:cstheme="minorBidi"/>
                <w:sz w:val="21"/>
                <w:szCs w:val="21"/>
              </w:rPr>
              <w:t>/Project officers</w:t>
            </w:r>
            <w:r w:rsidR="00CE0177" w:rsidRPr="004A04C5">
              <w:rPr>
                <w:rFonts w:cstheme="minorBidi"/>
                <w:sz w:val="21"/>
                <w:szCs w:val="21"/>
              </w:rPr>
              <w:t xml:space="preserve"> to Secretariat</w:t>
            </w:r>
          </w:p>
        </w:tc>
      </w:tr>
    </w:tbl>
    <w:p w14:paraId="40E47719" w14:textId="77777777" w:rsidR="00620B52" w:rsidRPr="004A04C5" w:rsidRDefault="00620B52" w:rsidP="00AC4A12">
      <w:pPr>
        <w:pStyle w:val="Overskrift2"/>
        <w:numPr>
          <w:ilvl w:val="0"/>
          <w:numId w:val="0"/>
        </w:numPr>
        <w:ind w:left="576"/>
        <w:rPr>
          <w:rFonts w:cstheme="minorBidi"/>
          <w:b w:val="0"/>
          <w:bCs w:val="0"/>
          <w:sz w:val="20"/>
          <w:lang w:val="en-GB"/>
        </w:rPr>
      </w:pPr>
    </w:p>
    <w:p w14:paraId="0AA50756" w14:textId="0663E212" w:rsidR="00A940FB" w:rsidRPr="004A04C5" w:rsidRDefault="00A940FB" w:rsidP="00804534">
      <w:pPr>
        <w:pStyle w:val="Overskrift2"/>
        <w:rPr>
          <w:rFonts w:cstheme="minorBidi"/>
          <w:sz w:val="20"/>
          <w:lang w:val="en-GB"/>
        </w:rPr>
      </w:pPr>
      <w:bookmarkStart w:id="93" w:name="_Toc137205269"/>
      <w:r w:rsidRPr="004A04C5">
        <w:rPr>
          <w:lang w:val="en-GB"/>
        </w:rPr>
        <w:t>Reviews and Evaluation</w:t>
      </w:r>
      <w:bookmarkEnd w:id="93"/>
    </w:p>
    <w:p w14:paraId="5AA74F11" w14:textId="40973D74" w:rsidR="00223916" w:rsidRPr="004A04C5" w:rsidRDefault="00A940FB" w:rsidP="00223916">
      <w:pPr>
        <w:rPr>
          <w:rStyle w:val="Hyperlink"/>
        </w:rPr>
      </w:pPr>
      <w:r w:rsidRPr="004A04C5">
        <w:t xml:space="preserve">While monitoring is routine and ongoing, reviews and evaluation are systematic and objective assessments of the design, implementation and results of an on-going or completed intervention. </w:t>
      </w:r>
      <w:r w:rsidR="00223916" w:rsidRPr="004A04C5">
        <w:t xml:space="preserve">Evaluations are larger scale exercises that are commissioned periodically at overall </w:t>
      </w:r>
      <w:r w:rsidR="00223916" w:rsidRPr="004A04C5">
        <w:lastRenderedPageBreak/>
        <w:t>Fund-level. They may be commissioned by the PSSG and/or by ELK as part of the MFA’s evaluation process. An evaluation should enable the incorporation of lessons learned into the decision-making processes of both beneficiaries and donors. However, independent evaluations will not be conducted for every single project. Further information regarding guideline</w:t>
      </w:r>
      <w:r w:rsidR="00AD49AB" w:rsidRPr="004A04C5">
        <w:t>s for evaluation can be found</w:t>
      </w:r>
      <w:hyperlink r:id="rId28" w:history="1">
        <w:r w:rsidR="00223916" w:rsidRPr="004A04C5">
          <w:rPr>
            <w:rStyle w:val="Hyperlink"/>
          </w:rPr>
          <w:t xml:space="preserve"> </w:t>
        </w:r>
        <w:r w:rsidR="00AD49AB" w:rsidRPr="00C408C3">
          <w:rPr>
            <w:rStyle w:val="Hyperlink"/>
          </w:rPr>
          <w:t>here</w:t>
        </w:r>
      </w:hyperlink>
      <w:r w:rsidR="00AD49AB" w:rsidRPr="004A04C5">
        <w:t>.</w:t>
      </w:r>
    </w:p>
    <w:p w14:paraId="6EE32EA9" w14:textId="7D53CC2A" w:rsidR="00223916" w:rsidRPr="004A04C5" w:rsidRDefault="00223916" w:rsidP="00B92203">
      <w:r w:rsidRPr="004A04C5">
        <w:t>Reviews, on the other hand, will be undertaken at PSF programme (and sometimes project level) in order to provide an independent perspective on progress and learning that can feed into possible adaptation. Reviews are a standard element of all multi-year programmes and should be provided for in the programme documentation and budget.</w:t>
      </w:r>
    </w:p>
    <w:p w14:paraId="26CC45DE" w14:textId="15B61385" w:rsidR="00223916" w:rsidRPr="004A04C5" w:rsidRDefault="00223916" w:rsidP="00223916">
      <w:pPr>
        <w:rPr>
          <w:rFonts w:cstheme="minorBidi"/>
          <w:sz w:val="20"/>
        </w:rPr>
      </w:pPr>
      <w:r w:rsidRPr="004A04C5">
        <w:t xml:space="preserve">An </w:t>
      </w:r>
      <w:r w:rsidRPr="004A04C5">
        <w:rPr>
          <w:i/>
        </w:rPr>
        <w:t xml:space="preserve">inception review </w:t>
      </w:r>
      <w:r w:rsidRPr="004A04C5">
        <w:t xml:space="preserve">or a </w:t>
      </w:r>
      <w:r w:rsidRPr="004A04C5">
        <w:rPr>
          <w:i/>
        </w:rPr>
        <w:t xml:space="preserve">programme support mission </w:t>
      </w:r>
      <w:r w:rsidRPr="004A04C5">
        <w:t xml:space="preserve">may be requested by the responsible department or recommended by the Secretariat or PSSG. </w:t>
      </w:r>
      <w:r w:rsidR="00454F69" w:rsidRPr="004A04C5">
        <w:t xml:space="preserve">Such reviews </w:t>
      </w:r>
      <w:r w:rsidRPr="004A04C5">
        <w:t xml:space="preserve">may be relevant in complex or volatile settings or when starting up a new programme. The focus could for example be on programme issues or processes still outstanding at the time of formal programme approval, e.g. results frameworks not yet consolidated in terms of baselines and targets, management and partnership structures, etc. </w:t>
      </w:r>
    </w:p>
    <w:p w14:paraId="1372EB31" w14:textId="75A87180" w:rsidR="00A940FB" w:rsidRPr="004A04C5" w:rsidRDefault="00A940FB">
      <w:r w:rsidRPr="004A04C5">
        <w:t xml:space="preserve">Programmes above DKK </w:t>
      </w:r>
      <w:r w:rsidR="007A441B" w:rsidRPr="004A04C5">
        <w:t>43</w:t>
      </w:r>
      <w:r w:rsidRPr="004A04C5">
        <w:t xml:space="preserve"> million (including ODA and non-ODA funding) are subject to a </w:t>
      </w:r>
      <w:r w:rsidR="003B482C" w:rsidRPr="004A04C5">
        <w:rPr>
          <w:i/>
          <w:iCs/>
        </w:rPr>
        <w:t xml:space="preserve">Mid Term Review </w:t>
      </w:r>
      <w:r w:rsidR="008E28A9" w:rsidRPr="004A04C5">
        <w:rPr>
          <w:i/>
          <w:iCs/>
        </w:rPr>
        <w:t>(MTR)</w:t>
      </w:r>
      <w:r w:rsidRPr="004A04C5">
        <w:t xml:space="preserve">. The purpose of </w:t>
      </w:r>
      <w:r w:rsidR="003B482C" w:rsidRPr="004A04C5">
        <w:t>MTRs</w:t>
      </w:r>
      <w:r w:rsidRPr="004A04C5">
        <w:t xml:space="preserve"> is to assess, among other things, performance on results, challenges, developments in risk factors and context, efficiency and effectiveness. </w:t>
      </w:r>
      <w:r w:rsidR="00050B63" w:rsidRPr="004A04C5">
        <w:t xml:space="preserve">Coordination, complementarity and synergy aspects should also be assessed. </w:t>
      </w:r>
      <w:r w:rsidRPr="004A04C5">
        <w:t xml:space="preserve">The review will provide recommendations for further implementation, </w:t>
      </w:r>
      <w:r w:rsidR="00250C92" w:rsidRPr="004A04C5">
        <w:t xml:space="preserve">including possible adaptation (extensions, reallocations </w:t>
      </w:r>
      <w:proofErr w:type="spellStart"/>
      <w:r w:rsidR="00250C92" w:rsidRPr="004A04C5">
        <w:t>etc</w:t>
      </w:r>
      <w:proofErr w:type="spellEnd"/>
      <w:r w:rsidR="00250C92" w:rsidRPr="004A04C5">
        <w:t>)</w:t>
      </w:r>
      <w:r w:rsidR="00FB50AD" w:rsidRPr="004A04C5">
        <w:t>, and use of unallocated funds</w:t>
      </w:r>
      <w:r w:rsidRPr="004A04C5">
        <w:t xml:space="preserve">. </w:t>
      </w:r>
      <w:r w:rsidR="003B482C" w:rsidRPr="004A04C5">
        <w:t>PSF</w:t>
      </w:r>
      <w:r w:rsidRPr="004A04C5">
        <w:t xml:space="preserve"> review</w:t>
      </w:r>
      <w:r w:rsidR="003B482C" w:rsidRPr="004A04C5">
        <w:t>s</w:t>
      </w:r>
      <w:r w:rsidRPr="004A04C5">
        <w:t xml:space="preserve"> will be conducted by a review team led by MFA </w:t>
      </w:r>
      <w:r w:rsidR="00843F19" w:rsidRPr="004A04C5">
        <w:t>ELK</w:t>
      </w:r>
      <w:r w:rsidR="003B482C" w:rsidRPr="004A04C5">
        <w:t>, and should include M</w:t>
      </w:r>
      <w:r w:rsidR="00C3293C" w:rsidRPr="004A04C5">
        <w:t>o</w:t>
      </w:r>
      <w:r w:rsidR="003B482C" w:rsidRPr="004A04C5">
        <w:t>D (or DDC) personnel where projects include Danish defence contributions</w:t>
      </w:r>
      <w:r w:rsidRPr="004A04C5">
        <w:t>. Further guidance and information on midt</w:t>
      </w:r>
      <w:r w:rsidR="00EA495F" w:rsidRPr="004A04C5">
        <w:t xml:space="preserve">erm reviews can be found </w:t>
      </w:r>
      <w:r w:rsidR="00972108" w:rsidRPr="004A04C5">
        <w:t>on</w:t>
      </w:r>
      <w:r w:rsidR="00EA495F" w:rsidRPr="004A04C5">
        <w:t xml:space="preserve"> </w:t>
      </w:r>
      <w:r w:rsidR="00972108" w:rsidRPr="009F0D86">
        <w:t>AMG</w:t>
      </w:r>
      <w:r w:rsidR="00EA495F" w:rsidRPr="004A04C5">
        <w:t>.</w:t>
      </w:r>
    </w:p>
    <w:p w14:paraId="629F6F73" w14:textId="77777777" w:rsidR="0016207D" w:rsidRPr="004A04C5" w:rsidRDefault="0016207D" w:rsidP="0016207D">
      <w:pPr>
        <w:pStyle w:val="Overskrift2"/>
        <w:rPr>
          <w:lang w:val="en-GB"/>
        </w:rPr>
      </w:pPr>
      <w:bookmarkStart w:id="94" w:name="_Toc137205270"/>
      <w:r w:rsidRPr="004A04C5">
        <w:rPr>
          <w:lang w:val="en-GB"/>
        </w:rPr>
        <w:t>Learning</w:t>
      </w:r>
      <w:bookmarkEnd w:id="94"/>
      <w:r w:rsidRPr="004A04C5">
        <w:rPr>
          <w:lang w:val="en-GB"/>
        </w:rPr>
        <w:t xml:space="preserve"> </w:t>
      </w:r>
    </w:p>
    <w:p w14:paraId="751C743F" w14:textId="4217CA10" w:rsidR="002F2F7C" w:rsidRPr="004A04C5" w:rsidRDefault="0016207D" w:rsidP="002F2F7C">
      <w:r w:rsidRPr="004A04C5">
        <w:t>Learning will be promoted at programme and project level through including specific learning objectives and opportunities within the programme/project design</w:t>
      </w:r>
      <w:r w:rsidR="007D2EFD" w:rsidRPr="004A04C5">
        <w:t xml:space="preserve">. Such opportunities should include regular dialogue with project/programme partners and other relevant stakeholders, inputs and dissemination of data from monitoring activities, reviews and evaluations. Lessons learned should be </w:t>
      </w:r>
      <w:r w:rsidR="00082225" w:rsidRPr="004A04C5">
        <w:t xml:space="preserve">explicitly </w:t>
      </w:r>
      <w:r w:rsidRPr="004A04C5">
        <w:t xml:space="preserve">highlighted in </w:t>
      </w:r>
      <w:r w:rsidR="00082225" w:rsidRPr="004A04C5">
        <w:t xml:space="preserve">PSF </w:t>
      </w:r>
      <w:r w:rsidRPr="004A04C5">
        <w:t>reporting</w:t>
      </w:r>
      <w:r w:rsidR="007D2EFD" w:rsidRPr="004A04C5">
        <w:t xml:space="preserve"> and may also be included in communications activities and contributions to studies and research</w:t>
      </w:r>
      <w:r w:rsidRPr="004A04C5">
        <w:t>.</w:t>
      </w:r>
      <w:r w:rsidR="007D2EFD" w:rsidRPr="004A04C5">
        <w:t xml:space="preserve"> In this way, learning </w:t>
      </w:r>
      <w:r w:rsidR="00082225" w:rsidRPr="004A04C5">
        <w:t xml:space="preserve">is both </w:t>
      </w:r>
      <w:r w:rsidR="007D2EFD" w:rsidRPr="004A04C5">
        <w:t xml:space="preserve">fed back into the project/programme, thereby facilitating its adaptation and continued progress, </w:t>
      </w:r>
      <w:r w:rsidR="00082225" w:rsidRPr="004A04C5">
        <w:t xml:space="preserve">and </w:t>
      </w:r>
      <w:r w:rsidR="007D2EFD" w:rsidRPr="004A04C5">
        <w:t>contribut</w:t>
      </w:r>
      <w:r w:rsidR="00082225" w:rsidRPr="004A04C5">
        <w:t>es</w:t>
      </w:r>
      <w:r w:rsidR="007D2EFD" w:rsidRPr="004A04C5">
        <w:t xml:space="preserve"> to other programme areas.</w:t>
      </w:r>
      <w:r w:rsidRPr="004A04C5">
        <w:t xml:space="preserve"> </w:t>
      </w:r>
    </w:p>
    <w:p w14:paraId="78FF96D5" w14:textId="4C898681" w:rsidR="00A940FB" w:rsidRPr="004A04C5" w:rsidRDefault="00A940FB" w:rsidP="002F2F7C">
      <w:pPr>
        <w:pStyle w:val="Overskrift2"/>
      </w:pPr>
      <w:bookmarkStart w:id="95" w:name="_bookmark24"/>
      <w:bookmarkStart w:id="96" w:name="_Toc137205271"/>
      <w:bookmarkEnd w:id="95"/>
      <w:r w:rsidRPr="004A04C5">
        <w:t>Preparation of exit strateg</w:t>
      </w:r>
      <w:r w:rsidR="001B61E9" w:rsidRPr="004A04C5">
        <w:t>ies</w:t>
      </w:r>
      <w:bookmarkEnd w:id="96"/>
    </w:p>
    <w:p w14:paraId="004A5E0C" w14:textId="5C218920" w:rsidR="00A940FB" w:rsidRPr="004A04C5" w:rsidRDefault="00A940FB" w:rsidP="00AC4A12">
      <w:pPr>
        <w:rPr>
          <w:rFonts w:cstheme="minorBidi"/>
          <w:sz w:val="20"/>
        </w:rPr>
      </w:pPr>
      <w:r w:rsidRPr="004A04C5">
        <w:t xml:space="preserve">Proper exit-preparation is important </w:t>
      </w:r>
      <w:r w:rsidR="00A1111A" w:rsidRPr="004A04C5">
        <w:t xml:space="preserve">and should be considered during programme/project preparation as well as during implementation </w:t>
      </w:r>
      <w:r w:rsidRPr="004A04C5">
        <w:t xml:space="preserve">when it is planned to phase out assistance. The scope of the exit strategy should match the volume of support provided, and a realistic timeframe should be set for the phase-out. </w:t>
      </w:r>
      <w:r w:rsidR="00BF0BC9" w:rsidRPr="004A04C5">
        <w:t xml:space="preserve">This should also take account of the progress made towards outcome level results in the results framework and the expectations set out in the </w:t>
      </w:r>
      <w:proofErr w:type="spellStart"/>
      <w:r w:rsidR="00BF0BC9" w:rsidRPr="004A04C5">
        <w:t>ToC</w:t>
      </w:r>
      <w:proofErr w:type="spellEnd"/>
      <w:r w:rsidR="00BF0BC9" w:rsidRPr="004A04C5">
        <w:t xml:space="preserve"> at project level.</w:t>
      </w:r>
      <w:r w:rsidR="00880D66" w:rsidRPr="004A04C5">
        <w:t xml:space="preserve"> </w:t>
      </w:r>
      <w:r w:rsidRPr="004A04C5">
        <w:t xml:space="preserve">See </w:t>
      </w:r>
      <w:hyperlink r:id="rId29" w:history="1">
        <w:r w:rsidR="00BE03CF" w:rsidRPr="004A04C5">
          <w:rPr>
            <w:rStyle w:val="Hyperlink"/>
          </w:rPr>
          <w:t>here</w:t>
        </w:r>
      </w:hyperlink>
      <w:r w:rsidRPr="004A04C5">
        <w:t xml:space="preserve"> for considerations related to phase-out</w:t>
      </w:r>
      <w:r w:rsidR="00BA3915" w:rsidRPr="004A04C5">
        <w:t xml:space="preserve"> and exit</w:t>
      </w:r>
      <w:r w:rsidR="00BA3915" w:rsidRPr="00C408C3">
        <w:t xml:space="preserve"> strategies</w:t>
      </w:r>
      <w:r w:rsidRPr="00C408C3">
        <w:t xml:space="preserve">. </w:t>
      </w:r>
      <w:r w:rsidRPr="00C408C3">
        <w:lastRenderedPageBreak/>
        <w:t>Considerations relating to sustainability and exit strategy should be discussed during midterm reviews.</w:t>
      </w:r>
    </w:p>
    <w:p w14:paraId="6E4AEC8F" w14:textId="4DE83611" w:rsidR="00A940FB" w:rsidRPr="004A04C5" w:rsidRDefault="00A940FB" w:rsidP="00804534">
      <w:pPr>
        <w:pStyle w:val="Overskrift2"/>
        <w:rPr>
          <w:rFonts w:cstheme="minorBidi"/>
          <w:sz w:val="20"/>
          <w:lang w:val="en-GB"/>
        </w:rPr>
      </w:pPr>
      <w:bookmarkStart w:id="97" w:name="_Toc115429984"/>
      <w:bookmarkStart w:id="98" w:name="_Toc115430031"/>
      <w:bookmarkStart w:id="99" w:name="_Toc115432201"/>
      <w:bookmarkStart w:id="100" w:name="_Toc115433481"/>
      <w:bookmarkStart w:id="101" w:name="_bookmark25"/>
      <w:bookmarkStart w:id="102" w:name="_Toc137205272"/>
      <w:bookmarkEnd w:id="97"/>
      <w:bookmarkEnd w:id="98"/>
      <w:bookmarkEnd w:id="99"/>
      <w:bookmarkEnd w:id="100"/>
      <w:bookmarkEnd w:id="101"/>
      <w:r w:rsidRPr="004A04C5">
        <w:rPr>
          <w:lang w:val="en-GB"/>
        </w:rPr>
        <w:t>Programme and project completion</w:t>
      </w:r>
      <w:bookmarkEnd w:id="102"/>
    </w:p>
    <w:p w14:paraId="4B621CE4" w14:textId="5D7349FC" w:rsidR="00A940FB" w:rsidRPr="004A04C5" w:rsidRDefault="00A940FB" w:rsidP="00AC4A12">
      <w:pPr>
        <w:rPr>
          <w:rFonts w:cstheme="minorBidi"/>
          <w:sz w:val="20"/>
        </w:rPr>
      </w:pPr>
      <w:r w:rsidRPr="004A04C5">
        <w:t>All appropriations must undergo a formal completion process</w:t>
      </w:r>
      <w:r w:rsidR="006C2B10" w:rsidRPr="004A04C5">
        <w:t xml:space="preserve"> that </w:t>
      </w:r>
      <w:r w:rsidRPr="004A04C5">
        <w:t>assess</w:t>
      </w:r>
      <w:r w:rsidR="006C2B10" w:rsidRPr="004A04C5">
        <w:t>es</w:t>
      </w:r>
      <w:r w:rsidRPr="004A04C5">
        <w:t xml:space="preserve"> results and capture</w:t>
      </w:r>
      <w:r w:rsidR="006C2B10" w:rsidRPr="004A04C5">
        <w:t>s</w:t>
      </w:r>
      <w:r w:rsidRPr="004A04C5">
        <w:t xml:space="preserve"> lessons learned</w:t>
      </w:r>
      <w:r w:rsidR="006C2B10" w:rsidRPr="004A04C5">
        <w:t>.</w:t>
      </w:r>
      <w:r w:rsidRPr="004A04C5">
        <w:t xml:space="preserve"> </w:t>
      </w:r>
      <w:r w:rsidR="0016207D" w:rsidRPr="004A04C5">
        <w:t xml:space="preserve">Closure follow the rules and regulations </w:t>
      </w:r>
      <w:r w:rsidR="00BE182F" w:rsidRPr="004A04C5">
        <w:t>of the ministry that provided the funding.</w:t>
      </w:r>
      <w:r w:rsidR="00BE182F" w:rsidRPr="004A04C5">
        <w:rPr>
          <w:rStyle w:val="Fodnotehenvisning"/>
        </w:rPr>
        <w:footnoteReference w:id="14"/>
      </w:r>
      <w:r w:rsidR="00BE182F" w:rsidRPr="004A04C5">
        <w:t xml:space="preserve"> </w:t>
      </w:r>
      <w:r w:rsidR="0016207D" w:rsidRPr="004A04C5">
        <w:t>For ODA-funding</w:t>
      </w:r>
      <w:r w:rsidR="00D05FF8" w:rsidRPr="00C408C3">
        <w:t>,</w:t>
      </w:r>
      <w:r w:rsidR="0016207D" w:rsidRPr="00C408C3">
        <w:t xml:space="preserve"> a</w:t>
      </w:r>
      <w:r w:rsidRPr="00C408C3">
        <w:t xml:space="preserve"> </w:t>
      </w:r>
      <w:hyperlink r:id="rId30" w:history="1">
        <w:r w:rsidR="00FB50AD" w:rsidRPr="004A04C5">
          <w:rPr>
            <w:rStyle w:val="Hyperlink"/>
          </w:rPr>
          <w:t>Final Results Report (FRR)</w:t>
        </w:r>
      </w:hyperlink>
      <w:r w:rsidRPr="004A04C5">
        <w:t xml:space="preserve"> </w:t>
      </w:r>
      <w:r w:rsidR="0016207D" w:rsidRPr="004A04C5">
        <w:t>must</w:t>
      </w:r>
      <w:r w:rsidRPr="00C408C3">
        <w:t xml:space="preserve"> be made.</w:t>
      </w:r>
      <w:r w:rsidR="0016207D" w:rsidRPr="00C408C3">
        <w:t xml:space="preserve"> The same template is useful for non-ODA funding.</w:t>
      </w:r>
    </w:p>
    <w:p w14:paraId="0DFB22E2" w14:textId="01D9005C" w:rsidR="00A940FB" w:rsidRPr="004A04C5" w:rsidRDefault="00A940FB" w:rsidP="00AC4A12">
      <w:pPr>
        <w:numPr>
          <w:ilvl w:val="0"/>
          <w:numId w:val="2"/>
        </w:numPr>
        <w:rPr>
          <w:rFonts w:cstheme="minorBidi"/>
          <w:sz w:val="20"/>
        </w:rPr>
      </w:pPr>
      <w:r w:rsidRPr="004A04C5">
        <w:t xml:space="preserve">The </w:t>
      </w:r>
      <w:r w:rsidR="00D05FF8" w:rsidRPr="004A04C5">
        <w:t xml:space="preserve">lead unit </w:t>
      </w:r>
      <w:r w:rsidRPr="004A04C5">
        <w:t xml:space="preserve">shall make a final report including the assessment of effectiveness and efficiency obtained by the donor’s investment (Danish or joint). The report is measured against the original envisaged results in the </w:t>
      </w:r>
      <w:r w:rsidR="00CE0177" w:rsidRPr="004A04C5">
        <w:t>project</w:t>
      </w:r>
      <w:r w:rsidR="003C48D3" w:rsidRPr="004A04C5">
        <w:t>/programme</w:t>
      </w:r>
      <w:r w:rsidR="00CE0177" w:rsidRPr="004A04C5">
        <w:t xml:space="preserve"> </w:t>
      </w:r>
      <w:r w:rsidRPr="004A04C5">
        <w:t>document. The report generates lessons learned and evaluates the prospects for continued sustainable progress.</w:t>
      </w:r>
      <w:r w:rsidR="00250C92" w:rsidRPr="004A04C5">
        <w:t xml:space="preserve"> The final report will draw from contributions made by the implementing partner.</w:t>
      </w:r>
    </w:p>
    <w:p w14:paraId="7675F996" w14:textId="2CDAFDA9" w:rsidR="00A940FB" w:rsidRPr="004A04C5" w:rsidRDefault="00A940FB" w:rsidP="00AC4A12">
      <w:pPr>
        <w:numPr>
          <w:ilvl w:val="0"/>
          <w:numId w:val="2"/>
        </w:numPr>
        <w:rPr>
          <w:rFonts w:cstheme="minorBidi"/>
          <w:sz w:val="20"/>
        </w:rPr>
      </w:pPr>
      <w:r w:rsidRPr="004A04C5">
        <w:t xml:space="preserve">The report must be submitted to the Secretariat within 6 months after completion of the </w:t>
      </w:r>
      <w:r w:rsidR="00CE0177" w:rsidRPr="004A04C5">
        <w:t>programme/project</w:t>
      </w:r>
      <w:r w:rsidRPr="004A04C5">
        <w:t>. It is important to plan the report prior to the end of a project or programme to ensure that inputs can be planned or received from partners and possible advisors before the project/programme ends.</w:t>
      </w:r>
    </w:p>
    <w:p w14:paraId="26F4E641" w14:textId="09E7607D" w:rsidR="00A940FB" w:rsidRPr="004A04C5" w:rsidRDefault="00A940FB" w:rsidP="00AC4A12">
      <w:pPr>
        <w:numPr>
          <w:ilvl w:val="0"/>
          <w:numId w:val="2"/>
        </w:numPr>
        <w:rPr>
          <w:rFonts w:cstheme="minorBidi"/>
          <w:sz w:val="20"/>
        </w:rPr>
      </w:pPr>
      <w:r w:rsidRPr="004A04C5">
        <w:t xml:space="preserve">For programmes, a more comprehensive completion report should be made when a </w:t>
      </w:r>
      <w:r w:rsidR="00D05FF8" w:rsidRPr="004A04C5">
        <w:t>p</w:t>
      </w:r>
      <w:r w:rsidRPr="004A04C5">
        <w:t xml:space="preserve">rogramme is finalised. The report should be presented and discussed in the </w:t>
      </w:r>
      <w:r w:rsidR="000D2093" w:rsidRPr="004A04C5">
        <w:t>PSSG</w:t>
      </w:r>
      <w:r w:rsidRPr="004A04C5">
        <w:t>.</w:t>
      </w:r>
    </w:p>
    <w:p w14:paraId="2AA5EA6C" w14:textId="104607C1" w:rsidR="00A940FB" w:rsidRPr="004A04C5" w:rsidRDefault="00A940FB" w:rsidP="00804534">
      <w:pPr>
        <w:pStyle w:val="Overskrift2"/>
        <w:rPr>
          <w:lang w:val="en-GB"/>
        </w:rPr>
      </w:pPr>
      <w:bookmarkStart w:id="103" w:name="_Toc115429986"/>
      <w:bookmarkStart w:id="104" w:name="_Toc115430033"/>
      <w:bookmarkStart w:id="105" w:name="_Toc115432203"/>
      <w:bookmarkStart w:id="106" w:name="_Toc115433483"/>
      <w:bookmarkStart w:id="107" w:name="_Toc137205273"/>
      <w:bookmarkEnd w:id="103"/>
      <w:bookmarkEnd w:id="104"/>
      <w:bookmarkEnd w:id="105"/>
      <w:bookmarkEnd w:id="106"/>
      <w:r w:rsidRPr="004A04C5">
        <w:rPr>
          <w:lang w:val="en-GB"/>
        </w:rPr>
        <w:t>Communication and public diplomacy</w:t>
      </w:r>
      <w:bookmarkEnd w:id="107"/>
    </w:p>
    <w:p w14:paraId="32A62978" w14:textId="2489F0A5" w:rsidR="00786DEC" w:rsidRPr="004A04C5" w:rsidRDefault="00BA3915" w:rsidP="00AC4A12">
      <w:pPr>
        <w:rPr>
          <w:sz w:val="20"/>
        </w:rPr>
      </w:pPr>
      <w:r w:rsidRPr="004A04C5">
        <w:t>T</w:t>
      </w:r>
      <w:r w:rsidR="00A940FB" w:rsidRPr="004A04C5">
        <w:t xml:space="preserve">here should be external communication regarding </w:t>
      </w:r>
      <w:r w:rsidRPr="004A04C5">
        <w:t xml:space="preserve">peace and </w:t>
      </w:r>
      <w:r w:rsidR="00A940FB" w:rsidRPr="004A04C5">
        <w:t>stabilisation efforts under the Fund, including to the parliamentary parties that have signed up to the Danish Defence Agreement, use of external media such as the ministries</w:t>
      </w:r>
      <w:r w:rsidR="00D745A9" w:rsidRPr="004A04C5">
        <w:t>’</w:t>
      </w:r>
      <w:r w:rsidR="00A940FB" w:rsidRPr="004A04C5">
        <w:t xml:space="preserve"> websites</w:t>
      </w:r>
      <w:r w:rsidR="00DC2199" w:rsidRPr="004A04C5">
        <w:t xml:space="preserve">, including the </w:t>
      </w:r>
      <w:r w:rsidR="00D452FF" w:rsidRPr="004A04C5">
        <w:t xml:space="preserve">MFA </w:t>
      </w:r>
      <w:hyperlink r:id="rId31" w:history="1">
        <w:r w:rsidR="00DC2199" w:rsidRPr="004A04C5">
          <w:rPr>
            <w:rStyle w:val="Hyperlink"/>
          </w:rPr>
          <w:t>PSF website</w:t>
        </w:r>
      </w:hyperlink>
      <w:r w:rsidR="00D452FF" w:rsidRPr="004A04C5">
        <w:rPr>
          <w:rStyle w:val="Hyperlink"/>
        </w:rPr>
        <w:t xml:space="preserve"> and </w:t>
      </w:r>
      <w:hyperlink r:id="rId32" w:history="1">
        <w:r w:rsidR="00D452FF" w:rsidRPr="004A04C5">
          <w:rPr>
            <w:rStyle w:val="Hyperlink"/>
          </w:rPr>
          <w:t>M</w:t>
        </w:r>
        <w:r w:rsidR="00D452FF" w:rsidRPr="004A04C5">
          <w:rPr>
            <w:rStyle w:val="Hyperlink"/>
          </w:rPr>
          <w:t>oD PSF website</w:t>
        </w:r>
      </w:hyperlink>
      <w:r w:rsidR="00DC2199" w:rsidRPr="004A04C5">
        <w:t>.</w:t>
      </w:r>
      <w:r w:rsidR="00A940FB" w:rsidRPr="004A04C5">
        <w:t xml:space="preserve"> </w:t>
      </w:r>
      <w:r w:rsidRPr="00C408C3">
        <w:t xml:space="preserve">Programme </w:t>
      </w:r>
      <w:r w:rsidR="00D05FF8" w:rsidRPr="00C408C3">
        <w:t xml:space="preserve">facilitators </w:t>
      </w:r>
      <w:r w:rsidRPr="00C408C3">
        <w:t xml:space="preserve">and project officers </w:t>
      </w:r>
      <w:r w:rsidR="00A940FB" w:rsidRPr="004A04C5">
        <w:t xml:space="preserve">should consider potential communication/promotion </w:t>
      </w:r>
      <w:r w:rsidR="00FB50AD" w:rsidRPr="004A04C5">
        <w:t>of results achieved</w:t>
      </w:r>
      <w:r w:rsidR="00A940FB" w:rsidRPr="004A04C5">
        <w:t>.</w:t>
      </w:r>
      <w:r w:rsidR="00082225" w:rsidRPr="004A04C5">
        <w:t xml:space="preserve"> </w:t>
      </w:r>
      <w:r w:rsidR="00DC2199" w:rsidRPr="004A04C5">
        <w:t>The PSF Secretariat will manage the PSF website and ensure that it is maintained with up</w:t>
      </w:r>
      <w:r w:rsidR="00D05FF8" w:rsidRPr="004A04C5">
        <w:t>-</w:t>
      </w:r>
      <w:r w:rsidR="00DC2199" w:rsidRPr="004A04C5">
        <w:t>to</w:t>
      </w:r>
      <w:r w:rsidR="00D05FF8" w:rsidRPr="004A04C5">
        <w:t>-</w:t>
      </w:r>
      <w:r w:rsidR="00DC2199" w:rsidRPr="004A04C5">
        <w:t xml:space="preserve">date information on PSF programmes/projects, once approved. </w:t>
      </w:r>
    </w:p>
    <w:p w14:paraId="597E2C92" w14:textId="5AC00340" w:rsidR="001507C6" w:rsidRPr="004A04C5" w:rsidRDefault="00082225" w:rsidP="00A035C3">
      <w:pPr>
        <w:rPr>
          <w:rFonts w:eastAsia="Garamond" w:cs="Garamond"/>
          <w:b/>
          <w:bCs/>
          <w:sz w:val="28"/>
          <w:szCs w:val="27"/>
        </w:rPr>
      </w:pPr>
      <w:r w:rsidRPr="004A04C5">
        <w:t xml:space="preserve">Communications strategies should be included as a standard element of all PSF </w:t>
      </w:r>
      <w:r w:rsidR="003C48D3" w:rsidRPr="004A04C5">
        <w:t>project/programme</w:t>
      </w:r>
      <w:r w:rsidRPr="004A04C5">
        <w:t xml:space="preserve"> documentation, with specific initiatives being coordinated across MFA/MoD/</w:t>
      </w:r>
      <w:proofErr w:type="spellStart"/>
      <w:r w:rsidRPr="004A04C5">
        <w:t>MoJ</w:t>
      </w:r>
      <w:proofErr w:type="spellEnd"/>
      <w:r w:rsidRPr="004A04C5">
        <w:t xml:space="preserve"> and others where necessary to ensure cohesive messaging. </w:t>
      </w:r>
      <w:r w:rsidR="001507C6" w:rsidRPr="004A04C5">
        <w:br w:type="page"/>
      </w:r>
    </w:p>
    <w:p w14:paraId="7C47BA06" w14:textId="24812A98" w:rsidR="00F64F1A" w:rsidRPr="004A04C5" w:rsidRDefault="00D5271B" w:rsidP="001507C6">
      <w:pPr>
        <w:pStyle w:val="Overskrift1"/>
        <w:numPr>
          <w:ilvl w:val="0"/>
          <w:numId w:val="0"/>
        </w:numPr>
        <w:ind w:left="432" w:hanging="432"/>
        <w:rPr>
          <w:lang w:val="en-GB"/>
        </w:rPr>
      </w:pPr>
      <w:bookmarkStart w:id="108" w:name="_Toc137205274"/>
      <w:r w:rsidRPr="004A04C5">
        <w:rPr>
          <w:lang w:val="en-GB"/>
        </w:rPr>
        <w:lastRenderedPageBreak/>
        <w:t xml:space="preserve">Annex </w:t>
      </w:r>
      <w:r w:rsidR="001507C6" w:rsidRPr="004A04C5">
        <w:rPr>
          <w:lang w:val="en-GB"/>
        </w:rPr>
        <w:t xml:space="preserve">1: </w:t>
      </w:r>
      <w:r w:rsidR="00F64F1A" w:rsidRPr="004A04C5">
        <w:rPr>
          <w:lang w:val="en-GB"/>
        </w:rPr>
        <w:t>Guidance relating to content of programme and project documents</w:t>
      </w:r>
      <w:bookmarkEnd w:id="108"/>
    </w:p>
    <w:p w14:paraId="538E5753" w14:textId="77777777" w:rsidR="00D5271B" w:rsidRPr="004A04C5" w:rsidRDefault="00D5271B" w:rsidP="00D5271B">
      <w:r w:rsidRPr="004A04C5">
        <w:t xml:space="preserve">Can be found separately on the </w:t>
      </w:r>
      <w:hyperlink r:id="rId33" w:history="1">
        <w:r w:rsidRPr="004A04C5">
          <w:rPr>
            <w:rStyle w:val="Hyperlink"/>
          </w:rPr>
          <w:t>AMG website</w:t>
        </w:r>
      </w:hyperlink>
      <w:r w:rsidRPr="004A04C5">
        <w:t>.</w:t>
      </w:r>
    </w:p>
    <w:p w14:paraId="5F931F4D" w14:textId="17592FE0" w:rsidR="00F2542F" w:rsidRPr="004A04C5" w:rsidRDefault="00F2542F" w:rsidP="008C3521">
      <w:r w:rsidRPr="004A04C5">
        <w:br w:type="page"/>
      </w:r>
    </w:p>
    <w:p w14:paraId="55E99DA7" w14:textId="7B7D5B5E" w:rsidR="00CD2036" w:rsidRPr="004A04C5" w:rsidRDefault="00CD2036" w:rsidP="008C3521">
      <w:pPr>
        <w:pStyle w:val="Overskrift1"/>
        <w:numPr>
          <w:ilvl w:val="0"/>
          <w:numId w:val="0"/>
        </w:numPr>
        <w:ind w:left="432" w:hanging="432"/>
        <w:rPr>
          <w:lang w:val="en-GB"/>
        </w:rPr>
      </w:pPr>
      <w:bookmarkStart w:id="109" w:name="_Toc137205275"/>
      <w:r w:rsidRPr="004A04C5">
        <w:rPr>
          <w:lang w:val="en-GB"/>
        </w:rPr>
        <w:lastRenderedPageBreak/>
        <w:t xml:space="preserve">Annex </w:t>
      </w:r>
      <w:r w:rsidR="008526BC" w:rsidRPr="004A04C5">
        <w:rPr>
          <w:lang w:val="en-GB"/>
        </w:rPr>
        <w:t>2</w:t>
      </w:r>
      <w:r w:rsidRPr="004A04C5">
        <w:rPr>
          <w:lang w:val="en-GB"/>
        </w:rPr>
        <w:t xml:space="preserve">: </w:t>
      </w:r>
      <w:r w:rsidR="00807627" w:rsidRPr="004A04C5">
        <w:rPr>
          <w:lang w:val="en-GB"/>
        </w:rPr>
        <w:t>Model Process Action Plan for Programme Formulation</w:t>
      </w:r>
      <w:bookmarkEnd w:id="109"/>
    </w:p>
    <w:p w14:paraId="1A46239A" w14:textId="77777777" w:rsidR="00D5271B" w:rsidRPr="004A04C5" w:rsidRDefault="00D5271B" w:rsidP="00D5271B">
      <w:r w:rsidRPr="004A04C5">
        <w:t xml:space="preserve">Can be found separately on the </w:t>
      </w:r>
      <w:hyperlink r:id="rId34" w:history="1">
        <w:r w:rsidRPr="004A04C5">
          <w:rPr>
            <w:rStyle w:val="Hyperlink"/>
          </w:rPr>
          <w:t>AMG website</w:t>
        </w:r>
      </w:hyperlink>
      <w:r w:rsidRPr="004A04C5">
        <w:t>.</w:t>
      </w:r>
    </w:p>
    <w:p w14:paraId="468DFC84" w14:textId="77777777" w:rsidR="00CD2036" w:rsidRPr="004A04C5" w:rsidRDefault="00CD2036" w:rsidP="00AC4A12"/>
    <w:p w14:paraId="50E94D94" w14:textId="7F5BE7F8" w:rsidR="001E30E6" w:rsidRPr="004A04C5" w:rsidRDefault="001E30E6">
      <w:pPr>
        <w:jc w:val="left"/>
      </w:pPr>
      <w:r w:rsidRPr="004A04C5">
        <w:br w:type="page"/>
      </w:r>
    </w:p>
    <w:p w14:paraId="21CA47B2" w14:textId="713387D4" w:rsidR="005C75D3" w:rsidRPr="004A04C5" w:rsidRDefault="001E30E6" w:rsidP="00C461BD">
      <w:pPr>
        <w:pStyle w:val="Overskrift1"/>
        <w:numPr>
          <w:ilvl w:val="0"/>
          <w:numId w:val="0"/>
        </w:numPr>
        <w:ind w:left="432" w:hanging="432"/>
        <w:rPr>
          <w:lang w:val="en-GB"/>
        </w:rPr>
      </w:pPr>
      <w:bookmarkStart w:id="110" w:name="_Toc137205276"/>
      <w:r w:rsidRPr="004A04C5">
        <w:rPr>
          <w:lang w:val="en-GB"/>
        </w:rPr>
        <w:lastRenderedPageBreak/>
        <w:t xml:space="preserve">Annex </w:t>
      </w:r>
      <w:r w:rsidR="005C75D3" w:rsidRPr="004A04C5">
        <w:rPr>
          <w:lang w:val="en-GB"/>
        </w:rPr>
        <w:t>3: Templates</w:t>
      </w:r>
      <w:bookmarkEnd w:id="110"/>
    </w:p>
    <w:p w14:paraId="25BF2FD1" w14:textId="77777777" w:rsidR="00D5271B" w:rsidRPr="004A04C5" w:rsidRDefault="00D5271B" w:rsidP="00D5271B">
      <w:r w:rsidRPr="004A04C5">
        <w:t xml:space="preserve">Can be found separately on the </w:t>
      </w:r>
      <w:hyperlink r:id="rId35" w:history="1">
        <w:r w:rsidRPr="004A04C5">
          <w:rPr>
            <w:rStyle w:val="Hyperlink"/>
          </w:rPr>
          <w:t>AMG website</w:t>
        </w:r>
      </w:hyperlink>
      <w:r w:rsidRPr="004A04C5">
        <w:t>.</w:t>
      </w:r>
    </w:p>
    <w:p w14:paraId="60EEC5E0" w14:textId="2285C183" w:rsidR="005C75D3" w:rsidRPr="00C408C3" w:rsidRDefault="005C75D3" w:rsidP="002F30C3">
      <w:pPr>
        <w:pStyle w:val="Listeafsnit"/>
        <w:numPr>
          <w:ilvl w:val="0"/>
          <w:numId w:val="43"/>
        </w:numPr>
        <w:jc w:val="left"/>
        <w:rPr>
          <w:b/>
          <w:bCs/>
          <w:sz w:val="28"/>
          <w:szCs w:val="27"/>
        </w:rPr>
      </w:pPr>
      <w:r w:rsidRPr="004A04C5">
        <w:br w:type="page"/>
      </w:r>
    </w:p>
    <w:p w14:paraId="07900493" w14:textId="77777777" w:rsidR="00EB3830" w:rsidRPr="004A04C5" w:rsidRDefault="005C75D3" w:rsidP="007466DC">
      <w:pPr>
        <w:pStyle w:val="Overskrift1"/>
        <w:numPr>
          <w:ilvl w:val="0"/>
          <w:numId w:val="0"/>
        </w:numPr>
        <w:ind w:left="432" w:hanging="432"/>
        <w:rPr>
          <w:lang w:val="en-GB"/>
        </w:rPr>
      </w:pPr>
      <w:bookmarkStart w:id="111" w:name="_Toc137205277"/>
      <w:r w:rsidRPr="004A04C5">
        <w:rPr>
          <w:lang w:val="en-GB"/>
        </w:rPr>
        <w:lastRenderedPageBreak/>
        <w:t xml:space="preserve">Annex </w:t>
      </w:r>
      <w:r w:rsidR="00EB3830" w:rsidRPr="004A04C5">
        <w:rPr>
          <w:lang w:val="en-GB"/>
        </w:rPr>
        <w:t>4</w:t>
      </w:r>
      <w:r w:rsidR="001E30E6" w:rsidRPr="004A04C5">
        <w:rPr>
          <w:lang w:val="en-GB"/>
        </w:rPr>
        <w:t xml:space="preserve">: </w:t>
      </w:r>
      <w:r w:rsidR="00EB3830" w:rsidRPr="004A04C5">
        <w:rPr>
          <w:lang w:val="en-GB"/>
        </w:rPr>
        <w:t>Format for project t</w:t>
      </w:r>
      <w:r w:rsidR="007466DC" w:rsidRPr="004A04C5">
        <w:rPr>
          <w:lang w:val="en-GB"/>
        </w:rPr>
        <w:t>ime/cost (top up)</w:t>
      </w:r>
      <w:r w:rsidR="00EB3830" w:rsidRPr="004A04C5">
        <w:rPr>
          <w:lang w:val="en-GB"/>
        </w:rPr>
        <w:t xml:space="preserve"> extension.</w:t>
      </w:r>
      <w:bookmarkEnd w:id="111"/>
      <w:r w:rsidR="00EB3830" w:rsidRPr="004A04C5">
        <w:rPr>
          <w:lang w:val="en-GB"/>
        </w:rPr>
        <w:t xml:space="preserve"> </w:t>
      </w:r>
    </w:p>
    <w:p w14:paraId="619C4C94" w14:textId="7BF5A17B" w:rsidR="001E30E6" w:rsidRDefault="002D0797" w:rsidP="006E63B0">
      <w:r w:rsidRPr="004A04C5">
        <w:t xml:space="preserve">Can be found separately on the </w:t>
      </w:r>
      <w:hyperlink r:id="rId36" w:history="1">
        <w:r w:rsidRPr="004A04C5">
          <w:rPr>
            <w:rStyle w:val="Hyperlink"/>
          </w:rPr>
          <w:t>AMG website</w:t>
        </w:r>
      </w:hyperlink>
      <w:r w:rsidRPr="004A04C5">
        <w:t>.</w:t>
      </w:r>
    </w:p>
    <w:sectPr w:rsidR="001E30E6">
      <w:headerReference w:type="even" r:id="rId37"/>
      <w:headerReference w:type="default" r:id="rId38"/>
      <w:footerReference w:type="default" r:id="rId39"/>
      <w:headerReference w:type="first" r:id="rId40"/>
      <w:pgSz w:w="11910" w:h="16840"/>
      <w:pgMar w:top="1060" w:right="1300" w:bottom="1280" w:left="1200" w:header="710" w:footer="109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8782E2" w16cex:dateUtc="2023-02-03T11:56:00Z"/>
  <w16cex:commentExtensible w16cex:durableId="278F7716" w16cex:dateUtc="2023-02-09T12:43:00Z"/>
  <w16cex:commentExtensible w16cex:durableId="278F776F" w16cex:dateUtc="2023-02-09T12:45:00Z"/>
  <w16cex:commentExtensible w16cex:durableId="278F7949" w16cex:dateUtc="2023-02-09T12:53:00Z"/>
  <w16cex:commentExtensible w16cex:durableId="278F7915" w16cex:dateUtc="2023-02-09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59BB06" w16cid:durableId="278781A8"/>
  <w16cid:commentId w16cid:paraId="47D572F9" w16cid:durableId="278782E2"/>
  <w16cid:commentId w16cid:paraId="241110CE" w16cid:durableId="278781B1"/>
  <w16cid:commentId w16cid:paraId="2CDB9046" w16cid:durableId="278F7716"/>
  <w16cid:commentId w16cid:paraId="7AC316DD" w16cid:durableId="278F776F"/>
  <w16cid:commentId w16cid:paraId="415281CA" w16cid:durableId="278CDB4F"/>
  <w16cid:commentId w16cid:paraId="25523C0F" w16cid:durableId="278F7949"/>
  <w16cid:commentId w16cid:paraId="66744B20" w16cid:durableId="278CDB51"/>
  <w16cid:commentId w16cid:paraId="053EFE18" w16cid:durableId="278F79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58E9D" w14:textId="77777777" w:rsidR="009D3DDC" w:rsidRDefault="009D3DDC">
      <w:pPr>
        <w:spacing w:after="0" w:line="240" w:lineRule="auto"/>
      </w:pPr>
      <w:r>
        <w:separator/>
      </w:r>
    </w:p>
  </w:endnote>
  <w:endnote w:type="continuationSeparator" w:id="0">
    <w:p w14:paraId="7FA62066" w14:textId="77777777" w:rsidR="009D3DDC" w:rsidRDefault="009D3DDC">
      <w:pPr>
        <w:spacing w:after="0" w:line="240" w:lineRule="auto"/>
      </w:pPr>
      <w:r>
        <w:continuationSeparator/>
      </w:r>
    </w:p>
  </w:endnote>
  <w:endnote w:type="continuationNotice" w:id="1">
    <w:p w14:paraId="631A9F23" w14:textId="77777777" w:rsidR="009D3DDC" w:rsidRDefault="009D3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58A7" w14:textId="665C0A8D" w:rsidR="009D3DDC" w:rsidRDefault="009D3DDC">
    <w:pPr>
      <w:pStyle w:val="Brdtekst"/>
      <w:spacing w:line="14" w:lineRule="auto"/>
      <w:rPr>
        <w:sz w:val="20"/>
      </w:rPr>
    </w:pPr>
    <w:r>
      <w:rPr>
        <w:noProof/>
        <w:lang w:val="da-DK" w:eastAsia="da-DK"/>
      </w:rPr>
      <mc:AlternateContent>
        <mc:Choice Requires="wps">
          <w:drawing>
            <wp:anchor distT="0" distB="0" distL="114300" distR="114300" simplePos="0" relativeHeight="251673600" behindDoc="1" locked="0" layoutInCell="1" allowOverlap="1" wp14:anchorId="16A2AE0F" wp14:editId="79FC36EF">
              <wp:simplePos x="0" y="0"/>
              <wp:positionH relativeFrom="page">
                <wp:posOffset>3632835</wp:posOffset>
              </wp:positionH>
              <wp:positionV relativeFrom="page">
                <wp:posOffset>9859010</wp:posOffset>
              </wp:positionV>
              <wp:extent cx="220345" cy="183515"/>
              <wp:effectExtent l="0" t="0" r="0" b="0"/>
              <wp:wrapNone/>
              <wp:docPr id="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1A083" w14:textId="465443DC" w:rsidR="009D3DDC" w:rsidRDefault="009D3DDC">
                          <w:pPr>
                            <w:spacing w:line="288" w:lineRule="exact"/>
                            <w:ind w:left="60"/>
                          </w:pPr>
                          <w:r>
                            <w:rPr>
                              <w:spacing w:val="-5"/>
                            </w:rPr>
                            <w:fldChar w:fldCharType="begin"/>
                          </w:r>
                          <w:r>
                            <w:rPr>
                              <w:spacing w:val="-5"/>
                            </w:rPr>
                            <w:instrText xml:space="preserve"> PAGE </w:instrText>
                          </w:r>
                          <w:r>
                            <w:rPr>
                              <w:spacing w:val="-5"/>
                            </w:rPr>
                            <w:fldChar w:fldCharType="separate"/>
                          </w:r>
                          <w:r w:rsidR="008B13A2">
                            <w:rPr>
                              <w:noProof/>
                              <w:spacing w:val="-5"/>
                            </w:rPr>
                            <w:t>21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2AE0F" id="_x0000_t202" coordsize="21600,21600" o:spt="202" path="m,l,21600r21600,l21600,xe">
              <v:stroke joinstyle="miter"/>
              <v:path gradientshapeok="t" o:connecttype="rect"/>
            </v:shapetype>
            <v:shape id="docshape31" o:spid="_x0000_s1036" type="#_x0000_t202" style="position:absolute;left:0;text-align:left;margin-left:286.05pt;margin-top:776.3pt;width:17.35pt;height:14.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" filled="f" stroked="f">
              <v:textbox inset="0,0,0,0">
                <w:txbxContent>
                  <w:p w14:paraId="3691A083" w14:textId="465443DC" w:rsidR="009D3DDC" w:rsidRDefault="009D3DDC">
                    <w:pPr>
                      <w:spacing w:line="288" w:lineRule="exact"/>
                      <w:ind w:left="60"/>
                    </w:pPr>
                    <w:r>
                      <w:rPr>
                        <w:spacing w:val="-5"/>
                      </w:rPr>
                      <w:fldChar w:fldCharType="begin"/>
                    </w:r>
                    <w:r>
                      <w:rPr>
                        <w:spacing w:val="-5"/>
                      </w:rPr>
                      <w:instrText xml:space="preserve"> PAGE </w:instrText>
                    </w:r>
                    <w:r>
                      <w:rPr>
                        <w:spacing w:val="-5"/>
                      </w:rPr>
                      <w:fldChar w:fldCharType="separate"/>
                    </w:r>
                    <w:r w:rsidR="008B13A2">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3D9DC" w14:textId="77777777" w:rsidR="009D3DDC" w:rsidRDefault="009D3DDC">
      <w:pPr>
        <w:spacing w:after="0" w:line="240" w:lineRule="auto"/>
      </w:pPr>
      <w:r>
        <w:separator/>
      </w:r>
    </w:p>
  </w:footnote>
  <w:footnote w:type="continuationSeparator" w:id="0">
    <w:p w14:paraId="6F0480EA" w14:textId="77777777" w:rsidR="009D3DDC" w:rsidRDefault="009D3DDC">
      <w:pPr>
        <w:spacing w:after="0" w:line="240" w:lineRule="auto"/>
      </w:pPr>
      <w:r>
        <w:continuationSeparator/>
      </w:r>
    </w:p>
  </w:footnote>
  <w:footnote w:type="continuationNotice" w:id="1">
    <w:p w14:paraId="1AEE783B" w14:textId="77777777" w:rsidR="009D3DDC" w:rsidRDefault="009D3DDC">
      <w:pPr>
        <w:spacing w:after="0" w:line="240" w:lineRule="auto"/>
      </w:pPr>
    </w:p>
  </w:footnote>
  <w:footnote w:id="2">
    <w:p w14:paraId="2BF1476E" w14:textId="77777777" w:rsidR="009D3DDC" w:rsidRPr="004A04C5" w:rsidRDefault="009D3DDC" w:rsidP="00EF17E5">
      <w:pPr>
        <w:pStyle w:val="Fodnotetekst"/>
        <w:rPr>
          <w:sz w:val="20"/>
          <w:lang w:val="en-US"/>
        </w:rPr>
      </w:pPr>
      <w:r w:rsidRPr="004A04C5">
        <w:rPr>
          <w:rStyle w:val="Fodnotehenvisning"/>
        </w:rPr>
        <w:footnoteRef/>
      </w:r>
      <w:r w:rsidRPr="004A04C5">
        <w:rPr>
          <w:lang w:val="en-US"/>
        </w:rPr>
        <w:t xml:space="preserve"> </w:t>
      </w:r>
      <w:r w:rsidRPr="004A04C5">
        <w:rPr>
          <w:sz w:val="20"/>
        </w:rPr>
        <w:t>Responsible programme coordinators and desk officers must in addition to the present Guidelines follow the legal and administrative rules and regulations of the respective authorities.</w:t>
      </w:r>
    </w:p>
  </w:footnote>
  <w:footnote w:id="3">
    <w:p w14:paraId="624E181B" w14:textId="77777777" w:rsidR="009D3DDC" w:rsidRPr="004A04C5" w:rsidRDefault="009D3DDC" w:rsidP="00EF17E5">
      <w:pPr>
        <w:pStyle w:val="Fodnotetekst"/>
        <w:rPr>
          <w:sz w:val="20"/>
          <w:lang w:val="da-DK"/>
        </w:rPr>
      </w:pPr>
      <w:r w:rsidRPr="004A04C5">
        <w:rPr>
          <w:rStyle w:val="Fodnotehenvisning"/>
          <w:sz w:val="20"/>
        </w:rPr>
        <w:footnoteRef/>
      </w:r>
      <w:r w:rsidRPr="004A04C5">
        <w:rPr>
          <w:sz w:val="20"/>
          <w:lang w:val="da-DK"/>
        </w:rPr>
        <w:t xml:space="preserve"> Finansloven and Vejledning for effektiv tilskudsforvaltning. Budget Guidelines/”Budgetvejledningen” and Financial Management Guidelines/”Økonomisk Administrative Vejledning</w:t>
      </w:r>
    </w:p>
  </w:footnote>
  <w:footnote w:id="4">
    <w:p w14:paraId="10FE528C" w14:textId="5B62D341" w:rsidR="009D3DDC" w:rsidRPr="004A04C5" w:rsidRDefault="009D3DDC">
      <w:pPr>
        <w:pStyle w:val="Fodnotetekst"/>
      </w:pPr>
      <w:r w:rsidRPr="004A04C5">
        <w:rPr>
          <w:rStyle w:val="Fodnotehenvisning"/>
          <w:sz w:val="20"/>
        </w:rPr>
        <w:footnoteRef/>
      </w:r>
      <w:r w:rsidRPr="004A04C5">
        <w:rPr>
          <w:sz w:val="20"/>
        </w:rPr>
        <w:t xml:space="preserve"> The MFA GMG is an internal document and can be forwarded to relevant persons upon request.</w:t>
      </w:r>
    </w:p>
  </w:footnote>
  <w:footnote w:id="5">
    <w:p w14:paraId="79028232" w14:textId="277BC157" w:rsidR="009D3DDC" w:rsidRPr="004A04C5" w:rsidRDefault="009D3DDC">
      <w:pPr>
        <w:pStyle w:val="Fodnotetekst"/>
        <w:rPr>
          <w:lang w:val="en-US"/>
        </w:rPr>
      </w:pPr>
      <w:r w:rsidRPr="004A04C5">
        <w:rPr>
          <w:rStyle w:val="Fodnotehenvisning"/>
        </w:rPr>
        <w:footnoteRef/>
      </w:r>
      <w:r w:rsidRPr="004A04C5">
        <w:t xml:space="preserve"> </w:t>
      </w:r>
      <w:r w:rsidRPr="004A04C5">
        <w:rPr>
          <w:sz w:val="20"/>
        </w:rPr>
        <w:t xml:space="preserve">The MoD Financial and additional PSF Guidelines are internal documents and can be forwarded to relevant persons upon request. </w:t>
      </w:r>
    </w:p>
  </w:footnote>
  <w:footnote w:id="6">
    <w:p w14:paraId="1C2DB9B4" w14:textId="77777777" w:rsidR="009D3DDC" w:rsidRPr="004A04C5" w:rsidRDefault="009D3DDC" w:rsidP="00CD6860">
      <w:pPr>
        <w:pStyle w:val="Fodnotetekst"/>
        <w:rPr>
          <w:sz w:val="20"/>
        </w:rPr>
      </w:pPr>
      <w:r w:rsidRPr="004A04C5">
        <w:rPr>
          <w:rStyle w:val="Fodnotehenvisning"/>
        </w:rPr>
        <w:footnoteRef/>
      </w:r>
      <w:r w:rsidRPr="004A04C5">
        <w:t xml:space="preserve"> </w:t>
      </w:r>
      <w:r w:rsidRPr="004A04C5">
        <w:rPr>
          <w:sz w:val="20"/>
        </w:rPr>
        <w:t xml:space="preserve">Hereafter, these guidelines include representations within the term “lead unit” </w:t>
      </w:r>
    </w:p>
  </w:footnote>
  <w:footnote w:id="7">
    <w:p w14:paraId="394E74C6" w14:textId="77777777" w:rsidR="009D3DDC" w:rsidRPr="004A04C5" w:rsidRDefault="009D3DDC" w:rsidP="00F50F8A">
      <w:pPr>
        <w:pStyle w:val="Fodnotetekst"/>
        <w:rPr>
          <w:sz w:val="20"/>
        </w:rPr>
      </w:pPr>
      <w:r w:rsidRPr="004A04C5">
        <w:rPr>
          <w:rStyle w:val="Fodnotehenvisning"/>
        </w:rPr>
        <w:footnoteRef/>
      </w:r>
      <w:r w:rsidRPr="004A04C5">
        <w:t xml:space="preserve"> </w:t>
      </w:r>
      <w:r w:rsidRPr="004A04C5">
        <w:rPr>
          <w:sz w:val="20"/>
        </w:rPr>
        <w:t xml:space="preserve">For example, information about specific PSF engagements should inform Danish positions within UN, EU and NATO fora </w:t>
      </w:r>
    </w:p>
  </w:footnote>
  <w:footnote w:id="8">
    <w:p w14:paraId="323B1E2E" w14:textId="77777777" w:rsidR="009D3DDC" w:rsidRPr="004A04C5" w:rsidRDefault="009D3DDC" w:rsidP="00D65563">
      <w:pPr>
        <w:pStyle w:val="Fodnotetekst"/>
        <w:rPr>
          <w:sz w:val="20"/>
        </w:rPr>
      </w:pPr>
      <w:r w:rsidRPr="004A04C5">
        <w:rPr>
          <w:rStyle w:val="Fodnotehenvisning"/>
        </w:rPr>
        <w:footnoteRef/>
      </w:r>
      <w:r w:rsidRPr="004A04C5">
        <w:t xml:space="preserve"> </w:t>
      </w:r>
      <w:r w:rsidRPr="004A04C5">
        <w:rPr>
          <w:sz w:val="20"/>
        </w:rPr>
        <w:t>For further information on project officers’ responsibilities in relation to managing projects financed by §06-funds consult the general MFA “</w:t>
      </w:r>
      <w:proofErr w:type="spellStart"/>
      <w:r w:rsidRPr="004A04C5">
        <w:rPr>
          <w:sz w:val="20"/>
        </w:rPr>
        <w:t>Sagsbehandlervejledningen</w:t>
      </w:r>
      <w:proofErr w:type="spellEnd"/>
      <w:r w:rsidRPr="004A04C5">
        <w:rPr>
          <w:sz w:val="20"/>
        </w:rPr>
        <w:t>” (Guidelines for Project/Desk Officers).</w:t>
      </w:r>
    </w:p>
  </w:footnote>
  <w:footnote w:id="9">
    <w:p w14:paraId="4F606B79" w14:textId="1324FF53" w:rsidR="009D3DDC" w:rsidRPr="004A04C5" w:rsidRDefault="009D3DDC">
      <w:pPr>
        <w:pStyle w:val="Fodnotetekst"/>
        <w:rPr>
          <w:sz w:val="18"/>
          <w:szCs w:val="18"/>
        </w:rPr>
      </w:pPr>
      <w:r w:rsidRPr="004A04C5">
        <w:rPr>
          <w:rStyle w:val="Fodnotehenvisning"/>
        </w:rPr>
        <w:footnoteRef/>
      </w:r>
      <w:r w:rsidRPr="004A04C5">
        <w:t xml:space="preserve"> Specific guidelines regarding core support to </w:t>
      </w:r>
      <w:r w:rsidRPr="009D3DDC">
        <w:rPr>
          <w:szCs w:val="22"/>
        </w:rPr>
        <w:t xml:space="preserve">multilateral organisations can be found </w:t>
      </w:r>
      <w:hyperlink r:id="rId1" w:history="1">
        <w:r w:rsidRPr="009D3DDC">
          <w:rPr>
            <w:rStyle w:val="Hyperlink"/>
            <w:szCs w:val="22"/>
          </w:rPr>
          <w:t>here</w:t>
        </w:r>
      </w:hyperlink>
      <w:r w:rsidRPr="009D3DDC">
        <w:rPr>
          <w:szCs w:val="22"/>
        </w:rPr>
        <w:t>.</w:t>
      </w:r>
    </w:p>
  </w:footnote>
  <w:footnote w:id="10">
    <w:p w14:paraId="4A85EDE0" w14:textId="7C3948CD" w:rsidR="009D3DDC" w:rsidRPr="004A04C5" w:rsidRDefault="009D3DDC">
      <w:pPr>
        <w:pStyle w:val="Fodnotetekst"/>
      </w:pPr>
      <w:r w:rsidRPr="004A04C5">
        <w:rPr>
          <w:rStyle w:val="Fodnotehenvisning"/>
        </w:rPr>
        <w:footnoteRef/>
      </w:r>
      <w:r w:rsidRPr="004A04C5">
        <w:t xml:space="preserve"> For the MoD, the PSSG approves funding below DKK 5 million on behalf of the minister. </w:t>
      </w:r>
    </w:p>
  </w:footnote>
  <w:footnote w:id="11">
    <w:p w14:paraId="1C547452" w14:textId="196373C8" w:rsidR="009D3DDC" w:rsidRPr="004A04C5" w:rsidRDefault="009D3DDC">
      <w:pPr>
        <w:pStyle w:val="Fodnotetekst"/>
      </w:pPr>
      <w:r w:rsidRPr="004A04C5">
        <w:rPr>
          <w:rStyle w:val="Fodnotehenvisning"/>
        </w:rPr>
        <w:footnoteRef/>
      </w:r>
      <w:r w:rsidRPr="004A04C5">
        <w:t xml:space="preserve"> Preparation of programme documents for the MFA is normally outsourced to consultants under the oversight of the lead unit. Contracting of external experts takes place in accordance with procurement rules.</w:t>
      </w:r>
    </w:p>
  </w:footnote>
  <w:footnote w:id="12">
    <w:p w14:paraId="30A54D9B" w14:textId="72E289C1" w:rsidR="009D3DDC" w:rsidRPr="004A04C5" w:rsidRDefault="009D3DDC">
      <w:pPr>
        <w:pStyle w:val="Fodnotetekst"/>
      </w:pPr>
      <w:r w:rsidRPr="004A04C5">
        <w:rPr>
          <w:rStyle w:val="Fodnotehenvisning"/>
        </w:rPr>
        <w:footnoteRef/>
      </w:r>
      <w:r w:rsidRPr="004A04C5">
        <w:t xml:space="preserve"> For MoD funds, programming of unallocated funds may take place on an annual basis throughout the programme/project life, while bearing in mind that utilisation should be completed by programme/project completion.</w:t>
      </w:r>
    </w:p>
  </w:footnote>
  <w:footnote w:id="13">
    <w:p w14:paraId="2C9E23FA" w14:textId="77777777" w:rsidR="009D3DDC" w:rsidRPr="004A04C5" w:rsidRDefault="009D3DDC" w:rsidP="000E7655">
      <w:pPr>
        <w:pStyle w:val="Fodnotetekst"/>
      </w:pPr>
      <w:r w:rsidRPr="004A04C5">
        <w:rPr>
          <w:rStyle w:val="Fodnotehenvisning"/>
        </w:rPr>
        <w:footnoteRef/>
      </w:r>
      <w:r w:rsidRPr="004A04C5">
        <w:t xml:space="preserve"> </w:t>
      </w:r>
      <w:r w:rsidRPr="004A04C5">
        <w:rPr>
          <w:sz w:val="20"/>
        </w:rPr>
        <w:t xml:space="preserve">Financial management and reporting of activities using § 12.21.01.50. – Ministry of Defence funds will take place according to the specific existing rules and procedures for management of this fund. </w:t>
      </w:r>
    </w:p>
  </w:footnote>
  <w:footnote w:id="14">
    <w:p w14:paraId="43E1D3D5" w14:textId="3D952B06" w:rsidR="009D3DDC" w:rsidRPr="002F30C3" w:rsidRDefault="009D3DDC">
      <w:pPr>
        <w:pStyle w:val="Fodnotetekst"/>
        <w:rPr>
          <w:lang w:val="en-US"/>
        </w:rPr>
      </w:pPr>
      <w:r w:rsidRPr="004A04C5">
        <w:rPr>
          <w:rStyle w:val="Fodnotehenvisning"/>
        </w:rPr>
        <w:footnoteRef/>
      </w:r>
      <w:r w:rsidRPr="004A04C5">
        <w:rPr>
          <w:lang w:val="en-US"/>
        </w:rPr>
        <w:t xml:space="preserve"> </w:t>
      </w:r>
      <w:r w:rsidRPr="004A04C5">
        <w:rPr>
          <w:sz w:val="20"/>
          <w:lang w:val="en-US"/>
        </w:rPr>
        <w:t xml:space="preserve">For MFA projects, see GMG. </w:t>
      </w:r>
      <w:r w:rsidRPr="004A04C5">
        <w:rPr>
          <w:sz w:val="20"/>
        </w:rPr>
        <w:t>The MFA GMG is an internal document</w:t>
      </w:r>
      <w:r w:rsidRPr="00C408C3">
        <w:rPr>
          <w:sz w:val="20"/>
        </w:rPr>
        <w:t xml:space="preserve"> and can be forwarded to relevant persons upon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356BD" w14:textId="4CC33AE2" w:rsidR="009D3DDC" w:rsidRDefault="009D3DD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3373" w14:textId="78B6C1EC" w:rsidR="009D3DDC" w:rsidRPr="00953170" w:rsidRDefault="009D3DDC" w:rsidP="0095317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B174" w14:textId="27504065" w:rsidR="009D3DDC" w:rsidRDefault="009D3DD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1B1"/>
    <w:multiLevelType w:val="hybridMultilevel"/>
    <w:tmpl w:val="5D109B0C"/>
    <w:lvl w:ilvl="0" w:tplc="C4963918">
      <w:start w:val="1"/>
      <w:numFmt w:val="decimal"/>
      <w:lvlText w:val="%1."/>
      <w:lvlJc w:val="left"/>
      <w:pPr>
        <w:ind w:left="358" w:hanging="358"/>
      </w:pPr>
      <w:rPr>
        <w:rFonts w:ascii="Garamond" w:eastAsia="Garamond" w:hAnsi="Garamond" w:cs="Garamond" w:hint="default"/>
        <w:b/>
        <w:bCs/>
        <w:i w:val="0"/>
        <w:iCs w:val="0"/>
        <w:w w:val="99"/>
        <w:sz w:val="26"/>
        <w:szCs w:val="26"/>
        <w:lang w:val="en-US" w:eastAsia="en-US" w:bidi="ar-SA"/>
      </w:rPr>
    </w:lvl>
    <w:lvl w:ilvl="1" w:tplc="AF8AEB60">
      <w:start w:val="1"/>
      <w:numFmt w:val="upperLetter"/>
      <w:lvlText w:val="%2."/>
      <w:lvlJc w:val="left"/>
      <w:pPr>
        <w:ind w:left="646" w:hanging="428"/>
      </w:pPr>
      <w:rPr>
        <w:rFonts w:ascii="Garamond" w:eastAsia="Garamond" w:hAnsi="Garamond" w:cs="Garamond" w:hint="default"/>
        <w:b w:val="0"/>
        <w:bCs w:val="0"/>
        <w:i w:val="0"/>
        <w:iCs w:val="0"/>
        <w:spacing w:val="-1"/>
        <w:w w:val="99"/>
        <w:sz w:val="26"/>
        <w:szCs w:val="26"/>
        <w:lang w:val="en-US" w:eastAsia="en-US" w:bidi="ar-SA"/>
      </w:rPr>
    </w:lvl>
    <w:lvl w:ilvl="2" w:tplc="54721382">
      <w:numFmt w:val="bullet"/>
      <w:lvlText w:val="•"/>
      <w:lvlJc w:val="left"/>
      <w:pPr>
        <w:ind w:left="1614" w:hanging="428"/>
      </w:pPr>
      <w:rPr>
        <w:rFonts w:hint="default"/>
        <w:lang w:val="en-US" w:eastAsia="en-US" w:bidi="ar-SA"/>
      </w:rPr>
    </w:lvl>
    <w:lvl w:ilvl="3" w:tplc="D7DEFD04">
      <w:numFmt w:val="bullet"/>
      <w:lvlText w:val="•"/>
      <w:lvlJc w:val="left"/>
      <w:pPr>
        <w:ind w:left="2588" w:hanging="428"/>
      </w:pPr>
      <w:rPr>
        <w:rFonts w:hint="default"/>
        <w:lang w:val="en-US" w:eastAsia="en-US" w:bidi="ar-SA"/>
      </w:rPr>
    </w:lvl>
    <w:lvl w:ilvl="4" w:tplc="49EC3684">
      <w:numFmt w:val="bullet"/>
      <w:lvlText w:val="•"/>
      <w:lvlJc w:val="left"/>
      <w:pPr>
        <w:ind w:left="3562" w:hanging="428"/>
      </w:pPr>
      <w:rPr>
        <w:rFonts w:hint="default"/>
        <w:lang w:val="en-US" w:eastAsia="en-US" w:bidi="ar-SA"/>
      </w:rPr>
    </w:lvl>
    <w:lvl w:ilvl="5" w:tplc="F07A40C0">
      <w:numFmt w:val="bullet"/>
      <w:lvlText w:val="•"/>
      <w:lvlJc w:val="left"/>
      <w:pPr>
        <w:ind w:left="4536" w:hanging="428"/>
      </w:pPr>
      <w:rPr>
        <w:rFonts w:hint="default"/>
        <w:lang w:val="en-US" w:eastAsia="en-US" w:bidi="ar-SA"/>
      </w:rPr>
    </w:lvl>
    <w:lvl w:ilvl="6" w:tplc="8F867E1C">
      <w:numFmt w:val="bullet"/>
      <w:lvlText w:val="•"/>
      <w:lvlJc w:val="left"/>
      <w:pPr>
        <w:ind w:left="5510" w:hanging="428"/>
      </w:pPr>
      <w:rPr>
        <w:rFonts w:hint="default"/>
        <w:lang w:val="en-US" w:eastAsia="en-US" w:bidi="ar-SA"/>
      </w:rPr>
    </w:lvl>
    <w:lvl w:ilvl="7" w:tplc="8E9EB11E">
      <w:numFmt w:val="bullet"/>
      <w:lvlText w:val="•"/>
      <w:lvlJc w:val="left"/>
      <w:pPr>
        <w:ind w:left="6484" w:hanging="428"/>
      </w:pPr>
      <w:rPr>
        <w:rFonts w:hint="default"/>
        <w:lang w:val="en-US" w:eastAsia="en-US" w:bidi="ar-SA"/>
      </w:rPr>
    </w:lvl>
    <w:lvl w:ilvl="8" w:tplc="7F9C1D9E">
      <w:numFmt w:val="bullet"/>
      <w:lvlText w:val="•"/>
      <w:lvlJc w:val="left"/>
      <w:pPr>
        <w:ind w:left="7458" w:hanging="428"/>
      </w:pPr>
      <w:rPr>
        <w:rFonts w:hint="default"/>
        <w:lang w:val="en-US" w:eastAsia="en-US" w:bidi="ar-SA"/>
      </w:rPr>
    </w:lvl>
  </w:abstractNum>
  <w:abstractNum w:abstractNumId="1" w15:restartNumberingAfterBreak="0">
    <w:nsid w:val="03480CBD"/>
    <w:multiLevelType w:val="hybridMultilevel"/>
    <w:tmpl w:val="B83ED51E"/>
    <w:lvl w:ilvl="0" w:tplc="2354CDC6">
      <w:numFmt w:val="bullet"/>
      <w:lvlText w:val=""/>
      <w:lvlJc w:val="left"/>
      <w:pPr>
        <w:ind w:left="646" w:hanging="428"/>
      </w:pPr>
      <w:rPr>
        <w:rFonts w:ascii="Symbol" w:eastAsia="Symbol" w:hAnsi="Symbol" w:cs="Symbol" w:hint="default"/>
        <w:b w:val="0"/>
        <w:bCs w:val="0"/>
        <w:i w:val="0"/>
        <w:iCs w:val="0"/>
        <w:w w:val="99"/>
        <w:sz w:val="20"/>
        <w:szCs w:val="20"/>
        <w:lang w:val="en-US" w:eastAsia="en-US" w:bidi="ar-SA"/>
      </w:rPr>
    </w:lvl>
    <w:lvl w:ilvl="1" w:tplc="C3E01026">
      <w:numFmt w:val="bullet"/>
      <w:lvlText w:val="•"/>
      <w:lvlJc w:val="left"/>
      <w:pPr>
        <w:ind w:left="1516" w:hanging="428"/>
      </w:pPr>
      <w:rPr>
        <w:rFonts w:hint="default"/>
        <w:lang w:val="en-US" w:eastAsia="en-US" w:bidi="ar-SA"/>
      </w:rPr>
    </w:lvl>
    <w:lvl w:ilvl="2" w:tplc="ED7E94A4">
      <w:numFmt w:val="bullet"/>
      <w:lvlText w:val="•"/>
      <w:lvlJc w:val="left"/>
      <w:pPr>
        <w:ind w:left="2393" w:hanging="428"/>
      </w:pPr>
      <w:rPr>
        <w:rFonts w:hint="default"/>
        <w:lang w:val="en-US" w:eastAsia="en-US" w:bidi="ar-SA"/>
      </w:rPr>
    </w:lvl>
    <w:lvl w:ilvl="3" w:tplc="DBAAC6E4">
      <w:numFmt w:val="bullet"/>
      <w:lvlText w:val="•"/>
      <w:lvlJc w:val="left"/>
      <w:pPr>
        <w:ind w:left="3269" w:hanging="428"/>
      </w:pPr>
      <w:rPr>
        <w:rFonts w:hint="default"/>
        <w:lang w:val="en-US" w:eastAsia="en-US" w:bidi="ar-SA"/>
      </w:rPr>
    </w:lvl>
    <w:lvl w:ilvl="4" w:tplc="CED8D0A2">
      <w:numFmt w:val="bullet"/>
      <w:lvlText w:val="•"/>
      <w:lvlJc w:val="left"/>
      <w:pPr>
        <w:ind w:left="4146" w:hanging="428"/>
      </w:pPr>
      <w:rPr>
        <w:rFonts w:hint="default"/>
        <w:lang w:val="en-US" w:eastAsia="en-US" w:bidi="ar-SA"/>
      </w:rPr>
    </w:lvl>
    <w:lvl w:ilvl="5" w:tplc="61009530">
      <w:numFmt w:val="bullet"/>
      <w:lvlText w:val="•"/>
      <w:lvlJc w:val="left"/>
      <w:pPr>
        <w:ind w:left="5023" w:hanging="428"/>
      </w:pPr>
      <w:rPr>
        <w:rFonts w:hint="default"/>
        <w:lang w:val="en-US" w:eastAsia="en-US" w:bidi="ar-SA"/>
      </w:rPr>
    </w:lvl>
    <w:lvl w:ilvl="6" w:tplc="C8DAFE2A">
      <w:numFmt w:val="bullet"/>
      <w:lvlText w:val="•"/>
      <w:lvlJc w:val="left"/>
      <w:pPr>
        <w:ind w:left="5899" w:hanging="428"/>
      </w:pPr>
      <w:rPr>
        <w:rFonts w:hint="default"/>
        <w:lang w:val="en-US" w:eastAsia="en-US" w:bidi="ar-SA"/>
      </w:rPr>
    </w:lvl>
    <w:lvl w:ilvl="7" w:tplc="415E0282">
      <w:numFmt w:val="bullet"/>
      <w:lvlText w:val="•"/>
      <w:lvlJc w:val="left"/>
      <w:pPr>
        <w:ind w:left="6776" w:hanging="428"/>
      </w:pPr>
      <w:rPr>
        <w:rFonts w:hint="default"/>
        <w:lang w:val="en-US" w:eastAsia="en-US" w:bidi="ar-SA"/>
      </w:rPr>
    </w:lvl>
    <w:lvl w:ilvl="8" w:tplc="B25E4C50">
      <w:numFmt w:val="bullet"/>
      <w:lvlText w:val="•"/>
      <w:lvlJc w:val="left"/>
      <w:pPr>
        <w:ind w:left="7653" w:hanging="428"/>
      </w:pPr>
      <w:rPr>
        <w:rFonts w:hint="default"/>
        <w:lang w:val="en-US" w:eastAsia="en-US" w:bidi="ar-SA"/>
      </w:rPr>
    </w:lvl>
  </w:abstractNum>
  <w:abstractNum w:abstractNumId="2" w15:restartNumberingAfterBreak="0">
    <w:nsid w:val="044C0D18"/>
    <w:multiLevelType w:val="hybridMultilevel"/>
    <w:tmpl w:val="A8C8A7A6"/>
    <w:lvl w:ilvl="0" w:tplc="04060001">
      <w:start w:val="1"/>
      <w:numFmt w:val="bullet"/>
      <w:lvlText w:val=""/>
      <w:lvlJc w:val="left"/>
      <w:pPr>
        <w:ind w:left="360" w:hanging="360"/>
      </w:pPr>
      <w:rPr>
        <w:rFonts w:ascii="Symbol" w:hAnsi="Symbol" w:hint="default"/>
      </w:rPr>
    </w:lvl>
    <w:lvl w:ilvl="1" w:tplc="0FEE5A66">
      <w:numFmt w:val="bullet"/>
      <w:lvlText w:val="-"/>
      <w:lvlJc w:val="left"/>
      <w:pPr>
        <w:ind w:left="1080" w:hanging="360"/>
      </w:pPr>
      <w:rPr>
        <w:rFonts w:ascii="Garamond" w:eastAsia="Garamond" w:hAnsi="Garamond" w:cs="Garamond"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95702F1"/>
    <w:multiLevelType w:val="hybridMultilevel"/>
    <w:tmpl w:val="2E7225C4"/>
    <w:lvl w:ilvl="0" w:tplc="04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B601EDD"/>
    <w:multiLevelType w:val="hybridMultilevel"/>
    <w:tmpl w:val="7C9E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F5F19"/>
    <w:multiLevelType w:val="hybridMultilevel"/>
    <w:tmpl w:val="020E4DE6"/>
    <w:lvl w:ilvl="0" w:tplc="FE9413D2">
      <w:numFmt w:val="bullet"/>
      <w:lvlText w:val=""/>
      <w:lvlJc w:val="left"/>
      <w:pPr>
        <w:ind w:left="938" w:hanging="360"/>
      </w:pPr>
      <w:rPr>
        <w:rFonts w:ascii="Symbol" w:eastAsia="Symbol" w:hAnsi="Symbol" w:cs="Symbol" w:hint="default"/>
        <w:b w:val="0"/>
        <w:bCs w:val="0"/>
        <w:i w:val="0"/>
        <w:iCs w:val="0"/>
        <w:w w:val="99"/>
        <w:sz w:val="26"/>
        <w:szCs w:val="26"/>
        <w:lang w:val="en-US" w:eastAsia="en-US" w:bidi="ar-SA"/>
      </w:rPr>
    </w:lvl>
    <w:lvl w:ilvl="1" w:tplc="DC32EDAE">
      <w:numFmt w:val="bullet"/>
      <w:lvlText w:val="•"/>
      <w:lvlJc w:val="left"/>
      <w:pPr>
        <w:ind w:left="1786" w:hanging="360"/>
      </w:pPr>
      <w:rPr>
        <w:rFonts w:hint="default"/>
        <w:lang w:val="en-US" w:eastAsia="en-US" w:bidi="ar-SA"/>
      </w:rPr>
    </w:lvl>
    <w:lvl w:ilvl="2" w:tplc="CFB0207A">
      <w:numFmt w:val="bullet"/>
      <w:lvlText w:val="•"/>
      <w:lvlJc w:val="left"/>
      <w:pPr>
        <w:ind w:left="2633" w:hanging="360"/>
      </w:pPr>
      <w:rPr>
        <w:rFonts w:hint="default"/>
        <w:lang w:val="en-US" w:eastAsia="en-US" w:bidi="ar-SA"/>
      </w:rPr>
    </w:lvl>
    <w:lvl w:ilvl="3" w:tplc="55062716">
      <w:numFmt w:val="bullet"/>
      <w:lvlText w:val="•"/>
      <w:lvlJc w:val="left"/>
      <w:pPr>
        <w:ind w:left="3479" w:hanging="360"/>
      </w:pPr>
      <w:rPr>
        <w:rFonts w:hint="default"/>
        <w:lang w:val="en-US" w:eastAsia="en-US" w:bidi="ar-SA"/>
      </w:rPr>
    </w:lvl>
    <w:lvl w:ilvl="4" w:tplc="EBB2C09E">
      <w:numFmt w:val="bullet"/>
      <w:lvlText w:val="•"/>
      <w:lvlJc w:val="left"/>
      <w:pPr>
        <w:ind w:left="4326" w:hanging="360"/>
      </w:pPr>
      <w:rPr>
        <w:rFonts w:hint="default"/>
        <w:lang w:val="en-US" w:eastAsia="en-US" w:bidi="ar-SA"/>
      </w:rPr>
    </w:lvl>
    <w:lvl w:ilvl="5" w:tplc="0226C81C">
      <w:numFmt w:val="bullet"/>
      <w:lvlText w:val="•"/>
      <w:lvlJc w:val="left"/>
      <w:pPr>
        <w:ind w:left="5173" w:hanging="360"/>
      </w:pPr>
      <w:rPr>
        <w:rFonts w:hint="default"/>
        <w:lang w:val="en-US" w:eastAsia="en-US" w:bidi="ar-SA"/>
      </w:rPr>
    </w:lvl>
    <w:lvl w:ilvl="6" w:tplc="4F307702">
      <w:numFmt w:val="bullet"/>
      <w:lvlText w:val="•"/>
      <w:lvlJc w:val="left"/>
      <w:pPr>
        <w:ind w:left="6019" w:hanging="360"/>
      </w:pPr>
      <w:rPr>
        <w:rFonts w:hint="default"/>
        <w:lang w:val="en-US" w:eastAsia="en-US" w:bidi="ar-SA"/>
      </w:rPr>
    </w:lvl>
    <w:lvl w:ilvl="7" w:tplc="283E5C1E">
      <w:numFmt w:val="bullet"/>
      <w:lvlText w:val="•"/>
      <w:lvlJc w:val="left"/>
      <w:pPr>
        <w:ind w:left="6866" w:hanging="360"/>
      </w:pPr>
      <w:rPr>
        <w:rFonts w:hint="default"/>
        <w:lang w:val="en-US" w:eastAsia="en-US" w:bidi="ar-SA"/>
      </w:rPr>
    </w:lvl>
    <w:lvl w:ilvl="8" w:tplc="86D4FE48">
      <w:numFmt w:val="bullet"/>
      <w:lvlText w:val="•"/>
      <w:lvlJc w:val="left"/>
      <w:pPr>
        <w:ind w:left="7713" w:hanging="360"/>
      </w:pPr>
      <w:rPr>
        <w:rFonts w:hint="default"/>
        <w:lang w:val="en-US" w:eastAsia="en-US" w:bidi="ar-SA"/>
      </w:rPr>
    </w:lvl>
  </w:abstractNum>
  <w:abstractNum w:abstractNumId="6" w15:restartNumberingAfterBreak="0">
    <w:nsid w:val="110F1AE9"/>
    <w:multiLevelType w:val="hybridMultilevel"/>
    <w:tmpl w:val="46F48EAC"/>
    <w:lvl w:ilvl="0" w:tplc="2354CDC6">
      <w:numFmt w:val="bullet"/>
      <w:lvlText w:val=""/>
      <w:lvlJc w:val="left"/>
      <w:pPr>
        <w:ind w:left="646" w:hanging="428"/>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E3CE5"/>
    <w:multiLevelType w:val="hybridMultilevel"/>
    <w:tmpl w:val="5FA22258"/>
    <w:lvl w:ilvl="0" w:tplc="E7542EEC">
      <w:numFmt w:val="bullet"/>
      <w:lvlText w:val=""/>
      <w:lvlJc w:val="left"/>
      <w:pPr>
        <w:ind w:left="720" w:hanging="360"/>
      </w:pPr>
      <w:rPr>
        <w:rFonts w:ascii="Symbol" w:eastAsiaTheme="minorHAnsi" w:hAnsi="Symbol" w:cstheme="minorHAnsi" w:hint="default"/>
        <w:sz w:val="1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835EFB"/>
    <w:multiLevelType w:val="hybridMultilevel"/>
    <w:tmpl w:val="38F451A4"/>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9" w15:restartNumberingAfterBreak="0">
    <w:nsid w:val="1B095E05"/>
    <w:multiLevelType w:val="hybridMultilevel"/>
    <w:tmpl w:val="532A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C3C5C"/>
    <w:multiLevelType w:val="hybridMultilevel"/>
    <w:tmpl w:val="9308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87130"/>
    <w:multiLevelType w:val="hybridMultilevel"/>
    <w:tmpl w:val="C0FA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2" w15:restartNumberingAfterBreak="0">
    <w:nsid w:val="1D2430DE"/>
    <w:multiLevelType w:val="hybridMultilevel"/>
    <w:tmpl w:val="A962A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54BBF"/>
    <w:multiLevelType w:val="hybridMultilevel"/>
    <w:tmpl w:val="2F68E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3C32F57"/>
    <w:multiLevelType w:val="hybridMultilevel"/>
    <w:tmpl w:val="EE48D30A"/>
    <w:lvl w:ilvl="0" w:tplc="FB2E9C76">
      <w:numFmt w:val="bullet"/>
      <w:lvlText w:val="-"/>
      <w:lvlJc w:val="left"/>
      <w:pPr>
        <w:ind w:left="405" w:hanging="360"/>
      </w:pPr>
      <w:rPr>
        <w:rFonts w:ascii="Garamond" w:eastAsia="Garamond" w:hAnsi="Garamond" w:cs="Garamond"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23DC6485"/>
    <w:multiLevelType w:val="hybridMultilevel"/>
    <w:tmpl w:val="1DEA1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050350"/>
    <w:multiLevelType w:val="hybridMultilevel"/>
    <w:tmpl w:val="871A6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CF57F2"/>
    <w:multiLevelType w:val="hybridMultilevel"/>
    <w:tmpl w:val="E6E0BD0C"/>
    <w:lvl w:ilvl="0" w:tplc="511E5818">
      <w:numFmt w:val="bullet"/>
      <w:lvlText w:val=""/>
      <w:lvlJc w:val="left"/>
      <w:pPr>
        <w:ind w:left="720" w:hanging="360"/>
      </w:pPr>
      <w:rPr>
        <w:rFonts w:ascii="Symbol" w:eastAsiaTheme="minorHAnsi" w:hAnsi="Symbol" w:cstheme="minorHAnsi" w:hint="default"/>
        <w:sz w:val="1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6DD2E79"/>
    <w:multiLevelType w:val="hybridMultilevel"/>
    <w:tmpl w:val="5A002200"/>
    <w:lvl w:ilvl="0" w:tplc="57EC828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9795492"/>
    <w:multiLevelType w:val="hybridMultilevel"/>
    <w:tmpl w:val="9FF2B286"/>
    <w:lvl w:ilvl="0" w:tplc="1A4C425E">
      <w:numFmt w:val="bullet"/>
      <w:lvlText w:val="-"/>
      <w:lvlJc w:val="left"/>
      <w:pPr>
        <w:ind w:left="720" w:hanging="360"/>
      </w:pPr>
      <w:rPr>
        <w:rFonts w:ascii="Garamond" w:eastAsiaTheme="minorHAnsi" w:hAnsi="Garamond" w:cs="Times New Roman (Body C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F993F39"/>
    <w:multiLevelType w:val="hybridMultilevel"/>
    <w:tmpl w:val="62BC2F20"/>
    <w:lvl w:ilvl="0" w:tplc="08090001">
      <w:start w:val="1"/>
      <w:numFmt w:val="bullet"/>
      <w:lvlText w:val=""/>
      <w:lvlJc w:val="left"/>
      <w:pPr>
        <w:ind w:left="720" w:hanging="360"/>
      </w:pPr>
      <w:rPr>
        <w:rFonts w:ascii="Symbol" w:hAnsi="Symbol" w:hint="default"/>
      </w:rPr>
    </w:lvl>
    <w:lvl w:ilvl="1" w:tplc="43F80650">
      <w:numFmt w:val="bullet"/>
      <w:lvlText w:val="-"/>
      <w:lvlJc w:val="left"/>
      <w:pPr>
        <w:ind w:left="1440" w:hanging="360"/>
      </w:pPr>
      <w:rPr>
        <w:rFonts w:ascii="Garamond" w:eastAsiaTheme="minorHAnsi" w:hAnsi="Garamond"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F160C"/>
    <w:multiLevelType w:val="hybridMultilevel"/>
    <w:tmpl w:val="11D2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E4ADA"/>
    <w:multiLevelType w:val="hybridMultilevel"/>
    <w:tmpl w:val="8D64D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CC4589"/>
    <w:multiLevelType w:val="hybridMultilevel"/>
    <w:tmpl w:val="35D6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5" w15:restartNumberingAfterBreak="0">
    <w:nsid w:val="37DF3489"/>
    <w:multiLevelType w:val="hybridMultilevel"/>
    <w:tmpl w:val="44A248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98F5F8E"/>
    <w:multiLevelType w:val="hybridMultilevel"/>
    <w:tmpl w:val="4DAA0920"/>
    <w:lvl w:ilvl="0" w:tplc="E510546E">
      <w:start w:val="1"/>
      <w:numFmt w:val="bullet"/>
      <w:pStyle w:val="Listeafsni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39FB196B"/>
    <w:multiLevelType w:val="hybridMultilevel"/>
    <w:tmpl w:val="14A8F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5B3D7E"/>
    <w:multiLevelType w:val="multilevel"/>
    <w:tmpl w:val="B4A4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A824E3"/>
    <w:multiLevelType w:val="hybridMultilevel"/>
    <w:tmpl w:val="91889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1CE3FAE"/>
    <w:multiLevelType w:val="hybridMultilevel"/>
    <w:tmpl w:val="DCD0B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1" w15:restartNumberingAfterBreak="0">
    <w:nsid w:val="425F0ADD"/>
    <w:multiLevelType w:val="multilevel"/>
    <w:tmpl w:val="8294C70A"/>
    <w:lvl w:ilvl="0">
      <w:start w:val="1"/>
      <w:numFmt w:val="decimal"/>
      <w:pStyle w:val="Overskrift1"/>
      <w:lvlText w:val="%1"/>
      <w:lvlJc w:val="left"/>
      <w:pPr>
        <w:ind w:left="432" w:hanging="432"/>
      </w:pPr>
      <w:rPr>
        <w:rFonts w:cs="Times New Roman (Body CS)"/>
        <w:b/>
        <w:bCs w:val="0"/>
        <w:sz w:val="26"/>
      </w:rPr>
    </w:lvl>
    <w:lvl w:ilvl="1">
      <w:start w:val="1"/>
      <w:numFmt w:val="decimal"/>
      <w:pStyle w:val="Overskrift2"/>
      <w:lvlText w:val="%1.%2"/>
      <w:lvlJc w:val="left"/>
      <w:pPr>
        <w:ind w:left="6813" w:hanging="576"/>
      </w:pPr>
      <w:rPr>
        <w:rFonts w:cs="Times New Roman (Body CS)"/>
        <w:b/>
        <w:bCs/>
        <w:sz w:val="26"/>
        <w:lang w:val="en-US"/>
      </w:rPr>
    </w:lvl>
    <w:lvl w:ilvl="2">
      <w:start w:val="1"/>
      <w:numFmt w:val="decimal"/>
      <w:pStyle w:val="Overskrift3"/>
      <w:lvlText w:val="%1.%2.%3"/>
      <w:lvlJc w:val="left"/>
      <w:pPr>
        <w:ind w:left="1712" w:hanging="720"/>
      </w:pPr>
      <w:rPr>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2" w15:restartNumberingAfterBreak="0">
    <w:nsid w:val="4D8C3533"/>
    <w:multiLevelType w:val="hybridMultilevel"/>
    <w:tmpl w:val="558C3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991D3B"/>
    <w:multiLevelType w:val="hybridMultilevel"/>
    <w:tmpl w:val="0AEAF340"/>
    <w:lvl w:ilvl="0" w:tplc="6E0082BA">
      <w:numFmt w:val="bullet"/>
      <w:lvlText w:val=""/>
      <w:lvlJc w:val="left"/>
      <w:pPr>
        <w:ind w:left="502" w:hanging="284"/>
      </w:pPr>
      <w:rPr>
        <w:rFonts w:ascii="Symbol" w:eastAsia="Symbol" w:hAnsi="Symbol" w:cs="Symbol" w:hint="default"/>
        <w:b w:val="0"/>
        <w:bCs w:val="0"/>
        <w:i w:val="0"/>
        <w:iCs w:val="0"/>
        <w:w w:val="99"/>
        <w:sz w:val="20"/>
        <w:szCs w:val="20"/>
        <w:lang w:val="en-US" w:eastAsia="en-US" w:bidi="ar-SA"/>
      </w:rPr>
    </w:lvl>
    <w:lvl w:ilvl="1" w:tplc="9246F940">
      <w:numFmt w:val="bullet"/>
      <w:lvlText w:val="•"/>
      <w:lvlJc w:val="left"/>
      <w:pPr>
        <w:ind w:left="1390" w:hanging="284"/>
      </w:pPr>
      <w:rPr>
        <w:rFonts w:hint="default"/>
        <w:lang w:val="en-US" w:eastAsia="en-US" w:bidi="ar-SA"/>
      </w:rPr>
    </w:lvl>
    <w:lvl w:ilvl="2" w:tplc="A4E0B2CC">
      <w:numFmt w:val="bullet"/>
      <w:lvlText w:val="•"/>
      <w:lvlJc w:val="left"/>
      <w:pPr>
        <w:ind w:left="2281" w:hanging="284"/>
      </w:pPr>
      <w:rPr>
        <w:rFonts w:hint="default"/>
        <w:lang w:val="en-US" w:eastAsia="en-US" w:bidi="ar-SA"/>
      </w:rPr>
    </w:lvl>
    <w:lvl w:ilvl="3" w:tplc="BEA8D7DE">
      <w:numFmt w:val="bullet"/>
      <w:lvlText w:val="•"/>
      <w:lvlJc w:val="left"/>
      <w:pPr>
        <w:ind w:left="3171" w:hanging="284"/>
      </w:pPr>
      <w:rPr>
        <w:rFonts w:hint="default"/>
        <w:lang w:val="en-US" w:eastAsia="en-US" w:bidi="ar-SA"/>
      </w:rPr>
    </w:lvl>
    <w:lvl w:ilvl="4" w:tplc="D974E69C">
      <w:numFmt w:val="bullet"/>
      <w:lvlText w:val="•"/>
      <w:lvlJc w:val="left"/>
      <w:pPr>
        <w:ind w:left="4062" w:hanging="284"/>
      </w:pPr>
      <w:rPr>
        <w:rFonts w:hint="default"/>
        <w:lang w:val="en-US" w:eastAsia="en-US" w:bidi="ar-SA"/>
      </w:rPr>
    </w:lvl>
    <w:lvl w:ilvl="5" w:tplc="AD7E269A">
      <w:numFmt w:val="bullet"/>
      <w:lvlText w:val="•"/>
      <w:lvlJc w:val="left"/>
      <w:pPr>
        <w:ind w:left="4953" w:hanging="284"/>
      </w:pPr>
      <w:rPr>
        <w:rFonts w:hint="default"/>
        <w:lang w:val="en-US" w:eastAsia="en-US" w:bidi="ar-SA"/>
      </w:rPr>
    </w:lvl>
    <w:lvl w:ilvl="6" w:tplc="3D5EA38A">
      <w:numFmt w:val="bullet"/>
      <w:lvlText w:val="•"/>
      <w:lvlJc w:val="left"/>
      <w:pPr>
        <w:ind w:left="5843" w:hanging="284"/>
      </w:pPr>
      <w:rPr>
        <w:rFonts w:hint="default"/>
        <w:lang w:val="en-US" w:eastAsia="en-US" w:bidi="ar-SA"/>
      </w:rPr>
    </w:lvl>
    <w:lvl w:ilvl="7" w:tplc="9744B8BE">
      <w:numFmt w:val="bullet"/>
      <w:lvlText w:val="•"/>
      <w:lvlJc w:val="left"/>
      <w:pPr>
        <w:ind w:left="6734" w:hanging="284"/>
      </w:pPr>
      <w:rPr>
        <w:rFonts w:hint="default"/>
        <w:lang w:val="en-US" w:eastAsia="en-US" w:bidi="ar-SA"/>
      </w:rPr>
    </w:lvl>
    <w:lvl w:ilvl="8" w:tplc="CCFA3B22">
      <w:numFmt w:val="bullet"/>
      <w:lvlText w:val="•"/>
      <w:lvlJc w:val="left"/>
      <w:pPr>
        <w:ind w:left="7625" w:hanging="284"/>
      </w:pPr>
      <w:rPr>
        <w:rFonts w:hint="default"/>
        <w:lang w:val="en-US" w:eastAsia="en-US" w:bidi="ar-SA"/>
      </w:rPr>
    </w:lvl>
  </w:abstractNum>
  <w:abstractNum w:abstractNumId="34" w15:restartNumberingAfterBreak="0">
    <w:nsid w:val="50633B8D"/>
    <w:multiLevelType w:val="hybridMultilevel"/>
    <w:tmpl w:val="9DD44E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0645BC9"/>
    <w:multiLevelType w:val="hybridMultilevel"/>
    <w:tmpl w:val="290E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6" w15:restartNumberingAfterBreak="0">
    <w:nsid w:val="50CC6AF7"/>
    <w:multiLevelType w:val="hybridMultilevel"/>
    <w:tmpl w:val="A23C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1F48E0"/>
    <w:multiLevelType w:val="hybridMultilevel"/>
    <w:tmpl w:val="1ED42FD8"/>
    <w:lvl w:ilvl="0" w:tplc="32FC791C">
      <w:numFmt w:val="bullet"/>
      <w:lvlText w:val="-"/>
      <w:lvlJc w:val="left"/>
      <w:pPr>
        <w:ind w:left="938" w:hanging="360"/>
      </w:pPr>
      <w:rPr>
        <w:rFonts w:ascii="Garamond" w:eastAsia="Garamond" w:hAnsi="Garamond" w:cs="Garamond" w:hint="default"/>
        <w:b w:val="0"/>
        <w:bCs w:val="0"/>
        <w:i w:val="0"/>
        <w:iCs w:val="0"/>
        <w:w w:val="99"/>
        <w:sz w:val="26"/>
        <w:szCs w:val="26"/>
        <w:lang w:val="en-US" w:eastAsia="en-US" w:bidi="ar-SA"/>
      </w:rPr>
    </w:lvl>
    <w:lvl w:ilvl="1" w:tplc="89FC2D72">
      <w:numFmt w:val="bullet"/>
      <w:lvlText w:val="•"/>
      <w:lvlJc w:val="left"/>
      <w:pPr>
        <w:ind w:left="1786" w:hanging="360"/>
      </w:pPr>
      <w:rPr>
        <w:rFonts w:hint="default"/>
        <w:lang w:val="en-US" w:eastAsia="en-US" w:bidi="ar-SA"/>
      </w:rPr>
    </w:lvl>
    <w:lvl w:ilvl="2" w:tplc="C1380FCA">
      <w:numFmt w:val="bullet"/>
      <w:lvlText w:val="•"/>
      <w:lvlJc w:val="left"/>
      <w:pPr>
        <w:ind w:left="2633" w:hanging="360"/>
      </w:pPr>
      <w:rPr>
        <w:rFonts w:hint="default"/>
        <w:lang w:val="en-US" w:eastAsia="en-US" w:bidi="ar-SA"/>
      </w:rPr>
    </w:lvl>
    <w:lvl w:ilvl="3" w:tplc="FD568692">
      <w:numFmt w:val="bullet"/>
      <w:lvlText w:val="•"/>
      <w:lvlJc w:val="left"/>
      <w:pPr>
        <w:ind w:left="3479" w:hanging="360"/>
      </w:pPr>
      <w:rPr>
        <w:rFonts w:hint="default"/>
        <w:lang w:val="en-US" w:eastAsia="en-US" w:bidi="ar-SA"/>
      </w:rPr>
    </w:lvl>
    <w:lvl w:ilvl="4" w:tplc="1D12B7C8">
      <w:numFmt w:val="bullet"/>
      <w:lvlText w:val="•"/>
      <w:lvlJc w:val="left"/>
      <w:pPr>
        <w:ind w:left="4326" w:hanging="360"/>
      </w:pPr>
      <w:rPr>
        <w:rFonts w:hint="default"/>
        <w:lang w:val="en-US" w:eastAsia="en-US" w:bidi="ar-SA"/>
      </w:rPr>
    </w:lvl>
    <w:lvl w:ilvl="5" w:tplc="066819EE">
      <w:numFmt w:val="bullet"/>
      <w:lvlText w:val="•"/>
      <w:lvlJc w:val="left"/>
      <w:pPr>
        <w:ind w:left="5173" w:hanging="360"/>
      </w:pPr>
      <w:rPr>
        <w:rFonts w:hint="default"/>
        <w:lang w:val="en-US" w:eastAsia="en-US" w:bidi="ar-SA"/>
      </w:rPr>
    </w:lvl>
    <w:lvl w:ilvl="6" w:tplc="0D9C82B8">
      <w:numFmt w:val="bullet"/>
      <w:lvlText w:val="•"/>
      <w:lvlJc w:val="left"/>
      <w:pPr>
        <w:ind w:left="6019" w:hanging="360"/>
      </w:pPr>
      <w:rPr>
        <w:rFonts w:hint="default"/>
        <w:lang w:val="en-US" w:eastAsia="en-US" w:bidi="ar-SA"/>
      </w:rPr>
    </w:lvl>
    <w:lvl w:ilvl="7" w:tplc="381C00DE">
      <w:numFmt w:val="bullet"/>
      <w:lvlText w:val="•"/>
      <w:lvlJc w:val="left"/>
      <w:pPr>
        <w:ind w:left="6866" w:hanging="360"/>
      </w:pPr>
      <w:rPr>
        <w:rFonts w:hint="default"/>
        <w:lang w:val="en-US" w:eastAsia="en-US" w:bidi="ar-SA"/>
      </w:rPr>
    </w:lvl>
    <w:lvl w:ilvl="8" w:tplc="C4C2DFD2">
      <w:numFmt w:val="bullet"/>
      <w:lvlText w:val="•"/>
      <w:lvlJc w:val="left"/>
      <w:pPr>
        <w:ind w:left="7713" w:hanging="360"/>
      </w:pPr>
      <w:rPr>
        <w:rFonts w:hint="default"/>
        <w:lang w:val="en-US" w:eastAsia="en-US" w:bidi="ar-SA"/>
      </w:rPr>
    </w:lvl>
  </w:abstractNum>
  <w:abstractNum w:abstractNumId="38" w15:restartNumberingAfterBreak="0">
    <w:nsid w:val="55072A48"/>
    <w:multiLevelType w:val="hybridMultilevel"/>
    <w:tmpl w:val="8142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795BDF"/>
    <w:multiLevelType w:val="hybridMultilevel"/>
    <w:tmpl w:val="AC7484E0"/>
    <w:lvl w:ilvl="0" w:tplc="E3C46510">
      <w:start w:val="1"/>
      <w:numFmt w:val="decimal"/>
      <w:lvlText w:val="%1."/>
      <w:lvlJc w:val="left"/>
      <w:pPr>
        <w:ind w:left="619" w:hanging="401"/>
      </w:pPr>
      <w:rPr>
        <w:rFonts w:ascii="Calibri" w:eastAsia="Calibri" w:hAnsi="Calibri" w:cs="Calibri" w:hint="default"/>
        <w:b/>
        <w:bCs/>
        <w:i w:val="0"/>
        <w:iCs w:val="0"/>
        <w:w w:val="100"/>
        <w:sz w:val="22"/>
        <w:szCs w:val="22"/>
        <w:lang w:val="en-US" w:eastAsia="en-US" w:bidi="ar-SA"/>
      </w:rPr>
    </w:lvl>
    <w:lvl w:ilvl="1" w:tplc="92984B68">
      <w:numFmt w:val="bullet"/>
      <w:lvlText w:val="•"/>
      <w:lvlJc w:val="left"/>
      <w:pPr>
        <w:ind w:left="1498" w:hanging="401"/>
      </w:pPr>
      <w:rPr>
        <w:rFonts w:hint="default"/>
        <w:lang w:val="en-US" w:eastAsia="en-US" w:bidi="ar-SA"/>
      </w:rPr>
    </w:lvl>
    <w:lvl w:ilvl="2" w:tplc="5226DED0">
      <w:numFmt w:val="bullet"/>
      <w:lvlText w:val="•"/>
      <w:lvlJc w:val="left"/>
      <w:pPr>
        <w:ind w:left="2377" w:hanging="401"/>
      </w:pPr>
      <w:rPr>
        <w:rFonts w:hint="default"/>
        <w:lang w:val="en-US" w:eastAsia="en-US" w:bidi="ar-SA"/>
      </w:rPr>
    </w:lvl>
    <w:lvl w:ilvl="3" w:tplc="938A8A26">
      <w:numFmt w:val="bullet"/>
      <w:lvlText w:val="•"/>
      <w:lvlJc w:val="left"/>
      <w:pPr>
        <w:ind w:left="3255" w:hanging="401"/>
      </w:pPr>
      <w:rPr>
        <w:rFonts w:hint="default"/>
        <w:lang w:val="en-US" w:eastAsia="en-US" w:bidi="ar-SA"/>
      </w:rPr>
    </w:lvl>
    <w:lvl w:ilvl="4" w:tplc="7B44458E">
      <w:numFmt w:val="bullet"/>
      <w:lvlText w:val="•"/>
      <w:lvlJc w:val="left"/>
      <w:pPr>
        <w:ind w:left="4134" w:hanging="401"/>
      </w:pPr>
      <w:rPr>
        <w:rFonts w:hint="default"/>
        <w:lang w:val="en-US" w:eastAsia="en-US" w:bidi="ar-SA"/>
      </w:rPr>
    </w:lvl>
    <w:lvl w:ilvl="5" w:tplc="D938DB0E">
      <w:numFmt w:val="bullet"/>
      <w:lvlText w:val="•"/>
      <w:lvlJc w:val="left"/>
      <w:pPr>
        <w:ind w:left="5013" w:hanging="401"/>
      </w:pPr>
      <w:rPr>
        <w:rFonts w:hint="default"/>
        <w:lang w:val="en-US" w:eastAsia="en-US" w:bidi="ar-SA"/>
      </w:rPr>
    </w:lvl>
    <w:lvl w:ilvl="6" w:tplc="56C4FCD0">
      <w:numFmt w:val="bullet"/>
      <w:lvlText w:val="•"/>
      <w:lvlJc w:val="left"/>
      <w:pPr>
        <w:ind w:left="5891" w:hanging="401"/>
      </w:pPr>
      <w:rPr>
        <w:rFonts w:hint="default"/>
        <w:lang w:val="en-US" w:eastAsia="en-US" w:bidi="ar-SA"/>
      </w:rPr>
    </w:lvl>
    <w:lvl w:ilvl="7" w:tplc="6D98E4B4">
      <w:numFmt w:val="bullet"/>
      <w:lvlText w:val="•"/>
      <w:lvlJc w:val="left"/>
      <w:pPr>
        <w:ind w:left="6770" w:hanging="401"/>
      </w:pPr>
      <w:rPr>
        <w:rFonts w:hint="default"/>
        <w:lang w:val="en-US" w:eastAsia="en-US" w:bidi="ar-SA"/>
      </w:rPr>
    </w:lvl>
    <w:lvl w:ilvl="8" w:tplc="8DB82F62">
      <w:numFmt w:val="bullet"/>
      <w:lvlText w:val="•"/>
      <w:lvlJc w:val="left"/>
      <w:pPr>
        <w:ind w:left="7649" w:hanging="401"/>
      </w:pPr>
      <w:rPr>
        <w:rFonts w:hint="default"/>
        <w:lang w:val="en-US" w:eastAsia="en-US" w:bidi="ar-SA"/>
      </w:rPr>
    </w:lvl>
  </w:abstractNum>
  <w:abstractNum w:abstractNumId="40" w15:restartNumberingAfterBreak="0">
    <w:nsid w:val="5B621617"/>
    <w:multiLevelType w:val="hybridMultilevel"/>
    <w:tmpl w:val="48929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2A3BD4"/>
    <w:multiLevelType w:val="hybridMultilevel"/>
    <w:tmpl w:val="E9CE307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15:restartNumberingAfterBreak="0">
    <w:nsid w:val="641717D4"/>
    <w:multiLevelType w:val="hybridMultilevel"/>
    <w:tmpl w:val="B6C89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750690"/>
    <w:multiLevelType w:val="hybridMultilevel"/>
    <w:tmpl w:val="0108D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F670660"/>
    <w:multiLevelType w:val="hybridMultilevel"/>
    <w:tmpl w:val="807E0856"/>
    <w:lvl w:ilvl="0" w:tplc="14206D9C">
      <w:start w:val="9"/>
      <w:numFmt w:val="bullet"/>
      <w:lvlText w:val="-"/>
      <w:lvlJc w:val="left"/>
      <w:pPr>
        <w:ind w:left="720" w:hanging="360"/>
      </w:pPr>
      <w:rPr>
        <w:rFonts w:ascii="Garamond" w:eastAsia="Garamond"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652CC2"/>
    <w:multiLevelType w:val="hybridMultilevel"/>
    <w:tmpl w:val="2BD4E294"/>
    <w:lvl w:ilvl="0" w:tplc="E7542EEC">
      <w:numFmt w:val="bullet"/>
      <w:lvlText w:val=""/>
      <w:lvlJc w:val="left"/>
      <w:pPr>
        <w:ind w:left="720" w:hanging="360"/>
      </w:pPr>
      <w:rPr>
        <w:rFonts w:ascii="Symbol" w:eastAsiaTheme="minorHAnsi" w:hAnsi="Symbol" w:cstheme="minorHAnsi" w:hint="default"/>
        <w:sz w:val="1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39C6CD4"/>
    <w:multiLevelType w:val="hybridMultilevel"/>
    <w:tmpl w:val="7EE6C1BA"/>
    <w:lvl w:ilvl="0" w:tplc="6F602F30">
      <w:numFmt w:val="bullet"/>
      <w:lvlText w:val=""/>
      <w:lvlJc w:val="left"/>
      <w:pPr>
        <w:ind w:left="502" w:hanging="284"/>
      </w:pPr>
      <w:rPr>
        <w:rFonts w:ascii="Symbol" w:eastAsia="Symbol" w:hAnsi="Symbol" w:cs="Symbol" w:hint="default"/>
        <w:b w:val="0"/>
        <w:bCs w:val="0"/>
        <w:i w:val="0"/>
        <w:iCs w:val="0"/>
        <w:w w:val="99"/>
        <w:sz w:val="26"/>
        <w:szCs w:val="26"/>
        <w:lang w:val="en-US" w:eastAsia="en-US" w:bidi="ar-SA"/>
      </w:rPr>
    </w:lvl>
    <w:lvl w:ilvl="1" w:tplc="8D2070F6">
      <w:numFmt w:val="bullet"/>
      <w:lvlText w:val="•"/>
      <w:lvlJc w:val="left"/>
      <w:pPr>
        <w:ind w:left="1390" w:hanging="284"/>
      </w:pPr>
      <w:rPr>
        <w:rFonts w:hint="default"/>
        <w:lang w:val="en-US" w:eastAsia="en-US" w:bidi="ar-SA"/>
      </w:rPr>
    </w:lvl>
    <w:lvl w:ilvl="2" w:tplc="19C4E898">
      <w:numFmt w:val="bullet"/>
      <w:lvlText w:val="•"/>
      <w:lvlJc w:val="left"/>
      <w:pPr>
        <w:ind w:left="2281" w:hanging="284"/>
      </w:pPr>
      <w:rPr>
        <w:rFonts w:hint="default"/>
        <w:lang w:val="en-US" w:eastAsia="en-US" w:bidi="ar-SA"/>
      </w:rPr>
    </w:lvl>
    <w:lvl w:ilvl="3" w:tplc="B7CCB0AC">
      <w:numFmt w:val="bullet"/>
      <w:lvlText w:val="•"/>
      <w:lvlJc w:val="left"/>
      <w:pPr>
        <w:ind w:left="3171" w:hanging="284"/>
      </w:pPr>
      <w:rPr>
        <w:rFonts w:hint="default"/>
        <w:lang w:val="en-US" w:eastAsia="en-US" w:bidi="ar-SA"/>
      </w:rPr>
    </w:lvl>
    <w:lvl w:ilvl="4" w:tplc="60E46D20">
      <w:numFmt w:val="bullet"/>
      <w:lvlText w:val="•"/>
      <w:lvlJc w:val="left"/>
      <w:pPr>
        <w:ind w:left="4062" w:hanging="284"/>
      </w:pPr>
      <w:rPr>
        <w:rFonts w:hint="default"/>
        <w:lang w:val="en-US" w:eastAsia="en-US" w:bidi="ar-SA"/>
      </w:rPr>
    </w:lvl>
    <w:lvl w:ilvl="5" w:tplc="DC08C356">
      <w:numFmt w:val="bullet"/>
      <w:lvlText w:val="•"/>
      <w:lvlJc w:val="left"/>
      <w:pPr>
        <w:ind w:left="4953" w:hanging="284"/>
      </w:pPr>
      <w:rPr>
        <w:rFonts w:hint="default"/>
        <w:lang w:val="en-US" w:eastAsia="en-US" w:bidi="ar-SA"/>
      </w:rPr>
    </w:lvl>
    <w:lvl w:ilvl="6" w:tplc="5C989CE0">
      <w:numFmt w:val="bullet"/>
      <w:lvlText w:val="•"/>
      <w:lvlJc w:val="left"/>
      <w:pPr>
        <w:ind w:left="5843" w:hanging="284"/>
      </w:pPr>
      <w:rPr>
        <w:rFonts w:hint="default"/>
        <w:lang w:val="en-US" w:eastAsia="en-US" w:bidi="ar-SA"/>
      </w:rPr>
    </w:lvl>
    <w:lvl w:ilvl="7" w:tplc="EB4C54B6">
      <w:numFmt w:val="bullet"/>
      <w:lvlText w:val="•"/>
      <w:lvlJc w:val="left"/>
      <w:pPr>
        <w:ind w:left="6734" w:hanging="284"/>
      </w:pPr>
      <w:rPr>
        <w:rFonts w:hint="default"/>
        <w:lang w:val="en-US" w:eastAsia="en-US" w:bidi="ar-SA"/>
      </w:rPr>
    </w:lvl>
    <w:lvl w:ilvl="8" w:tplc="5C827104">
      <w:numFmt w:val="bullet"/>
      <w:lvlText w:val="•"/>
      <w:lvlJc w:val="left"/>
      <w:pPr>
        <w:ind w:left="7625" w:hanging="284"/>
      </w:pPr>
      <w:rPr>
        <w:rFonts w:hint="default"/>
        <w:lang w:val="en-US" w:eastAsia="en-US" w:bidi="ar-SA"/>
      </w:rPr>
    </w:lvl>
  </w:abstractNum>
  <w:abstractNum w:abstractNumId="47" w15:restartNumberingAfterBreak="0">
    <w:nsid w:val="7CD005D0"/>
    <w:multiLevelType w:val="hybridMultilevel"/>
    <w:tmpl w:val="786E77C4"/>
    <w:lvl w:ilvl="0" w:tplc="0406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33"/>
  </w:num>
  <w:num w:numId="2">
    <w:abstractNumId w:val="46"/>
  </w:num>
  <w:num w:numId="3">
    <w:abstractNumId w:val="1"/>
  </w:num>
  <w:num w:numId="4">
    <w:abstractNumId w:val="5"/>
  </w:num>
  <w:num w:numId="5">
    <w:abstractNumId w:val="37"/>
  </w:num>
  <w:num w:numId="6">
    <w:abstractNumId w:val="0"/>
  </w:num>
  <w:num w:numId="7">
    <w:abstractNumId w:val="39"/>
  </w:num>
  <w:num w:numId="8">
    <w:abstractNumId w:val="15"/>
  </w:num>
  <w:num w:numId="9">
    <w:abstractNumId w:val="8"/>
  </w:num>
  <w:num w:numId="10">
    <w:abstractNumId w:val="11"/>
  </w:num>
  <w:num w:numId="11">
    <w:abstractNumId w:val="36"/>
  </w:num>
  <w:num w:numId="12">
    <w:abstractNumId w:val="10"/>
  </w:num>
  <w:num w:numId="13">
    <w:abstractNumId w:val="31"/>
  </w:num>
  <w:num w:numId="14">
    <w:abstractNumId w:val="38"/>
  </w:num>
  <w:num w:numId="15">
    <w:abstractNumId w:val="26"/>
  </w:num>
  <w:num w:numId="16">
    <w:abstractNumId w:val="35"/>
  </w:num>
  <w:num w:numId="17">
    <w:abstractNumId w:val="24"/>
  </w:num>
  <w:num w:numId="18">
    <w:abstractNumId w:val="41"/>
  </w:num>
  <w:num w:numId="19">
    <w:abstractNumId w:val="12"/>
  </w:num>
  <w:num w:numId="20">
    <w:abstractNumId w:val="2"/>
  </w:num>
  <w:num w:numId="21">
    <w:abstractNumId w:val="13"/>
  </w:num>
  <w:num w:numId="22">
    <w:abstractNumId w:val="43"/>
  </w:num>
  <w:num w:numId="23">
    <w:abstractNumId w:val="42"/>
  </w:num>
  <w:num w:numId="24">
    <w:abstractNumId w:val="40"/>
  </w:num>
  <w:num w:numId="25">
    <w:abstractNumId w:val="17"/>
  </w:num>
  <w:num w:numId="26">
    <w:abstractNumId w:val="16"/>
  </w:num>
  <w:num w:numId="27">
    <w:abstractNumId w:val="32"/>
  </w:num>
  <w:num w:numId="28">
    <w:abstractNumId w:val="23"/>
  </w:num>
  <w:num w:numId="29">
    <w:abstractNumId w:val="21"/>
  </w:num>
  <w:num w:numId="30">
    <w:abstractNumId w:val="47"/>
  </w:num>
  <w:num w:numId="31">
    <w:abstractNumId w:val="29"/>
  </w:num>
  <w:num w:numId="32">
    <w:abstractNumId w:val="9"/>
  </w:num>
  <w:num w:numId="33">
    <w:abstractNumId w:val="20"/>
  </w:num>
  <w:num w:numId="34">
    <w:abstractNumId w:val="6"/>
  </w:num>
  <w:num w:numId="35">
    <w:abstractNumId w:val="27"/>
  </w:num>
  <w:num w:numId="36">
    <w:abstractNumId w:val="4"/>
  </w:num>
  <w:num w:numId="37">
    <w:abstractNumId w:val="3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8"/>
  </w:num>
  <w:num w:numId="41">
    <w:abstractNumId w:val="3"/>
  </w:num>
  <w:num w:numId="42">
    <w:abstractNumId w:val="22"/>
  </w:num>
  <w:num w:numId="43">
    <w:abstractNumId w:val="30"/>
  </w:num>
  <w:num w:numId="44">
    <w:abstractNumId w:val="25"/>
  </w:num>
  <w:num w:numId="45">
    <w:abstractNumId w:val="19"/>
  </w:num>
  <w:num w:numId="46">
    <w:abstractNumId w:val="14"/>
  </w:num>
  <w:num w:numId="47">
    <w:abstractNumId w:val="18"/>
  </w:num>
  <w:num w:numId="48">
    <w:abstractNumId w:val="7"/>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FB"/>
    <w:rsid w:val="00000261"/>
    <w:rsid w:val="000054C4"/>
    <w:rsid w:val="00011B57"/>
    <w:rsid w:val="0001273C"/>
    <w:rsid w:val="000135DC"/>
    <w:rsid w:val="000154FC"/>
    <w:rsid w:val="0001613B"/>
    <w:rsid w:val="000170D8"/>
    <w:rsid w:val="00026748"/>
    <w:rsid w:val="0002773C"/>
    <w:rsid w:val="00032683"/>
    <w:rsid w:val="0003389E"/>
    <w:rsid w:val="000369FB"/>
    <w:rsid w:val="0003786D"/>
    <w:rsid w:val="00044696"/>
    <w:rsid w:val="0004638C"/>
    <w:rsid w:val="000475A6"/>
    <w:rsid w:val="00050B63"/>
    <w:rsid w:val="000511DD"/>
    <w:rsid w:val="00053EA1"/>
    <w:rsid w:val="00055809"/>
    <w:rsid w:val="00057A1B"/>
    <w:rsid w:val="00057DF6"/>
    <w:rsid w:val="000606CD"/>
    <w:rsid w:val="00072F67"/>
    <w:rsid w:val="00075288"/>
    <w:rsid w:val="00076D8D"/>
    <w:rsid w:val="000811C6"/>
    <w:rsid w:val="00082225"/>
    <w:rsid w:val="000825B9"/>
    <w:rsid w:val="00082CED"/>
    <w:rsid w:val="00083BE4"/>
    <w:rsid w:val="00084338"/>
    <w:rsid w:val="000844C6"/>
    <w:rsid w:val="00084ABD"/>
    <w:rsid w:val="00085495"/>
    <w:rsid w:val="00086978"/>
    <w:rsid w:val="00090F50"/>
    <w:rsid w:val="00093523"/>
    <w:rsid w:val="000A0469"/>
    <w:rsid w:val="000A12EB"/>
    <w:rsid w:val="000A2959"/>
    <w:rsid w:val="000A382C"/>
    <w:rsid w:val="000A3995"/>
    <w:rsid w:val="000B170D"/>
    <w:rsid w:val="000C0176"/>
    <w:rsid w:val="000C344D"/>
    <w:rsid w:val="000C67C7"/>
    <w:rsid w:val="000C7845"/>
    <w:rsid w:val="000D2093"/>
    <w:rsid w:val="000D6BF3"/>
    <w:rsid w:val="000E03D6"/>
    <w:rsid w:val="000E092E"/>
    <w:rsid w:val="000E2D63"/>
    <w:rsid w:val="000E40A5"/>
    <w:rsid w:val="000E48F7"/>
    <w:rsid w:val="000E7655"/>
    <w:rsid w:val="000F01A0"/>
    <w:rsid w:val="000F0E54"/>
    <w:rsid w:val="000F0F11"/>
    <w:rsid w:val="000F51F9"/>
    <w:rsid w:val="000F5BAA"/>
    <w:rsid w:val="0010571B"/>
    <w:rsid w:val="001065FB"/>
    <w:rsid w:val="00111C91"/>
    <w:rsid w:val="00112A74"/>
    <w:rsid w:val="001140C4"/>
    <w:rsid w:val="00117670"/>
    <w:rsid w:val="00117E19"/>
    <w:rsid w:val="00120E52"/>
    <w:rsid w:val="00121FBD"/>
    <w:rsid w:val="001222AE"/>
    <w:rsid w:val="00123041"/>
    <w:rsid w:val="00123C2A"/>
    <w:rsid w:val="00124A29"/>
    <w:rsid w:val="0012670D"/>
    <w:rsid w:val="00133DFE"/>
    <w:rsid w:val="00135F56"/>
    <w:rsid w:val="001507C6"/>
    <w:rsid w:val="00150DA6"/>
    <w:rsid w:val="0015237D"/>
    <w:rsid w:val="00152A14"/>
    <w:rsid w:val="0015658F"/>
    <w:rsid w:val="001569C3"/>
    <w:rsid w:val="001570B8"/>
    <w:rsid w:val="00157C31"/>
    <w:rsid w:val="0016207D"/>
    <w:rsid w:val="00162806"/>
    <w:rsid w:val="00164235"/>
    <w:rsid w:val="00164720"/>
    <w:rsid w:val="001650D4"/>
    <w:rsid w:val="00166908"/>
    <w:rsid w:val="00170A3E"/>
    <w:rsid w:val="00175BB5"/>
    <w:rsid w:val="00177B14"/>
    <w:rsid w:val="0018222F"/>
    <w:rsid w:val="00182A11"/>
    <w:rsid w:val="00182B10"/>
    <w:rsid w:val="001930D2"/>
    <w:rsid w:val="00195719"/>
    <w:rsid w:val="001964E9"/>
    <w:rsid w:val="00197274"/>
    <w:rsid w:val="001A11E6"/>
    <w:rsid w:val="001A30A9"/>
    <w:rsid w:val="001A30FE"/>
    <w:rsid w:val="001A3104"/>
    <w:rsid w:val="001A31C0"/>
    <w:rsid w:val="001A7694"/>
    <w:rsid w:val="001B153D"/>
    <w:rsid w:val="001B31A5"/>
    <w:rsid w:val="001B61E9"/>
    <w:rsid w:val="001C0AF9"/>
    <w:rsid w:val="001C5452"/>
    <w:rsid w:val="001C7611"/>
    <w:rsid w:val="001D14BA"/>
    <w:rsid w:val="001E1374"/>
    <w:rsid w:val="001E30E6"/>
    <w:rsid w:val="001E5310"/>
    <w:rsid w:val="001E5751"/>
    <w:rsid w:val="001F65AF"/>
    <w:rsid w:val="00200EE4"/>
    <w:rsid w:val="00200F9E"/>
    <w:rsid w:val="00202005"/>
    <w:rsid w:val="00210D7F"/>
    <w:rsid w:val="00211D1C"/>
    <w:rsid w:val="00214579"/>
    <w:rsid w:val="0021635B"/>
    <w:rsid w:val="00216647"/>
    <w:rsid w:val="002177F6"/>
    <w:rsid w:val="0022192D"/>
    <w:rsid w:val="00223916"/>
    <w:rsid w:val="00226F3B"/>
    <w:rsid w:val="0023060F"/>
    <w:rsid w:val="00236063"/>
    <w:rsid w:val="002374FB"/>
    <w:rsid w:val="002425FD"/>
    <w:rsid w:val="00245066"/>
    <w:rsid w:val="0024572D"/>
    <w:rsid w:val="00246F9A"/>
    <w:rsid w:val="00250C92"/>
    <w:rsid w:val="002607FD"/>
    <w:rsid w:val="0026116F"/>
    <w:rsid w:val="00261AE6"/>
    <w:rsid w:val="00261C93"/>
    <w:rsid w:val="00265966"/>
    <w:rsid w:val="00265AF2"/>
    <w:rsid w:val="00265C52"/>
    <w:rsid w:val="00265F97"/>
    <w:rsid w:val="002709BB"/>
    <w:rsid w:val="00270AF2"/>
    <w:rsid w:val="002723D6"/>
    <w:rsid w:val="00273F59"/>
    <w:rsid w:val="00273F71"/>
    <w:rsid w:val="00275CE9"/>
    <w:rsid w:val="002846C6"/>
    <w:rsid w:val="00284893"/>
    <w:rsid w:val="00287502"/>
    <w:rsid w:val="00292967"/>
    <w:rsid w:val="00295D3E"/>
    <w:rsid w:val="00297F68"/>
    <w:rsid w:val="002A0B60"/>
    <w:rsid w:val="002A2002"/>
    <w:rsid w:val="002A21B0"/>
    <w:rsid w:val="002A473D"/>
    <w:rsid w:val="002A4CAE"/>
    <w:rsid w:val="002A4EC1"/>
    <w:rsid w:val="002A5486"/>
    <w:rsid w:val="002A67C0"/>
    <w:rsid w:val="002A6F78"/>
    <w:rsid w:val="002B123D"/>
    <w:rsid w:val="002B2415"/>
    <w:rsid w:val="002B3421"/>
    <w:rsid w:val="002B3D01"/>
    <w:rsid w:val="002C02D5"/>
    <w:rsid w:val="002C17D8"/>
    <w:rsid w:val="002C2BDA"/>
    <w:rsid w:val="002C2CBD"/>
    <w:rsid w:val="002C475C"/>
    <w:rsid w:val="002C597C"/>
    <w:rsid w:val="002C5AE5"/>
    <w:rsid w:val="002D0797"/>
    <w:rsid w:val="002D2FD5"/>
    <w:rsid w:val="002D3E87"/>
    <w:rsid w:val="002D478D"/>
    <w:rsid w:val="002D5B2C"/>
    <w:rsid w:val="002D7550"/>
    <w:rsid w:val="002E0B86"/>
    <w:rsid w:val="002E2FB7"/>
    <w:rsid w:val="002F1221"/>
    <w:rsid w:val="002F189F"/>
    <w:rsid w:val="002F2F7C"/>
    <w:rsid w:val="002F30C3"/>
    <w:rsid w:val="002F58CD"/>
    <w:rsid w:val="002F79D1"/>
    <w:rsid w:val="00300307"/>
    <w:rsid w:val="00301533"/>
    <w:rsid w:val="00302B96"/>
    <w:rsid w:val="003035DA"/>
    <w:rsid w:val="00307401"/>
    <w:rsid w:val="00307848"/>
    <w:rsid w:val="00307981"/>
    <w:rsid w:val="00313173"/>
    <w:rsid w:val="0031405E"/>
    <w:rsid w:val="00322E83"/>
    <w:rsid w:val="00323C94"/>
    <w:rsid w:val="003308CA"/>
    <w:rsid w:val="00331A97"/>
    <w:rsid w:val="0033276D"/>
    <w:rsid w:val="00332BD6"/>
    <w:rsid w:val="00333329"/>
    <w:rsid w:val="003337AD"/>
    <w:rsid w:val="003356B1"/>
    <w:rsid w:val="003424C6"/>
    <w:rsid w:val="003443D6"/>
    <w:rsid w:val="00344C92"/>
    <w:rsid w:val="003508A1"/>
    <w:rsid w:val="003508BC"/>
    <w:rsid w:val="003521A6"/>
    <w:rsid w:val="003526B3"/>
    <w:rsid w:val="0035349A"/>
    <w:rsid w:val="003553E3"/>
    <w:rsid w:val="0036068D"/>
    <w:rsid w:val="00360B53"/>
    <w:rsid w:val="003631BF"/>
    <w:rsid w:val="00363F9C"/>
    <w:rsid w:val="003656CC"/>
    <w:rsid w:val="00366FAA"/>
    <w:rsid w:val="00372D60"/>
    <w:rsid w:val="00373681"/>
    <w:rsid w:val="00375C15"/>
    <w:rsid w:val="003768BF"/>
    <w:rsid w:val="00376F1C"/>
    <w:rsid w:val="00377AE5"/>
    <w:rsid w:val="003811D6"/>
    <w:rsid w:val="003828E4"/>
    <w:rsid w:val="003867E4"/>
    <w:rsid w:val="0039110C"/>
    <w:rsid w:val="00392566"/>
    <w:rsid w:val="00395140"/>
    <w:rsid w:val="0039721F"/>
    <w:rsid w:val="003A01D6"/>
    <w:rsid w:val="003A06F2"/>
    <w:rsid w:val="003A61B7"/>
    <w:rsid w:val="003B0433"/>
    <w:rsid w:val="003B0E64"/>
    <w:rsid w:val="003B100E"/>
    <w:rsid w:val="003B3800"/>
    <w:rsid w:val="003B482C"/>
    <w:rsid w:val="003B72B6"/>
    <w:rsid w:val="003B793A"/>
    <w:rsid w:val="003B7FAD"/>
    <w:rsid w:val="003C006F"/>
    <w:rsid w:val="003C0868"/>
    <w:rsid w:val="003C0B55"/>
    <w:rsid w:val="003C342A"/>
    <w:rsid w:val="003C48D3"/>
    <w:rsid w:val="003D13DF"/>
    <w:rsid w:val="003D35E1"/>
    <w:rsid w:val="003D6414"/>
    <w:rsid w:val="003E0417"/>
    <w:rsid w:val="003E0DA7"/>
    <w:rsid w:val="003E125C"/>
    <w:rsid w:val="003E2DF2"/>
    <w:rsid w:val="003E3CEA"/>
    <w:rsid w:val="003E6891"/>
    <w:rsid w:val="003F00CE"/>
    <w:rsid w:val="003F24A7"/>
    <w:rsid w:val="003F4103"/>
    <w:rsid w:val="003F60DC"/>
    <w:rsid w:val="003F7AB9"/>
    <w:rsid w:val="00403559"/>
    <w:rsid w:val="00403710"/>
    <w:rsid w:val="004038F7"/>
    <w:rsid w:val="00403C37"/>
    <w:rsid w:val="00405189"/>
    <w:rsid w:val="004060E9"/>
    <w:rsid w:val="004127A3"/>
    <w:rsid w:val="00412FC3"/>
    <w:rsid w:val="0041308B"/>
    <w:rsid w:val="004134D0"/>
    <w:rsid w:val="0041722E"/>
    <w:rsid w:val="00417DD0"/>
    <w:rsid w:val="004210C4"/>
    <w:rsid w:val="00423B0A"/>
    <w:rsid w:val="00424E27"/>
    <w:rsid w:val="00424F15"/>
    <w:rsid w:val="00430C18"/>
    <w:rsid w:val="00431435"/>
    <w:rsid w:val="004343E0"/>
    <w:rsid w:val="00434B87"/>
    <w:rsid w:val="00440D7E"/>
    <w:rsid w:val="004432EA"/>
    <w:rsid w:val="004436AD"/>
    <w:rsid w:val="00444AEB"/>
    <w:rsid w:val="00446ACF"/>
    <w:rsid w:val="004475C8"/>
    <w:rsid w:val="004502D0"/>
    <w:rsid w:val="00452FA4"/>
    <w:rsid w:val="0045477D"/>
    <w:rsid w:val="00454F69"/>
    <w:rsid w:val="00456FFA"/>
    <w:rsid w:val="00460C7D"/>
    <w:rsid w:val="00460F5B"/>
    <w:rsid w:val="00465BB6"/>
    <w:rsid w:val="00466894"/>
    <w:rsid w:val="004668E3"/>
    <w:rsid w:val="0048063A"/>
    <w:rsid w:val="004818CC"/>
    <w:rsid w:val="004822C3"/>
    <w:rsid w:val="00493F35"/>
    <w:rsid w:val="004A04C5"/>
    <w:rsid w:val="004A1985"/>
    <w:rsid w:val="004B0137"/>
    <w:rsid w:val="004B03A5"/>
    <w:rsid w:val="004B1AC2"/>
    <w:rsid w:val="004B26D1"/>
    <w:rsid w:val="004C0A1C"/>
    <w:rsid w:val="004C445C"/>
    <w:rsid w:val="004D5F40"/>
    <w:rsid w:val="004E3C09"/>
    <w:rsid w:val="004E5D5B"/>
    <w:rsid w:val="004F0ABF"/>
    <w:rsid w:val="004F5DF1"/>
    <w:rsid w:val="004F65E2"/>
    <w:rsid w:val="004F7B2A"/>
    <w:rsid w:val="004F7FEF"/>
    <w:rsid w:val="005007C9"/>
    <w:rsid w:val="00514519"/>
    <w:rsid w:val="00515303"/>
    <w:rsid w:val="00515628"/>
    <w:rsid w:val="00522CA6"/>
    <w:rsid w:val="005237CE"/>
    <w:rsid w:val="00523B49"/>
    <w:rsid w:val="00524594"/>
    <w:rsid w:val="00524C60"/>
    <w:rsid w:val="00530BBF"/>
    <w:rsid w:val="005319D3"/>
    <w:rsid w:val="0054316E"/>
    <w:rsid w:val="0054365B"/>
    <w:rsid w:val="00545C23"/>
    <w:rsid w:val="005501E5"/>
    <w:rsid w:val="00551E71"/>
    <w:rsid w:val="00554FFE"/>
    <w:rsid w:val="005575D4"/>
    <w:rsid w:val="005601AF"/>
    <w:rsid w:val="005609F2"/>
    <w:rsid w:val="00561006"/>
    <w:rsid w:val="005656F2"/>
    <w:rsid w:val="00565E94"/>
    <w:rsid w:val="00566EB3"/>
    <w:rsid w:val="0057029E"/>
    <w:rsid w:val="0057059C"/>
    <w:rsid w:val="005745E5"/>
    <w:rsid w:val="00574674"/>
    <w:rsid w:val="00575308"/>
    <w:rsid w:val="0057643A"/>
    <w:rsid w:val="00576542"/>
    <w:rsid w:val="005819F4"/>
    <w:rsid w:val="005858B4"/>
    <w:rsid w:val="00586474"/>
    <w:rsid w:val="00586A7A"/>
    <w:rsid w:val="005940E5"/>
    <w:rsid w:val="005946F8"/>
    <w:rsid w:val="00595760"/>
    <w:rsid w:val="005973F7"/>
    <w:rsid w:val="005A1E37"/>
    <w:rsid w:val="005A2302"/>
    <w:rsid w:val="005A56EC"/>
    <w:rsid w:val="005B24CF"/>
    <w:rsid w:val="005B4FA1"/>
    <w:rsid w:val="005B50A4"/>
    <w:rsid w:val="005C3060"/>
    <w:rsid w:val="005C315A"/>
    <w:rsid w:val="005C6F34"/>
    <w:rsid w:val="005C75D3"/>
    <w:rsid w:val="005C7A02"/>
    <w:rsid w:val="005D3735"/>
    <w:rsid w:val="005E0A1E"/>
    <w:rsid w:val="005E4EDD"/>
    <w:rsid w:val="005F0DC9"/>
    <w:rsid w:val="005F158F"/>
    <w:rsid w:val="005F52C9"/>
    <w:rsid w:val="0060199F"/>
    <w:rsid w:val="0060437B"/>
    <w:rsid w:val="006076E0"/>
    <w:rsid w:val="006113C3"/>
    <w:rsid w:val="00613198"/>
    <w:rsid w:val="00613AAB"/>
    <w:rsid w:val="00617CE7"/>
    <w:rsid w:val="006205C5"/>
    <w:rsid w:val="00620B52"/>
    <w:rsid w:val="00624381"/>
    <w:rsid w:val="00625EC3"/>
    <w:rsid w:val="00627BF3"/>
    <w:rsid w:val="006321C1"/>
    <w:rsid w:val="00636530"/>
    <w:rsid w:val="0063791D"/>
    <w:rsid w:val="00643280"/>
    <w:rsid w:val="00647B0A"/>
    <w:rsid w:val="0065186D"/>
    <w:rsid w:val="00651E6F"/>
    <w:rsid w:val="00652F4F"/>
    <w:rsid w:val="006553F2"/>
    <w:rsid w:val="006577B8"/>
    <w:rsid w:val="006579E7"/>
    <w:rsid w:val="006604A2"/>
    <w:rsid w:val="00662614"/>
    <w:rsid w:val="006664FD"/>
    <w:rsid w:val="006701CD"/>
    <w:rsid w:val="00670794"/>
    <w:rsid w:val="00672C3C"/>
    <w:rsid w:val="00675CE8"/>
    <w:rsid w:val="00677B9D"/>
    <w:rsid w:val="0068122D"/>
    <w:rsid w:val="00681BE5"/>
    <w:rsid w:val="006874B9"/>
    <w:rsid w:val="0068789A"/>
    <w:rsid w:val="00687A54"/>
    <w:rsid w:val="00687FC8"/>
    <w:rsid w:val="00691DBB"/>
    <w:rsid w:val="00691E1A"/>
    <w:rsid w:val="00693EB2"/>
    <w:rsid w:val="00696952"/>
    <w:rsid w:val="006A6459"/>
    <w:rsid w:val="006A70E5"/>
    <w:rsid w:val="006B47D5"/>
    <w:rsid w:val="006B54C6"/>
    <w:rsid w:val="006B5B11"/>
    <w:rsid w:val="006C2B10"/>
    <w:rsid w:val="006C677E"/>
    <w:rsid w:val="006C7117"/>
    <w:rsid w:val="006C75A1"/>
    <w:rsid w:val="006D167B"/>
    <w:rsid w:val="006D4721"/>
    <w:rsid w:val="006D533B"/>
    <w:rsid w:val="006D6636"/>
    <w:rsid w:val="006D6814"/>
    <w:rsid w:val="006D69CC"/>
    <w:rsid w:val="006E10F6"/>
    <w:rsid w:val="006E63B0"/>
    <w:rsid w:val="006E7656"/>
    <w:rsid w:val="006F0724"/>
    <w:rsid w:val="006F48A1"/>
    <w:rsid w:val="006F61E1"/>
    <w:rsid w:val="00700595"/>
    <w:rsid w:val="007046C8"/>
    <w:rsid w:val="007064D8"/>
    <w:rsid w:val="00710291"/>
    <w:rsid w:val="00710879"/>
    <w:rsid w:val="00712E30"/>
    <w:rsid w:val="00713C4D"/>
    <w:rsid w:val="00713CE3"/>
    <w:rsid w:val="00724C1C"/>
    <w:rsid w:val="0072542F"/>
    <w:rsid w:val="0072783B"/>
    <w:rsid w:val="00732D93"/>
    <w:rsid w:val="00733405"/>
    <w:rsid w:val="0073714E"/>
    <w:rsid w:val="00746533"/>
    <w:rsid w:val="007466DC"/>
    <w:rsid w:val="007529F0"/>
    <w:rsid w:val="00752DF6"/>
    <w:rsid w:val="00755213"/>
    <w:rsid w:val="00760CCB"/>
    <w:rsid w:val="0076151D"/>
    <w:rsid w:val="00761DB7"/>
    <w:rsid w:val="00764211"/>
    <w:rsid w:val="0076475F"/>
    <w:rsid w:val="00771737"/>
    <w:rsid w:val="007802A6"/>
    <w:rsid w:val="0078478A"/>
    <w:rsid w:val="00784C46"/>
    <w:rsid w:val="007854A7"/>
    <w:rsid w:val="00786C82"/>
    <w:rsid w:val="00786DD8"/>
    <w:rsid w:val="00786DEC"/>
    <w:rsid w:val="00791F2C"/>
    <w:rsid w:val="007A441B"/>
    <w:rsid w:val="007B134E"/>
    <w:rsid w:val="007B1F70"/>
    <w:rsid w:val="007B22B1"/>
    <w:rsid w:val="007B5457"/>
    <w:rsid w:val="007C4950"/>
    <w:rsid w:val="007C6383"/>
    <w:rsid w:val="007C6A53"/>
    <w:rsid w:val="007D0238"/>
    <w:rsid w:val="007D11AD"/>
    <w:rsid w:val="007D147B"/>
    <w:rsid w:val="007D233B"/>
    <w:rsid w:val="007D2987"/>
    <w:rsid w:val="007D2EFD"/>
    <w:rsid w:val="007D5635"/>
    <w:rsid w:val="007D7377"/>
    <w:rsid w:val="007D7661"/>
    <w:rsid w:val="007D78C3"/>
    <w:rsid w:val="007E00B3"/>
    <w:rsid w:val="007E3079"/>
    <w:rsid w:val="007E54FC"/>
    <w:rsid w:val="007E6B77"/>
    <w:rsid w:val="007F41D2"/>
    <w:rsid w:val="00803148"/>
    <w:rsid w:val="00804534"/>
    <w:rsid w:val="0080646E"/>
    <w:rsid w:val="00807627"/>
    <w:rsid w:val="00807A6A"/>
    <w:rsid w:val="00812382"/>
    <w:rsid w:val="008232CA"/>
    <w:rsid w:val="008232E8"/>
    <w:rsid w:val="00823506"/>
    <w:rsid w:val="00823E58"/>
    <w:rsid w:val="008270C4"/>
    <w:rsid w:val="008319BF"/>
    <w:rsid w:val="00833621"/>
    <w:rsid w:val="0083548D"/>
    <w:rsid w:val="00840B4F"/>
    <w:rsid w:val="00843AC1"/>
    <w:rsid w:val="00843F19"/>
    <w:rsid w:val="008467FD"/>
    <w:rsid w:val="008526BC"/>
    <w:rsid w:val="008542CA"/>
    <w:rsid w:val="0085514C"/>
    <w:rsid w:val="00861A2D"/>
    <w:rsid w:val="0086233D"/>
    <w:rsid w:val="00862520"/>
    <w:rsid w:val="0087371A"/>
    <w:rsid w:val="00874848"/>
    <w:rsid w:val="00875097"/>
    <w:rsid w:val="00876331"/>
    <w:rsid w:val="008763B1"/>
    <w:rsid w:val="00880D66"/>
    <w:rsid w:val="0088276C"/>
    <w:rsid w:val="008874C6"/>
    <w:rsid w:val="008919E7"/>
    <w:rsid w:val="00892AA7"/>
    <w:rsid w:val="00893977"/>
    <w:rsid w:val="008951CB"/>
    <w:rsid w:val="0089684E"/>
    <w:rsid w:val="008A13C4"/>
    <w:rsid w:val="008A38E1"/>
    <w:rsid w:val="008A4741"/>
    <w:rsid w:val="008A4AD2"/>
    <w:rsid w:val="008B09D6"/>
    <w:rsid w:val="008B13A2"/>
    <w:rsid w:val="008B1769"/>
    <w:rsid w:val="008B6BC3"/>
    <w:rsid w:val="008C2936"/>
    <w:rsid w:val="008C3521"/>
    <w:rsid w:val="008C7A85"/>
    <w:rsid w:val="008D3D29"/>
    <w:rsid w:val="008D5422"/>
    <w:rsid w:val="008D582C"/>
    <w:rsid w:val="008E05DD"/>
    <w:rsid w:val="008E28A9"/>
    <w:rsid w:val="008E5752"/>
    <w:rsid w:val="008E7079"/>
    <w:rsid w:val="008E74FE"/>
    <w:rsid w:val="008F10AA"/>
    <w:rsid w:val="008F16EA"/>
    <w:rsid w:val="008F24F9"/>
    <w:rsid w:val="008F2C6B"/>
    <w:rsid w:val="008F4053"/>
    <w:rsid w:val="00900ED0"/>
    <w:rsid w:val="009010AB"/>
    <w:rsid w:val="00902F52"/>
    <w:rsid w:val="009073E2"/>
    <w:rsid w:val="0091361A"/>
    <w:rsid w:val="00920EF6"/>
    <w:rsid w:val="00924155"/>
    <w:rsid w:val="009279B7"/>
    <w:rsid w:val="00930C61"/>
    <w:rsid w:val="00931A9C"/>
    <w:rsid w:val="009338C5"/>
    <w:rsid w:val="00934C18"/>
    <w:rsid w:val="00934CE3"/>
    <w:rsid w:val="00937957"/>
    <w:rsid w:val="009403C6"/>
    <w:rsid w:val="009437DE"/>
    <w:rsid w:val="00944AF9"/>
    <w:rsid w:val="00944DDF"/>
    <w:rsid w:val="00946AC5"/>
    <w:rsid w:val="00947DD7"/>
    <w:rsid w:val="00951FE3"/>
    <w:rsid w:val="00953170"/>
    <w:rsid w:val="00955D98"/>
    <w:rsid w:val="00956DFC"/>
    <w:rsid w:val="009571BC"/>
    <w:rsid w:val="00960AB4"/>
    <w:rsid w:val="00961311"/>
    <w:rsid w:val="00962CCF"/>
    <w:rsid w:val="009642AF"/>
    <w:rsid w:val="00965EF3"/>
    <w:rsid w:val="00967E8C"/>
    <w:rsid w:val="00972108"/>
    <w:rsid w:val="00972BA9"/>
    <w:rsid w:val="00973C9E"/>
    <w:rsid w:val="00980C93"/>
    <w:rsid w:val="00981290"/>
    <w:rsid w:val="009837FD"/>
    <w:rsid w:val="0098428F"/>
    <w:rsid w:val="009847D2"/>
    <w:rsid w:val="00990D45"/>
    <w:rsid w:val="0099113A"/>
    <w:rsid w:val="009921F6"/>
    <w:rsid w:val="009A0DD3"/>
    <w:rsid w:val="009A33A8"/>
    <w:rsid w:val="009A615C"/>
    <w:rsid w:val="009A7543"/>
    <w:rsid w:val="009A7FA3"/>
    <w:rsid w:val="009B0132"/>
    <w:rsid w:val="009B04F1"/>
    <w:rsid w:val="009B0593"/>
    <w:rsid w:val="009B17D2"/>
    <w:rsid w:val="009B3379"/>
    <w:rsid w:val="009B3968"/>
    <w:rsid w:val="009B63D3"/>
    <w:rsid w:val="009C3E4F"/>
    <w:rsid w:val="009C7BEB"/>
    <w:rsid w:val="009D0731"/>
    <w:rsid w:val="009D149B"/>
    <w:rsid w:val="009D3A88"/>
    <w:rsid w:val="009D3DDC"/>
    <w:rsid w:val="009D5D97"/>
    <w:rsid w:val="009D7B24"/>
    <w:rsid w:val="009E00F6"/>
    <w:rsid w:val="009E0F01"/>
    <w:rsid w:val="009E1AC9"/>
    <w:rsid w:val="009E6D49"/>
    <w:rsid w:val="009E74C1"/>
    <w:rsid w:val="009E791D"/>
    <w:rsid w:val="009F0D86"/>
    <w:rsid w:val="009F2105"/>
    <w:rsid w:val="009F65E7"/>
    <w:rsid w:val="00A023DB"/>
    <w:rsid w:val="00A035C3"/>
    <w:rsid w:val="00A0625D"/>
    <w:rsid w:val="00A0661A"/>
    <w:rsid w:val="00A06887"/>
    <w:rsid w:val="00A1086C"/>
    <w:rsid w:val="00A1111A"/>
    <w:rsid w:val="00A112A0"/>
    <w:rsid w:val="00A1385B"/>
    <w:rsid w:val="00A177FD"/>
    <w:rsid w:val="00A24DFE"/>
    <w:rsid w:val="00A26785"/>
    <w:rsid w:val="00A34D59"/>
    <w:rsid w:val="00A35B76"/>
    <w:rsid w:val="00A36055"/>
    <w:rsid w:val="00A36972"/>
    <w:rsid w:val="00A37834"/>
    <w:rsid w:val="00A4082E"/>
    <w:rsid w:val="00A50463"/>
    <w:rsid w:val="00A51423"/>
    <w:rsid w:val="00A51588"/>
    <w:rsid w:val="00A52C96"/>
    <w:rsid w:val="00A52DF2"/>
    <w:rsid w:val="00A641B2"/>
    <w:rsid w:val="00A64CFC"/>
    <w:rsid w:val="00A6703E"/>
    <w:rsid w:val="00A73311"/>
    <w:rsid w:val="00A74C81"/>
    <w:rsid w:val="00A77DC1"/>
    <w:rsid w:val="00A8194A"/>
    <w:rsid w:val="00A8208E"/>
    <w:rsid w:val="00A83736"/>
    <w:rsid w:val="00A907DE"/>
    <w:rsid w:val="00A940FB"/>
    <w:rsid w:val="00A95093"/>
    <w:rsid w:val="00A962AD"/>
    <w:rsid w:val="00AA2E30"/>
    <w:rsid w:val="00AA470B"/>
    <w:rsid w:val="00AA7704"/>
    <w:rsid w:val="00AA79BA"/>
    <w:rsid w:val="00AB09BC"/>
    <w:rsid w:val="00AB0A0D"/>
    <w:rsid w:val="00AB27C0"/>
    <w:rsid w:val="00AB68BA"/>
    <w:rsid w:val="00AB6E1B"/>
    <w:rsid w:val="00AC25B8"/>
    <w:rsid w:val="00AC4A12"/>
    <w:rsid w:val="00AC5B1D"/>
    <w:rsid w:val="00AC6A4D"/>
    <w:rsid w:val="00AD0AB4"/>
    <w:rsid w:val="00AD0C9B"/>
    <w:rsid w:val="00AD2FEC"/>
    <w:rsid w:val="00AD48D0"/>
    <w:rsid w:val="00AD49AB"/>
    <w:rsid w:val="00AD6166"/>
    <w:rsid w:val="00AE1734"/>
    <w:rsid w:val="00AE2189"/>
    <w:rsid w:val="00AE38F2"/>
    <w:rsid w:val="00AE4F7C"/>
    <w:rsid w:val="00AF0EFD"/>
    <w:rsid w:val="00AF2CE0"/>
    <w:rsid w:val="00AF65F4"/>
    <w:rsid w:val="00AF7229"/>
    <w:rsid w:val="00B00DB2"/>
    <w:rsid w:val="00B03A48"/>
    <w:rsid w:val="00B05D8C"/>
    <w:rsid w:val="00B0656F"/>
    <w:rsid w:val="00B066FE"/>
    <w:rsid w:val="00B068DE"/>
    <w:rsid w:val="00B07528"/>
    <w:rsid w:val="00B118B8"/>
    <w:rsid w:val="00B14ED4"/>
    <w:rsid w:val="00B17D98"/>
    <w:rsid w:val="00B22A7F"/>
    <w:rsid w:val="00B337BA"/>
    <w:rsid w:val="00B34154"/>
    <w:rsid w:val="00B40355"/>
    <w:rsid w:val="00B53179"/>
    <w:rsid w:val="00B547FD"/>
    <w:rsid w:val="00B54EB4"/>
    <w:rsid w:val="00B5636E"/>
    <w:rsid w:val="00B57F9E"/>
    <w:rsid w:val="00B62221"/>
    <w:rsid w:val="00B64557"/>
    <w:rsid w:val="00B64D61"/>
    <w:rsid w:val="00B73BEA"/>
    <w:rsid w:val="00B744B9"/>
    <w:rsid w:val="00B76288"/>
    <w:rsid w:val="00B80EB9"/>
    <w:rsid w:val="00B826F7"/>
    <w:rsid w:val="00B82B03"/>
    <w:rsid w:val="00B87B98"/>
    <w:rsid w:val="00B90ECF"/>
    <w:rsid w:val="00B91FD8"/>
    <w:rsid w:val="00B92203"/>
    <w:rsid w:val="00B925A2"/>
    <w:rsid w:val="00B93F0C"/>
    <w:rsid w:val="00B942ED"/>
    <w:rsid w:val="00BA1447"/>
    <w:rsid w:val="00BA2A74"/>
    <w:rsid w:val="00BA33F6"/>
    <w:rsid w:val="00BA3915"/>
    <w:rsid w:val="00BA6053"/>
    <w:rsid w:val="00BB01F7"/>
    <w:rsid w:val="00BB1F96"/>
    <w:rsid w:val="00BB39BB"/>
    <w:rsid w:val="00BB488A"/>
    <w:rsid w:val="00BB52B5"/>
    <w:rsid w:val="00BC2935"/>
    <w:rsid w:val="00BC742A"/>
    <w:rsid w:val="00BD193D"/>
    <w:rsid w:val="00BD6997"/>
    <w:rsid w:val="00BE0084"/>
    <w:rsid w:val="00BE03B6"/>
    <w:rsid w:val="00BE03CF"/>
    <w:rsid w:val="00BE182F"/>
    <w:rsid w:val="00BE5471"/>
    <w:rsid w:val="00BE5CD2"/>
    <w:rsid w:val="00BF0743"/>
    <w:rsid w:val="00BF0BC9"/>
    <w:rsid w:val="00BF32E5"/>
    <w:rsid w:val="00BF71D8"/>
    <w:rsid w:val="00BF7274"/>
    <w:rsid w:val="00BF7A23"/>
    <w:rsid w:val="00C02F6D"/>
    <w:rsid w:val="00C055C8"/>
    <w:rsid w:val="00C12C8F"/>
    <w:rsid w:val="00C135AE"/>
    <w:rsid w:val="00C13F1D"/>
    <w:rsid w:val="00C17880"/>
    <w:rsid w:val="00C2121C"/>
    <w:rsid w:val="00C24B41"/>
    <w:rsid w:val="00C24BD0"/>
    <w:rsid w:val="00C2528E"/>
    <w:rsid w:val="00C25403"/>
    <w:rsid w:val="00C2657A"/>
    <w:rsid w:val="00C2659D"/>
    <w:rsid w:val="00C3293C"/>
    <w:rsid w:val="00C353C7"/>
    <w:rsid w:val="00C35651"/>
    <w:rsid w:val="00C35F79"/>
    <w:rsid w:val="00C35F80"/>
    <w:rsid w:val="00C36ABC"/>
    <w:rsid w:val="00C370E8"/>
    <w:rsid w:val="00C408C3"/>
    <w:rsid w:val="00C4117F"/>
    <w:rsid w:val="00C424E4"/>
    <w:rsid w:val="00C4348D"/>
    <w:rsid w:val="00C438DE"/>
    <w:rsid w:val="00C446E4"/>
    <w:rsid w:val="00C449B2"/>
    <w:rsid w:val="00C45CCE"/>
    <w:rsid w:val="00C461BD"/>
    <w:rsid w:val="00C50FB0"/>
    <w:rsid w:val="00C51AF8"/>
    <w:rsid w:val="00C52B49"/>
    <w:rsid w:val="00C554F5"/>
    <w:rsid w:val="00C56C21"/>
    <w:rsid w:val="00C6535C"/>
    <w:rsid w:val="00C715B0"/>
    <w:rsid w:val="00C7221B"/>
    <w:rsid w:val="00C74C21"/>
    <w:rsid w:val="00C74E3D"/>
    <w:rsid w:val="00C76134"/>
    <w:rsid w:val="00C829D2"/>
    <w:rsid w:val="00C84F19"/>
    <w:rsid w:val="00C852F6"/>
    <w:rsid w:val="00C85FF5"/>
    <w:rsid w:val="00C909D7"/>
    <w:rsid w:val="00C9276E"/>
    <w:rsid w:val="00C9558A"/>
    <w:rsid w:val="00CA0D60"/>
    <w:rsid w:val="00CA130E"/>
    <w:rsid w:val="00CA49E1"/>
    <w:rsid w:val="00CB08C6"/>
    <w:rsid w:val="00CB6608"/>
    <w:rsid w:val="00CB7A18"/>
    <w:rsid w:val="00CC0C89"/>
    <w:rsid w:val="00CC3F80"/>
    <w:rsid w:val="00CC44BA"/>
    <w:rsid w:val="00CD1A1A"/>
    <w:rsid w:val="00CD2036"/>
    <w:rsid w:val="00CD6218"/>
    <w:rsid w:val="00CD6860"/>
    <w:rsid w:val="00CE0177"/>
    <w:rsid w:val="00CE5A1C"/>
    <w:rsid w:val="00CE5C66"/>
    <w:rsid w:val="00CF1455"/>
    <w:rsid w:val="00CF3602"/>
    <w:rsid w:val="00D0129B"/>
    <w:rsid w:val="00D045C0"/>
    <w:rsid w:val="00D05FF8"/>
    <w:rsid w:val="00D106A1"/>
    <w:rsid w:val="00D1140E"/>
    <w:rsid w:val="00D1178C"/>
    <w:rsid w:val="00D128E1"/>
    <w:rsid w:val="00D12EA3"/>
    <w:rsid w:val="00D13ECB"/>
    <w:rsid w:val="00D206BD"/>
    <w:rsid w:val="00D2108D"/>
    <w:rsid w:val="00D21ADC"/>
    <w:rsid w:val="00D23C5F"/>
    <w:rsid w:val="00D261D8"/>
    <w:rsid w:val="00D3071F"/>
    <w:rsid w:val="00D3119F"/>
    <w:rsid w:val="00D3252A"/>
    <w:rsid w:val="00D34744"/>
    <w:rsid w:val="00D34E64"/>
    <w:rsid w:val="00D378CE"/>
    <w:rsid w:val="00D4047F"/>
    <w:rsid w:val="00D41D12"/>
    <w:rsid w:val="00D41F53"/>
    <w:rsid w:val="00D433AE"/>
    <w:rsid w:val="00D44266"/>
    <w:rsid w:val="00D452FF"/>
    <w:rsid w:val="00D46B64"/>
    <w:rsid w:val="00D472C9"/>
    <w:rsid w:val="00D50993"/>
    <w:rsid w:val="00D510C4"/>
    <w:rsid w:val="00D5271B"/>
    <w:rsid w:val="00D64FBF"/>
    <w:rsid w:val="00D650B6"/>
    <w:rsid w:val="00D65563"/>
    <w:rsid w:val="00D745A9"/>
    <w:rsid w:val="00D745DE"/>
    <w:rsid w:val="00D76888"/>
    <w:rsid w:val="00D76FC9"/>
    <w:rsid w:val="00D771D6"/>
    <w:rsid w:val="00D81FFB"/>
    <w:rsid w:val="00D916C6"/>
    <w:rsid w:val="00D92EDF"/>
    <w:rsid w:val="00D93FD6"/>
    <w:rsid w:val="00D940D2"/>
    <w:rsid w:val="00D9771C"/>
    <w:rsid w:val="00DA09A7"/>
    <w:rsid w:val="00DA1353"/>
    <w:rsid w:val="00DA49ED"/>
    <w:rsid w:val="00DA5B55"/>
    <w:rsid w:val="00DA61A7"/>
    <w:rsid w:val="00DA6A0F"/>
    <w:rsid w:val="00DB0922"/>
    <w:rsid w:val="00DB398B"/>
    <w:rsid w:val="00DB4E45"/>
    <w:rsid w:val="00DB7335"/>
    <w:rsid w:val="00DC0E6E"/>
    <w:rsid w:val="00DC2199"/>
    <w:rsid w:val="00DC5FA7"/>
    <w:rsid w:val="00DC6779"/>
    <w:rsid w:val="00DD3C4F"/>
    <w:rsid w:val="00DD3CFA"/>
    <w:rsid w:val="00DD4EE0"/>
    <w:rsid w:val="00DD5127"/>
    <w:rsid w:val="00DE1779"/>
    <w:rsid w:val="00DE182F"/>
    <w:rsid w:val="00DE1C51"/>
    <w:rsid w:val="00DE45D3"/>
    <w:rsid w:val="00DE5068"/>
    <w:rsid w:val="00DE5900"/>
    <w:rsid w:val="00DF46C5"/>
    <w:rsid w:val="00DF4C1B"/>
    <w:rsid w:val="00DF6463"/>
    <w:rsid w:val="00E00C7B"/>
    <w:rsid w:val="00E022E0"/>
    <w:rsid w:val="00E10E01"/>
    <w:rsid w:val="00E17F48"/>
    <w:rsid w:val="00E2157E"/>
    <w:rsid w:val="00E257A4"/>
    <w:rsid w:val="00E2665A"/>
    <w:rsid w:val="00E269A8"/>
    <w:rsid w:val="00E3010E"/>
    <w:rsid w:val="00E34741"/>
    <w:rsid w:val="00E36494"/>
    <w:rsid w:val="00E45B5D"/>
    <w:rsid w:val="00E45F8B"/>
    <w:rsid w:val="00E473E4"/>
    <w:rsid w:val="00E541D1"/>
    <w:rsid w:val="00E57FB8"/>
    <w:rsid w:val="00E66F9D"/>
    <w:rsid w:val="00E67B7B"/>
    <w:rsid w:val="00E727ED"/>
    <w:rsid w:val="00E771B8"/>
    <w:rsid w:val="00E817D8"/>
    <w:rsid w:val="00E824ED"/>
    <w:rsid w:val="00E82DC3"/>
    <w:rsid w:val="00E84822"/>
    <w:rsid w:val="00E852AD"/>
    <w:rsid w:val="00E92516"/>
    <w:rsid w:val="00E92AB6"/>
    <w:rsid w:val="00E93213"/>
    <w:rsid w:val="00E9687B"/>
    <w:rsid w:val="00EA495F"/>
    <w:rsid w:val="00EA5A7C"/>
    <w:rsid w:val="00EA779B"/>
    <w:rsid w:val="00EB28D2"/>
    <w:rsid w:val="00EB3830"/>
    <w:rsid w:val="00EB7C43"/>
    <w:rsid w:val="00EC11BC"/>
    <w:rsid w:val="00EC5359"/>
    <w:rsid w:val="00ED2239"/>
    <w:rsid w:val="00ED62EE"/>
    <w:rsid w:val="00ED7AE4"/>
    <w:rsid w:val="00EE0C3F"/>
    <w:rsid w:val="00EE0E3D"/>
    <w:rsid w:val="00EE151E"/>
    <w:rsid w:val="00EE368E"/>
    <w:rsid w:val="00EE6303"/>
    <w:rsid w:val="00EE729F"/>
    <w:rsid w:val="00EE774E"/>
    <w:rsid w:val="00EF17E5"/>
    <w:rsid w:val="00EF6F50"/>
    <w:rsid w:val="00F05F4D"/>
    <w:rsid w:val="00F1003C"/>
    <w:rsid w:val="00F11396"/>
    <w:rsid w:val="00F163CA"/>
    <w:rsid w:val="00F239FA"/>
    <w:rsid w:val="00F2542F"/>
    <w:rsid w:val="00F2604E"/>
    <w:rsid w:val="00F323FA"/>
    <w:rsid w:val="00F33BEC"/>
    <w:rsid w:val="00F34061"/>
    <w:rsid w:val="00F36AF1"/>
    <w:rsid w:val="00F42110"/>
    <w:rsid w:val="00F50F8A"/>
    <w:rsid w:val="00F53FFC"/>
    <w:rsid w:val="00F55187"/>
    <w:rsid w:val="00F56C88"/>
    <w:rsid w:val="00F605DB"/>
    <w:rsid w:val="00F622D1"/>
    <w:rsid w:val="00F629FF"/>
    <w:rsid w:val="00F64234"/>
    <w:rsid w:val="00F64F1A"/>
    <w:rsid w:val="00F678E9"/>
    <w:rsid w:val="00F7286E"/>
    <w:rsid w:val="00F74506"/>
    <w:rsid w:val="00F75C09"/>
    <w:rsid w:val="00F85C13"/>
    <w:rsid w:val="00F86073"/>
    <w:rsid w:val="00F8788D"/>
    <w:rsid w:val="00F90C93"/>
    <w:rsid w:val="00F933C7"/>
    <w:rsid w:val="00F933DE"/>
    <w:rsid w:val="00F95DD1"/>
    <w:rsid w:val="00FA03E4"/>
    <w:rsid w:val="00FA093A"/>
    <w:rsid w:val="00FA15D0"/>
    <w:rsid w:val="00FA2E95"/>
    <w:rsid w:val="00FA6DA1"/>
    <w:rsid w:val="00FA7DAF"/>
    <w:rsid w:val="00FB1666"/>
    <w:rsid w:val="00FB18C7"/>
    <w:rsid w:val="00FB3D5C"/>
    <w:rsid w:val="00FB4AC6"/>
    <w:rsid w:val="00FB50AD"/>
    <w:rsid w:val="00FC00EF"/>
    <w:rsid w:val="00FC10F7"/>
    <w:rsid w:val="00FC2B7C"/>
    <w:rsid w:val="00FC4550"/>
    <w:rsid w:val="00FC76A3"/>
    <w:rsid w:val="00FD3104"/>
    <w:rsid w:val="00FD5A2F"/>
    <w:rsid w:val="00FD722F"/>
    <w:rsid w:val="00FE3FCF"/>
    <w:rsid w:val="00FE63A3"/>
    <w:rsid w:val="00FF0B2D"/>
    <w:rsid w:val="00FF35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9B234"/>
  <w15:chartTrackingRefBased/>
  <w15:docId w15:val="{5B429841-7602-4903-8936-B3ABF924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BD0"/>
    <w:pPr>
      <w:jc w:val="both"/>
    </w:pPr>
    <w:rPr>
      <w:rFonts w:ascii="Garamond" w:hAnsi="Garamond" w:cs="Times New Roman (Body CS)"/>
      <w:sz w:val="26"/>
      <w:lang w:val="en-GB"/>
    </w:rPr>
  </w:style>
  <w:style w:type="paragraph" w:styleId="Overskrift1">
    <w:name w:val="heading 1"/>
    <w:basedOn w:val="Normal"/>
    <w:link w:val="Overskrift1Tegn"/>
    <w:uiPriority w:val="1"/>
    <w:qFormat/>
    <w:rsid w:val="00D378CE"/>
    <w:pPr>
      <w:widowControl w:val="0"/>
      <w:numPr>
        <w:numId w:val="13"/>
      </w:numPr>
      <w:autoSpaceDE w:val="0"/>
      <w:autoSpaceDN w:val="0"/>
      <w:spacing w:after="0" w:line="466" w:lineRule="exact"/>
      <w:outlineLvl w:val="0"/>
    </w:pPr>
    <w:rPr>
      <w:rFonts w:eastAsia="Garamond" w:cs="Garamond"/>
      <w:b/>
      <w:bCs/>
      <w:sz w:val="28"/>
      <w:szCs w:val="27"/>
      <w:lang w:val="en-US"/>
    </w:rPr>
  </w:style>
  <w:style w:type="paragraph" w:styleId="Overskrift2">
    <w:name w:val="heading 2"/>
    <w:basedOn w:val="Normal"/>
    <w:link w:val="Overskrift2Tegn"/>
    <w:uiPriority w:val="1"/>
    <w:qFormat/>
    <w:rsid w:val="00A940FB"/>
    <w:pPr>
      <w:widowControl w:val="0"/>
      <w:numPr>
        <w:ilvl w:val="1"/>
        <w:numId w:val="13"/>
      </w:numPr>
      <w:autoSpaceDE w:val="0"/>
      <w:autoSpaceDN w:val="0"/>
      <w:spacing w:after="0" w:line="330" w:lineRule="exact"/>
      <w:ind w:left="576"/>
      <w:outlineLvl w:val="1"/>
    </w:pPr>
    <w:rPr>
      <w:rFonts w:eastAsia="Garamond" w:cs="Garamond"/>
      <w:b/>
      <w:bCs/>
      <w:szCs w:val="26"/>
      <w:lang w:val="en-US"/>
    </w:rPr>
  </w:style>
  <w:style w:type="paragraph" w:styleId="Overskrift3">
    <w:name w:val="heading 3"/>
    <w:basedOn w:val="Normal"/>
    <w:next w:val="Normal"/>
    <w:link w:val="Overskrift3Tegn"/>
    <w:uiPriority w:val="9"/>
    <w:unhideWhenUsed/>
    <w:qFormat/>
    <w:rsid w:val="002D7550"/>
    <w:pPr>
      <w:keepNext/>
      <w:keepLines/>
      <w:numPr>
        <w:ilvl w:val="2"/>
        <w:numId w:val="13"/>
      </w:numPr>
      <w:spacing w:before="40" w:after="0"/>
      <w:ind w:left="720"/>
      <w:outlineLvl w:val="2"/>
    </w:pPr>
    <w:rPr>
      <w:rFonts w:eastAsiaTheme="majorEastAsia" w:cstheme="majorBidi"/>
      <w:b/>
      <w:sz w:val="24"/>
      <w:szCs w:val="24"/>
    </w:rPr>
  </w:style>
  <w:style w:type="paragraph" w:styleId="Overskrift4">
    <w:name w:val="heading 4"/>
    <w:basedOn w:val="Normal"/>
    <w:next w:val="Normal"/>
    <w:link w:val="Overskrift4Tegn"/>
    <w:uiPriority w:val="9"/>
    <w:unhideWhenUsed/>
    <w:qFormat/>
    <w:rsid w:val="000154FC"/>
    <w:pPr>
      <w:keepNext/>
      <w:keepLines/>
      <w:numPr>
        <w:ilvl w:val="3"/>
        <w:numId w:val="13"/>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0154FC"/>
    <w:pPr>
      <w:keepNext/>
      <w:keepLines/>
      <w:numPr>
        <w:ilvl w:val="4"/>
        <w:numId w:val="13"/>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0154FC"/>
    <w:pPr>
      <w:keepNext/>
      <w:keepLines/>
      <w:numPr>
        <w:ilvl w:val="5"/>
        <w:numId w:val="13"/>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0154FC"/>
    <w:pPr>
      <w:keepNext/>
      <w:keepLines/>
      <w:numPr>
        <w:ilvl w:val="6"/>
        <w:numId w:val="13"/>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0154FC"/>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0154FC"/>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D378CE"/>
    <w:rPr>
      <w:rFonts w:ascii="Garamond" w:eastAsia="Garamond" w:hAnsi="Garamond" w:cs="Garamond"/>
      <w:b/>
      <w:bCs/>
      <w:sz w:val="28"/>
      <w:szCs w:val="27"/>
      <w:lang w:val="en-US"/>
    </w:rPr>
  </w:style>
  <w:style w:type="character" w:customStyle="1" w:styleId="Overskrift2Tegn">
    <w:name w:val="Overskrift 2 Tegn"/>
    <w:basedOn w:val="Standardskrifttypeiafsnit"/>
    <w:link w:val="Overskrift2"/>
    <w:uiPriority w:val="1"/>
    <w:rsid w:val="00A940FB"/>
    <w:rPr>
      <w:rFonts w:ascii="Garamond" w:eastAsia="Garamond" w:hAnsi="Garamond" w:cs="Garamond"/>
      <w:b/>
      <w:bCs/>
      <w:sz w:val="26"/>
      <w:szCs w:val="26"/>
      <w:lang w:val="en-US"/>
    </w:rPr>
  </w:style>
  <w:style w:type="paragraph" w:styleId="Indholdsfortegnelse1">
    <w:name w:val="toc 1"/>
    <w:basedOn w:val="Normal"/>
    <w:uiPriority w:val="39"/>
    <w:qFormat/>
    <w:rsid w:val="00A940FB"/>
    <w:pPr>
      <w:spacing w:before="120" w:after="120"/>
      <w:jc w:val="left"/>
    </w:pPr>
    <w:rPr>
      <w:rFonts w:asciiTheme="minorHAnsi" w:hAnsiTheme="minorHAnsi" w:cstheme="minorHAnsi"/>
      <w:b/>
      <w:bCs/>
      <w:caps/>
      <w:sz w:val="20"/>
    </w:rPr>
  </w:style>
  <w:style w:type="paragraph" w:styleId="Indholdsfortegnelse2">
    <w:name w:val="toc 2"/>
    <w:basedOn w:val="Normal"/>
    <w:uiPriority w:val="39"/>
    <w:qFormat/>
    <w:rsid w:val="00A940FB"/>
    <w:pPr>
      <w:spacing w:after="0"/>
      <w:ind w:left="260"/>
      <w:jc w:val="left"/>
    </w:pPr>
    <w:rPr>
      <w:rFonts w:asciiTheme="minorHAnsi" w:hAnsiTheme="minorHAnsi" w:cstheme="minorHAnsi"/>
      <w:smallCaps/>
      <w:sz w:val="20"/>
    </w:rPr>
  </w:style>
  <w:style w:type="paragraph" w:styleId="Indholdsfortegnelse3">
    <w:name w:val="toc 3"/>
    <w:basedOn w:val="Normal"/>
    <w:uiPriority w:val="39"/>
    <w:qFormat/>
    <w:rsid w:val="00A940FB"/>
    <w:pPr>
      <w:spacing w:after="0"/>
      <w:ind w:left="520"/>
      <w:jc w:val="left"/>
    </w:pPr>
    <w:rPr>
      <w:rFonts w:asciiTheme="minorHAnsi" w:hAnsiTheme="minorHAnsi" w:cstheme="minorHAnsi"/>
      <w:i/>
      <w:iCs/>
      <w:sz w:val="20"/>
    </w:rPr>
  </w:style>
  <w:style w:type="paragraph" w:styleId="Brdtekst">
    <w:name w:val="Body Text"/>
    <w:basedOn w:val="Normal"/>
    <w:link w:val="BrdtekstTegn"/>
    <w:uiPriority w:val="1"/>
    <w:qFormat/>
    <w:rsid w:val="00A940FB"/>
    <w:pPr>
      <w:widowControl w:val="0"/>
      <w:autoSpaceDE w:val="0"/>
      <w:autoSpaceDN w:val="0"/>
      <w:spacing w:after="0" w:line="240" w:lineRule="auto"/>
    </w:pPr>
    <w:rPr>
      <w:rFonts w:eastAsia="Garamond" w:cs="Garamond"/>
      <w:szCs w:val="26"/>
      <w:lang w:val="en-US"/>
    </w:rPr>
  </w:style>
  <w:style w:type="character" w:customStyle="1" w:styleId="BrdtekstTegn">
    <w:name w:val="Brødtekst Tegn"/>
    <w:basedOn w:val="Standardskrifttypeiafsnit"/>
    <w:link w:val="Brdtekst"/>
    <w:uiPriority w:val="1"/>
    <w:rsid w:val="00A940FB"/>
    <w:rPr>
      <w:rFonts w:ascii="Garamond" w:eastAsia="Garamond" w:hAnsi="Garamond" w:cs="Garamond"/>
      <w:sz w:val="26"/>
      <w:szCs w:val="26"/>
      <w:lang w:val="en-US"/>
    </w:rPr>
  </w:style>
  <w:style w:type="paragraph" w:styleId="Titel">
    <w:name w:val="Title"/>
    <w:basedOn w:val="Normal"/>
    <w:link w:val="TitelTegn"/>
    <w:uiPriority w:val="1"/>
    <w:qFormat/>
    <w:rsid w:val="00A940FB"/>
    <w:pPr>
      <w:widowControl w:val="0"/>
      <w:autoSpaceDE w:val="0"/>
      <w:autoSpaceDN w:val="0"/>
      <w:spacing w:after="0" w:line="1200" w:lineRule="exact"/>
      <w:ind w:left="218"/>
    </w:pPr>
    <w:rPr>
      <w:rFonts w:eastAsia="Garamond" w:cs="Garamond"/>
      <w:sz w:val="70"/>
      <w:szCs w:val="70"/>
      <w:lang w:val="en-US"/>
    </w:rPr>
  </w:style>
  <w:style w:type="character" w:customStyle="1" w:styleId="TitelTegn">
    <w:name w:val="Titel Tegn"/>
    <w:basedOn w:val="Standardskrifttypeiafsnit"/>
    <w:link w:val="Titel"/>
    <w:uiPriority w:val="1"/>
    <w:rsid w:val="00A940FB"/>
    <w:rPr>
      <w:rFonts w:ascii="Garamond" w:eastAsia="Garamond" w:hAnsi="Garamond" w:cs="Garamond"/>
      <w:sz w:val="70"/>
      <w:szCs w:val="70"/>
      <w:lang w:val="en-US"/>
    </w:rPr>
  </w:style>
  <w:style w:type="paragraph" w:styleId="Listeafsnit">
    <w:name w:val="List Paragraph"/>
    <w:aliases w:val="List Paragraph (numbered (a)),Lapis Bulleted List,Dot pt,F5 List Paragraph,List Paragraph1,No Spacing1,List Paragraph Char Char Char,Indicator Text,Numbered Para 1,Bullet 1,List Paragraph12,Bullet Points,MAIN CONTENT,List 100s"/>
    <w:basedOn w:val="Normal"/>
    <w:link w:val="ListeafsnitTegn"/>
    <w:uiPriority w:val="34"/>
    <w:qFormat/>
    <w:rsid w:val="00C24BD0"/>
    <w:pPr>
      <w:widowControl w:val="0"/>
      <w:numPr>
        <w:numId w:val="15"/>
      </w:numPr>
      <w:autoSpaceDE w:val="0"/>
      <w:autoSpaceDN w:val="0"/>
      <w:spacing w:after="0" w:line="360" w:lineRule="auto"/>
    </w:pPr>
    <w:rPr>
      <w:rFonts w:eastAsia="Garamond" w:cs="Garamond"/>
      <w:szCs w:val="22"/>
      <w:lang w:val="en-US"/>
    </w:rPr>
  </w:style>
  <w:style w:type="paragraph" w:customStyle="1" w:styleId="TableParagraph">
    <w:name w:val="Table Paragraph"/>
    <w:basedOn w:val="Normal"/>
    <w:uiPriority w:val="1"/>
    <w:qFormat/>
    <w:rsid w:val="00A940FB"/>
    <w:pPr>
      <w:widowControl w:val="0"/>
      <w:autoSpaceDE w:val="0"/>
      <w:autoSpaceDN w:val="0"/>
      <w:spacing w:after="0" w:line="272" w:lineRule="exact"/>
      <w:ind w:left="107"/>
    </w:pPr>
    <w:rPr>
      <w:rFonts w:eastAsia="Garamond" w:cs="Garamond"/>
      <w:sz w:val="22"/>
      <w:szCs w:val="22"/>
      <w:lang w:val="en-US"/>
    </w:rPr>
  </w:style>
  <w:style w:type="paragraph" w:styleId="Sidehoved">
    <w:name w:val="header"/>
    <w:basedOn w:val="Normal"/>
    <w:link w:val="SidehovedTegn"/>
    <w:uiPriority w:val="99"/>
    <w:unhideWhenUsed/>
    <w:rsid w:val="00A940FB"/>
    <w:pPr>
      <w:widowControl w:val="0"/>
      <w:tabs>
        <w:tab w:val="center" w:pos="4513"/>
        <w:tab w:val="right" w:pos="9026"/>
      </w:tabs>
      <w:autoSpaceDE w:val="0"/>
      <w:autoSpaceDN w:val="0"/>
      <w:spacing w:after="0" w:line="240" w:lineRule="auto"/>
    </w:pPr>
    <w:rPr>
      <w:rFonts w:eastAsia="Garamond" w:cs="Garamond"/>
      <w:sz w:val="22"/>
      <w:szCs w:val="22"/>
      <w:lang w:val="en-US"/>
    </w:rPr>
  </w:style>
  <w:style w:type="character" w:customStyle="1" w:styleId="SidehovedTegn">
    <w:name w:val="Sidehoved Tegn"/>
    <w:basedOn w:val="Standardskrifttypeiafsnit"/>
    <w:link w:val="Sidehoved"/>
    <w:uiPriority w:val="99"/>
    <w:rsid w:val="00A940FB"/>
    <w:rPr>
      <w:rFonts w:ascii="Garamond" w:eastAsia="Garamond" w:hAnsi="Garamond" w:cs="Garamond"/>
      <w:sz w:val="22"/>
      <w:szCs w:val="22"/>
      <w:lang w:val="en-US"/>
    </w:rPr>
  </w:style>
  <w:style w:type="paragraph" w:styleId="Sidefod">
    <w:name w:val="footer"/>
    <w:basedOn w:val="Normal"/>
    <w:link w:val="SidefodTegn"/>
    <w:uiPriority w:val="99"/>
    <w:unhideWhenUsed/>
    <w:rsid w:val="00A940FB"/>
    <w:pPr>
      <w:widowControl w:val="0"/>
      <w:tabs>
        <w:tab w:val="center" w:pos="4513"/>
        <w:tab w:val="right" w:pos="9026"/>
      </w:tabs>
      <w:autoSpaceDE w:val="0"/>
      <w:autoSpaceDN w:val="0"/>
      <w:spacing w:after="0" w:line="240" w:lineRule="auto"/>
    </w:pPr>
    <w:rPr>
      <w:rFonts w:eastAsia="Garamond" w:cs="Garamond"/>
      <w:sz w:val="22"/>
      <w:szCs w:val="22"/>
      <w:lang w:val="en-US"/>
    </w:rPr>
  </w:style>
  <w:style w:type="character" w:customStyle="1" w:styleId="SidefodTegn">
    <w:name w:val="Sidefod Tegn"/>
    <w:basedOn w:val="Standardskrifttypeiafsnit"/>
    <w:link w:val="Sidefod"/>
    <w:uiPriority w:val="99"/>
    <w:rsid w:val="00A940FB"/>
    <w:rPr>
      <w:rFonts w:ascii="Garamond" w:eastAsia="Garamond" w:hAnsi="Garamond" w:cs="Garamond"/>
      <w:sz w:val="22"/>
      <w:szCs w:val="22"/>
      <w:lang w:val="en-US"/>
    </w:rPr>
  </w:style>
  <w:style w:type="paragraph" w:styleId="Markeringsbobletekst">
    <w:name w:val="Balloon Text"/>
    <w:basedOn w:val="Normal"/>
    <w:link w:val="MarkeringsbobletekstTegn"/>
    <w:uiPriority w:val="99"/>
    <w:semiHidden/>
    <w:unhideWhenUsed/>
    <w:rsid w:val="00A940FB"/>
    <w:pPr>
      <w:widowControl w:val="0"/>
      <w:autoSpaceDE w:val="0"/>
      <w:autoSpaceDN w:val="0"/>
      <w:spacing w:after="0" w:line="240" w:lineRule="auto"/>
    </w:pPr>
    <w:rPr>
      <w:rFonts w:ascii="Segoe UI" w:eastAsia="Garamond" w:hAnsi="Segoe UI" w:cs="Segoe UI"/>
      <w:sz w:val="18"/>
      <w:szCs w:val="18"/>
      <w:lang w:val="en-US"/>
    </w:rPr>
  </w:style>
  <w:style w:type="character" w:customStyle="1" w:styleId="MarkeringsbobletekstTegn">
    <w:name w:val="Markeringsbobletekst Tegn"/>
    <w:basedOn w:val="Standardskrifttypeiafsnit"/>
    <w:link w:val="Markeringsbobletekst"/>
    <w:uiPriority w:val="99"/>
    <w:semiHidden/>
    <w:rsid w:val="00A940FB"/>
    <w:rPr>
      <w:rFonts w:ascii="Segoe UI" w:eastAsia="Garamond" w:hAnsi="Segoe UI" w:cs="Segoe UI"/>
      <w:sz w:val="18"/>
      <w:szCs w:val="18"/>
      <w:lang w:val="en-US"/>
    </w:rPr>
  </w:style>
  <w:style w:type="character" w:styleId="Kommentarhenvisning">
    <w:name w:val="annotation reference"/>
    <w:basedOn w:val="Standardskrifttypeiafsnit"/>
    <w:uiPriority w:val="99"/>
    <w:semiHidden/>
    <w:unhideWhenUsed/>
    <w:rsid w:val="00A940FB"/>
    <w:rPr>
      <w:sz w:val="16"/>
      <w:szCs w:val="16"/>
    </w:rPr>
  </w:style>
  <w:style w:type="paragraph" w:styleId="Kommentartekst">
    <w:name w:val="annotation text"/>
    <w:basedOn w:val="Normal"/>
    <w:link w:val="KommentartekstTegn"/>
    <w:uiPriority w:val="99"/>
    <w:unhideWhenUsed/>
    <w:rsid w:val="00A940FB"/>
    <w:pPr>
      <w:widowControl w:val="0"/>
      <w:autoSpaceDE w:val="0"/>
      <w:autoSpaceDN w:val="0"/>
      <w:spacing w:after="0" w:line="240" w:lineRule="auto"/>
    </w:pPr>
    <w:rPr>
      <w:rFonts w:eastAsia="Garamond" w:cs="Garamond"/>
      <w:lang w:val="en-US"/>
    </w:rPr>
  </w:style>
  <w:style w:type="character" w:customStyle="1" w:styleId="KommentartekstTegn">
    <w:name w:val="Kommentartekst Tegn"/>
    <w:basedOn w:val="Standardskrifttypeiafsnit"/>
    <w:link w:val="Kommentartekst"/>
    <w:uiPriority w:val="99"/>
    <w:rsid w:val="00A940FB"/>
    <w:rPr>
      <w:rFonts w:ascii="Garamond" w:eastAsia="Garamond" w:hAnsi="Garamond" w:cs="Garamond"/>
      <w:lang w:val="en-US"/>
    </w:rPr>
  </w:style>
  <w:style w:type="paragraph" w:styleId="Kommentaremne">
    <w:name w:val="annotation subject"/>
    <w:basedOn w:val="Kommentartekst"/>
    <w:next w:val="Kommentartekst"/>
    <w:link w:val="KommentaremneTegn"/>
    <w:uiPriority w:val="99"/>
    <w:semiHidden/>
    <w:unhideWhenUsed/>
    <w:rsid w:val="00A940FB"/>
    <w:rPr>
      <w:b/>
      <w:bCs/>
    </w:rPr>
  </w:style>
  <w:style w:type="character" w:customStyle="1" w:styleId="KommentaremneTegn">
    <w:name w:val="Kommentaremne Tegn"/>
    <w:basedOn w:val="KommentartekstTegn"/>
    <w:link w:val="Kommentaremne"/>
    <w:uiPriority w:val="99"/>
    <w:semiHidden/>
    <w:rsid w:val="00A940FB"/>
    <w:rPr>
      <w:rFonts w:ascii="Garamond" w:eastAsia="Garamond" w:hAnsi="Garamond" w:cs="Garamond"/>
      <w:b/>
      <w:bCs/>
      <w:lang w:val="en-US"/>
    </w:rPr>
  </w:style>
  <w:style w:type="paragraph" w:styleId="Korrektur">
    <w:name w:val="Revision"/>
    <w:hidden/>
    <w:uiPriority w:val="99"/>
    <w:semiHidden/>
    <w:rsid w:val="00A940FB"/>
    <w:pPr>
      <w:spacing w:after="0" w:line="240" w:lineRule="auto"/>
    </w:pPr>
    <w:rPr>
      <w:rFonts w:ascii="Garamond" w:eastAsia="Garamond" w:hAnsi="Garamond" w:cs="Garamond"/>
      <w:sz w:val="22"/>
      <w:szCs w:val="22"/>
      <w:lang w:val="en-US"/>
    </w:rPr>
  </w:style>
  <w:style w:type="character" w:styleId="Hyperlink">
    <w:name w:val="Hyperlink"/>
    <w:basedOn w:val="Standardskrifttypeiafsnit"/>
    <w:uiPriority w:val="99"/>
    <w:unhideWhenUsed/>
    <w:rsid w:val="00A940FB"/>
    <w:rPr>
      <w:color w:val="0000FF" w:themeColor="hyperlink"/>
      <w:u w:val="single"/>
    </w:rPr>
  </w:style>
  <w:style w:type="paragraph" w:styleId="Fodnotetekst">
    <w:name w:val="footnote text"/>
    <w:basedOn w:val="Normal"/>
    <w:link w:val="FodnotetekstTegn"/>
    <w:uiPriority w:val="99"/>
    <w:unhideWhenUsed/>
    <w:qFormat/>
    <w:rsid w:val="00BA1447"/>
    <w:pPr>
      <w:spacing w:after="0" w:line="240" w:lineRule="auto"/>
    </w:pPr>
    <w:rPr>
      <w:sz w:val="22"/>
    </w:rPr>
  </w:style>
  <w:style w:type="character" w:customStyle="1" w:styleId="FodnotetekstTegn">
    <w:name w:val="Fodnotetekst Tegn"/>
    <w:basedOn w:val="Standardskrifttypeiafsnit"/>
    <w:link w:val="Fodnotetekst"/>
    <w:uiPriority w:val="99"/>
    <w:rsid w:val="00BA1447"/>
    <w:rPr>
      <w:rFonts w:ascii="Garamond" w:hAnsi="Garamond" w:cs="Times New Roman (Body CS)"/>
      <w:sz w:val="22"/>
      <w:lang w:val="en-GB"/>
    </w:rPr>
  </w:style>
  <w:style w:type="character" w:styleId="Fodnotehenvisning">
    <w:name w:val="footnote reference"/>
    <w:aliases w:val="BVI fnr,ftref,Char Char Char Char Carattere Char,Char Char Car Car Char Char Char Char Carattere Char,Char Char Char Char Char Carattere Char,Char Char Car Car Char Char Char Char Char Char Carattere Char Char,Car1,Ref"/>
    <w:basedOn w:val="Standardskrifttypeiafsnit"/>
    <w:link w:val="Char2"/>
    <w:uiPriority w:val="99"/>
    <w:unhideWhenUsed/>
    <w:qFormat/>
    <w:rsid w:val="00953170"/>
    <w:rPr>
      <w:vertAlign w:val="superscript"/>
    </w:rPr>
  </w:style>
  <w:style w:type="table" w:styleId="Tabel-Gitter">
    <w:name w:val="Table Grid"/>
    <w:basedOn w:val="Tabel-Normal"/>
    <w:uiPriority w:val="59"/>
    <w:rsid w:val="00332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2D7550"/>
    <w:rPr>
      <w:rFonts w:ascii="Garamond" w:eastAsiaTheme="majorEastAsia" w:hAnsi="Garamond" w:cstheme="majorBidi"/>
      <w:b/>
      <w:sz w:val="24"/>
      <w:szCs w:val="24"/>
      <w:lang w:val="en-GB"/>
    </w:rPr>
  </w:style>
  <w:style w:type="character" w:customStyle="1" w:styleId="Overskrift4Tegn">
    <w:name w:val="Overskrift 4 Tegn"/>
    <w:basedOn w:val="Standardskrifttypeiafsnit"/>
    <w:link w:val="Overskrift4"/>
    <w:uiPriority w:val="9"/>
    <w:rsid w:val="000154FC"/>
    <w:rPr>
      <w:rFonts w:asciiTheme="majorHAnsi" w:eastAsiaTheme="majorEastAsia" w:hAnsiTheme="majorHAnsi" w:cstheme="majorBidi"/>
      <w:i/>
      <w:iCs/>
      <w:color w:val="365F91" w:themeColor="accent1" w:themeShade="BF"/>
      <w:sz w:val="26"/>
      <w:lang w:val="en-GB"/>
    </w:rPr>
  </w:style>
  <w:style w:type="character" w:customStyle="1" w:styleId="Overskrift5Tegn">
    <w:name w:val="Overskrift 5 Tegn"/>
    <w:basedOn w:val="Standardskrifttypeiafsnit"/>
    <w:link w:val="Overskrift5"/>
    <w:uiPriority w:val="9"/>
    <w:semiHidden/>
    <w:rsid w:val="000154FC"/>
    <w:rPr>
      <w:rFonts w:asciiTheme="majorHAnsi" w:eastAsiaTheme="majorEastAsia" w:hAnsiTheme="majorHAnsi" w:cstheme="majorBidi"/>
      <w:color w:val="365F91" w:themeColor="accent1" w:themeShade="BF"/>
      <w:sz w:val="26"/>
      <w:lang w:val="en-GB"/>
    </w:rPr>
  </w:style>
  <w:style w:type="character" w:customStyle="1" w:styleId="Overskrift6Tegn">
    <w:name w:val="Overskrift 6 Tegn"/>
    <w:basedOn w:val="Standardskrifttypeiafsnit"/>
    <w:link w:val="Overskrift6"/>
    <w:uiPriority w:val="9"/>
    <w:semiHidden/>
    <w:rsid w:val="000154FC"/>
    <w:rPr>
      <w:rFonts w:asciiTheme="majorHAnsi" w:eastAsiaTheme="majorEastAsia" w:hAnsiTheme="majorHAnsi" w:cstheme="majorBidi"/>
      <w:color w:val="243F60" w:themeColor="accent1" w:themeShade="7F"/>
      <w:sz w:val="26"/>
      <w:lang w:val="en-GB"/>
    </w:rPr>
  </w:style>
  <w:style w:type="character" w:customStyle="1" w:styleId="Overskrift7Tegn">
    <w:name w:val="Overskrift 7 Tegn"/>
    <w:basedOn w:val="Standardskrifttypeiafsnit"/>
    <w:link w:val="Overskrift7"/>
    <w:uiPriority w:val="9"/>
    <w:semiHidden/>
    <w:rsid w:val="000154FC"/>
    <w:rPr>
      <w:rFonts w:asciiTheme="majorHAnsi" w:eastAsiaTheme="majorEastAsia" w:hAnsiTheme="majorHAnsi" w:cstheme="majorBidi"/>
      <w:i/>
      <w:iCs/>
      <w:color w:val="243F60" w:themeColor="accent1" w:themeShade="7F"/>
      <w:sz w:val="26"/>
      <w:lang w:val="en-GB"/>
    </w:rPr>
  </w:style>
  <w:style w:type="character" w:customStyle="1" w:styleId="Overskrift8Tegn">
    <w:name w:val="Overskrift 8 Tegn"/>
    <w:basedOn w:val="Standardskrifttypeiafsnit"/>
    <w:link w:val="Overskrift8"/>
    <w:uiPriority w:val="9"/>
    <w:semiHidden/>
    <w:rsid w:val="000154FC"/>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typeiafsnit"/>
    <w:link w:val="Overskrift9"/>
    <w:uiPriority w:val="9"/>
    <w:semiHidden/>
    <w:rsid w:val="000154FC"/>
    <w:rPr>
      <w:rFonts w:asciiTheme="majorHAnsi" w:eastAsiaTheme="majorEastAsia" w:hAnsiTheme="majorHAnsi" w:cstheme="majorBidi"/>
      <w:i/>
      <w:iCs/>
      <w:color w:val="272727" w:themeColor="text1" w:themeTint="D8"/>
      <w:sz w:val="21"/>
      <w:szCs w:val="21"/>
      <w:lang w:val="en-GB"/>
    </w:rPr>
  </w:style>
  <w:style w:type="character" w:customStyle="1" w:styleId="ListeafsnitTegn">
    <w:name w:val="Listeafsnit Tegn"/>
    <w:aliases w:val="List Paragraph (numbered (a)) Tegn,Lapis Bulleted List Tegn,Dot pt Tegn,F5 List Paragraph Tegn,List Paragraph1 Tegn,No Spacing1 Tegn,List Paragraph Char Char Char Tegn,Indicator Text Tegn,Numbered Para 1 Tegn,Bullet 1 Tegn"/>
    <w:basedOn w:val="Standardskrifttypeiafsnit"/>
    <w:link w:val="Listeafsnit"/>
    <w:uiPriority w:val="34"/>
    <w:qFormat/>
    <w:locked/>
    <w:rsid w:val="00C24BD0"/>
    <w:rPr>
      <w:rFonts w:ascii="Garamond" w:eastAsia="Garamond" w:hAnsi="Garamond" w:cs="Garamond"/>
      <w:sz w:val="26"/>
      <w:szCs w:val="22"/>
      <w:lang w:val="en-US"/>
    </w:rPr>
  </w:style>
  <w:style w:type="paragraph" w:customStyle="1" w:styleId="Char2">
    <w:name w:val="Char2"/>
    <w:basedOn w:val="Normal"/>
    <w:link w:val="Fodnotehenvisning"/>
    <w:uiPriority w:val="99"/>
    <w:rsid w:val="008F2C6B"/>
    <w:pPr>
      <w:spacing w:after="160" w:line="240" w:lineRule="exact"/>
    </w:pPr>
    <w:rPr>
      <w:rFonts w:ascii="Verdana" w:hAnsi="Verdana" w:cstheme="minorBidi"/>
      <w:sz w:val="20"/>
      <w:vertAlign w:val="superscript"/>
      <w:lang w:val="da-DK"/>
    </w:rPr>
  </w:style>
  <w:style w:type="character" w:customStyle="1" w:styleId="s2">
    <w:name w:val="s2"/>
    <w:basedOn w:val="Standardskrifttypeiafsnit"/>
    <w:rsid w:val="008F2C6B"/>
  </w:style>
  <w:style w:type="character" w:customStyle="1" w:styleId="UnresolvedMention1">
    <w:name w:val="Unresolved Mention1"/>
    <w:basedOn w:val="Standardskrifttypeiafsnit"/>
    <w:uiPriority w:val="99"/>
    <w:semiHidden/>
    <w:unhideWhenUsed/>
    <w:rsid w:val="000A0469"/>
    <w:rPr>
      <w:color w:val="605E5C"/>
      <w:shd w:val="clear" w:color="auto" w:fill="E1DFDD"/>
    </w:rPr>
  </w:style>
  <w:style w:type="paragraph" w:styleId="Slutnotetekst">
    <w:name w:val="endnote text"/>
    <w:basedOn w:val="Normal"/>
    <w:link w:val="SlutnotetekstTegn"/>
    <w:uiPriority w:val="99"/>
    <w:unhideWhenUsed/>
    <w:rsid w:val="00084ABD"/>
    <w:pPr>
      <w:spacing w:after="120" w:line="240" w:lineRule="auto"/>
    </w:pPr>
    <w:rPr>
      <w:rFonts w:ascii="Times New Roman" w:hAnsi="Times New Roman" w:cstheme="minorBidi"/>
      <w:sz w:val="20"/>
    </w:rPr>
  </w:style>
  <w:style w:type="character" w:customStyle="1" w:styleId="SlutnotetekstTegn">
    <w:name w:val="Slutnotetekst Tegn"/>
    <w:basedOn w:val="Standardskrifttypeiafsnit"/>
    <w:link w:val="Slutnotetekst"/>
    <w:uiPriority w:val="99"/>
    <w:rsid w:val="00084ABD"/>
    <w:rPr>
      <w:rFonts w:ascii="Times New Roman" w:hAnsi="Times New Roman"/>
      <w:lang w:val="en-GB"/>
    </w:rPr>
  </w:style>
  <w:style w:type="character" w:styleId="Slutnotehenvisning">
    <w:name w:val="endnote reference"/>
    <w:basedOn w:val="Standardskrifttypeiafsnit"/>
    <w:uiPriority w:val="99"/>
    <w:semiHidden/>
    <w:unhideWhenUsed/>
    <w:rsid w:val="00084ABD"/>
    <w:rPr>
      <w:vertAlign w:val="superscript"/>
    </w:rPr>
  </w:style>
  <w:style w:type="character" w:customStyle="1" w:styleId="markedcontent">
    <w:name w:val="markedcontent"/>
    <w:basedOn w:val="Standardskrifttypeiafsnit"/>
    <w:rsid w:val="00BF71D8"/>
  </w:style>
  <w:style w:type="character" w:styleId="BesgtLink">
    <w:name w:val="FollowedHyperlink"/>
    <w:basedOn w:val="Standardskrifttypeiafsnit"/>
    <w:uiPriority w:val="99"/>
    <w:semiHidden/>
    <w:unhideWhenUsed/>
    <w:rsid w:val="00F86073"/>
    <w:rPr>
      <w:color w:val="800080" w:themeColor="followedHyperlink"/>
      <w:u w:val="single"/>
    </w:rPr>
  </w:style>
  <w:style w:type="paragraph" w:styleId="Indholdsfortegnelse4">
    <w:name w:val="toc 4"/>
    <w:basedOn w:val="Normal"/>
    <w:next w:val="Normal"/>
    <w:autoRedefine/>
    <w:uiPriority w:val="39"/>
    <w:unhideWhenUsed/>
    <w:rsid w:val="00A24DFE"/>
    <w:pPr>
      <w:spacing w:after="0"/>
      <w:ind w:left="780"/>
      <w:jc w:val="left"/>
    </w:pPr>
    <w:rPr>
      <w:rFonts w:asciiTheme="minorHAnsi" w:hAnsiTheme="minorHAnsi" w:cstheme="minorHAnsi"/>
      <w:sz w:val="18"/>
      <w:szCs w:val="18"/>
    </w:rPr>
  </w:style>
  <w:style w:type="paragraph" w:styleId="Indholdsfortegnelse5">
    <w:name w:val="toc 5"/>
    <w:basedOn w:val="Normal"/>
    <w:next w:val="Normal"/>
    <w:autoRedefine/>
    <w:uiPriority w:val="39"/>
    <w:unhideWhenUsed/>
    <w:rsid w:val="00A24DFE"/>
    <w:pPr>
      <w:spacing w:after="0"/>
      <w:ind w:left="1040"/>
      <w:jc w:val="left"/>
    </w:pPr>
    <w:rPr>
      <w:rFonts w:asciiTheme="minorHAnsi" w:hAnsiTheme="minorHAnsi" w:cstheme="minorHAnsi"/>
      <w:sz w:val="18"/>
      <w:szCs w:val="18"/>
    </w:rPr>
  </w:style>
  <w:style w:type="paragraph" w:styleId="Indholdsfortegnelse6">
    <w:name w:val="toc 6"/>
    <w:basedOn w:val="Normal"/>
    <w:next w:val="Normal"/>
    <w:autoRedefine/>
    <w:uiPriority w:val="39"/>
    <w:unhideWhenUsed/>
    <w:rsid w:val="00A24DFE"/>
    <w:pPr>
      <w:spacing w:after="0"/>
      <w:ind w:left="1300"/>
      <w:jc w:val="left"/>
    </w:pPr>
    <w:rPr>
      <w:rFonts w:asciiTheme="minorHAnsi" w:hAnsiTheme="minorHAnsi" w:cstheme="minorHAnsi"/>
      <w:sz w:val="18"/>
      <w:szCs w:val="18"/>
    </w:rPr>
  </w:style>
  <w:style w:type="paragraph" w:styleId="Indholdsfortegnelse7">
    <w:name w:val="toc 7"/>
    <w:basedOn w:val="Normal"/>
    <w:next w:val="Normal"/>
    <w:autoRedefine/>
    <w:uiPriority w:val="39"/>
    <w:unhideWhenUsed/>
    <w:rsid w:val="00A24DFE"/>
    <w:pPr>
      <w:spacing w:after="0"/>
      <w:ind w:left="1560"/>
      <w:jc w:val="left"/>
    </w:pPr>
    <w:rPr>
      <w:rFonts w:asciiTheme="minorHAnsi" w:hAnsiTheme="minorHAnsi" w:cstheme="minorHAnsi"/>
      <w:sz w:val="18"/>
      <w:szCs w:val="18"/>
    </w:rPr>
  </w:style>
  <w:style w:type="paragraph" w:styleId="Indholdsfortegnelse8">
    <w:name w:val="toc 8"/>
    <w:basedOn w:val="Normal"/>
    <w:next w:val="Normal"/>
    <w:autoRedefine/>
    <w:uiPriority w:val="39"/>
    <w:unhideWhenUsed/>
    <w:rsid w:val="00A24DFE"/>
    <w:pPr>
      <w:spacing w:after="0"/>
      <w:ind w:left="1820"/>
      <w:jc w:val="left"/>
    </w:pPr>
    <w:rPr>
      <w:rFonts w:asciiTheme="minorHAnsi" w:hAnsiTheme="minorHAnsi" w:cstheme="minorHAnsi"/>
      <w:sz w:val="18"/>
      <w:szCs w:val="18"/>
    </w:rPr>
  </w:style>
  <w:style w:type="paragraph" w:styleId="Indholdsfortegnelse9">
    <w:name w:val="toc 9"/>
    <w:basedOn w:val="Normal"/>
    <w:next w:val="Normal"/>
    <w:autoRedefine/>
    <w:uiPriority w:val="39"/>
    <w:unhideWhenUsed/>
    <w:rsid w:val="00A24DFE"/>
    <w:pPr>
      <w:spacing w:after="0"/>
      <w:ind w:left="2080"/>
      <w:jc w:val="left"/>
    </w:pPr>
    <w:rPr>
      <w:rFonts w:asciiTheme="minorHAnsi" w:hAnsiTheme="minorHAnsi" w:cstheme="minorHAnsi"/>
      <w:sz w:val="18"/>
      <w:szCs w:val="18"/>
    </w:rPr>
  </w:style>
  <w:style w:type="paragraph" w:styleId="NormalWeb">
    <w:name w:val="Normal (Web)"/>
    <w:basedOn w:val="Normal"/>
    <w:uiPriority w:val="99"/>
    <w:unhideWhenUsed/>
    <w:rsid w:val="00DC677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UnresolvedMention2">
    <w:name w:val="Unresolved Mention2"/>
    <w:basedOn w:val="Standardskrifttypeiafsnit"/>
    <w:uiPriority w:val="99"/>
    <w:semiHidden/>
    <w:unhideWhenUsed/>
    <w:rsid w:val="002C597C"/>
    <w:rPr>
      <w:color w:val="605E5C"/>
      <w:shd w:val="clear" w:color="auto" w:fill="E1DFDD"/>
    </w:rPr>
  </w:style>
  <w:style w:type="paragraph" w:customStyle="1" w:styleId="Default">
    <w:name w:val="Default"/>
    <w:rsid w:val="00085495"/>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0999">
      <w:bodyDiv w:val="1"/>
      <w:marLeft w:val="0"/>
      <w:marRight w:val="0"/>
      <w:marTop w:val="0"/>
      <w:marBottom w:val="0"/>
      <w:divBdr>
        <w:top w:val="none" w:sz="0" w:space="0" w:color="auto"/>
        <w:left w:val="none" w:sz="0" w:space="0" w:color="auto"/>
        <w:bottom w:val="none" w:sz="0" w:space="0" w:color="auto"/>
        <w:right w:val="none" w:sz="0" w:space="0" w:color="auto"/>
      </w:divBdr>
      <w:divsChild>
        <w:div w:id="1766071028">
          <w:marLeft w:val="0"/>
          <w:marRight w:val="0"/>
          <w:marTop w:val="0"/>
          <w:marBottom w:val="0"/>
          <w:divBdr>
            <w:top w:val="none" w:sz="0" w:space="0" w:color="auto"/>
            <w:left w:val="none" w:sz="0" w:space="0" w:color="auto"/>
            <w:bottom w:val="none" w:sz="0" w:space="0" w:color="auto"/>
            <w:right w:val="none" w:sz="0" w:space="0" w:color="auto"/>
          </w:divBdr>
          <w:divsChild>
            <w:div w:id="2092657971">
              <w:marLeft w:val="0"/>
              <w:marRight w:val="0"/>
              <w:marTop w:val="0"/>
              <w:marBottom w:val="0"/>
              <w:divBdr>
                <w:top w:val="none" w:sz="0" w:space="0" w:color="auto"/>
                <w:left w:val="none" w:sz="0" w:space="0" w:color="auto"/>
                <w:bottom w:val="none" w:sz="0" w:space="0" w:color="auto"/>
                <w:right w:val="none" w:sz="0" w:space="0" w:color="auto"/>
              </w:divBdr>
              <w:divsChild>
                <w:div w:id="3909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8670">
      <w:bodyDiv w:val="1"/>
      <w:marLeft w:val="0"/>
      <w:marRight w:val="0"/>
      <w:marTop w:val="0"/>
      <w:marBottom w:val="0"/>
      <w:divBdr>
        <w:top w:val="none" w:sz="0" w:space="0" w:color="auto"/>
        <w:left w:val="none" w:sz="0" w:space="0" w:color="auto"/>
        <w:bottom w:val="none" w:sz="0" w:space="0" w:color="auto"/>
        <w:right w:val="none" w:sz="0" w:space="0" w:color="auto"/>
      </w:divBdr>
      <w:divsChild>
        <w:div w:id="2047174170">
          <w:marLeft w:val="0"/>
          <w:marRight w:val="0"/>
          <w:marTop w:val="0"/>
          <w:marBottom w:val="0"/>
          <w:divBdr>
            <w:top w:val="none" w:sz="0" w:space="0" w:color="auto"/>
            <w:left w:val="none" w:sz="0" w:space="0" w:color="auto"/>
            <w:bottom w:val="none" w:sz="0" w:space="0" w:color="auto"/>
            <w:right w:val="none" w:sz="0" w:space="0" w:color="auto"/>
          </w:divBdr>
          <w:divsChild>
            <w:div w:id="1914729253">
              <w:marLeft w:val="0"/>
              <w:marRight w:val="0"/>
              <w:marTop w:val="0"/>
              <w:marBottom w:val="0"/>
              <w:divBdr>
                <w:top w:val="none" w:sz="0" w:space="0" w:color="auto"/>
                <w:left w:val="none" w:sz="0" w:space="0" w:color="auto"/>
                <w:bottom w:val="none" w:sz="0" w:space="0" w:color="auto"/>
                <w:right w:val="none" w:sz="0" w:space="0" w:color="auto"/>
              </w:divBdr>
              <w:divsChild>
                <w:div w:id="21011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2667">
      <w:bodyDiv w:val="1"/>
      <w:marLeft w:val="0"/>
      <w:marRight w:val="0"/>
      <w:marTop w:val="0"/>
      <w:marBottom w:val="0"/>
      <w:divBdr>
        <w:top w:val="none" w:sz="0" w:space="0" w:color="auto"/>
        <w:left w:val="none" w:sz="0" w:space="0" w:color="auto"/>
        <w:bottom w:val="none" w:sz="0" w:space="0" w:color="auto"/>
        <w:right w:val="none" w:sz="0" w:space="0" w:color="auto"/>
      </w:divBdr>
    </w:div>
    <w:div w:id="577908767">
      <w:bodyDiv w:val="1"/>
      <w:marLeft w:val="0"/>
      <w:marRight w:val="0"/>
      <w:marTop w:val="0"/>
      <w:marBottom w:val="0"/>
      <w:divBdr>
        <w:top w:val="none" w:sz="0" w:space="0" w:color="auto"/>
        <w:left w:val="none" w:sz="0" w:space="0" w:color="auto"/>
        <w:bottom w:val="none" w:sz="0" w:space="0" w:color="auto"/>
        <w:right w:val="none" w:sz="0" w:space="0" w:color="auto"/>
      </w:divBdr>
    </w:div>
    <w:div w:id="708721474">
      <w:bodyDiv w:val="1"/>
      <w:marLeft w:val="0"/>
      <w:marRight w:val="0"/>
      <w:marTop w:val="0"/>
      <w:marBottom w:val="0"/>
      <w:divBdr>
        <w:top w:val="none" w:sz="0" w:space="0" w:color="auto"/>
        <w:left w:val="none" w:sz="0" w:space="0" w:color="auto"/>
        <w:bottom w:val="none" w:sz="0" w:space="0" w:color="auto"/>
        <w:right w:val="none" w:sz="0" w:space="0" w:color="auto"/>
      </w:divBdr>
    </w:div>
    <w:div w:id="843786592">
      <w:bodyDiv w:val="1"/>
      <w:marLeft w:val="0"/>
      <w:marRight w:val="0"/>
      <w:marTop w:val="0"/>
      <w:marBottom w:val="0"/>
      <w:divBdr>
        <w:top w:val="none" w:sz="0" w:space="0" w:color="auto"/>
        <w:left w:val="none" w:sz="0" w:space="0" w:color="auto"/>
        <w:bottom w:val="none" w:sz="0" w:space="0" w:color="auto"/>
        <w:right w:val="none" w:sz="0" w:space="0" w:color="auto"/>
      </w:divBdr>
    </w:div>
    <w:div w:id="989870060">
      <w:bodyDiv w:val="1"/>
      <w:marLeft w:val="0"/>
      <w:marRight w:val="0"/>
      <w:marTop w:val="0"/>
      <w:marBottom w:val="0"/>
      <w:divBdr>
        <w:top w:val="none" w:sz="0" w:space="0" w:color="auto"/>
        <w:left w:val="none" w:sz="0" w:space="0" w:color="auto"/>
        <w:bottom w:val="none" w:sz="0" w:space="0" w:color="auto"/>
        <w:right w:val="none" w:sz="0" w:space="0" w:color="auto"/>
      </w:divBdr>
      <w:divsChild>
        <w:div w:id="230623758">
          <w:marLeft w:val="0"/>
          <w:marRight w:val="0"/>
          <w:marTop w:val="0"/>
          <w:marBottom w:val="0"/>
          <w:divBdr>
            <w:top w:val="none" w:sz="0" w:space="0" w:color="auto"/>
            <w:left w:val="none" w:sz="0" w:space="0" w:color="auto"/>
            <w:bottom w:val="none" w:sz="0" w:space="0" w:color="auto"/>
            <w:right w:val="none" w:sz="0" w:space="0" w:color="auto"/>
          </w:divBdr>
          <w:divsChild>
            <w:div w:id="662246265">
              <w:marLeft w:val="0"/>
              <w:marRight w:val="0"/>
              <w:marTop w:val="0"/>
              <w:marBottom w:val="0"/>
              <w:divBdr>
                <w:top w:val="none" w:sz="0" w:space="0" w:color="auto"/>
                <w:left w:val="none" w:sz="0" w:space="0" w:color="auto"/>
                <w:bottom w:val="none" w:sz="0" w:space="0" w:color="auto"/>
                <w:right w:val="none" w:sz="0" w:space="0" w:color="auto"/>
              </w:divBdr>
              <w:divsChild>
                <w:div w:id="2034643495">
                  <w:marLeft w:val="0"/>
                  <w:marRight w:val="0"/>
                  <w:marTop w:val="0"/>
                  <w:marBottom w:val="0"/>
                  <w:divBdr>
                    <w:top w:val="none" w:sz="0" w:space="0" w:color="auto"/>
                    <w:left w:val="none" w:sz="0" w:space="0" w:color="auto"/>
                    <w:bottom w:val="none" w:sz="0" w:space="0" w:color="auto"/>
                    <w:right w:val="none" w:sz="0" w:space="0" w:color="auto"/>
                  </w:divBdr>
                  <w:divsChild>
                    <w:div w:id="21374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858993">
      <w:bodyDiv w:val="1"/>
      <w:marLeft w:val="0"/>
      <w:marRight w:val="0"/>
      <w:marTop w:val="0"/>
      <w:marBottom w:val="0"/>
      <w:divBdr>
        <w:top w:val="none" w:sz="0" w:space="0" w:color="auto"/>
        <w:left w:val="none" w:sz="0" w:space="0" w:color="auto"/>
        <w:bottom w:val="none" w:sz="0" w:space="0" w:color="auto"/>
        <w:right w:val="none" w:sz="0" w:space="0" w:color="auto"/>
      </w:divBdr>
      <w:divsChild>
        <w:div w:id="1321234054">
          <w:marLeft w:val="0"/>
          <w:marRight w:val="0"/>
          <w:marTop w:val="0"/>
          <w:marBottom w:val="0"/>
          <w:divBdr>
            <w:top w:val="none" w:sz="0" w:space="0" w:color="auto"/>
            <w:left w:val="none" w:sz="0" w:space="0" w:color="auto"/>
            <w:bottom w:val="none" w:sz="0" w:space="0" w:color="auto"/>
            <w:right w:val="none" w:sz="0" w:space="0" w:color="auto"/>
          </w:divBdr>
          <w:divsChild>
            <w:div w:id="1425027471">
              <w:marLeft w:val="0"/>
              <w:marRight w:val="0"/>
              <w:marTop w:val="0"/>
              <w:marBottom w:val="0"/>
              <w:divBdr>
                <w:top w:val="none" w:sz="0" w:space="0" w:color="auto"/>
                <w:left w:val="none" w:sz="0" w:space="0" w:color="auto"/>
                <w:bottom w:val="none" w:sz="0" w:space="0" w:color="auto"/>
                <w:right w:val="none" w:sz="0" w:space="0" w:color="auto"/>
              </w:divBdr>
              <w:divsChild>
                <w:div w:id="1955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7517">
      <w:bodyDiv w:val="1"/>
      <w:marLeft w:val="0"/>
      <w:marRight w:val="0"/>
      <w:marTop w:val="0"/>
      <w:marBottom w:val="0"/>
      <w:divBdr>
        <w:top w:val="none" w:sz="0" w:space="0" w:color="auto"/>
        <w:left w:val="none" w:sz="0" w:space="0" w:color="auto"/>
        <w:bottom w:val="none" w:sz="0" w:space="0" w:color="auto"/>
        <w:right w:val="none" w:sz="0" w:space="0" w:color="auto"/>
      </w:divBdr>
    </w:div>
    <w:div w:id="1547572020">
      <w:bodyDiv w:val="1"/>
      <w:marLeft w:val="0"/>
      <w:marRight w:val="0"/>
      <w:marTop w:val="0"/>
      <w:marBottom w:val="0"/>
      <w:divBdr>
        <w:top w:val="none" w:sz="0" w:space="0" w:color="auto"/>
        <w:left w:val="none" w:sz="0" w:space="0" w:color="auto"/>
        <w:bottom w:val="none" w:sz="0" w:space="0" w:color="auto"/>
        <w:right w:val="none" w:sz="0" w:space="0" w:color="auto"/>
      </w:divBdr>
    </w:div>
    <w:div w:id="1598638263">
      <w:bodyDiv w:val="1"/>
      <w:marLeft w:val="0"/>
      <w:marRight w:val="0"/>
      <w:marTop w:val="0"/>
      <w:marBottom w:val="0"/>
      <w:divBdr>
        <w:top w:val="none" w:sz="0" w:space="0" w:color="auto"/>
        <w:left w:val="none" w:sz="0" w:space="0" w:color="auto"/>
        <w:bottom w:val="none" w:sz="0" w:space="0" w:color="auto"/>
        <w:right w:val="none" w:sz="0" w:space="0" w:color="auto"/>
      </w:divBdr>
    </w:div>
    <w:div w:id="1610090468">
      <w:bodyDiv w:val="1"/>
      <w:marLeft w:val="0"/>
      <w:marRight w:val="0"/>
      <w:marTop w:val="0"/>
      <w:marBottom w:val="0"/>
      <w:divBdr>
        <w:top w:val="none" w:sz="0" w:space="0" w:color="auto"/>
        <w:left w:val="none" w:sz="0" w:space="0" w:color="auto"/>
        <w:bottom w:val="none" w:sz="0" w:space="0" w:color="auto"/>
        <w:right w:val="none" w:sz="0" w:space="0" w:color="auto"/>
      </w:divBdr>
      <w:divsChild>
        <w:div w:id="264575564">
          <w:marLeft w:val="0"/>
          <w:marRight w:val="0"/>
          <w:marTop w:val="0"/>
          <w:marBottom w:val="0"/>
          <w:divBdr>
            <w:top w:val="none" w:sz="0" w:space="0" w:color="auto"/>
            <w:left w:val="none" w:sz="0" w:space="0" w:color="auto"/>
            <w:bottom w:val="none" w:sz="0" w:space="0" w:color="auto"/>
            <w:right w:val="none" w:sz="0" w:space="0" w:color="auto"/>
          </w:divBdr>
          <w:divsChild>
            <w:div w:id="1637249873">
              <w:marLeft w:val="0"/>
              <w:marRight w:val="0"/>
              <w:marTop w:val="0"/>
              <w:marBottom w:val="0"/>
              <w:divBdr>
                <w:top w:val="none" w:sz="0" w:space="0" w:color="auto"/>
                <w:left w:val="none" w:sz="0" w:space="0" w:color="auto"/>
                <w:bottom w:val="none" w:sz="0" w:space="0" w:color="auto"/>
                <w:right w:val="none" w:sz="0" w:space="0" w:color="auto"/>
              </w:divBdr>
              <w:divsChild>
                <w:div w:id="14725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1771">
      <w:bodyDiv w:val="1"/>
      <w:marLeft w:val="0"/>
      <w:marRight w:val="0"/>
      <w:marTop w:val="0"/>
      <w:marBottom w:val="0"/>
      <w:divBdr>
        <w:top w:val="none" w:sz="0" w:space="0" w:color="auto"/>
        <w:left w:val="none" w:sz="0" w:space="0" w:color="auto"/>
        <w:bottom w:val="none" w:sz="0" w:space="0" w:color="auto"/>
        <w:right w:val="none" w:sz="0" w:space="0" w:color="auto"/>
      </w:divBdr>
      <w:divsChild>
        <w:div w:id="671227969">
          <w:marLeft w:val="0"/>
          <w:marRight w:val="0"/>
          <w:marTop w:val="0"/>
          <w:marBottom w:val="0"/>
          <w:divBdr>
            <w:top w:val="none" w:sz="0" w:space="0" w:color="auto"/>
            <w:left w:val="none" w:sz="0" w:space="0" w:color="auto"/>
            <w:bottom w:val="none" w:sz="0" w:space="0" w:color="auto"/>
            <w:right w:val="none" w:sz="0" w:space="0" w:color="auto"/>
          </w:divBdr>
          <w:divsChild>
            <w:div w:id="1617129454">
              <w:marLeft w:val="0"/>
              <w:marRight w:val="0"/>
              <w:marTop w:val="0"/>
              <w:marBottom w:val="0"/>
              <w:divBdr>
                <w:top w:val="none" w:sz="0" w:space="0" w:color="auto"/>
                <w:left w:val="none" w:sz="0" w:space="0" w:color="auto"/>
                <w:bottom w:val="none" w:sz="0" w:space="0" w:color="auto"/>
                <w:right w:val="none" w:sz="0" w:space="0" w:color="auto"/>
              </w:divBdr>
              <w:divsChild>
                <w:div w:id="9260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21587">
      <w:bodyDiv w:val="1"/>
      <w:marLeft w:val="0"/>
      <w:marRight w:val="0"/>
      <w:marTop w:val="0"/>
      <w:marBottom w:val="0"/>
      <w:divBdr>
        <w:top w:val="none" w:sz="0" w:space="0" w:color="auto"/>
        <w:left w:val="none" w:sz="0" w:space="0" w:color="auto"/>
        <w:bottom w:val="none" w:sz="0" w:space="0" w:color="auto"/>
        <w:right w:val="none" w:sz="0" w:space="0" w:color="auto"/>
      </w:divBdr>
    </w:div>
    <w:div w:id="1949578572">
      <w:bodyDiv w:val="1"/>
      <w:marLeft w:val="0"/>
      <w:marRight w:val="0"/>
      <w:marTop w:val="0"/>
      <w:marBottom w:val="0"/>
      <w:divBdr>
        <w:top w:val="none" w:sz="0" w:space="0" w:color="auto"/>
        <w:left w:val="none" w:sz="0" w:space="0" w:color="auto"/>
        <w:bottom w:val="none" w:sz="0" w:space="0" w:color="auto"/>
        <w:right w:val="none" w:sz="0" w:space="0" w:color="auto"/>
      </w:divBdr>
      <w:divsChild>
        <w:div w:id="410539601">
          <w:marLeft w:val="0"/>
          <w:marRight w:val="0"/>
          <w:marTop w:val="0"/>
          <w:marBottom w:val="0"/>
          <w:divBdr>
            <w:top w:val="none" w:sz="0" w:space="0" w:color="auto"/>
            <w:left w:val="none" w:sz="0" w:space="0" w:color="auto"/>
            <w:bottom w:val="none" w:sz="0" w:space="0" w:color="auto"/>
            <w:right w:val="none" w:sz="0" w:space="0" w:color="auto"/>
          </w:divBdr>
          <w:divsChild>
            <w:div w:id="2009557774">
              <w:marLeft w:val="0"/>
              <w:marRight w:val="0"/>
              <w:marTop w:val="0"/>
              <w:marBottom w:val="0"/>
              <w:divBdr>
                <w:top w:val="none" w:sz="0" w:space="0" w:color="auto"/>
                <w:left w:val="none" w:sz="0" w:space="0" w:color="auto"/>
                <w:bottom w:val="none" w:sz="0" w:space="0" w:color="auto"/>
                <w:right w:val="none" w:sz="0" w:space="0" w:color="auto"/>
              </w:divBdr>
              <w:divsChild>
                <w:div w:id="17996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s://amg.um.dk/multilateral-cooperation/guidelines-for-management-of-danish-core-support-to-multilateral-and-international-organisations" TargetMode="External"/><Relationship Id="rId26" Type="http://schemas.openxmlformats.org/officeDocument/2006/relationships/hyperlink" Target="https://amg.um.dk/bilateral-cooperation/guidelines-for-country-strategic-frameworks-programmes-and-projects"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amg.um.dk/bilateral-cooperation/guidelines-for-country-strategic-frameworks-programmes-and-projects" TargetMode="External"/><Relationship Id="rId34" Type="http://schemas.openxmlformats.org/officeDocument/2006/relationships/hyperlink" Target="https://amg.um.dk/bilateral-cooperation/guidelines-for-the-peace-and-stabilisation-fund" TargetMode="External"/><Relationship Id="rId42" Type="http://schemas.openxmlformats.org/officeDocument/2006/relationships/theme" Target="theme/theme1.xml"/><Relationship Id="rId68"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file:///\\cphu1s49\home\marlok\Downloads\11-Approach-Securing-the-coherence-between-humanitarian-aid-development-cooperation-and-peacebuildi.pdf" TargetMode="External"/><Relationship Id="rId25" Type="http://schemas.openxmlformats.org/officeDocument/2006/relationships/hyperlink" Target="https://amg.um.dk/bilateral-cooperation/financial-management" TargetMode="External"/><Relationship Id="rId33" Type="http://schemas.openxmlformats.org/officeDocument/2006/relationships/hyperlink" Target="https://amg.um.dk/bilateral-cooperation/guidelines-for-the-peace-and-stabilisation-fund"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mg.um.dk/bilateral-cooperation/guidelines-for-the-peace-and-stabilisation-fund" TargetMode="External"/><Relationship Id="rId20" Type="http://schemas.openxmlformats.org/officeDocument/2006/relationships/hyperlink" Target="https://amg.um.dk/bilateral-cooperation/guidelines-for-the-peace-and-stabilisation-fund" TargetMode="External"/><Relationship Id="rId29" Type="http://schemas.openxmlformats.org/officeDocument/2006/relationships/hyperlink" Target="https://amg.um.dk/tools/exiting-with-efficiency-and-effectivenes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mg.um.dk/bilateral-cooperation/financial-management" TargetMode="External"/><Relationship Id="rId24" Type="http://schemas.openxmlformats.org/officeDocument/2006/relationships/hyperlink" Target="https://amg.um.dk/bilateral-cooperation/financial-management" TargetMode="External"/><Relationship Id="rId32" Type="http://schemas.openxmlformats.org/officeDocument/2006/relationships/hyperlink" Target="https://www.fmn.dk/da/arbejdsomraader/internationale-operationer/stabiliseringsindsatser/"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amg.um.dk/bilateral-cooperation/guidelines-for-country-strategic-frameworks-programmes-and-projects" TargetMode="External"/><Relationship Id="rId23" Type="http://schemas.openxmlformats.org/officeDocument/2006/relationships/hyperlink" Target="https://amg.um.dk/bilateral-cooperation/guidelines-for-the-peace-and-stabilisation-fund" TargetMode="External"/><Relationship Id="rId28" Type="http://schemas.openxmlformats.org/officeDocument/2006/relationships/hyperlink" Target="https://um.dk/danida/resultater/evaluering-af-udviklingssamarbejdet" TargetMode="External"/><Relationship Id="rId36" Type="http://schemas.openxmlformats.org/officeDocument/2006/relationships/hyperlink" Target="https://amg.um.dk/bilateral-cooperation/guidelines-for-the-peace-and-stabilisation-fund" TargetMode="External"/><Relationship Id="rId10" Type="http://schemas.openxmlformats.org/officeDocument/2006/relationships/hyperlink" Target="https://amg.um.dk/bilateral-cooperation/guidelines-for-the-peace-and-stabilisation-fund" TargetMode="External"/><Relationship Id="rId19" Type="http://schemas.openxmlformats.org/officeDocument/2006/relationships/hyperlink" Target="https://amg.um.dk/bilateral-cooperation/guidelines-for-the-peace-and-stabilisation-fund" TargetMode="External"/><Relationship Id="rId31" Type="http://schemas.openxmlformats.org/officeDocument/2006/relationships/hyperlink" Target="https://um.dk/udenrigspolitik/sikkerhedspolitik/fremme-af-fred-sikkerhed-og-beskyttelse" TargetMode="External"/><Relationship Id="rId4" Type="http://schemas.openxmlformats.org/officeDocument/2006/relationships/styles" Target="styles.xml"/><Relationship Id="rId9" Type="http://schemas.openxmlformats.org/officeDocument/2006/relationships/hyperlink" Target="http://amg.um.dk/" TargetMode="External"/><Relationship Id="rId14" Type="http://schemas.openxmlformats.org/officeDocument/2006/relationships/hyperlink" Target="https://amg.um.dk/bilateral-cooperation/guidelines-for-the-peace-and-stabilisation-fund" TargetMode="External"/><Relationship Id="rId22" Type="http://schemas.openxmlformats.org/officeDocument/2006/relationships/hyperlink" Target="https://amg.um.dk/bilateral-cooperation/guidelines-for-the-peace-and-stabilisation-fund" TargetMode="External"/><Relationship Id="rId27" Type="http://schemas.openxmlformats.org/officeDocument/2006/relationships/hyperlink" Target="https://amg.um.dk/bilateral-cooperation/guidelines-for-country-strategic-frameworks-programmes-and-projects" TargetMode="External"/><Relationship Id="rId30" Type="http://schemas.openxmlformats.org/officeDocument/2006/relationships/hyperlink" Target="https://amg.um.dk/bilateral-cooperation/guidelines-for-the-peace-and-stabilisation-fund" TargetMode="External"/><Relationship Id="rId35" Type="http://schemas.openxmlformats.org/officeDocument/2006/relationships/hyperlink" Target="https://amg.um.dk/bilateral-cooperation/guidelines-for-the-peace-and-stabilisation-fund" TargetMode="External"/><Relationship Id="rId69"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amg.um.dk/multilateral-cooperation/guidelines-for-management-of-danish-core-support-to-multilateral-and-international-organisations"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ea1d0645-8142-4bde-9f34-3a468276373c</TitusGUID>
  <TitusMetadata xmlns="">eyJucyI6IlxcXFxmb3JzdmFyZXQuZmlpbi5ka1xcTkVUTE9HT05cXFRpdHVzXFxUSVRVU0NvbmZpZ0ZpbGUudGNwZyIsInByb3BzIjpbeyJuIjoiS2xhc3NpZmlrYXRpb24iLCJ2YWxzIjpbeyJ2YWx1ZSI6IklLS0UgS0xBU1NJRklDRVJFVCJ9XX0seyJuIjoiTWFlcmtuaW5nIiwidmFscyI6W119XX0=</TitusMetadata>
</titu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3574A87-0A11-46FC-BED7-0F2390779B47}">
  <ds:schemaRefs>
    <ds:schemaRef ds:uri="http://schemas.titus.com/TitusProperties/"/>
    <ds:schemaRef ds:uri=""/>
  </ds:schemaRefs>
</ds:datastoreItem>
</file>

<file path=customXml/itemProps2.xml><?xml version="1.0" encoding="utf-8"?>
<ds:datastoreItem xmlns:ds="http://schemas.openxmlformats.org/officeDocument/2006/customXml" ds:itemID="{CCF5445E-4B95-4ECA-AFF4-07256C47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8221</Words>
  <Characters>50152</Characters>
  <Application>Microsoft Office Word</Application>
  <DocSecurity>4</DocSecurity>
  <Lines>417</Lines>
  <Paragraphs>116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58257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Nille Gry Olesen</dc:creator>
  <cp:keywords/>
  <dc:description/>
  <cp:lastModifiedBy>Maria Lok</cp:lastModifiedBy>
  <cp:revision>2</cp:revision>
  <cp:lastPrinted>2024-01-03T12:55:00Z</cp:lastPrinted>
  <dcterms:created xsi:type="dcterms:W3CDTF">2024-01-29T10:32:00Z</dcterms:created>
  <dcterms:modified xsi:type="dcterms:W3CDTF">2024-01-29T10:32:00Z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ea1d0645-8142-4bde-9f34-3a468276373c</vt:lpwstr>
  </property>
  <property fmtid="{D5CDD505-2E9C-101B-9397-08002B2CF9AE}" pid="3" name="ContentRemapped">
    <vt:lpwstr>true</vt:lpwstr>
  </property>
  <property fmtid="{D5CDD505-2E9C-101B-9397-08002B2CF9AE}" pid="4" name="sdDocumentDate">
    <vt:lpwstr>44950</vt:lpwstr>
  </property>
  <property fmtid="{D5CDD505-2E9C-101B-9397-08002B2CF9AE}" pid="5" name="SD_IntegrationInfoAdded">
    <vt:bool>true</vt:bool>
  </property>
  <property fmtid="{D5CDD505-2E9C-101B-9397-08002B2CF9AE}" pid="6" name="Klassifikation">
    <vt:lpwstr>IKKE KLASSIFICERET</vt:lpwstr>
  </property>
  <property fmtid="{D5CDD505-2E9C-101B-9397-08002B2CF9AE}" pid="7" name="Maerkning">
    <vt:lpwstr/>
  </property>
</Properties>
</file>